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02549" w14:textId="77777777" w:rsidR="00C47C8B" w:rsidRPr="003C470C" w:rsidRDefault="004C5022" w:rsidP="00DF2E4D">
      <w:pPr>
        <w:jc w:val="center"/>
        <w:rPr>
          <w:rFonts w:ascii="Arial Narrow" w:hAnsi="Arial Narrow" w:cs="Arial Narrow"/>
          <w:b/>
          <w:bCs/>
          <w:sz w:val="36"/>
          <w:szCs w:val="24"/>
        </w:rPr>
      </w:pPr>
      <w:r w:rsidRPr="003C470C">
        <w:rPr>
          <w:rFonts w:ascii="Arial Narrow" w:hAnsi="Arial Narrow" w:cs="Arial Narrow"/>
          <w:b/>
          <w:bCs/>
          <w:sz w:val="36"/>
          <w:szCs w:val="24"/>
        </w:rPr>
        <w:t>CONDICIONES GENERALES DE PARTICIPACIÓN</w:t>
      </w:r>
    </w:p>
    <w:p w14:paraId="23A34075" w14:textId="77777777" w:rsidR="00C47C8B" w:rsidRPr="003C470C" w:rsidRDefault="00C47C8B">
      <w:pPr>
        <w:rPr>
          <w:rFonts w:ascii="Arial Narrow" w:hAnsi="Arial Narrow" w:cs="Arial Narrow"/>
          <w:b/>
          <w:bCs/>
          <w:sz w:val="36"/>
          <w:szCs w:val="24"/>
        </w:rPr>
      </w:pPr>
    </w:p>
    <w:p w14:paraId="48EC814D" w14:textId="77777777" w:rsidR="00C47C8B" w:rsidRPr="003C470C" w:rsidRDefault="004C5022">
      <w:pPr>
        <w:jc w:val="center"/>
        <w:rPr>
          <w:rFonts w:ascii="Arial Narrow" w:hAnsi="Arial Narrow" w:cs="Arial Narrow"/>
          <w:b/>
          <w:bCs/>
          <w:sz w:val="36"/>
          <w:szCs w:val="24"/>
        </w:rPr>
      </w:pPr>
      <w:r w:rsidRPr="003C470C">
        <w:rPr>
          <w:rFonts w:ascii="Arial Narrow" w:hAnsi="Arial Narrow" w:cs="Arial Narrow"/>
          <w:b/>
          <w:bCs/>
          <w:sz w:val="36"/>
          <w:szCs w:val="24"/>
        </w:rPr>
        <w:t xml:space="preserve">AL </w:t>
      </w:r>
      <w:r w:rsidRPr="003C470C">
        <w:rPr>
          <w:rFonts w:ascii="Arial Narrow" w:hAnsi="Arial Narrow" w:cs="Arial"/>
          <w:b/>
          <w:bCs/>
          <w:sz w:val="36"/>
          <w:szCs w:val="24"/>
          <w:lang w:val="es-ES" w:eastAsia="es-ES"/>
        </w:rPr>
        <w:t xml:space="preserve">PROCESO DE SELECCIÓN </w:t>
      </w:r>
      <w:r w:rsidR="00DD6D67" w:rsidRPr="003C470C">
        <w:rPr>
          <w:rFonts w:ascii="Arial Narrow" w:hAnsi="Arial Narrow" w:cs="Arial"/>
          <w:b/>
          <w:bCs/>
          <w:sz w:val="36"/>
          <w:szCs w:val="24"/>
          <w:lang w:val="es-ES" w:eastAsia="es-ES"/>
        </w:rPr>
        <w:t>DE MINIMA CUANTÍA</w:t>
      </w:r>
    </w:p>
    <w:p w14:paraId="342934AD" w14:textId="77777777" w:rsidR="00C47C8B" w:rsidRPr="003C470C" w:rsidRDefault="00C47C8B">
      <w:pPr>
        <w:rPr>
          <w:rFonts w:ascii="Arial Narrow" w:hAnsi="Arial Narrow" w:cs="Arial Narrow"/>
          <w:b/>
          <w:bCs/>
          <w:sz w:val="36"/>
          <w:szCs w:val="24"/>
        </w:rPr>
      </w:pPr>
    </w:p>
    <w:bookmarkStart w:id="0" w:name="incBuyerDossierDetaillnkRequestReference"/>
    <w:p w14:paraId="2BD69230" w14:textId="10551A3F" w:rsidR="00C47C8B" w:rsidRPr="003C470C" w:rsidRDefault="0085367F" w:rsidP="0085367F">
      <w:pPr>
        <w:jc w:val="center"/>
        <w:rPr>
          <w:b/>
          <w:color w:val="000000" w:themeColor="text1"/>
          <w:sz w:val="36"/>
          <w:szCs w:val="24"/>
        </w:rPr>
      </w:pPr>
      <w:r w:rsidRPr="003C470C">
        <w:rPr>
          <w:b/>
          <w:color w:val="000000" w:themeColor="text1"/>
          <w:sz w:val="36"/>
          <w:szCs w:val="24"/>
        </w:rPr>
        <w:fldChar w:fldCharType="begin"/>
      </w:r>
      <w:r w:rsidRPr="003C470C">
        <w:rPr>
          <w:b/>
          <w:color w:val="000000" w:themeColor="text1"/>
          <w:sz w:val="36"/>
          <w:szCs w:val="24"/>
        </w:rPr>
        <w:instrText xml:space="preserve"> HYPERLINK "javascript:void(0);" \o "MNSADRSCMCPS-131-2019 " </w:instrText>
      </w:r>
      <w:r w:rsidRPr="003C470C">
        <w:rPr>
          <w:b/>
          <w:color w:val="000000" w:themeColor="text1"/>
          <w:sz w:val="36"/>
          <w:szCs w:val="24"/>
        </w:rPr>
        <w:fldChar w:fldCharType="separate"/>
      </w:r>
      <w:r w:rsidRPr="003C470C">
        <w:rPr>
          <w:rStyle w:val="Hipervnculo"/>
          <w:b/>
          <w:color w:val="000000" w:themeColor="text1"/>
          <w:sz w:val="36"/>
          <w:szCs w:val="24"/>
          <w:u w:val="none"/>
        </w:rPr>
        <w:t>MNSADRSCMCPS-131-2019</w:t>
      </w:r>
      <w:r w:rsidRPr="003C470C">
        <w:rPr>
          <w:b/>
          <w:color w:val="000000" w:themeColor="text1"/>
          <w:sz w:val="36"/>
          <w:szCs w:val="24"/>
        </w:rPr>
        <w:fldChar w:fldCharType="end"/>
      </w:r>
      <w:bookmarkEnd w:id="0"/>
    </w:p>
    <w:p w14:paraId="61B2FDE6" w14:textId="77777777" w:rsidR="00C47C8B" w:rsidRPr="003C470C" w:rsidRDefault="00C47C8B">
      <w:pPr>
        <w:rPr>
          <w:rFonts w:ascii="Arial Narrow" w:hAnsi="Arial Narrow" w:cs="Arial Narrow"/>
          <w:b/>
          <w:bCs/>
          <w:sz w:val="36"/>
          <w:szCs w:val="24"/>
        </w:rPr>
      </w:pPr>
    </w:p>
    <w:p w14:paraId="2AC33ED1" w14:textId="77777777" w:rsidR="00C47C8B" w:rsidRPr="003C470C" w:rsidRDefault="004C5022" w:rsidP="00DF2E4D">
      <w:pPr>
        <w:jc w:val="center"/>
        <w:rPr>
          <w:rFonts w:ascii="Arial Narrow" w:hAnsi="Arial Narrow" w:cs="Arial Narrow"/>
          <w:b/>
          <w:bCs/>
          <w:sz w:val="36"/>
          <w:szCs w:val="24"/>
        </w:rPr>
      </w:pPr>
      <w:r w:rsidRPr="003C470C">
        <w:rPr>
          <w:rFonts w:ascii="Arial Narrow" w:hAnsi="Arial Narrow" w:cs="Arial Narrow"/>
          <w:b/>
          <w:bCs/>
          <w:sz w:val="36"/>
          <w:szCs w:val="24"/>
        </w:rPr>
        <w:t>OBJETO</w:t>
      </w:r>
    </w:p>
    <w:tbl>
      <w:tblPr>
        <w:tblStyle w:val="Tablaconcuadrcula"/>
        <w:tblW w:w="8828" w:type="dxa"/>
        <w:jc w:val="center"/>
        <w:tblLayout w:type="fixed"/>
        <w:tblLook w:val="04A0" w:firstRow="1" w:lastRow="0" w:firstColumn="1" w:lastColumn="0" w:noHBand="0" w:noVBand="1"/>
      </w:tblPr>
      <w:tblGrid>
        <w:gridCol w:w="8828"/>
      </w:tblGrid>
      <w:tr w:rsidR="00C47C8B" w:rsidRPr="003C470C" w14:paraId="7FCF5EB8" w14:textId="77777777">
        <w:trPr>
          <w:trHeight w:val="3002"/>
          <w:jc w:val="center"/>
        </w:trPr>
        <w:tc>
          <w:tcPr>
            <w:tcW w:w="8828" w:type="dxa"/>
            <w:vAlign w:val="center"/>
          </w:tcPr>
          <w:p w14:paraId="1F4D9EBC" w14:textId="6DD82CD4" w:rsidR="00C47C8B" w:rsidRPr="003C470C" w:rsidRDefault="004C5022" w:rsidP="009B1427">
            <w:pPr>
              <w:autoSpaceDE w:val="0"/>
              <w:autoSpaceDN w:val="0"/>
              <w:adjustRightInd w:val="0"/>
              <w:rPr>
                <w:rFonts w:ascii="Arial Narrow" w:hAnsi="Arial Narrow" w:cs="Arial Narrow"/>
                <w:b/>
                <w:sz w:val="36"/>
                <w:szCs w:val="24"/>
                <w:lang w:val="es-ES" w:eastAsia="es-ES"/>
              </w:rPr>
            </w:pPr>
            <w:r w:rsidRPr="003C470C">
              <w:rPr>
                <w:rFonts w:ascii="Arial Narrow" w:hAnsi="Arial Narrow" w:cs="Arial Narrow"/>
                <w:b/>
                <w:sz w:val="36"/>
                <w:szCs w:val="24"/>
                <w:lang w:val="es-ES" w:eastAsia="es-ES"/>
              </w:rPr>
              <w:t>“</w:t>
            </w:r>
            <w:r w:rsidR="0085367F" w:rsidRPr="003C470C">
              <w:rPr>
                <w:rFonts w:eastAsia="Times New Roman"/>
                <w:b/>
                <w:sz w:val="36"/>
                <w:szCs w:val="24"/>
              </w:rPr>
              <w:t>DISEÑO, DIAGRAMACIÓN E IMPRESIÓN DEL MATERIAL REQUERIDO EN LA DIVULGACIÓN DEL PROGRAMA DE APROVECHAMIENTO, MANEJO ADECUADO DE LOS RESIDUOS SÓLIDOS Y EL DECRETO 0322 DE 2019 SOBRE SEPARACIÓN EN LA FUENTE, EN EL MARCO DE LA ESTRATEGIA DE COMUNICACIÓN CONTEMPLADA EN EL PLAN DE EDUCACIÓN AMBIENTAL DEL MUNICIPIO DE NEIVA</w:t>
            </w:r>
            <w:r w:rsidR="009B1427" w:rsidRPr="003C470C">
              <w:rPr>
                <w:rFonts w:ascii="Arial Narrow" w:hAnsi="Arial Narrow" w:cs="Arial Narrow"/>
                <w:b/>
                <w:sz w:val="36"/>
                <w:szCs w:val="24"/>
                <w:lang w:val="es-ES" w:eastAsia="es-ES"/>
              </w:rPr>
              <w:t>.</w:t>
            </w:r>
            <w:r w:rsidRPr="003C470C">
              <w:rPr>
                <w:rFonts w:ascii="Arial Narrow" w:hAnsi="Arial Narrow" w:cs="Arial Narrow"/>
                <w:b/>
                <w:sz w:val="36"/>
                <w:szCs w:val="24"/>
                <w:lang w:val="es-ES" w:eastAsia="es-ES"/>
              </w:rPr>
              <w:t>”</w:t>
            </w:r>
          </w:p>
        </w:tc>
      </w:tr>
    </w:tbl>
    <w:p w14:paraId="5171C389" w14:textId="77777777" w:rsidR="00C47C8B" w:rsidRPr="003C470C" w:rsidRDefault="00C47C8B">
      <w:pPr>
        <w:jc w:val="center"/>
        <w:rPr>
          <w:rFonts w:ascii="Arial Narrow" w:hAnsi="Arial Narrow" w:cs="Arial Narrow"/>
          <w:b/>
          <w:bCs/>
          <w:sz w:val="36"/>
          <w:szCs w:val="24"/>
        </w:rPr>
      </w:pPr>
    </w:p>
    <w:p w14:paraId="14674101" w14:textId="77777777" w:rsidR="00C47C8B" w:rsidRPr="003C470C" w:rsidRDefault="00C47C8B">
      <w:pPr>
        <w:rPr>
          <w:rFonts w:ascii="Arial Narrow" w:hAnsi="Arial Narrow" w:cs="Arial Narrow"/>
          <w:b/>
          <w:bCs/>
          <w:sz w:val="36"/>
          <w:szCs w:val="24"/>
        </w:rPr>
      </w:pPr>
    </w:p>
    <w:p w14:paraId="58357BDC" w14:textId="77777777" w:rsidR="00C47C8B" w:rsidRPr="003C470C" w:rsidRDefault="00C47C8B">
      <w:pPr>
        <w:jc w:val="center"/>
        <w:rPr>
          <w:rFonts w:ascii="Arial Narrow" w:hAnsi="Arial Narrow" w:cs="Arial Narrow"/>
          <w:b/>
          <w:bCs/>
          <w:sz w:val="36"/>
          <w:szCs w:val="24"/>
        </w:rPr>
      </w:pPr>
    </w:p>
    <w:p w14:paraId="16DD7F1E" w14:textId="143970FA" w:rsidR="00C47C8B" w:rsidRPr="003C470C" w:rsidRDefault="00953A50" w:rsidP="00306626">
      <w:pPr>
        <w:jc w:val="center"/>
        <w:rPr>
          <w:rFonts w:ascii="Arial Narrow" w:hAnsi="Arial Narrow" w:cs="Arial Narrow"/>
          <w:b/>
          <w:bCs/>
          <w:sz w:val="36"/>
          <w:szCs w:val="24"/>
        </w:rPr>
      </w:pPr>
      <w:r w:rsidRPr="003C470C">
        <w:rPr>
          <w:rFonts w:ascii="Arial Narrow" w:hAnsi="Arial Narrow" w:cs="Arial Narrow"/>
          <w:b/>
          <w:bCs/>
          <w:sz w:val="36"/>
          <w:szCs w:val="24"/>
        </w:rPr>
        <w:t xml:space="preserve">NEIVA, OCTUBRE </w:t>
      </w:r>
      <w:r w:rsidR="004C5022" w:rsidRPr="003C470C">
        <w:rPr>
          <w:rFonts w:ascii="Arial Narrow" w:hAnsi="Arial Narrow" w:cs="Arial Narrow"/>
          <w:b/>
          <w:bCs/>
          <w:sz w:val="36"/>
          <w:szCs w:val="24"/>
        </w:rPr>
        <w:t>DE 201</w:t>
      </w:r>
      <w:r w:rsidR="009B1427" w:rsidRPr="003C470C">
        <w:rPr>
          <w:rFonts w:ascii="Arial Narrow" w:hAnsi="Arial Narrow" w:cs="Arial Narrow"/>
          <w:b/>
          <w:bCs/>
          <w:sz w:val="36"/>
          <w:szCs w:val="24"/>
        </w:rPr>
        <w:t>9</w:t>
      </w:r>
    </w:p>
    <w:p w14:paraId="383E8363" w14:textId="77777777" w:rsidR="00DD6D67" w:rsidRPr="001D0CFD" w:rsidRDefault="00DD6D67" w:rsidP="003C470C">
      <w:pPr>
        <w:rPr>
          <w:rFonts w:ascii="Arial Narrow" w:hAnsi="Arial Narrow" w:cs="Arial Narrow"/>
          <w:b/>
          <w:bCs/>
          <w:sz w:val="40"/>
          <w:szCs w:val="40"/>
        </w:rPr>
      </w:pPr>
    </w:p>
    <w:p w14:paraId="514332F2" w14:textId="77777777" w:rsidR="00C47C8B" w:rsidRPr="001D0CFD" w:rsidRDefault="004C5022">
      <w:pPr>
        <w:jc w:val="center"/>
        <w:rPr>
          <w:rFonts w:ascii="Arial Narrow" w:hAnsi="Arial Narrow" w:cs="Arial Narrow"/>
          <w:b/>
          <w:bCs/>
          <w:sz w:val="24"/>
          <w:szCs w:val="24"/>
        </w:rPr>
      </w:pPr>
      <w:r w:rsidRPr="001D0CFD">
        <w:rPr>
          <w:rFonts w:ascii="Arial Narrow" w:hAnsi="Arial Narrow" w:cs="Arial Narrow"/>
          <w:b/>
          <w:bCs/>
          <w:sz w:val="24"/>
          <w:szCs w:val="24"/>
        </w:rPr>
        <w:lastRenderedPageBreak/>
        <w:t>INTRODUCCIÓN</w:t>
      </w:r>
    </w:p>
    <w:p w14:paraId="1A0660C8" w14:textId="77777777" w:rsidR="00C47C8B" w:rsidRPr="001D0CFD" w:rsidRDefault="00C47C8B">
      <w:pPr>
        <w:rPr>
          <w:rFonts w:ascii="Arial Narrow" w:hAnsi="Arial Narrow" w:cs="Arial Narrow"/>
          <w:sz w:val="24"/>
          <w:szCs w:val="24"/>
        </w:rPr>
      </w:pPr>
    </w:p>
    <w:p w14:paraId="01BB9D98"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Este pliego de condiciones ha sido elaborado siguiendo los postulados señalados por Anexos al Pliego de Condiciones: Los formatos o anexos del presente documento son los siguientes: </w:t>
      </w:r>
    </w:p>
    <w:p w14:paraId="159987E5" w14:textId="77777777" w:rsidR="00C47C8B" w:rsidRPr="001D0CFD" w:rsidRDefault="00C47C8B">
      <w:pPr>
        <w:rPr>
          <w:rFonts w:ascii="Arial Narrow" w:hAnsi="Arial Narrow" w:cs="Arial Narrow"/>
          <w:sz w:val="24"/>
          <w:szCs w:val="24"/>
        </w:rPr>
      </w:pPr>
    </w:p>
    <w:p w14:paraId="3DFF0E19" w14:textId="2E6F9E18" w:rsidR="005D68F4" w:rsidRDefault="005D68F4" w:rsidP="005D68F4">
      <w:pPr>
        <w:spacing w:beforeLines="50" w:before="120" w:afterLines="50" w:after="120"/>
        <w:rPr>
          <w:rFonts w:ascii="Arial Narrow" w:eastAsia="Times New Roman" w:hAnsi="Arial Narrow"/>
          <w:szCs w:val="20"/>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2A60E1">
        <w:rPr>
          <w:rFonts w:ascii="Arial Narrow" w:hAnsi="Arial Narrow"/>
          <w:noProof/>
        </w:rPr>
        <w:t>1</w:t>
      </w:r>
      <w:r>
        <w:rPr>
          <w:rFonts w:ascii="Arial Narrow" w:hAnsi="Arial Narrow"/>
          <w:noProof/>
        </w:rPr>
        <w:fldChar w:fldCharType="end"/>
      </w:r>
      <w:r>
        <w:rPr>
          <w:rFonts w:ascii="Arial Narrow" w:hAnsi="Arial Narrow"/>
        </w:rPr>
        <w:t xml:space="preserve">  </w:t>
      </w:r>
      <w:r>
        <w:rPr>
          <w:rFonts w:ascii="Arial Narrow" w:hAnsi="Arial Narrow"/>
        </w:rPr>
        <w:tab/>
      </w:r>
      <w:r>
        <w:rPr>
          <w:rFonts w:ascii="Arial Narrow" w:hAnsi="Arial Narrow"/>
        </w:rPr>
        <w:tab/>
        <w:t>Acta de conformación de Consorcio</w:t>
      </w:r>
    </w:p>
    <w:p w14:paraId="7CCC9E82" w14:textId="0F0CB9AD" w:rsidR="005D68F4" w:rsidRDefault="005D68F4" w:rsidP="005D68F4">
      <w:pPr>
        <w:spacing w:beforeLines="50" w:before="120" w:afterLines="50" w:after="120"/>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2A60E1">
        <w:rPr>
          <w:rFonts w:ascii="Arial Narrow" w:hAnsi="Arial Narrow"/>
          <w:noProof/>
        </w:rPr>
        <w:t>2</w:t>
      </w:r>
      <w:r>
        <w:rPr>
          <w:rFonts w:ascii="Arial Narrow" w:hAnsi="Arial Narrow"/>
          <w:noProof/>
        </w:rPr>
        <w:fldChar w:fldCharType="end"/>
      </w:r>
      <w:r>
        <w:rPr>
          <w:rFonts w:ascii="Arial Narrow" w:hAnsi="Arial Narrow"/>
        </w:rPr>
        <w:t xml:space="preserve">  </w:t>
      </w:r>
      <w:r>
        <w:rPr>
          <w:rFonts w:ascii="Arial Narrow" w:hAnsi="Arial Narrow"/>
        </w:rPr>
        <w:tab/>
      </w:r>
      <w:r>
        <w:rPr>
          <w:rFonts w:ascii="Arial Narrow" w:hAnsi="Arial Narrow"/>
        </w:rPr>
        <w:tab/>
        <w:t>Modelo de carta de conformación de Unión Temporal</w:t>
      </w:r>
    </w:p>
    <w:p w14:paraId="50E9E1BA" w14:textId="67C031F2" w:rsidR="005D68F4" w:rsidRDefault="005D68F4" w:rsidP="005D68F4">
      <w:pPr>
        <w:spacing w:beforeLines="50" w:before="120" w:afterLines="50" w:after="120"/>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2A60E1">
        <w:rPr>
          <w:rFonts w:ascii="Arial Narrow" w:hAnsi="Arial Narrow"/>
          <w:noProof/>
        </w:rPr>
        <w:t>3</w:t>
      </w:r>
      <w:r>
        <w:rPr>
          <w:rFonts w:ascii="Arial Narrow" w:hAnsi="Arial Narrow"/>
          <w:noProof/>
        </w:rPr>
        <w:fldChar w:fldCharType="end"/>
      </w:r>
      <w:r>
        <w:rPr>
          <w:rFonts w:ascii="Arial Narrow" w:hAnsi="Arial Narrow"/>
        </w:rPr>
        <w:t xml:space="preserve">  </w:t>
      </w:r>
      <w:r>
        <w:rPr>
          <w:rFonts w:ascii="Arial Narrow" w:hAnsi="Arial Narrow"/>
        </w:rPr>
        <w:tab/>
      </w:r>
      <w:r>
        <w:rPr>
          <w:rFonts w:ascii="Arial Narrow" w:hAnsi="Arial Narrow"/>
        </w:rPr>
        <w:tab/>
        <w:t xml:space="preserve">Personas Jurídicas. Certificación de cumplimiento del artículo 50 de la ley 789 de </w:t>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2002</w:t>
      </w:r>
    </w:p>
    <w:p w14:paraId="37858A31" w14:textId="1F4793B7" w:rsidR="005D68F4" w:rsidRDefault="005D68F4" w:rsidP="005D68F4">
      <w:pPr>
        <w:spacing w:beforeLines="50" w:before="120" w:afterLines="50" w:after="120"/>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2A60E1">
        <w:rPr>
          <w:rFonts w:ascii="Arial Narrow" w:hAnsi="Arial Narrow"/>
          <w:noProof/>
        </w:rPr>
        <w:t>4</w:t>
      </w:r>
      <w:r>
        <w:rPr>
          <w:rFonts w:ascii="Arial Narrow" w:hAnsi="Arial Narrow"/>
          <w:noProof/>
        </w:rPr>
        <w:fldChar w:fldCharType="end"/>
      </w:r>
      <w:r>
        <w:rPr>
          <w:rFonts w:ascii="Arial Narrow" w:hAnsi="Arial Narrow"/>
        </w:rPr>
        <w:t xml:space="preserve"> </w:t>
      </w:r>
      <w:r>
        <w:rPr>
          <w:rFonts w:ascii="Arial Narrow" w:hAnsi="Arial Narrow"/>
        </w:rPr>
        <w:tab/>
      </w:r>
      <w:r>
        <w:rPr>
          <w:rFonts w:ascii="Arial Narrow" w:hAnsi="Arial Narrow"/>
        </w:rPr>
        <w:tab/>
        <w:t xml:space="preserve">Personas naturales. Declaración juramentada de pagos de seguridad social y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aportes parafiscales</w:t>
      </w:r>
    </w:p>
    <w:p w14:paraId="191349AD" w14:textId="7048C184" w:rsidR="005D68F4" w:rsidRDefault="005D68F4" w:rsidP="005D68F4">
      <w:pPr>
        <w:spacing w:beforeLines="50" w:before="120" w:afterLines="50" w:after="120"/>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2A60E1">
        <w:rPr>
          <w:rFonts w:ascii="Arial Narrow" w:hAnsi="Arial Narrow"/>
          <w:noProof/>
        </w:rPr>
        <w:t>5</w:t>
      </w:r>
      <w:r>
        <w:rPr>
          <w:rFonts w:ascii="Arial Narrow" w:hAnsi="Arial Narrow"/>
          <w:noProof/>
        </w:rPr>
        <w:fldChar w:fldCharType="end"/>
      </w:r>
      <w:r>
        <w:rPr>
          <w:rFonts w:ascii="Arial Narrow" w:hAnsi="Arial Narrow"/>
        </w:rPr>
        <w:t xml:space="preserve">  </w:t>
      </w:r>
      <w:r>
        <w:rPr>
          <w:rFonts w:ascii="Arial Narrow" w:hAnsi="Arial Narrow"/>
        </w:rPr>
        <w:tab/>
      </w:r>
      <w:r>
        <w:rPr>
          <w:rFonts w:ascii="Arial Narrow" w:hAnsi="Arial Narrow"/>
        </w:rPr>
        <w:tab/>
        <w:t>Compromiso anticorrupción</w:t>
      </w:r>
    </w:p>
    <w:p w14:paraId="13FE3D74" w14:textId="47C6935F" w:rsidR="005D68F4" w:rsidRDefault="005D68F4" w:rsidP="005D68F4">
      <w:pPr>
        <w:spacing w:beforeLines="50" w:before="120" w:afterLines="50" w:after="120"/>
        <w:rPr>
          <w:rFonts w:ascii="Arial Narrow" w:hAnsi="Arial Narrow"/>
        </w:rPr>
      </w:pPr>
      <w:r>
        <w:rPr>
          <w:rFonts w:ascii="Arial Narrow" w:hAnsi="Arial Narrow"/>
        </w:rPr>
        <w:t xml:space="preserve">Anexo  </w:t>
      </w:r>
      <w:r>
        <w:rPr>
          <w:rFonts w:ascii="Arial Narrow" w:hAnsi="Arial Narrow"/>
        </w:rPr>
        <w:fldChar w:fldCharType="begin"/>
      </w:r>
      <w:r>
        <w:rPr>
          <w:rFonts w:ascii="Arial Narrow" w:hAnsi="Arial Narrow"/>
        </w:rPr>
        <w:instrText xml:space="preserve"> SEQ Anexo_ \* ARABIC </w:instrText>
      </w:r>
      <w:r>
        <w:rPr>
          <w:rFonts w:ascii="Arial Narrow" w:hAnsi="Arial Narrow"/>
        </w:rPr>
        <w:fldChar w:fldCharType="separate"/>
      </w:r>
      <w:r w:rsidR="002A60E1">
        <w:rPr>
          <w:rFonts w:ascii="Arial Narrow" w:hAnsi="Arial Narrow"/>
          <w:noProof/>
        </w:rPr>
        <w:t>6</w:t>
      </w:r>
      <w:r>
        <w:rPr>
          <w:rFonts w:ascii="Arial Narrow" w:hAnsi="Arial Narrow"/>
          <w:noProof/>
        </w:rPr>
        <w:fldChar w:fldCharType="end"/>
      </w:r>
      <w:r>
        <w:rPr>
          <w:rFonts w:ascii="Arial Narrow" w:hAnsi="Arial Narrow"/>
        </w:rPr>
        <w:t xml:space="preserve">  </w:t>
      </w:r>
      <w:r>
        <w:rPr>
          <w:rFonts w:ascii="Arial Narrow" w:hAnsi="Arial Narrow"/>
        </w:rPr>
        <w:tab/>
      </w:r>
      <w:r>
        <w:rPr>
          <w:rFonts w:ascii="Arial Narrow" w:hAnsi="Arial Narrow"/>
        </w:rPr>
        <w:tab/>
        <w:t>Certificado de participación independiente del proponente.</w:t>
      </w:r>
    </w:p>
    <w:p w14:paraId="1B88492F" w14:textId="77777777" w:rsidR="005D68F4" w:rsidRDefault="005D68F4" w:rsidP="005D68F4">
      <w:pPr>
        <w:spacing w:beforeLines="50" w:before="120" w:afterLines="50" w:after="120"/>
        <w:rPr>
          <w:rFonts w:ascii="Arial Narrow" w:hAnsi="Arial Narrow"/>
        </w:rPr>
      </w:pPr>
      <w:r>
        <w:rPr>
          <w:rFonts w:ascii="Arial Narrow" w:hAnsi="Arial Narrow"/>
        </w:rPr>
        <w:t xml:space="preserve">Anexo  7  </w:t>
      </w:r>
      <w:r>
        <w:rPr>
          <w:rFonts w:ascii="Arial Narrow" w:hAnsi="Arial Narrow"/>
        </w:rPr>
        <w:tab/>
      </w:r>
      <w:r>
        <w:rPr>
          <w:rFonts w:ascii="Arial Narrow" w:hAnsi="Arial Narrow"/>
        </w:rPr>
        <w:tab/>
        <w:t>Inhabilidades e Incompatibilidades</w:t>
      </w:r>
    </w:p>
    <w:p w14:paraId="566C52D6" w14:textId="77777777" w:rsidR="005D68F4" w:rsidRDefault="005D68F4" w:rsidP="005D68F4">
      <w:pPr>
        <w:spacing w:beforeLines="50" w:before="120" w:afterLines="50" w:after="120"/>
        <w:rPr>
          <w:rFonts w:ascii="Arial Narrow" w:hAnsi="Arial Narrow"/>
        </w:rPr>
      </w:pPr>
      <w:r>
        <w:rPr>
          <w:rFonts w:ascii="Arial Narrow" w:hAnsi="Arial Narrow"/>
        </w:rPr>
        <w:t xml:space="preserve">Anexo  8 </w:t>
      </w:r>
      <w:r>
        <w:rPr>
          <w:rFonts w:ascii="Arial Narrow" w:hAnsi="Arial Narrow"/>
        </w:rPr>
        <w:tab/>
      </w:r>
      <w:r>
        <w:rPr>
          <w:rFonts w:ascii="Arial Narrow" w:hAnsi="Arial Narrow"/>
        </w:rPr>
        <w:tab/>
        <w:t>Declaración Juramentada de Multas y sanciones (Proponentes Extranjeros)</w:t>
      </w:r>
      <w:r>
        <w:rPr>
          <w:rFonts w:ascii="Arial Narrow" w:hAnsi="Arial Narrow"/>
        </w:rPr>
        <w:tab/>
      </w:r>
      <w:r>
        <w:rPr>
          <w:rFonts w:ascii="Arial Narrow" w:hAnsi="Arial Narrow"/>
        </w:rPr>
        <w:tab/>
      </w:r>
    </w:p>
    <w:p w14:paraId="14B2AF84" w14:textId="77777777" w:rsidR="005D68F4" w:rsidRDefault="005D68F4" w:rsidP="005D68F4">
      <w:pPr>
        <w:spacing w:beforeLines="50" w:before="120" w:afterLines="50" w:after="120"/>
        <w:rPr>
          <w:rFonts w:ascii="Arial Narrow" w:hAnsi="Arial Narrow"/>
        </w:rPr>
      </w:pPr>
      <w:r>
        <w:rPr>
          <w:rFonts w:ascii="Arial Narrow" w:hAnsi="Arial Narrow"/>
        </w:rPr>
        <w:t>Anexo  9</w:t>
      </w:r>
      <w:r>
        <w:rPr>
          <w:rFonts w:ascii="Arial Narrow" w:hAnsi="Arial Narrow"/>
        </w:rPr>
        <w:tab/>
      </w:r>
      <w:r>
        <w:rPr>
          <w:rFonts w:ascii="Arial Narrow" w:hAnsi="Arial Narrow"/>
        </w:rPr>
        <w:tab/>
      </w:r>
      <w:r>
        <w:rPr>
          <w:rFonts w:ascii="Arial Narrow" w:hAnsi="Arial Narrow"/>
        </w:rPr>
        <w:tab/>
        <w:t xml:space="preserve">Formato para acreditar los requisitos habilitantes de los Proponentes extranjeros </w:t>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sin domicilio o sucursal en Colombia</w:t>
      </w:r>
    </w:p>
    <w:p w14:paraId="26041147" w14:textId="77777777" w:rsidR="005D68F4" w:rsidRDefault="005D68F4" w:rsidP="005D68F4">
      <w:pPr>
        <w:spacing w:beforeLines="50" w:before="120" w:afterLines="50" w:after="120"/>
        <w:rPr>
          <w:rFonts w:ascii="Arial Narrow" w:hAnsi="Arial Narrow"/>
        </w:rPr>
      </w:pPr>
      <w:r>
        <w:rPr>
          <w:rFonts w:ascii="Arial Narrow" w:hAnsi="Arial Narrow"/>
        </w:rPr>
        <w:t>Anexo  10</w:t>
      </w:r>
      <w:r>
        <w:rPr>
          <w:rFonts w:ascii="Arial Narrow" w:hAnsi="Arial Narrow"/>
        </w:rPr>
        <w:tab/>
      </w:r>
      <w:r>
        <w:rPr>
          <w:rFonts w:ascii="Arial Narrow" w:hAnsi="Arial Narrow"/>
        </w:rPr>
        <w:tab/>
        <w:t>Cumplimiento requisitos técnicos</w:t>
      </w:r>
    </w:p>
    <w:p w14:paraId="05179EB9"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ab/>
      </w:r>
      <w:r w:rsidRPr="001D0CFD">
        <w:rPr>
          <w:rFonts w:ascii="Arial Narrow" w:hAnsi="Arial Narrow" w:cs="Arial Narrow"/>
          <w:sz w:val="24"/>
          <w:szCs w:val="24"/>
        </w:rPr>
        <w:tab/>
      </w:r>
    </w:p>
    <w:p w14:paraId="7630CF15" w14:textId="77777777" w:rsidR="00C47C8B" w:rsidRPr="001D0CFD" w:rsidRDefault="00C47C8B">
      <w:pPr>
        <w:rPr>
          <w:rFonts w:ascii="Arial Narrow" w:hAnsi="Arial Narrow" w:cs="Arial Narrow"/>
          <w:sz w:val="24"/>
          <w:szCs w:val="24"/>
        </w:rPr>
      </w:pPr>
    </w:p>
    <w:p w14:paraId="49855B74"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No obstante, si el proponente considera que es conveniente para complementar su propuesta o  anexar otra información adicional a la solicitada por el Municipio de Neiva en los Anexos o formatos establecidos, podrá anexarla haciendo referencia al formato que complementa.</w:t>
      </w:r>
    </w:p>
    <w:p w14:paraId="1C1250AD" w14:textId="77777777" w:rsidR="00C47C8B" w:rsidRDefault="00C47C8B">
      <w:pPr>
        <w:jc w:val="center"/>
        <w:rPr>
          <w:rFonts w:ascii="Arial Narrow" w:hAnsi="Arial Narrow" w:cs="Arial Narrow"/>
          <w:b/>
          <w:bCs/>
          <w:sz w:val="24"/>
          <w:szCs w:val="24"/>
        </w:rPr>
      </w:pPr>
    </w:p>
    <w:p w14:paraId="202D1B17" w14:textId="77777777" w:rsidR="003C470C" w:rsidRDefault="003C470C">
      <w:pPr>
        <w:jc w:val="center"/>
        <w:rPr>
          <w:rFonts w:ascii="Arial Narrow" w:hAnsi="Arial Narrow" w:cs="Arial Narrow"/>
          <w:b/>
          <w:bCs/>
          <w:sz w:val="24"/>
          <w:szCs w:val="24"/>
        </w:rPr>
      </w:pPr>
    </w:p>
    <w:p w14:paraId="7D751280" w14:textId="77777777" w:rsidR="003C470C" w:rsidRPr="001D0CFD" w:rsidRDefault="003C470C">
      <w:pPr>
        <w:jc w:val="center"/>
        <w:rPr>
          <w:rFonts w:ascii="Arial Narrow" w:hAnsi="Arial Narrow" w:cs="Arial Narrow"/>
          <w:b/>
          <w:bCs/>
          <w:sz w:val="24"/>
          <w:szCs w:val="24"/>
        </w:rPr>
      </w:pPr>
    </w:p>
    <w:p w14:paraId="05ADC708" w14:textId="77777777" w:rsidR="00C47C8B" w:rsidRPr="001D0CFD" w:rsidRDefault="004C5022">
      <w:pPr>
        <w:pStyle w:val="Ttulo1"/>
        <w:numPr>
          <w:ilvl w:val="0"/>
          <w:numId w:val="2"/>
        </w:numPr>
        <w:tabs>
          <w:tab w:val="left" w:pos="567"/>
        </w:tabs>
        <w:ind w:left="426"/>
        <w:rPr>
          <w:rFonts w:ascii="Arial Narrow" w:hAnsi="Arial Narrow" w:cs="Arial Narrow"/>
          <w:sz w:val="24"/>
          <w:szCs w:val="22"/>
        </w:rPr>
      </w:pPr>
      <w:bookmarkStart w:id="1" w:name="_Toc478120260"/>
      <w:bookmarkStart w:id="2" w:name="_Toc451876921"/>
      <w:bookmarkStart w:id="3" w:name="_Toc451875380"/>
      <w:r w:rsidRPr="001D0CFD">
        <w:rPr>
          <w:rFonts w:ascii="Arial Narrow" w:hAnsi="Arial Narrow" w:cs="Arial Narrow"/>
          <w:sz w:val="24"/>
          <w:szCs w:val="24"/>
        </w:rPr>
        <w:lastRenderedPageBreak/>
        <w:t>INFORMACIÓN GENERAL</w:t>
      </w:r>
      <w:bookmarkEnd w:id="1"/>
      <w:bookmarkEnd w:id="2"/>
      <w:bookmarkEnd w:id="3"/>
    </w:p>
    <w:p w14:paraId="76B92AA3" w14:textId="77777777" w:rsidR="00C47C8B" w:rsidRPr="001D0CFD" w:rsidRDefault="00C47C8B">
      <w:pPr>
        <w:pStyle w:val="Ttulo2"/>
        <w:numPr>
          <w:ilvl w:val="0"/>
          <w:numId w:val="0"/>
        </w:numPr>
        <w:ind w:left="1002"/>
        <w:rPr>
          <w:rFonts w:ascii="Arial Narrow" w:hAnsi="Arial Narrow" w:cs="Arial Narrow"/>
          <w:sz w:val="24"/>
          <w:szCs w:val="24"/>
        </w:rPr>
      </w:pPr>
    </w:p>
    <w:p w14:paraId="38A599EA" w14:textId="77777777" w:rsidR="00C47C8B" w:rsidRPr="001D0CFD" w:rsidRDefault="004C5022">
      <w:pPr>
        <w:pStyle w:val="Ttulo2"/>
        <w:numPr>
          <w:ilvl w:val="0"/>
          <w:numId w:val="0"/>
        </w:numPr>
        <w:ind w:left="1002"/>
        <w:rPr>
          <w:rFonts w:ascii="Arial Narrow" w:hAnsi="Arial Narrow" w:cs="Arial Narrow"/>
          <w:sz w:val="24"/>
          <w:szCs w:val="24"/>
        </w:rPr>
      </w:pPr>
      <w:bookmarkStart w:id="4" w:name="_Toc478120261"/>
      <w:r w:rsidRPr="001D0CFD">
        <w:rPr>
          <w:rFonts w:ascii="Arial Narrow" w:hAnsi="Arial Narrow" w:cs="Arial Narrow"/>
          <w:sz w:val="24"/>
          <w:szCs w:val="24"/>
          <w:lang w:val="es-CO"/>
        </w:rPr>
        <w:t xml:space="preserve"> </w:t>
      </w:r>
      <w:r w:rsidRPr="001D0CFD">
        <w:rPr>
          <w:rFonts w:ascii="Arial Narrow" w:hAnsi="Arial Narrow" w:cs="Arial Narrow"/>
          <w:sz w:val="24"/>
          <w:szCs w:val="24"/>
        </w:rPr>
        <w:t>1.1 INVITACIÓN</w:t>
      </w:r>
      <w:bookmarkEnd w:id="4"/>
    </w:p>
    <w:p w14:paraId="440E72A9" w14:textId="77777777" w:rsidR="00C47C8B" w:rsidRPr="001D0CFD" w:rsidRDefault="00C47C8B">
      <w:pPr>
        <w:rPr>
          <w:rFonts w:ascii="Arial Narrow" w:hAnsi="Arial Narrow" w:cs="Arial Narrow"/>
          <w:sz w:val="24"/>
        </w:rPr>
      </w:pPr>
    </w:p>
    <w:p w14:paraId="79519043"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El Municipio de Neiva en uso de la facultad contenida en la ley 80 de 1993, </w:t>
      </w:r>
      <w:r w:rsidR="00DA3C70" w:rsidRPr="001D0CFD">
        <w:rPr>
          <w:rFonts w:ascii="Arial Narrow" w:hAnsi="Arial Narrow" w:cs="Arial Narrow"/>
          <w:sz w:val="24"/>
        </w:rPr>
        <w:t>artículo</w:t>
      </w:r>
      <w:r w:rsidRPr="001D0CFD">
        <w:rPr>
          <w:rFonts w:ascii="Arial Narrow" w:hAnsi="Arial Narrow" w:cs="Arial Narrow"/>
          <w:sz w:val="24"/>
        </w:rPr>
        <w:t xml:space="preserve"> 11, numeral 1, literal b), a través de la Oficina de contratación, se permite invitar a todos los interesados a presentar propuesta correspondiente al proceso de </w:t>
      </w:r>
      <w:r w:rsidR="00DD6D67">
        <w:rPr>
          <w:rFonts w:ascii="Arial Narrow" w:hAnsi="Arial Narrow" w:cs="Arial Narrow"/>
          <w:sz w:val="24"/>
        </w:rPr>
        <w:t>Selección de Mínima Cuantía</w:t>
      </w:r>
      <w:r w:rsidRPr="001D0CFD">
        <w:rPr>
          <w:rFonts w:ascii="Arial Narrow" w:hAnsi="Arial Narrow" w:cs="Arial Narrow"/>
          <w:sz w:val="24"/>
        </w:rPr>
        <w:t>, bajo los parámetros que se describen a lo largo del presente documento y los que están establecidos en el pliego electrónico en la plataforma Secop II.</w:t>
      </w:r>
    </w:p>
    <w:p w14:paraId="4918567F" w14:textId="77777777" w:rsidR="00C47C8B" w:rsidRPr="001D0CFD" w:rsidRDefault="004C5022">
      <w:pPr>
        <w:tabs>
          <w:tab w:val="center" w:pos="4252"/>
          <w:tab w:val="right" w:pos="8504"/>
        </w:tabs>
        <w:rPr>
          <w:rFonts w:ascii="Arial Narrow" w:hAnsi="Arial Narrow" w:cs="Arial Narrow"/>
          <w:sz w:val="24"/>
          <w:szCs w:val="24"/>
          <w:lang w:val="es-ES"/>
        </w:rPr>
      </w:pPr>
      <w:r w:rsidRPr="001D0CFD">
        <w:rPr>
          <w:rFonts w:ascii="Arial Narrow" w:eastAsia="Arial" w:hAnsi="Arial Narrow" w:cs="Arial Narrow"/>
          <w:sz w:val="24"/>
          <w:szCs w:val="24"/>
        </w:rPr>
        <w:t xml:space="preserve">Los estudios y documentos previos que </w:t>
      </w:r>
      <w:r w:rsidR="00DD6D67">
        <w:rPr>
          <w:rFonts w:ascii="Arial Narrow" w:eastAsia="Arial" w:hAnsi="Arial Narrow" w:cs="Arial Narrow"/>
          <w:sz w:val="24"/>
          <w:szCs w:val="24"/>
        </w:rPr>
        <w:t>incluyen el análisis del sector y</w:t>
      </w:r>
      <w:r w:rsidRPr="001D0CFD">
        <w:rPr>
          <w:rFonts w:ascii="Arial Narrow" w:eastAsia="Arial" w:hAnsi="Arial Narrow" w:cs="Arial Narrow"/>
          <w:sz w:val="24"/>
          <w:szCs w:val="24"/>
        </w:rPr>
        <w:t xml:space="preserve"> el Pliego de Condiciones definitivo electrónico, así como </w:t>
      </w:r>
      <w:r w:rsidR="009B1427" w:rsidRPr="001D0CFD">
        <w:rPr>
          <w:rFonts w:ascii="Arial Narrow" w:eastAsia="Arial" w:hAnsi="Arial Narrow" w:cs="Arial Narrow"/>
          <w:sz w:val="24"/>
          <w:szCs w:val="24"/>
        </w:rPr>
        <w:t>cualquiera de sus anexos estará</w:t>
      </w:r>
      <w:r w:rsidRPr="001D0CFD">
        <w:rPr>
          <w:rFonts w:ascii="Arial Narrow" w:eastAsia="Arial" w:hAnsi="Arial Narrow" w:cs="Arial Narrow"/>
          <w:sz w:val="24"/>
          <w:szCs w:val="24"/>
        </w:rPr>
        <w:t xml:space="preserve"> a disposición del público en el Sistema Electrónico de Contratación Pública –SECOP II</w:t>
      </w:r>
      <w:r w:rsidR="009B1427">
        <w:rPr>
          <w:rFonts w:ascii="Arial Narrow" w:eastAsia="Arial" w:hAnsi="Arial Narrow" w:cs="Arial Narrow"/>
          <w:sz w:val="24"/>
          <w:szCs w:val="24"/>
        </w:rPr>
        <w:t>.</w:t>
      </w:r>
    </w:p>
    <w:p w14:paraId="45BB1F3A" w14:textId="77777777" w:rsidR="00C47C8B" w:rsidRPr="001D0CFD" w:rsidRDefault="00C47C8B">
      <w:pPr>
        <w:rPr>
          <w:rFonts w:ascii="Arial Narrow" w:hAnsi="Arial Narrow" w:cs="Arial Narrow"/>
          <w:b/>
          <w:sz w:val="24"/>
          <w:szCs w:val="24"/>
        </w:rPr>
      </w:pPr>
    </w:p>
    <w:p w14:paraId="36A9CCC9" w14:textId="77777777" w:rsidR="00C47C8B" w:rsidRPr="001D0CFD" w:rsidRDefault="004C5022">
      <w:pPr>
        <w:pStyle w:val="Ttulo2"/>
        <w:numPr>
          <w:ilvl w:val="1"/>
          <w:numId w:val="0"/>
        </w:numPr>
        <w:rPr>
          <w:rFonts w:ascii="Arial Narrow" w:hAnsi="Arial Narrow" w:cs="Arial Narrow"/>
          <w:sz w:val="24"/>
          <w:szCs w:val="24"/>
        </w:rPr>
      </w:pPr>
      <w:bookmarkStart w:id="5" w:name="_Toc478120262"/>
      <w:r w:rsidRPr="001D0CFD">
        <w:rPr>
          <w:rFonts w:ascii="Arial Narrow" w:hAnsi="Arial Narrow" w:cs="Arial Narrow"/>
          <w:sz w:val="24"/>
          <w:szCs w:val="24"/>
          <w:lang w:val="es-CO"/>
        </w:rPr>
        <w:t xml:space="preserve">         </w:t>
      </w:r>
      <w:r w:rsidRPr="001D0CFD">
        <w:rPr>
          <w:rFonts w:ascii="Arial Narrow" w:hAnsi="Arial Narrow" w:cs="Arial Narrow"/>
          <w:sz w:val="24"/>
          <w:szCs w:val="24"/>
        </w:rPr>
        <w:t>1.2 LUCHA CONTRA LA CORRUPCIÓN</w:t>
      </w:r>
    </w:p>
    <w:p w14:paraId="2B221742" w14:textId="77777777" w:rsidR="00C47C8B" w:rsidRPr="001D0CFD" w:rsidRDefault="00C47C8B">
      <w:pPr>
        <w:rPr>
          <w:rFonts w:ascii="Arial Narrow" w:hAnsi="Arial Narrow" w:cs="Arial Narrow"/>
          <w:sz w:val="24"/>
          <w:szCs w:val="24"/>
        </w:rPr>
      </w:pPr>
    </w:p>
    <w:p w14:paraId="55E30974"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En el evento de conocerse casos especiales de corrupción en las Entidades del Estado por favor escribir </w:t>
      </w:r>
      <w:r w:rsidR="009B1427" w:rsidRPr="001D0CFD">
        <w:rPr>
          <w:rFonts w:ascii="Arial Narrow" w:hAnsi="Arial Narrow" w:cs="Arial Narrow"/>
          <w:sz w:val="24"/>
          <w:szCs w:val="24"/>
        </w:rPr>
        <w:t>al e-mail</w:t>
      </w:r>
      <w:r w:rsidRPr="001D0CFD">
        <w:rPr>
          <w:rFonts w:ascii="Arial Narrow" w:hAnsi="Arial Narrow" w:cs="Arial Narrow"/>
          <w:sz w:val="24"/>
          <w:szCs w:val="24"/>
        </w:rPr>
        <w:t xml:space="preserve"> de la Secretaría de Transparencia de la Presidencia: contacto@presidencia.gov.co.</w:t>
      </w:r>
    </w:p>
    <w:p w14:paraId="01EE961D"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También puede reportar el hecho por medio del Portal de Contratación Pública SECOP II. En todas las actuaciones derivadas de las estipulaciones del presente documento y el contrato que forma parte del mismo, el proponente obrará con la transparencia y la moralidad que la Constitución Política y las Leyes consagran. </w:t>
      </w:r>
    </w:p>
    <w:p w14:paraId="39018A63" w14:textId="77777777" w:rsidR="00C47C8B" w:rsidRPr="001D0CFD" w:rsidRDefault="00C47C8B">
      <w:pPr>
        <w:rPr>
          <w:rFonts w:ascii="Arial Narrow" w:hAnsi="Arial Narrow" w:cs="Arial Narrow"/>
          <w:sz w:val="24"/>
          <w:szCs w:val="24"/>
        </w:rPr>
      </w:pPr>
    </w:p>
    <w:p w14:paraId="0B26C61F" w14:textId="77777777" w:rsidR="00C47C8B" w:rsidRPr="001D0CFD" w:rsidRDefault="004C5022">
      <w:pPr>
        <w:pStyle w:val="Ttulo2"/>
        <w:numPr>
          <w:ilvl w:val="1"/>
          <w:numId w:val="0"/>
        </w:numPr>
        <w:rPr>
          <w:rFonts w:ascii="Arial Narrow" w:hAnsi="Arial Narrow" w:cs="Arial Narrow"/>
          <w:sz w:val="24"/>
          <w:szCs w:val="24"/>
          <w:lang w:val="es-CO"/>
        </w:rPr>
      </w:pPr>
      <w:r w:rsidRPr="001D0CFD">
        <w:rPr>
          <w:rFonts w:ascii="Arial Narrow" w:hAnsi="Arial Narrow" w:cs="Arial Narrow"/>
          <w:sz w:val="24"/>
          <w:szCs w:val="24"/>
          <w:lang w:val="es-CO"/>
        </w:rPr>
        <w:t xml:space="preserve">        1.3 </w:t>
      </w:r>
      <w:r w:rsidRPr="001D0CFD">
        <w:rPr>
          <w:rFonts w:ascii="Arial Narrow" w:hAnsi="Arial Narrow" w:cs="Arial Narrow"/>
          <w:sz w:val="24"/>
          <w:szCs w:val="24"/>
        </w:rPr>
        <w:t>CONVOCATORIA VEEDURÍAS CIUDADANAS, ASOCIACIONES CÍVICAS,</w:t>
      </w:r>
      <w:r w:rsidRPr="001D0CFD">
        <w:rPr>
          <w:rFonts w:ascii="Arial Narrow" w:hAnsi="Arial Narrow" w:cs="Arial Narrow"/>
          <w:sz w:val="24"/>
          <w:szCs w:val="24"/>
          <w:lang w:val="es-CO"/>
        </w:rPr>
        <w:t xml:space="preserve"> </w:t>
      </w:r>
    </w:p>
    <w:p w14:paraId="698B48AF" w14:textId="77777777" w:rsidR="00C47C8B" w:rsidRPr="001D0CFD" w:rsidRDefault="004C5022" w:rsidP="00DF2E4D">
      <w:pPr>
        <w:pStyle w:val="Ttulo2"/>
        <w:numPr>
          <w:ilvl w:val="1"/>
          <w:numId w:val="0"/>
        </w:numPr>
        <w:rPr>
          <w:rFonts w:ascii="Arial Narrow" w:hAnsi="Arial Narrow" w:cs="Arial Narrow"/>
          <w:sz w:val="24"/>
          <w:szCs w:val="24"/>
        </w:rPr>
      </w:pPr>
      <w:r w:rsidRPr="001D0CFD">
        <w:rPr>
          <w:rFonts w:ascii="Arial Narrow" w:hAnsi="Arial Narrow" w:cs="Arial Narrow"/>
          <w:sz w:val="24"/>
          <w:szCs w:val="24"/>
          <w:lang w:val="es-CO"/>
        </w:rPr>
        <w:t xml:space="preserve">           </w:t>
      </w:r>
      <w:r w:rsidRPr="001D0CFD">
        <w:rPr>
          <w:rFonts w:ascii="Arial Narrow" w:hAnsi="Arial Narrow" w:cs="Arial Narrow"/>
          <w:sz w:val="24"/>
          <w:szCs w:val="24"/>
        </w:rPr>
        <w:t>COMUNITARIAS,</w:t>
      </w:r>
      <w:r w:rsidRPr="001D0CFD">
        <w:rPr>
          <w:rFonts w:ascii="Arial Narrow" w:hAnsi="Arial Narrow" w:cs="Arial Narrow"/>
          <w:sz w:val="24"/>
          <w:szCs w:val="24"/>
          <w:lang w:val="es-CO"/>
        </w:rPr>
        <w:t xml:space="preserve"> </w:t>
      </w:r>
      <w:r w:rsidRPr="001D0CFD">
        <w:rPr>
          <w:rFonts w:ascii="Arial Narrow" w:hAnsi="Arial Narrow" w:cs="Arial Narrow"/>
          <w:sz w:val="24"/>
          <w:szCs w:val="24"/>
        </w:rPr>
        <w:t xml:space="preserve">DE PROFESIONALES, BENÉFICAS Y DE UTILIDAD COMÚN </w:t>
      </w:r>
    </w:p>
    <w:p w14:paraId="1F704EF9"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De conformidad con la ley, podrán desarrollar su actividad durante el presente proceso de selección objetiva, etapa precontractual, contractual y </w:t>
      </w:r>
      <w:proofErr w:type="spellStart"/>
      <w:r w:rsidRPr="001D0CFD">
        <w:rPr>
          <w:rFonts w:ascii="Arial Narrow" w:hAnsi="Arial Narrow" w:cs="Arial Narrow"/>
          <w:sz w:val="24"/>
          <w:szCs w:val="24"/>
        </w:rPr>
        <w:t>postcontractual</w:t>
      </w:r>
      <w:proofErr w:type="spellEnd"/>
      <w:r w:rsidRPr="001D0CFD">
        <w:rPr>
          <w:rFonts w:ascii="Arial Narrow" w:hAnsi="Arial Narrow" w:cs="Arial Narrow"/>
          <w:sz w:val="24"/>
          <w:szCs w:val="24"/>
        </w:rPr>
        <w:t>, para lo cual podrán consultar este proceso por medio en la Plataforma SECOP II, a partir de la misma fecha en que se publique el presente documento.</w:t>
      </w:r>
    </w:p>
    <w:p w14:paraId="3292616D"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Cualquier inquietud presentada por parte de las veedurías ciudadanas les será contestada por escrito por parte de la Entidad a la dirección o fax que aparezca en la comunicación respectiva, </w:t>
      </w:r>
      <w:r w:rsidRPr="001D0CFD">
        <w:rPr>
          <w:rFonts w:ascii="Arial Narrow" w:hAnsi="Arial Narrow" w:cs="Arial Narrow"/>
          <w:sz w:val="24"/>
          <w:szCs w:val="24"/>
        </w:rPr>
        <w:lastRenderedPageBreak/>
        <w:t xml:space="preserve">copia de la cual será publicada para conocimiento de todos los proponentes a través de la Plataforma SECOP II. </w:t>
      </w:r>
    </w:p>
    <w:p w14:paraId="34B06A91" w14:textId="77777777" w:rsidR="00C47C8B" w:rsidRPr="001D0CFD" w:rsidRDefault="00C47C8B">
      <w:pPr>
        <w:rPr>
          <w:rFonts w:ascii="Arial Narrow" w:hAnsi="Arial Narrow" w:cs="Arial Narrow"/>
          <w:sz w:val="24"/>
          <w:szCs w:val="24"/>
        </w:rPr>
      </w:pPr>
    </w:p>
    <w:p w14:paraId="6EF4F997" w14:textId="77777777" w:rsidR="00C47C8B" w:rsidRPr="001D0CFD" w:rsidRDefault="004C5022" w:rsidP="00DF2E4D">
      <w:pPr>
        <w:pStyle w:val="Ttulo2"/>
        <w:numPr>
          <w:ilvl w:val="1"/>
          <w:numId w:val="0"/>
        </w:numPr>
        <w:rPr>
          <w:rFonts w:ascii="Arial Narrow" w:hAnsi="Arial Narrow" w:cs="Arial Narrow"/>
          <w:sz w:val="24"/>
          <w:szCs w:val="24"/>
        </w:rPr>
      </w:pPr>
      <w:r w:rsidRPr="001D0CFD">
        <w:rPr>
          <w:rFonts w:ascii="Arial Narrow" w:hAnsi="Arial Narrow" w:cs="Arial Narrow"/>
          <w:sz w:val="24"/>
          <w:szCs w:val="24"/>
          <w:lang w:val="es-CO"/>
        </w:rPr>
        <w:t xml:space="preserve">        1.4 </w:t>
      </w:r>
      <w:r w:rsidRPr="001D0CFD">
        <w:rPr>
          <w:rFonts w:ascii="Arial Narrow" w:hAnsi="Arial Narrow" w:cs="Arial Narrow"/>
          <w:sz w:val="24"/>
          <w:szCs w:val="24"/>
        </w:rPr>
        <w:t>INVITACIÓN VEEDURÍAS CIUDADANAS</w:t>
      </w:r>
    </w:p>
    <w:p w14:paraId="4718098B"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En cumplimiento de lo dispuesto en el artículo 66 de la Ley 80 de 1993, la Ley 850 de 2003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w:t>
      </w:r>
    </w:p>
    <w:p w14:paraId="003304B9" w14:textId="77777777" w:rsidR="00C47C8B" w:rsidRPr="001D0CFD" w:rsidRDefault="004C5022">
      <w:pPr>
        <w:pStyle w:val="Ttulo3"/>
        <w:numPr>
          <w:ilvl w:val="2"/>
          <w:numId w:val="0"/>
        </w:numPr>
        <w:rPr>
          <w:rFonts w:ascii="Arial Narrow" w:hAnsi="Arial Narrow" w:cs="Arial Narrow"/>
          <w:sz w:val="24"/>
          <w:szCs w:val="24"/>
        </w:rPr>
      </w:pPr>
      <w:r w:rsidRPr="001D0CFD">
        <w:rPr>
          <w:rFonts w:ascii="Arial Narrow" w:hAnsi="Arial Narrow" w:cs="Arial Narrow"/>
          <w:sz w:val="24"/>
          <w:szCs w:val="24"/>
          <w:lang w:val="es-CO"/>
        </w:rPr>
        <w:t xml:space="preserve">        1.5 </w:t>
      </w:r>
      <w:r w:rsidRPr="001D0CFD">
        <w:rPr>
          <w:rFonts w:ascii="Arial Narrow" w:hAnsi="Arial Narrow" w:cs="Arial Narrow"/>
          <w:sz w:val="24"/>
          <w:szCs w:val="24"/>
        </w:rPr>
        <w:t xml:space="preserve">EXIMENTE DE RESPONSABILIDAD </w:t>
      </w:r>
      <w:r w:rsidRPr="001D0CFD">
        <w:rPr>
          <w:rFonts w:ascii="Arial Narrow" w:hAnsi="Arial Narrow" w:cs="Arial Narrow"/>
          <w:sz w:val="24"/>
          <w:szCs w:val="24"/>
          <w:lang w:val="es-CO"/>
        </w:rPr>
        <w:t>AL MUNICIPIO DE NEIVA</w:t>
      </w:r>
      <w:r w:rsidRPr="001D0CFD">
        <w:rPr>
          <w:rFonts w:ascii="Arial Narrow" w:hAnsi="Arial Narrow" w:cs="Arial Narrow"/>
          <w:sz w:val="24"/>
          <w:szCs w:val="24"/>
        </w:rPr>
        <w:t>.</w:t>
      </w:r>
    </w:p>
    <w:p w14:paraId="4048DDE9" w14:textId="77777777" w:rsidR="00C47C8B" w:rsidRPr="001D0CFD" w:rsidRDefault="00C47C8B">
      <w:pPr>
        <w:rPr>
          <w:rFonts w:ascii="Arial Narrow" w:hAnsi="Arial Narrow" w:cs="Arial Narrow"/>
          <w:sz w:val="24"/>
          <w:szCs w:val="24"/>
        </w:rPr>
      </w:pPr>
    </w:p>
    <w:p w14:paraId="46761008"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Cuando el proponente no llenare los requisitos para participar o no reúna las condiciones exigidas para contratar, es entendido que no adquiere derecho alguno y el Municipio de Neiva no asume responsabilidad alguna.</w:t>
      </w:r>
    </w:p>
    <w:p w14:paraId="3A51E9B5"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proponente debe elaborar su oferta por su cuenta y riesgo, de acuerdo con lo solicitado en el presente Pliego de Condiciones y sus modificaciones e incluir dentro de ésta toda la información exigida. La oferta junto con los ajustes que se puedan presentar por solicitud del Municipio de Neiva formará parte integral del contrato, en las partes aceptadas por éste.</w:t>
      </w:r>
    </w:p>
    <w:p w14:paraId="737FA6AF"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hecho de que los oferentes no se familiaricen debidamente con los detalles y condiciones bajo las cuales serán ejecutados los trabajos, no se considerará como excusa válida para posteriores reclamaciones.</w:t>
      </w:r>
    </w:p>
    <w:p w14:paraId="032A70ED" w14:textId="77777777" w:rsidR="00C47C8B" w:rsidRPr="001D0CFD" w:rsidRDefault="00C47C8B">
      <w:pPr>
        <w:rPr>
          <w:rFonts w:ascii="Arial Narrow" w:hAnsi="Arial Narrow" w:cs="Arial Narrow"/>
          <w:sz w:val="24"/>
          <w:szCs w:val="24"/>
        </w:rPr>
      </w:pPr>
    </w:p>
    <w:p w14:paraId="0E3AF690"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oferente deberá informarse de todas las regulaciones tributarias vigentes en Colombia; por lo tanto, al preparar la oferta deberá tener en cuenta todos los gastos legales, retención en la fuente, derechos e impuestos a que haya lugar por ley, que puedan afectar sus precios y hayan de causarse durante la ejecución del contrato.</w:t>
      </w:r>
    </w:p>
    <w:p w14:paraId="0711AA37" w14:textId="77777777" w:rsidR="00C47C8B" w:rsidRPr="001D0CFD" w:rsidRDefault="00C47C8B">
      <w:pPr>
        <w:pStyle w:val="Ttulo2"/>
        <w:numPr>
          <w:ilvl w:val="1"/>
          <w:numId w:val="0"/>
        </w:numPr>
        <w:rPr>
          <w:rFonts w:ascii="Arial Narrow" w:hAnsi="Arial Narrow" w:cs="Arial Narrow"/>
          <w:sz w:val="24"/>
          <w:szCs w:val="24"/>
        </w:rPr>
      </w:pPr>
    </w:p>
    <w:p w14:paraId="4BBBB76D" w14:textId="77777777" w:rsidR="00C47C8B" w:rsidRPr="001D0CFD" w:rsidRDefault="004C5022" w:rsidP="00DF2E4D">
      <w:pPr>
        <w:pStyle w:val="Ttulo2"/>
        <w:numPr>
          <w:ilvl w:val="1"/>
          <w:numId w:val="0"/>
        </w:numPr>
        <w:rPr>
          <w:rFonts w:ascii="Arial Narrow" w:hAnsi="Arial Narrow" w:cs="Arial Narrow"/>
          <w:sz w:val="24"/>
          <w:szCs w:val="24"/>
        </w:rPr>
      </w:pPr>
      <w:r w:rsidRPr="001D0CFD">
        <w:rPr>
          <w:rFonts w:ascii="Arial Narrow" w:hAnsi="Arial Narrow" w:cs="Arial Narrow"/>
          <w:sz w:val="24"/>
          <w:szCs w:val="24"/>
          <w:lang w:val="es-CO"/>
        </w:rPr>
        <w:t xml:space="preserve">       1.6 </w:t>
      </w:r>
      <w:r w:rsidRPr="001D0CFD">
        <w:rPr>
          <w:rFonts w:ascii="Arial Narrow" w:hAnsi="Arial Narrow" w:cs="Arial Narrow"/>
          <w:sz w:val="24"/>
          <w:szCs w:val="24"/>
        </w:rPr>
        <w:t>CONFIDENCIALIDAD DE LA OFERTA</w:t>
      </w:r>
      <w:r w:rsidRPr="001D0CFD">
        <w:rPr>
          <w:rFonts w:ascii="Arial Narrow" w:hAnsi="Arial Narrow" w:cs="Arial Narrow"/>
          <w:sz w:val="24"/>
          <w:szCs w:val="24"/>
        </w:rPr>
        <w:tab/>
      </w:r>
    </w:p>
    <w:p w14:paraId="7B78BA51"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Si dentro de la oferta electrónica el proponente incluye información que conforme a la ley colombiana tiene el carácter de información reservada, dicha circunstancia deberá ser indicada de acuerdo a </w:t>
      </w:r>
      <w:r w:rsidRPr="001D0CFD">
        <w:rPr>
          <w:rFonts w:ascii="Arial Narrow" w:hAnsi="Arial Narrow" w:cs="Arial Narrow"/>
          <w:sz w:val="24"/>
          <w:szCs w:val="24"/>
        </w:rPr>
        <w:lastRenderedPageBreak/>
        <w:t>las directrices de la guía para presentar ofertas en el SECOP II. Sin perjuicio de lo anterior y para efectos de la evaluación de las propuestas, El Municipio de Neiva se reserva el derecho de dar a conocer la mencionada información a sus funcionarios, empleados, contratistas, agentes o asesores, que designe para el efecto.</w:t>
      </w:r>
    </w:p>
    <w:p w14:paraId="6190C0F1"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En todo caso, el Municipio de Neiva,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Municipio de Neiva no tendrá la obligación de guardar reserva respecto de la misma.</w:t>
      </w:r>
    </w:p>
    <w:bookmarkEnd w:id="5"/>
    <w:p w14:paraId="0946BFC9" w14:textId="77777777" w:rsidR="00C47C8B" w:rsidRPr="001D0CFD" w:rsidRDefault="00C47C8B">
      <w:pPr>
        <w:tabs>
          <w:tab w:val="left" w:pos="10206"/>
        </w:tabs>
        <w:rPr>
          <w:rFonts w:ascii="Arial Narrow" w:hAnsi="Arial Narrow" w:cs="Arial Narrow"/>
          <w:b/>
          <w:sz w:val="24"/>
        </w:rPr>
      </w:pPr>
    </w:p>
    <w:p w14:paraId="7A383A83" w14:textId="77777777" w:rsidR="00C47C8B" w:rsidRPr="001D0CFD" w:rsidRDefault="004C5022" w:rsidP="00DF2E4D">
      <w:pPr>
        <w:pStyle w:val="Ttulo2"/>
        <w:numPr>
          <w:ilvl w:val="0"/>
          <w:numId w:val="0"/>
        </w:numPr>
        <w:ind w:left="1002"/>
        <w:rPr>
          <w:rFonts w:ascii="Arial Narrow" w:hAnsi="Arial Narrow" w:cs="Arial Narrow"/>
          <w:sz w:val="24"/>
        </w:rPr>
      </w:pPr>
      <w:bookmarkStart w:id="6" w:name="_Toc478120264"/>
      <w:r w:rsidRPr="001D0CFD">
        <w:rPr>
          <w:rFonts w:ascii="Arial Narrow" w:hAnsi="Arial Narrow" w:cs="Arial Narrow"/>
          <w:sz w:val="24"/>
        </w:rPr>
        <w:t>1.</w:t>
      </w:r>
      <w:r w:rsidRPr="001D0CFD">
        <w:rPr>
          <w:rFonts w:ascii="Arial Narrow" w:hAnsi="Arial Narrow" w:cs="Arial Narrow"/>
          <w:sz w:val="24"/>
          <w:lang w:val="es-CO"/>
        </w:rPr>
        <w:t>7</w:t>
      </w:r>
      <w:r w:rsidRPr="001D0CFD">
        <w:rPr>
          <w:rFonts w:ascii="Arial Narrow" w:hAnsi="Arial Narrow" w:cs="Arial Narrow"/>
          <w:sz w:val="24"/>
        </w:rPr>
        <w:t xml:space="preserve"> CRONOLOGÍA DEL PROCESO</w:t>
      </w:r>
      <w:bookmarkEnd w:id="6"/>
    </w:p>
    <w:p w14:paraId="5A29B224" w14:textId="77777777" w:rsidR="00C47C8B" w:rsidRPr="001D0CFD" w:rsidRDefault="004C5022">
      <w:pPr>
        <w:tabs>
          <w:tab w:val="left" w:pos="10206"/>
        </w:tabs>
        <w:rPr>
          <w:rFonts w:ascii="Arial Narrow" w:hAnsi="Arial Narrow" w:cs="Arial Narrow"/>
          <w:b/>
          <w:sz w:val="24"/>
        </w:rPr>
      </w:pPr>
      <w:r w:rsidRPr="001D0CFD">
        <w:rPr>
          <w:rFonts w:ascii="Arial Narrow" w:hAnsi="Arial Narrow" w:cs="Arial Narrow"/>
          <w:sz w:val="24"/>
        </w:rPr>
        <w:t>El Cronograma del proceso será fijado en el pliego electrónico en la plataforma Secop II, cualquier modificación a las fechas contenidas en la cronología se efectuará mediante Adendas y la plataforma se los comunicará de forma inmediata a los proponentes.</w:t>
      </w:r>
    </w:p>
    <w:p w14:paraId="0CA40757" w14:textId="77777777" w:rsidR="00C47C8B" w:rsidRPr="001D0CFD" w:rsidRDefault="00C47C8B">
      <w:pPr>
        <w:tabs>
          <w:tab w:val="left" w:pos="10206"/>
        </w:tabs>
        <w:rPr>
          <w:rFonts w:ascii="Arial Narrow" w:hAnsi="Arial Narrow" w:cs="Arial Narrow"/>
          <w:sz w:val="24"/>
        </w:rPr>
      </w:pPr>
    </w:p>
    <w:p w14:paraId="0BBA5C8A" w14:textId="77777777" w:rsidR="00C47C8B" w:rsidRPr="001D0CFD" w:rsidRDefault="004C5022" w:rsidP="00DF2E4D">
      <w:pPr>
        <w:pStyle w:val="Ttulo2"/>
        <w:numPr>
          <w:ilvl w:val="0"/>
          <w:numId w:val="0"/>
        </w:numPr>
        <w:ind w:left="1002"/>
        <w:rPr>
          <w:rFonts w:ascii="Arial Narrow" w:hAnsi="Arial Narrow" w:cs="Arial Narrow"/>
          <w:sz w:val="24"/>
        </w:rPr>
      </w:pPr>
      <w:bookmarkStart w:id="7" w:name="_Toc478120265"/>
      <w:r w:rsidRPr="001D0CFD">
        <w:rPr>
          <w:rFonts w:ascii="Arial Narrow" w:hAnsi="Arial Narrow" w:cs="Arial Narrow"/>
          <w:sz w:val="24"/>
        </w:rPr>
        <w:t>1.</w:t>
      </w:r>
      <w:r w:rsidRPr="001D0CFD">
        <w:rPr>
          <w:rFonts w:ascii="Arial Narrow" w:hAnsi="Arial Narrow" w:cs="Arial Narrow"/>
          <w:sz w:val="24"/>
          <w:lang w:val="es-CO"/>
        </w:rPr>
        <w:t>8</w:t>
      </w:r>
      <w:r w:rsidRPr="001D0CFD">
        <w:rPr>
          <w:rFonts w:ascii="Arial Narrow" w:hAnsi="Arial Narrow" w:cs="Arial Narrow"/>
          <w:sz w:val="24"/>
        </w:rPr>
        <w:t xml:space="preserve"> REGULACIÓN JURÍDICA</w:t>
      </w:r>
      <w:bookmarkEnd w:id="7"/>
      <w:r w:rsidRPr="001D0CFD">
        <w:rPr>
          <w:rFonts w:ascii="Arial Narrow" w:hAnsi="Arial Narrow" w:cs="Arial Narrow"/>
          <w:sz w:val="24"/>
        </w:rPr>
        <w:t xml:space="preserve"> </w:t>
      </w:r>
    </w:p>
    <w:p w14:paraId="077CDC00" w14:textId="77777777" w:rsidR="00C47C8B" w:rsidRPr="001D0CFD" w:rsidRDefault="004C5022">
      <w:pPr>
        <w:rPr>
          <w:rFonts w:ascii="Arial Narrow" w:hAnsi="Arial Narrow" w:cs="Arial Narrow"/>
          <w:sz w:val="24"/>
        </w:rPr>
      </w:pPr>
      <w:r w:rsidRPr="001D0CFD">
        <w:rPr>
          <w:rFonts w:ascii="Arial Narrow" w:hAnsi="Arial Narrow" w:cs="Arial Narrow"/>
          <w:sz w:val="24"/>
        </w:rPr>
        <w:t>Al presente Proceso le son aplicables la Constitución Política, Ley 80 de 1993, la Ley 1150 de 2007, la Ley 1474 de 2011, Decreto ley 019 de 2012 y Decreto 1082 de 2015, y demás normas que la modifican, complementan o adicionen y con arreglo a los principios consagrados en el artículo 209 de la Constitución Política, en el Código de Procedimiento Administrativo y de lo Contencioso Administrativo, en la Ley 489 de 1998, las disposiciones del Código Civil y Código de Comercio que le sean aplicables; para tal efecto, se han realizado los estudios previos con base en los requerimientos de la Secretaría en la cual surge la necesidad que se pretende solventar, los cuales se plasman en el pliego electrónico y en las condiciones del presente documento.</w:t>
      </w:r>
    </w:p>
    <w:p w14:paraId="5C109283" w14:textId="77777777" w:rsidR="00C47C8B" w:rsidRPr="001D0CFD" w:rsidRDefault="00C47C8B">
      <w:pPr>
        <w:rPr>
          <w:rFonts w:ascii="Arial Narrow" w:hAnsi="Arial Narrow" w:cs="Arial Narrow"/>
          <w:sz w:val="24"/>
        </w:rPr>
      </w:pPr>
    </w:p>
    <w:p w14:paraId="02D1935F" w14:textId="77777777" w:rsidR="00C47C8B" w:rsidRPr="001D0CFD" w:rsidRDefault="004C5022">
      <w:pPr>
        <w:rPr>
          <w:rFonts w:ascii="Arial Narrow" w:hAnsi="Arial Narrow" w:cs="Arial Narrow"/>
          <w:sz w:val="24"/>
        </w:rPr>
      </w:pPr>
      <w:r w:rsidRPr="001D0CFD">
        <w:rPr>
          <w:rFonts w:ascii="Arial Narrow" w:hAnsi="Arial Narrow" w:cs="Arial Narrow"/>
          <w:sz w:val="24"/>
        </w:rPr>
        <w:t>Teniendo en cuenta el objeto y la cuantía del proceso, la presente convocatoria se desarrollará a través de la modalidad de</w:t>
      </w:r>
      <w:r w:rsidR="00DD6D67">
        <w:rPr>
          <w:rFonts w:ascii="Arial Narrow" w:hAnsi="Arial Narrow" w:cs="Arial Narrow"/>
          <w:sz w:val="24"/>
        </w:rPr>
        <w:t xml:space="preserve"> Mínima Cuantía</w:t>
      </w:r>
      <w:r w:rsidRPr="001D0CFD">
        <w:rPr>
          <w:rFonts w:ascii="Arial Narrow" w:hAnsi="Arial Narrow" w:cs="Arial Narrow"/>
          <w:sz w:val="24"/>
        </w:rPr>
        <w:t>.</w:t>
      </w:r>
    </w:p>
    <w:p w14:paraId="3D0F4694"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En cuanto sean compatibles con la finalidad y los principios de la Ley 80 de 1993 y la Ley 1150 de 2007, las normas que rigen los procedimientos y actuaciones en la función administrativa serán aplicables en las actuaciones contractuales y a falta de éstas, regirán las disposiciones del Código General del Proceso. Se solicita seguir en la elaboración de la propuesta la metodología señalada en este documento, con el objeto de obtener claridad y ofrecimientos de la misma índole que </w:t>
      </w:r>
      <w:r w:rsidRPr="001D0CFD">
        <w:rPr>
          <w:rFonts w:ascii="Arial Narrow" w:hAnsi="Arial Narrow" w:cs="Arial Narrow"/>
          <w:sz w:val="24"/>
        </w:rPr>
        <w:lastRenderedPageBreak/>
        <w:t>permitan una selección objetiva, transparente y responsable y así evitar la declaratoria de desierta de esta selección.</w:t>
      </w:r>
    </w:p>
    <w:p w14:paraId="0E1375E9" w14:textId="77777777" w:rsidR="00C47C8B" w:rsidRPr="001D0CFD" w:rsidRDefault="004C5022">
      <w:pPr>
        <w:rPr>
          <w:rFonts w:ascii="Arial Narrow" w:hAnsi="Arial Narrow" w:cs="Arial Narrow"/>
          <w:sz w:val="24"/>
        </w:rPr>
      </w:pPr>
      <w:r w:rsidRPr="001D0CFD">
        <w:rPr>
          <w:rFonts w:ascii="Arial Narrow" w:hAnsi="Arial Narrow" w:cs="Arial Narrow"/>
          <w:sz w:val="24"/>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1B9F2378" w14:textId="77777777" w:rsidR="00C47C8B" w:rsidRPr="001D0CFD" w:rsidRDefault="004C5022">
      <w:pPr>
        <w:rPr>
          <w:rFonts w:ascii="Arial Narrow" w:hAnsi="Arial Narrow" w:cs="Arial Narrow"/>
          <w:sz w:val="24"/>
        </w:rPr>
      </w:pPr>
      <w:r w:rsidRPr="001D0CFD">
        <w:rPr>
          <w:rFonts w:ascii="Arial Narrow" w:hAnsi="Arial Narrow" w:cs="Arial Narrow"/>
          <w:sz w:val="24"/>
        </w:rPr>
        <w:t>Igualmente, para efectos de la responsabilidad penal, los contratistas se consideran particulares que cumplen actividades de carácter público en todo lo concerniente a la celebración, ejecución y liquidación del contrato, razón por la cual están sujetos a la responsabilidad que en esta materia señala la ley para los servidores públicos.</w:t>
      </w:r>
    </w:p>
    <w:p w14:paraId="4320726F" w14:textId="77777777" w:rsidR="00C47C8B" w:rsidRPr="001D0CFD" w:rsidRDefault="004C5022">
      <w:pPr>
        <w:rPr>
          <w:rFonts w:ascii="Arial Narrow" w:hAnsi="Arial Narrow" w:cs="Arial Narrow"/>
          <w:sz w:val="24"/>
        </w:rPr>
      </w:pPr>
      <w:r w:rsidRPr="001D0CFD">
        <w:rPr>
          <w:rFonts w:ascii="Arial Narrow" w:hAnsi="Arial Narrow" w:cs="Arial Narrow"/>
          <w:sz w:val="24"/>
        </w:rPr>
        <w:t>La modalidad de selección que se utilizará para la celebración del contrato son el resultado del estudio previo y es la señalada a continuación de conformidad con el Art. 2 Numerales 1,2 y 3 de la Ley 1150 de 2007y el artículo 2.2.1.2.1.1.1 y subsiguientes del Decreto 1082 de 2015 así: (Señalar con una x la causal invocada)</w:t>
      </w:r>
    </w:p>
    <w:p w14:paraId="4ED2DCDF" w14:textId="77777777" w:rsidR="00C47C8B" w:rsidRPr="001D0CFD" w:rsidRDefault="00C47C8B">
      <w:pPr>
        <w:rPr>
          <w:rFonts w:ascii="Arial Narrow" w:hAnsi="Arial Narrow" w:cs="Arial Narrow"/>
          <w:sz w:val="24"/>
        </w:rPr>
      </w:pPr>
    </w:p>
    <w:tbl>
      <w:tblPr>
        <w:tblpPr w:leftFromText="141" w:rightFromText="141" w:vertAnchor="text" w:horzAnchor="margin" w:tblpXSpec="center" w:tblpY="66"/>
        <w:tblW w:w="88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52"/>
        <w:gridCol w:w="2091"/>
        <w:gridCol w:w="4313"/>
      </w:tblGrid>
      <w:tr w:rsidR="00C47C8B" w:rsidRPr="001D0CFD" w14:paraId="40A5797D" w14:textId="77777777">
        <w:trPr>
          <w:trHeight w:val="410"/>
          <w:jc w:val="center"/>
        </w:trPr>
        <w:tc>
          <w:tcPr>
            <w:tcW w:w="2452" w:type="dxa"/>
            <w:shd w:val="clear" w:color="auto" w:fill="D8D8D8" w:themeFill="background1" w:themeFillShade="D8"/>
            <w:vAlign w:val="center"/>
          </w:tcPr>
          <w:p w14:paraId="0A703AF8" w14:textId="77777777" w:rsidR="00C47C8B" w:rsidRPr="001D0CFD" w:rsidRDefault="004C5022">
            <w:pPr>
              <w:rPr>
                <w:rFonts w:ascii="Arial Narrow" w:hAnsi="Arial Narrow" w:cs="Arial Narrow"/>
                <w:sz w:val="20"/>
                <w:szCs w:val="20"/>
              </w:rPr>
            </w:pPr>
            <w:r w:rsidRPr="001D0CFD">
              <w:rPr>
                <w:rFonts w:ascii="Arial Narrow" w:hAnsi="Arial Narrow" w:cs="Arial Narrow"/>
                <w:sz w:val="20"/>
                <w:szCs w:val="20"/>
              </w:rPr>
              <w:t>MODALIDAD DE SELECCIÓN</w:t>
            </w:r>
          </w:p>
        </w:tc>
        <w:tc>
          <w:tcPr>
            <w:tcW w:w="2091" w:type="dxa"/>
            <w:shd w:val="clear" w:color="auto" w:fill="D8D8D8" w:themeFill="background1" w:themeFillShade="D8"/>
            <w:vAlign w:val="center"/>
          </w:tcPr>
          <w:p w14:paraId="0E92FB69" w14:textId="77777777" w:rsidR="00C47C8B" w:rsidRPr="001D0CFD" w:rsidRDefault="004C5022">
            <w:pPr>
              <w:rPr>
                <w:rFonts w:ascii="Arial Narrow" w:hAnsi="Arial Narrow" w:cs="Arial Narrow"/>
                <w:sz w:val="20"/>
                <w:szCs w:val="20"/>
              </w:rPr>
            </w:pPr>
            <w:r w:rsidRPr="001D0CFD">
              <w:rPr>
                <w:rFonts w:ascii="Arial Narrow" w:hAnsi="Arial Narrow" w:cs="Arial Narrow"/>
                <w:sz w:val="20"/>
                <w:szCs w:val="20"/>
              </w:rPr>
              <w:t>CAUSAL INVOCADA</w:t>
            </w:r>
          </w:p>
          <w:p w14:paraId="37C3B147" w14:textId="77777777" w:rsidR="00C47C8B" w:rsidRPr="001D0CFD" w:rsidRDefault="004C5022">
            <w:pPr>
              <w:rPr>
                <w:rFonts w:ascii="Arial Narrow" w:hAnsi="Arial Narrow" w:cs="Arial Narrow"/>
                <w:sz w:val="20"/>
                <w:szCs w:val="20"/>
              </w:rPr>
            </w:pPr>
            <w:r w:rsidRPr="001D0CFD">
              <w:rPr>
                <w:rFonts w:ascii="Arial Narrow" w:hAnsi="Arial Narrow" w:cs="Arial Narrow"/>
                <w:sz w:val="20"/>
                <w:szCs w:val="20"/>
              </w:rPr>
              <w:t>SI - NO</w:t>
            </w:r>
          </w:p>
        </w:tc>
        <w:tc>
          <w:tcPr>
            <w:tcW w:w="4313" w:type="dxa"/>
            <w:shd w:val="clear" w:color="auto" w:fill="D8D8D8" w:themeFill="background1" w:themeFillShade="D8"/>
            <w:vAlign w:val="center"/>
          </w:tcPr>
          <w:p w14:paraId="6974CB3B" w14:textId="77777777" w:rsidR="00C47C8B" w:rsidRPr="001D0CFD" w:rsidRDefault="004C5022">
            <w:pPr>
              <w:rPr>
                <w:rFonts w:ascii="Arial Narrow" w:hAnsi="Arial Narrow" w:cs="Arial Narrow"/>
                <w:sz w:val="20"/>
                <w:szCs w:val="20"/>
              </w:rPr>
            </w:pPr>
            <w:r w:rsidRPr="001D0CFD">
              <w:rPr>
                <w:rFonts w:ascii="Arial Narrow" w:hAnsi="Arial Narrow" w:cs="Arial Narrow"/>
                <w:sz w:val="20"/>
                <w:szCs w:val="20"/>
              </w:rPr>
              <w:t>FUNDAMENTOS JURÍDICOS QUE LO SOPORTAN</w:t>
            </w:r>
          </w:p>
        </w:tc>
      </w:tr>
      <w:tr w:rsidR="00C47C8B" w:rsidRPr="001D0CFD" w14:paraId="62989C3B" w14:textId="77777777">
        <w:trPr>
          <w:trHeight w:val="623"/>
          <w:jc w:val="center"/>
        </w:trPr>
        <w:tc>
          <w:tcPr>
            <w:tcW w:w="2452" w:type="dxa"/>
            <w:shd w:val="clear" w:color="auto" w:fill="auto"/>
          </w:tcPr>
          <w:p w14:paraId="27328F32" w14:textId="77777777" w:rsidR="00C47C8B" w:rsidRPr="001D0CFD" w:rsidRDefault="00E54FC3">
            <w:pPr>
              <w:rPr>
                <w:rFonts w:ascii="Arial Narrow" w:hAnsi="Arial Narrow" w:cs="Arial Narrow"/>
                <w:sz w:val="20"/>
                <w:szCs w:val="20"/>
              </w:rPr>
            </w:pPr>
            <w:r>
              <w:rPr>
                <w:rFonts w:ascii="Arial Narrow" w:hAnsi="Arial Narrow" w:cs="Arial Narrow"/>
                <w:sz w:val="20"/>
                <w:szCs w:val="20"/>
              </w:rPr>
              <w:t>MNIMA CUANTÍA</w:t>
            </w:r>
          </w:p>
        </w:tc>
        <w:tc>
          <w:tcPr>
            <w:tcW w:w="2091" w:type="dxa"/>
            <w:shd w:val="clear" w:color="auto" w:fill="auto"/>
            <w:vAlign w:val="center"/>
          </w:tcPr>
          <w:p w14:paraId="59AC4263" w14:textId="77777777" w:rsidR="00C47C8B" w:rsidRPr="001D0CFD" w:rsidRDefault="00E54FC3">
            <w:pPr>
              <w:rPr>
                <w:rFonts w:ascii="Arial Narrow" w:hAnsi="Arial Narrow" w:cs="Arial Narrow"/>
                <w:sz w:val="20"/>
                <w:szCs w:val="20"/>
              </w:rPr>
            </w:pPr>
            <w:r>
              <w:rPr>
                <w:rFonts w:ascii="Arial Narrow" w:hAnsi="Arial Narrow" w:cs="Arial Narrow"/>
                <w:sz w:val="20"/>
                <w:szCs w:val="20"/>
              </w:rPr>
              <w:t>X</w:t>
            </w:r>
          </w:p>
        </w:tc>
        <w:tc>
          <w:tcPr>
            <w:tcW w:w="4313" w:type="dxa"/>
            <w:shd w:val="clear" w:color="auto" w:fill="auto"/>
          </w:tcPr>
          <w:p w14:paraId="407BA5E8" w14:textId="77777777" w:rsidR="00C47C8B" w:rsidRPr="001D0CFD" w:rsidRDefault="00E54FC3">
            <w:pPr>
              <w:rPr>
                <w:rFonts w:ascii="Arial Narrow" w:hAnsi="Arial Narrow" w:cs="Arial Narrow"/>
                <w:sz w:val="20"/>
                <w:szCs w:val="20"/>
              </w:rPr>
            </w:pPr>
            <w:r>
              <w:rPr>
                <w:rFonts w:ascii="Arial Narrow" w:hAnsi="Arial Narrow" w:cs="Arial Narrow"/>
                <w:sz w:val="20"/>
                <w:szCs w:val="20"/>
              </w:rPr>
              <w:t xml:space="preserve">Ley 80 de 1993 – Ley 1150 de 2007 - Articulo 94 Ley 1474 de 2011 - </w:t>
            </w:r>
            <w:r>
              <w:t xml:space="preserve"> </w:t>
            </w:r>
            <w:r w:rsidRPr="00E54FC3">
              <w:rPr>
                <w:rFonts w:ascii="Arial Narrow" w:hAnsi="Arial Narrow" w:cs="Arial Narrow"/>
                <w:sz w:val="20"/>
                <w:szCs w:val="20"/>
              </w:rPr>
              <w:t>Artículo 2.2.1.2.1.5.1.</w:t>
            </w:r>
            <w:r>
              <w:rPr>
                <w:rFonts w:ascii="Arial Narrow" w:hAnsi="Arial Narrow" w:cs="Arial Narrow"/>
                <w:sz w:val="20"/>
                <w:szCs w:val="20"/>
              </w:rPr>
              <w:t xml:space="preserve"> Decreto 1082 de 2015 – Ley 1882 de 2018</w:t>
            </w:r>
          </w:p>
        </w:tc>
      </w:tr>
    </w:tbl>
    <w:p w14:paraId="13AE734E" w14:textId="77777777" w:rsidR="00C47C8B" w:rsidRPr="001D0CFD" w:rsidRDefault="00C47C8B">
      <w:pPr>
        <w:tabs>
          <w:tab w:val="left" w:pos="10206"/>
        </w:tabs>
        <w:rPr>
          <w:rFonts w:ascii="Arial Narrow" w:hAnsi="Arial Narrow" w:cs="Arial Narrow"/>
          <w:sz w:val="24"/>
        </w:rPr>
      </w:pPr>
    </w:p>
    <w:p w14:paraId="268A3215" w14:textId="77777777" w:rsidR="00C47C8B" w:rsidRPr="001D0CFD" w:rsidRDefault="004C5022" w:rsidP="00DF2E4D">
      <w:pPr>
        <w:pStyle w:val="Ttulo2"/>
        <w:numPr>
          <w:ilvl w:val="0"/>
          <w:numId w:val="0"/>
        </w:numPr>
        <w:ind w:left="1002"/>
        <w:rPr>
          <w:rFonts w:ascii="Arial Narrow" w:hAnsi="Arial Narrow" w:cs="Arial Narrow"/>
          <w:sz w:val="24"/>
        </w:rPr>
      </w:pPr>
      <w:bookmarkStart w:id="8" w:name="_Toc478120266"/>
      <w:r w:rsidRPr="001D0CFD">
        <w:rPr>
          <w:rFonts w:ascii="Arial Narrow" w:hAnsi="Arial Narrow" w:cs="Arial Narrow"/>
          <w:sz w:val="24"/>
        </w:rPr>
        <w:t>1.</w:t>
      </w:r>
      <w:r w:rsidRPr="001D0CFD">
        <w:rPr>
          <w:rFonts w:ascii="Arial Narrow" w:hAnsi="Arial Narrow" w:cs="Arial Narrow"/>
          <w:sz w:val="24"/>
          <w:lang w:val="es-CO"/>
        </w:rPr>
        <w:t>9</w:t>
      </w:r>
      <w:r w:rsidRPr="001D0CFD">
        <w:rPr>
          <w:rFonts w:ascii="Arial Narrow" w:hAnsi="Arial Narrow" w:cs="Arial Narrow"/>
          <w:sz w:val="24"/>
        </w:rPr>
        <w:t xml:space="preserve"> INTERPRETACIÓN Y ACEPTACIÓN DEL PLIEGO DE CONDICIONES</w:t>
      </w:r>
      <w:bookmarkEnd w:id="8"/>
    </w:p>
    <w:p w14:paraId="1EB012B1"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Con la presentación de la oferta electrónica, el proponente manifiesta que estudió el pliego de condiciones y todos los documentos del proceso de </w:t>
      </w:r>
      <w:r w:rsidR="00281D42">
        <w:rPr>
          <w:rFonts w:ascii="Arial Narrow" w:hAnsi="Arial Narrow" w:cs="Arial Narrow"/>
          <w:sz w:val="24"/>
        </w:rPr>
        <w:t>mínima cuantía</w:t>
      </w:r>
      <w:r w:rsidRPr="001D0CFD">
        <w:rPr>
          <w:rFonts w:ascii="Arial Narrow" w:hAnsi="Arial Narrow" w:cs="Arial Narrow"/>
          <w:sz w:val="24"/>
        </w:rPr>
        <w:t>, que obtuvo las aclaraciones sobre las estipulaciones que haya considerado inciertas o dudosas, que conoce la naturaleza de los trabajos, su costo y su tiempo de ejecución, que formuló su oferta de manera libre, seria, precisa y coherente</w:t>
      </w:r>
      <w:r w:rsidR="00091FEC">
        <w:rPr>
          <w:rFonts w:ascii="Arial Narrow" w:hAnsi="Arial Narrow" w:cs="Arial Narrow"/>
          <w:sz w:val="24"/>
        </w:rPr>
        <w:t xml:space="preserve">, </w:t>
      </w:r>
    </w:p>
    <w:p w14:paraId="63C9D994"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Todos los documentos del proceso de </w:t>
      </w:r>
      <w:r w:rsidR="00281D42">
        <w:rPr>
          <w:rFonts w:ascii="Arial Narrow" w:hAnsi="Arial Narrow" w:cs="Arial Narrow"/>
          <w:sz w:val="24"/>
        </w:rPr>
        <w:t>Mínima Cuantía</w:t>
      </w:r>
      <w:r w:rsidRPr="001D0CFD">
        <w:rPr>
          <w:rFonts w:ascii="Arial Narrow" w:hAnsi="Arial Narrow" w:cs="Arial Narrow"/>
          <w:sz w:val="24"/>
        </w:rPr>
        <w:t xml:space="preserve">, se complementan mutuamente, de tal manera que lo indicado en cada uno de ellos se entenderá como indicado en todos. Las interpretaciones o deducciones que el proponente haga de lo establecido en este pliego de condiciones electrónico, serán de su exclusiva responsabilidad. En consecuencia, el Municipio de Neiva no será responsable por descuidos, errores, omisiones, conjeturas, suposiciones, mala </w:t>
      </w:r>
      <w:r w:rsidRPr="001D0CFD">
        <w:rPr>
          <w:rFonts w:ascii="Arial Narrow" w:hAnsi="Arial Narrow" w:cs="Arial Narrow"/>
          <w:sz w:val="24"/>
        </w:rPr>
        <w:lastRenderedPageBreak/>
        <w:t xml:space="preserve">interpretación, </w:t>
      </w:r>
      <w:r w:rsidRPr="001D0CFD">
        <w:rPr>
          <w:rFonts w:ascii="Arial Narrow" w:hAnsi="Arial Narrow" w:cs="Arial Narrow"/>
          <w:b/>
          <w:bCs/>
          <w:sz w:val="24"/>
        </w:rPr>
        <w:t xml:space="preserve">ausencia de conocimiento de las guías de manejo del SECOP II </w:t>
      </w:r>
      <w:r w:rsidRPr="001D0CFD">
        <w:rPr>
          <w:rFonts w:ascii="Arial Narrow" w:hAnsi="Arial Narrow" w:cs="Arial Narrow"/>
          <w:sz w:val="24"/>
        </w:rPr>
        <w:t>u otros hechos desfavorables en que incurra el proponente y que puedan incidir en la elaboración de su propuesta.</w:t>
      </w:r>
    </w:p>
    <w:p w14:paraId="51ACF555"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El hecho que el proponente no se informe, ilustre y documente debidamente sobre los detalles del manejo de la plataforma </w:t>
      </w:r>
      <w:proofErr w:type="spellStart"/>
      <w:r w:rsidRPr="001D0CFD">
        <w:rPr>
          <w:rFonts w:ascii="Arial Narrow" w:hAnsi="Arial Narrow" w:cs="Arial Narrow"/>
          <w:sz w:val="24"/>
        </w:rPr>
        <w:t>secop</w:t>
      </w:r>
      <w:proofErr w:type="spellEnd"/>
      <w:r w:rsidRPr="001D0CFD">
        <w:rPr>
          <w:rFonts w:ascii="Arial Narrow" w:hAnsi="Arial Narrow" w:cs="Arial Narrow"/>
          <w:sz w:val="24"/>
        </w:rPr>
        <w:t xml:space="preserve"> II y las condiciones bajo las cuales serán ejecutados los trabajos objeto de la presente selección, no se considerará como excusa válida para la futura formulación de eventuales reclamaciones.</w:t>
      </w:r>
    </w:p>
    <w:p w14:paraId="734C8D4D"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En la propuesta no podrán señalarse condiciones diferentes a las establecidas en este Pliego de Condiciones. En caso de hacerlo, se tendrán por no escritas y, por lo tanto, prevalecerán las disposiciones respectivas contenidas en este documento.</w:t>
      </w:r>
    </w:p>
    <w:p w14:paraId="5AD5B17E" w14:textId="77777777" w:rsidR="00C47C8B" w:rsidRPr="001D0CFD" w:rsidRDefault="00C47C8B">
      <w:pPr>
        <w:tabs>
          <w:tab w:val="left" w:pos="10206"/>
        </w:tabs>
        <w:rPr>
          <w:rFonts w:ascii="Arial Narrow" w:hAnsi="Arial Narrow" w:cs="Arial Narrow"/>
          <w:sz w:val="24"/>
        </w:rPr>
      </w:pPr>
    </w:p>
    <w:p w14:paraId="5307059D" w14:textId="77777777" w:rsidR="00C47C8B" w:rsidRPr="001D0CFD" w:rsidRDefault="004C5022" w:rsidP="00DF2E4D">
      <w:pPr>
        <w:pStyle w:val="Ttulo2"/>
        <w:numPr>
          <w:ilvl w:val="0"/>
          <w:numId w:val="0"/>
        </w:numPr>
        <w:ind w:left="1002"/>
        <w:rPr>
          <w:rFonts w:ascii="Arial Narrow" w:hAnsi="Arial Narrow" w:cs="Arial Narrow"/>
          <w:sz w:val="24"/>
        </w:rPr>
      </w:pPr>
      <w:bookmarkStart w:id="9" w:name="_Toc478120269"/>
      <w:r w:rsidRPr="001D0CFD">
        <w:rPr>
          <w:rFonts w:ascii="Arial Narrow" w:hAnsi="Arial Narrow" w:cs="Arial Narrow"/>
          <w:sz w:val="24"/>
        </w:rPr>
        <w:t>1.</w:t>
      </w:r>
      <w:r w:rsidRPr="001D0CFD">
        <w:rPr>
          <w:rFonts w:ascii="Arial Narrow" w:hAnsi="Arial Narrow" w:cs="Arial Narrow"/>
          <w:sz w:val="24"/>
          <w:lang w:val="es-CO"/>
        </w:rPr>
        <w:t>10</w:t>
      </w:r>
      <w:r w:rsidRPr="001D0CFD">
        <w:rPr>
          <w:rFonts w:ascii="Arial Narrow" w:hAnsi="Arial Narrow" w:cs="Arial Narrow"/>
          <w:sz w:val="24"/>
        </w:rPr>
        <w:t xml:space="preserve"> PRESENTACIÓN DE LA PROPUESTA</w:t>
      </w:r>
      <w:bookmarkEnd w:id="9"/>
    </w:p>
    <w:p w14:paraId="4F6F45E1"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La propuesta y todos los documentos será presentados en idioma castellano y en mediante la plataforma Secop II por lo cual no se recibirán documentos en físico en ninguna dependencia del Municipio de Neiva.</w:t>
      </w:r>
    </w:p>
    <w:p w14:paraId="7AD8AD83" w14:textId="77777777" w:rsidR="00C47C8B" w:rsidRPr="001D0CFD" w:rsidRDefault="004C5022" w:rsidP="00DF2E4D">
      <w:pPr>
        <w:rPr>
          <w:rFonts w:ascii="Arial Narrow" w:hAnsi="Arial Narrow" w:cs="Arial Narrow"/>
          <w:sz w:val="24"/>
          <w:lang w:val="es-ES"/>
        </w:rPr>
      </w:pPr>
      <w:r w:rsidRPr="001D0CFD">
        <w:rPr>
          <w:rFonts w:ascii="Arial Narrow" w:hAnsi="Arial Narrow" w:cs="Arial Narrow"/>
          <w:sz w:val="24"/>
          <w:lang w:val="es-ES"/>
        </w:rPr>
        <w:t xml:space="preserve">En caso que la plataforma del SECOP II presente indisponibilidad, el proponente podrá allegar sus observaciones y demás documentación requerida en el proceso al correo electrónico:  </w:t>
      </w:r>
      <w:hyperlink r:id="rId8" w:history="1">
        <w:r w:rsidRPr="001D0CFD">
          <w:rPr>
            <w:rFonts w:ascii="Arial Narrow" w:hAnsi="Arial Narrow" w:cs="Arial Narrow"/>
            <w:sz w:val="24"/>
            <w:lang w:val="es-ES"/>
          </w:rPr>
          <w:t>asesor@alcaldianeiva.gov.co,</w:t>
        </w:r>
      </w:hyperlink>
      <w:r w:rsidRPr="001D0CFD">
        <w:rPr>
          <w:rFonts w:ascii="Arial Narrow" w:hAnsi="Arial Narrow" w:cs="Arial Narrow"/>
          <w:sz w:val="24"/>
          <w:lang w:val="es-ES"/>
        </w:rPr>
        <w:t xml:space="preserve"> adjuntando la debida certificación de indisponibilidad de la página. (Ver guía de indisponibilidad del SECOP II).</w:t>
      </w:r>
    </w:p>
    <w:p w14:paraId="6585868E" w14:textId="77777777" w:rsidR="00DF2E4D" w:rsidRPr="001D0CFD" w:rsidRDefault="00DF2E4D" w:rsidP="00DF2E4D">
      <w:pPr>
        <w:rPr>
          <w:rFonts w:ascii="Arial Narrow" w:hAnsi="Arial Narrow" w:cs="Arial Narrow"/>
          <w:sz w:val="24"/>
          <w:lang w:val="es-ES"/>
        </w:rPr>
      </w:pPr>
    </w:p>
    <w:p w14:paraId="4E87DB1D" w14:textId="77777777" w:rsidR="00DF2E4D" w:rsidRPr="001D0CFD" w:rsidRDefault="00DF2E4D" w:rsidP="00DF2E4D">
      <w:pPr>
        <w:rPr>
          <w:rFonts w:ascii="Arial Narrow" w:hAnsi="Arial Narrow" w:cs="Arial Narrow"/>
          <w:sz w:val="24"/>
          <w:lang w:val="es-ES"/>
        </w:rPr>
      </w:pPr>
    </w:p>
    <w:p w14:paraId="4CEDC618" w14:textId="77777777" w:rsidR="00C47C8B" w:rsidRPr="001D0CFD" w:rsidRDefault="004C5022" w:rsidP="00DF2E4D">
      <w:pPr>
        <w:pStyle w:val="Ttulo2"/>
        <w:numPr>
          <w:ilvl w:val="0"/>
          <w:numId w:val="0"/>
        </w:numPr>
        <w:ind w:left="1002"/>
        <w:rPr>
          <w:rFonts w:ascii="Arial Narrow" w:hAnsi="Arial Narrow" w:cs="Arial Narrow"/>
          <w:sz w:val="24"/>
          <w:szCs w:val="24"/>
        </w:rPr>
      </w:pPr>
      <w:bookmarkStart w:id="10" w:name="_Toc478120270"/>
      <w:r w:rsidRPr="001D0CFD">
        <w:rPr>
          <w:rFonts w:ascii="Arial Narrow" w:hAnsi="Arial Narrow" w:cs="Arial Narrow"/>
          <w:sz w:val="24"/>
          <w:szCs w:val="24"/>
        </w:rPr>
        <w:t>1.</w:t>
      </w:r>
      <w:r w:rsidRPr="001D0CFD">
        <w:rPr>
          <w:rFonts w:ascii="Arial Narrow" w:hAnsi="Arial Narrow" w:cs="Arial Narrow"/>
          <w:sz w:val="24"/>
          <w:szCs w:val="24"/>
          <w:lang w:val="es-CO"/>
        </w:rPr>
        <w:t>11</w:t>
      </w:r>
      <w:r w:rsidRPr="001D0CFD">
        <w:rPr>
          <w:rFonts w:ascii="Arial Narrow" w:hAnsi="Arial Narrow" w:cs="Arial Narrow"/>
          <w:sz w:val="24"/>
          <w:szCs w:val="24"/>
        </w:rPr>
        <w:t xml:space="preserve"> RESERVA EN DOCUMENTOS</w:t>
      </w:r>
      <w:bookmarkEnd w:id="10"/>
    </w:p>
    <w:p w14:paraId="58D56966"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El artículo 74 de la Constitución Nacional, dispone que “toda persona tiene derecho a acceder a los documentos públicos, salvo los casos que establece la ley”. De conformidad con la preceptiva constitucional, los numerales 2 y 3 del artículo 24 de la Ley 80 de 1993, disponen que todas las personas interesadas en los procesos contractuales pueden conocer y controvertir los conceptos y las decisiones que tomen las entidades públicas, y para ello pueden examinar los expedientes.</w:t>
      </w:r>
    </w:p>
    <w:p w14:paraId="0E39505D"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Por lo tanto, en caso que el proponente considere que algún documento de su propuesta goza de reserva legal, deberá manifestarlo mediante la plataforma </w:t>
      </w:r>
      <w:proofErr w:type="spellStart"/>
      <w:r w:rsidRPr="001D0CFD">
        <w:rPr>
          <w:rFonts w:ascii="Arial Narrow" w:hAnsi="Arial Narrow" w:cs="Arial Narrow"/>
          <w:sz w:val="24"/>
        </w:rPr>
        <w:t>secop</w:t>
      </w:r>
      <w:proofErr w:type="spellEnd"/>
      <w:r w:rsidRPr="001D0CFD">
        <w:rPr>
          <w:rFonts w:ascii="Arial Narrow" w:hAnsi="Arial Narrow" w:cs="Arial Narrow"/>
          <w:sz w:val="24"/>
        </w:rPr>
        <w:t xml:space="preserve"> II</w:t>
      </w:r>
      <w:r w:rsidRPr="001D0CFD">
        <w:rPr>
          <w:rStyle w:val="Refdenotaalpie"/>
          <w:rFonts w:ascii="Arial Narrow" w:hAnsi="Arial Narrow" w:cs="Arial Narrow"/>
          <w:sz w:val="24"/>
        </w:rPr>
        <w:footnoteReference w:id="1"/>
      </w:r>
      <w:r w:rsidRPr="001D0CFD">
        <w:rPr>
          <w:rFonts w:ascii="Arial Narrow" w:hAnsi="Arial Narrow" w:cs="Arial Narrow"/>
          <w:sz w:val="24"/>
        </w:rPr>
        <w:t xml:space="preserve"> con las razones por la cual considera posee reserva y la Entidad decidirá si lo acoge o no.</w:t>
      </w:r>
    </w:p>
    <w:p w14:paraId="47CCBF40" w14:textId="77777777" w:rsidR="00C47C8B" w:rsidRPr="001D0CFD" w:rsidRDefault="00C47C8B">
      <w:pPr>
        <w:pStyle w:val="Ttulo2"/>
        <w:numPr>
          <w:ilvl w:val="0"/>
          <w:numId w:val="0"/>
        </w:numPr>
        <w:ind w:left="1002"/>
        <w:rPr>
          <w:rFonts w:ascii="Arial Narrow" w:hAnsi="Arial Narrow" w:cs="Arial Narrow"/>
          <w:sz w:val="24"/>
          <w:szCs w:val="24"/>
        </w:rPr>
      </w:pPr>
    </w:p>
    <w:p w14:paraId="14D1CE53" w14:textId="77777777" w:rsidR="00C47C8B" w:rsidRPr="001D0CFD" w:rsidRDefault="004C5022" w:rsidP="00DF2E4D">
      <w:pPr>
        <w:pStyle w:val="Ttulo2"/>
        <w:numPr>
          <w:ilvl w:val="0"/>
          <w:numId w:val="0"/>
        </w:numPr>
        <w:ind w:left="1002"/>
        <w:rPr>
          <w:rFonts w:ascii="Arial Narrow" w:hAnsi="Arial Narrow" w:cs="Arial Narrow"/>
          <w:sz w:val="24"/>
          <w:szCs w:val="24"/>
        </w:rPr>
      </w:pPr>
      <w:bookmarkStart w:id="11" w:name="_Toc478120271"/>
      <w:r w:rsidRPr="001D0CFD">
        <w:rPr>
          <w:rFonts w:ascii="Arial Narrow" w:hAnsi="Arial Narrow" w:cs="Arial Narrow"/>
          <w:sz w:val="24"/>
          <w:szCs w:val="24"/>
        </w:rPr>
        <w:t>1.</w:t>
      </w:r>
      <w:r w:rsidRPr="001D0CFD">
        <w:rPr>
          <w:rFonts w:ascii="Arial Narrow" w:hAnsi="Arial Narrow" w:cs="Arial Narrow"/>
          <w:sz w:val="24"/>
          <w:szCs w:val="24"/>
          <w:lang w:val="es-CO"/>
        </w:rPr>
        <w:t>12</w:t>
      </w:r>
      <w:r w:rsidRPr="001D0CFD">
        <w:rPr>
          <w:rFonts w:ascii="Arial Narrow" w:hAnsi="Arial Narrow" w:cs="Arial Narrow"/>
          <w:sz w:val="24"/>
          <w:szCs w:val="24"/>
        </w:rPr>
        <w:t xml:space="preserve"> IMPUESTOS Y DEDUCCIONES</w:t>
      </w:r>
      <w:bookmarkEnd w:id="11"/>
    </w:p>
    <w:p w14:paraId="4FE4F1FC"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Al formular la propuesta, el proponente acepta que estarán a su cargo todos los impuestos, tasas y contribuciones establecidos por las diferentes autoridades nacionales, departamentales o municipales. Dentro de aquellos mismos niveles territoriales, los impuestos, tasas y contribuciones establecidos por las diferentes autoridades ambientales, que afecten el contrato y las actividades que de él se deriven.</w:t>
      </w:r>
    </w:p>
    <w:p w14:paraId="1D24345B"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El contratista pagará todos los impuestos, derechos, tasas y similares que se deriven de los contratos, y por lo tanto, su omisión en el pago será de su absoluta responsabilidad. </w:t>
      </w:r>
    </w:p>
    <w:p w14:paraId="10F93871" w14:textId="77777777" w:rsidR="00C47C8B" w:rsidRPr="001D0CFD" w:rsidRDefault="00C47C8B">
      <w:pPr>
        <w:tabs>
          <w:tab w:val="left" w:pos="10206"/>
        </w:tabs>
        <w:ind w:left="432"/>
        <w:rPr>
          <w:rFonts w:ascii="Arial Narrow" w:hAnsi="Arial Narrow" w:cs="Arial Narrow"/>
          <w:b/>
          <w:bCs/>
          <w:sz w:val="24"/>
          <w:lang w:val="es-ES"/>
        </w:rPr>
      </w:pPr>
    </w:p>
    <w:p w14:paraId="43F6EF10" w14:textId="77777777" w:rsidR="00C47C8B" w:rsidRPr="001D0CFD" w:rsidRDefault="004C5022" w:rsidP="00DF2E4D">
      <w:pPr>
        <w:pStyle w:val="Ttulo2"/>
        <w:numPr>
          <w:ilvl w:val="0"/>
          <w:numId w:val="0"/>
        </w:numPr>
        <w:ind w:left="840" w:firstLine="420"/>
        <w:rPr>
          <w:rFonts w:ascii="Arial Narrow" w:hAnsi="Arial Narrow" w:cs="Arial Narrow"/>
        </w:rPr>
      </w:pPr>
      <w:bookmarkStart w:id="12" w:name="_Toc478120272"/>
      <w:r w:rsidRPr="001D0CFD">
        <w:rPr>
          <w:rFonts w:ascii="Arial Narrow" w:hAnsi="Arial Narrow" w:cs="Arial Narrow"/>
          <w:sz w:val="24"/>
          <w:szCs w:val="24"/>
        </w:rPr>
        <w:t>1.1</w:t>
      </w:r>
      <w:r w:rsidRPr="001D0CFD">
        <w:rPr>
          <w:rFonts w:ascii="Arial Narrow" w:hAnsi="Arial Narrow" w:cs="Arial Narrow"/>
          <w:sz w:val="24"/>
          <w:szCs w:val="24"/>
          <w:lang w:val="es-CO"/>
        </w:rPr>
        <w:t>3</w:t>
      </w:r>
      <w:r w:rsidRPr="001D0CFD">
        <w:rPr>
          <w:rFonts w:ascii="Arial Narrow" w:hAnsi="Arial Narrow" w:cs="Arial Narrow"/>
          <w:sz w:val="24"/>
          <w:szCs w:val="24"/>
        </w:rPr>
        <w:t xml:space="preserve"> CORRESPONDENCIA</w:t>
      </w:r>
      <w:bookmarkEnd w:id="12"/>
    </w:p>
    <w:p w14:paraId="733E1280"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Toda la correspondencia que se genere con ocasión del presente proceso entregará mediante el Secop II</w:t>
      </w:r>
      <w:r w:rsidRPr="001D0CFD">
        <w:rPr>
          <w:rStyle w:val="Refdenotaalpie"/>
          <w:rFonts w:ascii="Arial Narrow" w:hAnsi="Arial Narrow" w:cs="Arial Narrow"/>
          <w:sz w:val="24"/>
        </w:rPr>
        <w:footnoteReference w:id="2"/>
      </w:r>
    </w:p>
    <w:p w14:paraId="2F58A29A" w14:textId="77777777" w:rsidR="00C47C8B" w:rsidRPr="001D0CFD" w:rsidRDefault="004C5022" w:rsidP="00DF2E4D">
      <w:pPr>
        <w:rPr>
          <w:rStyle w:val="Ttulo2Car"/>
          <w:rFonts w:ascii="Arial Narrow" w:hAnsi="Arial Narrow" w:cs="Arial Narrow"/>
          <w:b w:val="0"/>
          <w:bCs w:val="0"/>
          <w:sz w:val="24"/>
        </w:rPr>
      </w:pPr>
      <w:r w:rsidRPr="001D0CFD">
        <w:rPr>
          <w:rFonts w:ascii="Arial Narrow" w:hAnsi="Arial Narrow" w:cs="Arial Narrow"/>
          <w:sz w:val="24"/>
          <w:lang w:val="es-ES"/>
        </w:rPr>
        <w:t xml:space="preserve">En caso que la plataforma del SECOP II presente indisponibilidad, el proponente podrá allegar sus observaciones y demás documentación requerida en el proceso al correo electrónico:  </w:t>
      </w:r>
      <w:hyperlink r:id="rId9" w:history="1">
        <w:r w:rsidRPr="001D0CFD">
          <w:rPr>
            <w:rFonts w:ascii="Arial Narrow" w:hAnsi="Arial Narrow" w:cs="Arial Narrow"/>
            <w:sz w:val="24"/>
            <w:lang w:val="es-ES"/>
          </w:rPr>
          <w:t>asesor@alcaldianeiva.gov.co,</w:t>
        </w:r>
      </w:hyperlink>
      <w:r w:rsidRPr="001D0CFD">
        <w:rPr>
          <w:rFonts w:ascii="Arial Narrow" w:hAnsi="Arial Narrow" w:cs="Arial Narrow"/>
          <w:sz w:val="24"/>
          <w:lang w:val="es-ES"/>
        </w:rPr>
        <w:t xml:space="preserve"> adjuntando la debida certificación de indisponibilidad de la página. (Ver guía de indisponibilidad del SECOP II)</w:t>
      </w:r>
      <w:r w:rsidRPr="001D0CFD">
        <w:rPr>
          <w:rStyle w:val="Refdenotaalpie"/>
          <w:rFonts w:ascii="Arial Narrow" w:hAnsi="Arial Narrow" w:cs="Arial Narrow"/>
          <w:sz w:val="24"/>
          <w:lang w:val="es-ES"/>
        </w:rPr>
        <w:footnoteReference w:id="3"/>
      </w:r>
      <w:r w:rsidRPr="001D0CFD">
        <w:rPr>
          <w:rFonts w:ascii="Arial Narrow" w:hAnsi="Arial Narrow" w:cs="Arial Narrow"/>
          <w:sz w:val="24"/>
          <w:lang w:val="es-ES"/>
        </w:rPr>
        <w:t>.</w:t>
      </w:r>
      <w:bookmarkStart w:id="13" w:name="_Toc478120274"/>
    </w:p>
    <w:p w14:paraId="7662A936" w14:textId="77777777" w:rsidR="00C47C8B" w:rsidRPr="001D0CFD" w:rsidRDefault="004C5022" w:rsidP="00DF2E4D">
      <w:pPr>
        <w:pStyle w:val="Ttulo2"/>
        <w:numPr>
          <w:ilvl w:val="1"/>
          <w:numId w:val="0"/>
        </w:numPr>
        <w:rPr>
          <w:rFonts w:ascii="Arial Narrow" w:hAnsi="Arial Narrow" w:cs="Arial Narrow"/>
          <w:sz w:val="24"/>
          <w:szCs w:val="24"/>
        </w:rPr>
      </w:pPr>
      <w:r w:rsidRPr="001D0CFD">
        <w:rPr>
          <w:rStyle w:val="Ttulo2Car"/>
          <w:rFonts w:ascii="Arial Narrow" w:hAnsi="Arial Narrow" w:cs="Arial Narrow"/>
          <w:b/>
          <w:bCs/>
          <w:sz w:val="24"/>
          <w:lang w:val="es-CO"/>
        </w:rPr>
        <w:t xml:space="preserve">   </w:t>
      </w:r>
      <w:r w:rsidRPr="001D0CFD">
        <w:rPr>
          <w:rStyle w:val="Ttulo2Car"/>
          <w:rFonts w:ascii="Arial Narrow" w:hAnsi="Arial Narrow" w:cs="Arial Narrow"/>
          <w:b/>
          <w:bCs/>
          <w:sz w:val="24"/>
          <w:lang w:val="es-CO"/>
        </w:rPr>
        <w:tab/>
      </w:r>
      <w:r w:rsidRPr="001D0CFD">
        <w:rPr>
          <w:rStyle w:val="Ttulo2Car"/>
          <w:rFonts w:ascii="Arial Narrow" w:hAnsi="Arial Narrow" w:cs="Arial Narrow"/>
          <w:b/>
          <w:bCs/>
          <w:sz w:val="24"/>
          <w:lang w:val="es-CO"/>
        </w:rPr>
        <w:tab/>
      </w:r>
      <w:r w:rsidRPr="001D0CFD">
        <w:rPr>
          <w:rStyle w:val="Ttulo2Car"/>
          <w:rFonts w:ascii="Arial Narrow" w:hAnsi="Arial Narrow" w:cs="Arial Narrow"/>
          <w:b/>
          <w:bCs/>
          <w:sz w:val="24"/>
          <w:lang w:val="es-CO"/>
        </w:rPr>
        <w:tab/>
      </w:r>
      <w:r w:rsidRPr="001D0CFD">
        <w:rPr>
          <w:rStyle w:val="Ttulo2Car"/>
          <w:rFonts w:ascii="Arial Narrow" w:hAnsi="Arial Narrow" w:cs="Arial Narrow"/>
          <w:b/>
          <w:bCs/>
          <w:sz w:val="24"/>
          <w:szCs w:val="24"/>
          <w:lang w:val="es-CO"/>
        </w:rPr>
        <w:t xml:space="preserve">1.14 </w:t>
      </w:r>
      <w:bookmarkEnd w:id="13"/>
      <w:r w:rsidRPr="001D0CFD">
        <w:rPr>
          <w:rFonts w:ascii="Arial Narrow" w:hAnsi="Arial Narrow" w:cs="Arial Narrow"/>
          <w:sz w:val="24"/>
          <w:szCs w:val="24"/>
        </w:rPr>
        <w:t xml:space="preserve">CONSIDERACIONES ESPECIALES PROPONENTES EXTRANJEROS  </w:t>
      </w:r>
    </w:p>
    <w:p w14:paraId="42027075"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Los proponentes extranjeros deberán presentar sus documentos, de acuerdo con lo establecido en las leyes y normas del país de origen. No obstante estos documentos deberán venir suscritos por el representante legal de la firma oferente y por el contador que los elaboró.</w:t>
      </w:r>
    </w:p>
    <w:p w14:paraId="72A10B72"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Las personas naturales o jurídicas extranjeras, deben presentar sus estados financieros </w:t>
      </w:r>
      <w:proofErr w:type="spellStart"/>
      <w:r w:rsidRPr="001D0CFD">
        <w:rPr>
          <w:rFonts w:ascii="Arial Narrow" w:hAnsi="Arial Narrow" w:cs="Arial Narrow"/>
          <w:sz w:val="24"/>
          <w:szCs w:val="24"/>
        </w:rPr>
        <w:t>consularizados</w:t>
      </w:r>
      <w:proofErr w:type="spellEnd"/>
      <w:r w:rsidRPr="001D0CFD">
        <w:rPr>
          <w:rFonts w:ascii="Arial Narrow" w:hAnsi="Arial Narrow" w:cs="Arial Narrow"/>
          <w:sz w:val="24"/>
          <w:szCs w:val="24"/>
        </w:rPr>
        <w:t xml:space="preserve"> y visados por el Ministerio de Relaciones Exteriores de Colombia, acompañados de traducción oficial al castellano, expresados en pesos colombianos a la tasa de cambio vigente a 31 de diciembre de 2016.</w:t>
      </w:r>
    </w:p>
    <w:p w14:paraId="2741178A"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lastRenderedPageBreak/>
        <w:t>Las disposiciones de este pliego de condiciones en cuanto a la forma en que se deben allegar por parte de los proponentes extranjeros los documentos, se aplicará sin perjuicio de lo pactado en tratados o convenios internacionales.</w:t>
      </w:r>
    </w:p>
    <w:p w14:paraId="0730DE2E"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Cuando el proponente extranjero sin domicilio o sucursal en Colombia provenga de un país que hace parte de la "Convención sobre la abolición de requisitos de legalización para documentos públicos extranjeros", no se requiere de la consularización a que se refiere el párrafo anterior sino que será suficiente que los documentos se adicionen con el certificado de "apostilla" por parte de la autoridad competente del país donde se origina el documento.</w:t>
      </w:r>
    </w:p>
    <w:p w14:paraId="78C84467"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En el evento de que cualquiera de estos requerimientos no sea aplicable en el país del domicilio del proponte de origen extranjero, el representante legal o el apoderado en Colombia, deberá hacerlo constar bajo la gravedad de juramento.</w:t>
      </w:r>
    </w:p>
    <w:p w14:paraId="35F51E60"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Todos los documentos otorgados o expedidos en el exterior, deberán presentarse traducidos al idioma castellano,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 y las disposiciones que para ello señale la agencia de contratación pública Colombia Compra Eficiente.</w:t>
      </w:r>
    </w:p>
    <w:p w14:paraId="179B2590"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Las sucursales de sociedad extranjera deben presentar para registro la información contable y financiera de su casa matriz. Los estados financieros de las sociedades extranjeras deben ser presentados de conformidad con las normas aplicables en el país en el que son emitidos.</w:t>
      </w:r>
    </w:p>
    <w:p w14:paraId="35FCD33D" w14:textId="77777777" w:rsidR="00C47C8B" w:rsidRPr="001D0CFD" w:rsidRDefault="00C47C8B">
      <w:pPr>
        <w:pStyle w:val="Ttulo2"/>
        <w:numPr>
          <w:ilvl w:val="1"/>
          <w:numId w:val="0"/>
        </w:numPr>
        <w:rPr>
          <w:rFonts w:ascii="Arial Narrow" w:hAnsi="Arial Narrow" w:cs="Arial Narrow"/>
          <w:sz w:val="24"/>
          <w:szCs w:val="24"/>
        </w:rPr>
      </w:pPr>
    </w:p>
    <w:p w14:paraId="3F40A167" w14:textId="77777777" w:rsidR="00C47C8B" w:rsidRPr="001D0CFD" w:rsidRDefault="004C5022" w:rsidP="00DF2E4D">
      <w:pPr>
        <w:pStyle w:val="Ttulo2"/>
        <w:numPr>
          <w:ilvl w:val="1"/>
          <w:numId w:val="0"/>
        </w:numPr>
        <w:ind w:left="420" w:firstLine="420"/>
        <w:rPr>
          <w:rFonts w:ascii="Arial Narrow" w:hAnsi="Arial Narrow" w:cs="Arial Narrow"/>
          <w:sz w:val="24"/>
          <w:szCs w:val="24"/>
        </w:rPr>
      </w:pPr>
      <w:r w:rsidRPr="001D0CFD">
        <w:rPr>
          <w:rFonts w:ascii="Arial Narrow" w:hAnsi="Arial Narrow" w:cs="Arial Narrow"/>
          <w:sz w:val="24"/>
          <w:szCs w:val="24"/>
          <w:lang w:val="es-CO"/>
        </w:rPr>
        <w:t xml:space="preserve">1.15 </w:t>
      </w:r>
      <w:r w:rsidRPr="001D0CFD">
        <w:rPr>
          <w:rFonts w:ascii="Arial Narrow" w:hAnsi="Arial Narrow" w:cs="Arial Narrow"/>
          <w:sz w:val="24"/>
          <w:szCs w:val="24"/>
        </w:rPr>
        <w:t xml:space="preserve">SOCIEDADES SUBORDINADAS O CONTROLADAS. </w:t>
      </w:r>
    </w:p>
    <w:p w14:paraId="2D7CC8E2"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De conformidad con el artículo 260 del código de comercio “una sociedad será subordinada o controlada cuando su poder de decisión se encuentre sometido a la voluntad de otra u otras que serán su matriz o controlante, bien sea directamente, caso en el cual aquellas se denominarán filial o con el concurso o por intermedio de las subordinadas de la matriz, en cuyo caso se llamará subsidiaria”, así las cosas, la filial o subsidiaria podrá invocar la subordinación, por ejemplo, en el caso que nos ocupa, acreditar experiencia relacionada con el objeto del presente proceso de selección, a través de su empresa matriz. </w:t>
      </w:r>
    </w:p>
    <w:p w14:paraId="27333F20"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De acuerdo a lo anterior la casa matriz deberá cumplir con los siguientes requisitos:</w:t>
      </w:r>
    </w:p>
    <w:p w14:paraId="74096ADD" w14:textId="77777777" w:rsidR="00C47C8B" w:rsidRPr="001D0CFD" w:rsidRDefault="004C5022" w:rsidP="00DF2E4D">
      <w:pPr>
        <w:numPr>
          <w:ilvl w:val="0"/>
          <w:numId w:val="3"/>
        </w:numPr>
        <w:rPr>
          <w:rFonts w:ascii="Arial Narrow" w:hAnsi="Arial Narrow" w:cs="Arial Narrow"/>
          <w:sz w:val="24"/>
          <w:szCs w:val="24"/>
        </w:rPr>
      </w:pPr>
      <w:r w:rsidRPr="001D0CFD">
        <w:rPr>
          <w:rFonts w:ascii="Arial Narrow" w:hAnsi="Arial Narrow" w:cs="Arial Narrow"/>
          <w:sz w:val="24"/>
          <w:szCs w:val="24"/>
        </w:rPr>
        <w:t xml:space="preserve">Aportar junto con la oferta un poder con amplias facultades suscrito por el representante legal de la casa matriz donde autorice expresamente a la filial o subordinada a presentar los requisitos habilitantes del pliego de condiciones de la casa matriz que requiera el proponente, y la autorización para presentar la oferta y suscribir todo acto o contrato con ocasión al presente </w:t>
      </w:r>
      <w:r w:rsidRPr="001D0CFD">
        <w:rPr>
          <w:rFonts w:ascii="Arial Narrow" w:hAnsi="Arial Narrow" w:cs="Arial Narrow"/>
          <w:sz w:val="24"/>
          <w:szCs w:val="24"/>
        </w:rPr>
        <w:lastRenderedPageBreak/>
        <w:t xml:space="preserve">proceso de selección, asumiendo expresamente la responsabilidad solidaria con el proponente derivada de la presentación de su oferta. </w:t>
      </w:r>
    </w:p>
    <w:p w14:paraId="2855A1FD" w14:textId="77777777" w:rsidR="00C47C8B" w:rsidRPr="001D0CFD" w:rsidRDefault="004C5022" w:rsidP="00DF2E4D">
      <w:pPr>
        <w:numPr>
          <w:ilvl w:val="0"/>
          <w:numId w:val="3"/>
        </w:numPr>
        <w:rPr>
          <w:rFonts w:ascii="Arial Narrow" w:hAnsi="Arial Narrow" w:cs="Arial Narrow"/>
          <w:sz w:val="24"/>
          <w:szCs w:val="24"/>
        </w:rPr>
      </w:pPr>
      <w:r w:rsidRPr="001D0CFD">
        <w:rPr>
          <w:rFonts w:ascii="Arial Narrow" w:hAnsi="Arial Narrow" w:cs="Arial Narrow"/>
          <w:sz w:val="24"/>
          <w:szCs w:val="24"/>
        </w:rPr>
        <w:t xml:space="preserve">El poder de que trata el numeral anterior deberá venir en original debidamente suscrito y apostillado o legalizado, según corresponda. </w:t>
      </w:r>
    </w:p>
    <w:p w14:paraId="78342A91" w14:textId="77777777" w:rsidR="00C47C8B" w:rsidRPr="001D0CFD" w:rsidRDefault="004C5022">
      <w:pPr>
        <w:numPr>
          <w:ilvl w:val="0"/>
          <w:numId w:val="3"/>
        </w:numPr>
        <w:rPr>
          <w:rFonts w:ascii="Arial Narrow" w:hAnsi="Arial Narrow" w:cs="Arial Narrow"/>
          <w:sz w:val="24"/>
          <w:szCs w:val="24"/>
        </w:rPr>
      </w:pPr>
      <w:r w:rsidRPr="001D0CFD">
        <w:rPr>
          <w:rFonts w:ascii="Arial Narrow" w:hAnsi="Arial Narrow" w:cs="Arial Narrow"/>
          <w:sz w:val="24"/>
          <w:szCs w:val="24"/>
        </w:rPr>
        <w:t xml:space="preserve">Para que la invocación de subordinación sea válida, además de lo anterior, el proponente deberá demostrar que la casa matriz, cuenta con una participación accionaria en la filial o subordinada igual o superior al cincuenta por ciento (50%), de conformidad con el artículo 28 y 29 de la ley 222 de 1995, y normas concordantes. </w:t>
      </w:r>
    </w:p>
    <w:p w14:paraId="0451FDB5" w14:textId="77777777" w:rsidR="00C47C8B" w:rsidRPr="001D0CFD" w:rsidRDefault="00C47C8B">
      <w:pPr>
        <w:tabs>
          <w:tab w:val="left" w:pos="10206"/>
        </w:tabs>
        <w:rPr>
          <w:rFonts w:ascii="Arial Narrow" w:hAnsi="Arial Narrow" w:cs="Arial Narrow"/>
          <w:b/>
          <w:sz w:val="24"/>
        </w:rPr>
      </w:pPr>
    </w:p>
    <w:p w14:paraId="587EB423"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La capacidad jurídica y las condiciones de experiencia, capacidad financiera y de organización  de los proponentes, serán objeto de verificación de cumplimiento como requisitos habilitantes para la participación en el proceso de selección y no otorgarán puntaje. </w:t>
      </w:r>
    </w:p>
    <w:p w14:paraId="0FD18313" w14:textId="77777777" w:rsidR="00C47C8B" w:rsidRPr="001D0CFD" w:rsidRDefault="004C5022">
      <w:pPr>
        <w:tabs>
          <w:tab w:val="left" w:pos="10206"/>
        </w:tabs>
        <w:rPr>
          <w:rFonts w:ascii="Arial Narrow" w:hAnsi="Arial Narrow" w:cs="Arial Narrow"/>
          <w:sz w:val="24"/>
        </w:rPr>
      </w:pPr>
      <w:r w:rsidRPr="001D0CFD">
        <w:rPr>
          <w:rFonts w:ascii="Arial Narrow" w:hAnsi="Arial Narrow" w:cs="Arial Narrow"/>
          <w:sz w:val="24"/>
        </w:rPr>
        <w:t xml:space="preserve">Pueden presentar ofertas para el presente proceso personas naturales o jurídicas, nacionales o extranjeras, en forma individual o en consorcios o uniones temporales. </w:t>
      </w:r>
    </w:p>
    <w:p w14:paraId="739E3A01" w14:textId="77777777" w:rsidR="00C47C8B" w:rsidRPr="001D0CFD" w:rsidRDefault="00C47C8B">
      <w:pPr>
        <w:tabs>
          <w:tab w:val="left" w:pos="10206"/>
        </w:tabs>
        <w:rPr>
          <w:rFonts w:ascii="Arial Narrow" w:hAnsi="Arial Narrow" w:cs="Arial Narrow"/>
          <w:sz w:val="24"/>
        </w:rPr>
      </w:pPr>
    </w:p>
    <w:p w14:paraId="18242ADB" w14:textId="77777777" w:rsidR="00C47C8B" w:rsidRPr="001D0CFD" w:rsidRDefault="00C47C8B">
      <w:pPr>
        <w:rPr>
          <w:rFonts w:ascii="Arial Narrow" w:hAnsi="Arial Narrow" w:cs="Arial Narrow"/>
        </w:rPr>
      </w:pPr>
    </w:p>
    <w:p w14:paraId="3E8CDC04" w14:textId="77777777" w:rsidR="00C47C8B" w:rsidRPr="001D0CFD" w:rsidRDefault="004C5022">
      <w:pPr>
        <w:pStyle w:val="Ttulo1"/>
        <w:numPr>
          <w:ilvl w:val="0"/>
          <w:numId w:val="2"/>
        </w:numPr>
        <w:tabs>
          <w:tab w:val="left" w:pos="454"/>
        </w:tabs>
        <w:rPr>
          <w:rFonts w:ascii="Arial Narrow" w:hAnsi="Arial Narrow" w:cs="Arial Narrow"/>
          <w:sz w:val="24"/>
        </w:rPr>
      </w:pPr>
      <w:bookmarkStart w:id="14" w:name="_Toc478120279"/>
      <w:r w:rsidRPr="001D0CFD">
        <w:rPr>
          <w:rFonts w:ascii="Arial Narrow" w:hAnsi="Arial Narrow" w:cs="Arial Narrow"/>
          <w:sz w:val="24"/>
        </w:rPr>
        <w:t>PROCEDIMIENTO DE SELECCIÓN</w:t>
      </w:r>
      <w:bookmarkEnd w:id="14"/>
      <w:r w:rsidRPr="001D0CFD">
        <w:rPr>
          <w:rFonts w:ascii="Arial Narrow" w:hAnsi="Arial Narrow" w:cs="Arial Narrow"/>
          <w:sz w:val="24"/>
        </w:rPr>
        <w:t xml:space="preserve"> </w:t>
      </w:r>
    </w:p>
    <w:p w14:paraId="3CE151BB" w14:textId="77777777" w:rsidR="00C47C8B" w:rsidRPr="001D0CFD" w:rsidRDefault="00C47C8B">
      <w:pPr>
        <w:rPr>
          <w:rFonts w:ascii="Arial Narrow" w:hAnsi="Arial Narrow" w:cs="Arial Narrow"/>
        </w:rPr>
      </w:pPr>
    </w:p>
    <w:p w14:paraId="2B094954" w14:textId="77777777" w:rsidR="00C47C8B" w:rsidRPr="001D0CFD" w:rsidRDefault="004C5022" w:rsidP="00A8745F">
      <w:pPr>
        <w:pStyle w:val="Ttulo2"/>
        <w:numPr>
          <w:ilvl w:val="0"/>
          <w:numId w:val="0"/>
        </w:numPr>
        <w:ind w:left="1002"/>
        <w:rPr>
          <w:rFonts w:ascii="Arial Narrow" w:hAnsi="Arial Narrow" w:cs="Arial Narrow"/>
          <w:sz w:val="24"/>
        </w:rPr>
      </w:pPr>
      <w:bookmarkStart w:id="15" w:name="_Toc478120280"/>
      <w:r w:rsidRPr="001D0CFD">
        <w:rPr>
          <w:rFonts w:ascii="Arial Narrow" w:hAnsi="Arial Narrow" w:cs="Arial Narrow"/>
          <w:sz w:val="24"/>
        </w:rPr>
        <w:t>2.1 CONSULTA DE DOCUMENTOS</w:t>
      </w:r>
      <w:bookmarkEnd w:id="15"/>
    </w:p>
    <w:p w14:paraId="1E4EDF8E"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En aplicación del principio de convocatoria pública establecido por la Ley 1150 de 2007, y el artículo 2.2.1.1.1.7.1 del decreto 1082 de 2015, las personas interesadas podrán consultar los documentos del presente proceso, en el portal de contratación SECOP II </w:t>
      </w:r>
      <w:hyperlink r:id="rId10" w:history="1">
        <w:r w:rsidRPr="001D0CFD">
          <w:rPr>
            <w:rStyle w:val="Hipervnculo"/>
            <w:rFonts w:ascii="Arial Narrow" w:hAnsi="Arial Narrow" w:cs="Arial Narrow"/>
            <w:color w:val="auto"/>
            <w:sz w:val="24"/>
          </w:rPr>
          <w:t>https://community.secop.gov.co/Public/Tendering/ContractNoticeManagement/Index?currentLanguage=en&amp;Page=login&amp;Country=CO&amp;SkinName=CCE</w:t>
        </w:r>
      </w:hyperlink>
      <w:r w:rsidRPr="001D0CFD">
        <w:rPr>
          <w:rFonts w:ascii="Arial Narrow" w:hAnsi="Arial Narrow" w:cs="Arial Narrow"/>
          <w:sz w:val="24"/>
        </w:rPr>
        <w:t xml:space="preserve">  con el número del proceso establecido en la porta del presente documento.</w:t>
      </w:r>
    </w:p>
    <w:p w14:paraId="52E2FB5D" w14:textId="77777777" w:rsidR="00C47C8B" w:rsidRPr="001D0CFD" w:rsidRDefault="00C47C8B">
      <w:pPr>
        <w:rPr>
          <w:rFonts w:ascii="Arial Narrow" w:hAnsi="Arial Narrow" w:cs="Arial Narrow"/>
          <w:sz w:val="24"/>
        </w:rPr>
      </w:pPr>
    </w:p>
    <w:p w14:paraId="68D20223" w14:textId="77777777" w:rsidR="00C47C8B" w:rsidRPr="001D0CFD" w:rsidRDefault="00C47C8B">
      <w:pPr>
        <w:rPr>
          <w:rFonts w:ascii="Arial Narrow" w:hAnsi="Arial Narrow" w:cs="Arial Narrow"/>
          <w:b/>
          <w:sz w:val="24"/>
          <w:lang w:val="es-ES"/>
        </w:rPr>
      </w:pPr>
    </w:p>
    <w:p w14:paraId="5BA8F35F" w14:textId="77777777" w:rsidR="00C47C8B" w:rsidRPr="001D0CFD" w:rsidRDefault="00091FEC" w:rsidP="00A8745F">
      <w:pPr>
        <w:pStyle w:val="Ttulo2"/>
        <w:numPr>
          <w:ilvl w:val="0"/>
          <w:numId w:val="0"/>
        </w:numPr>
        <w:ind w:left="1002"/>
        <w:rPr>
          <w:rFonts w:ascii="Arial Narrow" w:hAnsi="Arial Narrow" w:cs="Arial Narrow"/>
          <w:sz w:val="24"/>
        </w:rPr>
      </w:pPr>
      <w:bookmarkStart w:id="16" w:name="_Toc478120282"/>
      <w:r>
        <w:rPr>
          <w:rFonts w:ascii="Arial Narrow" w:hAnsi="Arial Narrow" w:cs="Arial Narrow"/>
          <w:sz w:val="24"/>
        </w:rPr>
        <w:lastRenderedPageBreak/>
        <w:t xml:space="preserve">2.2 </w:t>
      </w:r>
      <w:r w:rsidRPr="001D0CFD">
        <w:rPr>
          <w:rFonts w:ascii="Arial Narrow" w:hAnsi="Arial Narrow" w:cs="Arial Narrow"/>
          <w:sz w:val="24"/>
        </w:rPr>
        <w:t>PRESENTACION</w:t>
      </w:r>
      <w:r w:rsidR="004C5022" w:rsidRPr="001D0CFD">
        <w:rPr>
          <w:rFonts w:ascii="Arial Narrow" w:hAnsi="Arial Narrow" w:cs="Arial Narrow"/>
          <w:sz w:val="24"/>
        </w:rPr>
        <w:t xml:space="preserve"> DE OBSERVACIONES</w:t>
      </w:r>
      <w:bookmarkEnd w:id="16"/>
      <w:r w:rsidR="004C5022" w:rsidRPr="001D0CFD">
        <w:rPr>
          <w:rStyle w:val="Refdenotaalpie"/>
          <w:rFonts w:ascii="Arial Narrow" w:hAnsi="Arial Narrow" w:cs="Arial Narrow"/>
          <w:sz w:val="24"/>
        </w:rPr>
        <w:footnoteReference w:id="4"/>
      </w:r>
    </w:p>
    <w:p w14:paraId="7B8D6A9C" w14:textId="77777777" w:rsidR="00C47C8B" w:rsidRPr="001D0CFD" w:rsidRDefault="004C5022">
      <w:pPr>
        <w:rPr>
          <w:rFonts w:ascii="Arial Narrow" w:hAnsi="Arial Narrow" w:cs="Arial Narrow"/>
          <w:sz w:val="24"/>
        </w:rPr>
      </w:pPr>
      <w:r w:rsidRPr="001D0CFD">
        <w:rPr>
          <w:rFonts w:ascii="Arial Narrow" w:hAnsi="Arial Narrow" w:cs="Arial Narrow"/>
          <w:sz w:val="24"/>
          <w:lang w:val="es-ES"/>
        </w:rPr>
        <w:t>Dentro del término y horario establecido en el cronograma, los interesados pueden presentar las observaciones que consideren pertinentes al pliego de condiciones</w:t>
      </w:r>
      <w:r w:rsidRPr="001D0CFD">
        <w:rPr>
          <w:rFonts w:ascii="Arial Narrow" w:hAnsi="Arial Narrow" w:cs="Arial Narrow"/>
          <w:sz w:val="24"/>
        </w:rPr>
        <w:t xml:space="preserve"> electrónico</w:t>
      </w:r>
      <w:r w:rsidRPr="001D0CFD">
        <w:rPr>
          <w:rFonts w:ascii="Arial Narrow" w:hAnsi="Arial Narrow" w:cs="Arial Narrow"/>
          <w:sz w:val="24"/>
          <w:lang w:val="es-ES"/>
        </w:rPr>
        <w:t xml:space="preserve">, indicando con precisión el capítulo y numeral motivo de observación, las cuales </w:t>
      </w:r>
      <w:r w:rsidRPr="001D0CFD">
        <w:rPr>
          <w:rFonts w:ascii="Arial Narrow" w:hAnsi="Arial Narrow" w:cs="Arial Narrow"/>
          <w:sz w:val="24"/>
        </w:rPr>
        <w:t>solo serán presentadas mediante dicha plataforma.</w:t>
      </w:r>
    </w:p>
    <w:p w14:paraId="7B3FE079" w14:textId="77777777" w:rsidR="00C47C8B" w:rsidRPr="001D0CFD" w:rsidRDefault="004C5022">
      <w:pPr>
        <w:rPr>
          <w:rFonts w:ascii="Arial Narrow" w:hAnsi="Arial Narrow" w:cs="Arial Narrow"/>
          <w:sz w:val="24"/>
          <w:lang w:val="es-ES"/>
        </w:rPr>
      </w:pPr>
      <w:r w:rsidRPr="001D0CFD">
        <w:rPr>
          <w:rFonts w:ascii="Arial Narrow" w:hAnsi="Arial Narrow" w:cs="Arial Narrow"/>
          <w:sz w:val="24"/>
          <w:lang w:val="es-ES"/>
        </w:rPr>
        <w:t xml:space="preserve">En caso que la plataforma del SECOP II presente indisponibilidad, el proponente podrá allegar sus observaciones y demás documentación requerida en el proceso al correo electrónico:  </w:t>
      </w:r>
      <w:hyperlink r:id="rId11" w:history="1">
        <w:r w:rsidRPr="001D0CFD">
          <w:rPr>
            <w:rFonts w:ascii="Arial Narrow" w:hAnsi="Arial Narrow" w:cs="Arial Narrow"/>
            <w:sz w:val="24"/>
            <w:lang w:val="es-ES"/>
          </w:rPr>
          <w:t>asesor@alcaldianeiva.gov.co,</w:t>
        </w:r>
      </w:hyperlink>
      <w:r w:rsidRPr="001D0CFD">
        <w:rPr>
          <w:rFonts w:ascii="Arial Narrow" w:hAnsi="Arial Narrow" w:cs="Arial Narrow"/>
          <w:sz w:val="24"/>
          <w:lang w:val="es-ES"/>
        </w:rPr>
        <w:t xml:space="preserve"> adjuntando la debida certificación de indisponibilidad de la página. (Ver guía de indisponibilidad del SECOP II).</w:t>
      </w:r>
    </w:p>
    <w:p w14:paraId="5C938142" w14:textId="77777777" w:rsidR="00C47C8B" w:rsidRPr="001D0CFD" w:rsidRDefault="00C47C8B">
      <w:pPr>
        <w:rPr>
          <w:rFonts w:ascii="Arial Narrow" w:hAnsi="Arial Narrow" w:cs="Arial Narrow"/>
          <w:b/>
          <w:sz w:val="24"/>
          <w:lang w:val="es-ES"/>
        </w:rPr>
      </w:pPr>
    </w:p>
    <w:p w14:paraId="21D2B232" w14:textId="77777777" w:rsidR="00C47C8B" w:rsidRPr="001D0CFD" w:rsidRDefault="004C5022" w:rsidP="00A8745F">
      <w:pPr>
        <w:pStyle w:val="Ttulo2"/>
        <w:numPr>
          <w:ilvl w:val="0"/>
          <w:numId w:val="0"/>
        </w:numPr>
        <w:ind w:left="1002"/>
        <w:rPr>
          <w:rFonts w:ascii="Arial Narrow" w:hAnsi="Arial Narrow" w:cs="Arial Narrow"/>
          <w:sz w:val="24"/>
        </w:rPr>
      </w:pPr>
      <w:bookmarkStart w:id="17" w:name="_Toc478120283"/>
      <w:r w:rsidRPr="001D0CFD">
        <w:rPr>
          <w:rFonts w:ascii="Arial Narrow" w:hAnsi="Arial Narrow" w:cs="Arial Narrow"/>
          <w:sz w:val="24"/>
        </w:rPr>
        <w:t>2.4 RESPUESTAS A OBSERVACIONES Y SUGERENCIAS RECIBIDAS</w:t>
      </w:r>
      <w:bookmarkEnd w:id="17"/>
    </w:p>
    <w:p w14:paraId="2B0AED40" w14:textId="77777777" w:rsidR="00C47C8B" w:rsidRPr="001D0CFD" w:rsidRDefault="004C5022">
      <w:pPr>
        <w:rPr>
          <w:rFonts w:ascii="Arial Narrow" w:hAnsi="Arial Narrow" w:cs="Arial Narrow"/>
          <w:sz w:val="24"/>
          <w:lang w:val="es-ES"/>
        </w:rPr>
      </w:pPr>
      <w:r w:rsidRPr="001D0CFD">
        <w:rPr>
          <w:rFonts w:ascii="Arial Narrow" w:hAnsi="Arial Narrow" w:cs="Arial Narrow"/>
          <w:sz w:val="24"/>
          <w:lang w:val="es-ES"/>
        </w:rPr>
        <w:t xml:space="preserve">El Municipio publicará las </w:t>
      </w:r>
      <w:r w:rsidRPr="001D0CFD">
        <w:rPr>
          <w:rFonts w:ascii="Arial Narrow" w:hAnsi="Arial Narrow" w:cs="Arial Narrow"/>
          <w:sz w:val="24"/>
        </w:rPr>
        <w:t>respuestas a las observaciones y sugerencias recibidas mediante la plataforma Secop II.</w:t>
      </w:r>
    </w:p>
    <w:p w14:paraId="5D3C75DB" w14:textId="77777777" w:rsidR="007A702E" w:rsidRPr="001D0CFD" w:rsidRDefault="007A702E">
      <w:pPr>
        <w:rPr>
          <w:rFonts w:ascii="Arial Narrow" w:hAnsi="Arial Narrow" w:cs="Arial Narrow"/>
          <w:sz w:val="24"/>
          <w:lang w:val="es-ES"/>
        </w:rPr>
      </w:pPr>
    </w:p>
    <w:p w14:paraId="738248F1" w14:textId="77777777" w:rsidR="00C47C8B" w:rsidRPr="001D0CFD" w:rsidRDefault="004C5022" w:rsidP="005600C7">
      <w:pPr>
        <w:pStyle w:val="Ttulo2"/>
        <w:numPr>
          <w:ilvl w:val="0"/>
          <w:numId w:val="0"/>
        </w:numPr>
        <w:ind w:left="1002"/>
        <w:rPr>
          <w:rFonts w:ascii="Arial Narrow" w:hAnsi="Arial Narrow" w:cs="Arial Narrow"/>
          <w:sz w:val="24"/>
        </w:rPr>
      </w:pPr>
      <w:bookmarkStart w:id="18" w:name="_Toc478120286"/>
      <w:r w:rsidRPr="001D0CFD">
        <w:rPr>
          <w:rFonts w:ascii="Arial Narrow" w:hAnsi="Arial Narrow" w:cs="Arial Narrow"/>
          <w:sz w:val="24"/>
        </w:rPr>
        <w:t>2.</w:t>
      </w:r>
      <w:r w:rsidR="00281D42">
        <w:rPr>
          <w:rFonts w:ascii="Arial Narrow" w:hAnsi="Arial Narrow" w:cs="Arial Narrow"/>
          <w:sz w:val="24"/>
        </w:rPr>
        <w:t>5</w:t>
      </w:r>
      <w:r w:rsidRPr="001D0CFD">
        <w:rPr>
          <w:rFonts w:ascii="Arial Narrow" w:hAnsi="Arial Narrow" w:cs="Arial Narrow"/>
          <w:sz w:val="24"/>
        </w:rPr>
        <w:t xml:space="preserve">   INSCRIPCIÓN DE POSIBLES OFERENTES</w:t>
      </w:r>
      <w:bookmarkEnd w:id="18"/>
      <w:r w:rsidRPr="001D0CFD">
        <w:rPr>
          <w:rStyle w:val="Refdenotaalpie"/>
          <w:rFonts w:ascii="Arial Narrow" w:hAnsi="Arial Narrow" w:cs="Arial Narrow"/>
          <w:sz w:val="24"/>
        </w:rPr>
        <w:footnoteReference w:id="5"/>
      </w:r>
    </w:p>
    <w:p w14:paraId="68354574" w14:textId="77777777" w:rsidR="00C47C8B" w:rsidRPr="001D0CFD" w:rsidRDefault="004C5022">
      <w:pPr>
        <w:rPr>
          <w:rFonts w:ascii="Arial Narrow" w:hAnsi="Arial Narrow" w:cs="Arial Narrow"/>
          <w:sz w:val="24"/>
          <w:lang w:val="es-ES"/>
        </w:rPr>
      </w:pPr>
      <w:r w:rsidRPr="001D0CFD">
        <w:rPr>
          <w:rFonts w:ascii="Arial Narrow" w:hAnsi="Arial Narrow" w:cs="Arial Narrow"/>
          <w:sz w:val="24"/>
        </w:rPr>
        <w:t>Para que l</w:t>
      </w:r>
      <w:r w:rsidRPr="001D0CFD">
        <w:rPr>
          <w:rFonts w:ascii="Arial Narrow" w:hAnsi="Arial Narrow" w:cs="Arial Narrow"/>
          <w:sz w:val="24"/>
          <w:lang w:val="es-ES"/>
        </w:rPr>
        <w:t xml:space="preserve">os interesados en participar en el proceso de </w:t>
      </w:r>
      <w:r w:rsidR="00281D42">
        <w:rPr>
          <w:rFonts w:ascii="Arial Narrow" w:hAnsi="Arial Narrow" w:cs="Arial Narrow"/>
          <w:sz w:val="24"/>
          <w:lang w:val="es-ES"/>
        </w:rPr>
        <w:t>Mínima Cuantía</w:t>
      </w:r>
      <w:r w:rsidRPr="001D0CFD">
        <w:rPr>
          <w:rFonts w:ascii="Arial Narrow" w:hAnsi="Arial Narrow" w:cs="Arial Narrow"/>
          <w:sz w:val="24"/>
          <w:lang w:val="es-ES"/>
        </w:rPr>
        <w:t xml:space="preserve"> es necesario que realicen inscripción previa</w:t>
      </w:r>
      <w:r w:rsidRPr="001D0CFD">
        <w:rPr>
          <w:rFonts w:ascii="Arial Narrow" w:hAnsi="Arial Narrow" w:cs="Arial Narrow"/>
          <w:sz w:val="24"/>
        </w:rPr>
        <w:t xml:space="preserve"> como proveedor del Estado Colombiano en la plataforma Secop II.</w:t>
      </w:r>
    </w:p>
    <w:p w14:paraId="5EB64F60" w14:textId="77777777" w:rsidR="00C47C8B" w:rsidRPr="001D0CFD" w:rsidRDefault="00C47C8B">
      <w:pPr>
        <w:rPr>
          <w:rFonts w:ascii="Arial Narrow" w:hAnsi="Arial Narrow" w:cs="Arial Narrow"/>
          <w:sz w:val="24"/>
          <w:lang w:val="es-ES"/>
        </w:rPr>
      </w:pPr>
    </w:p>
    <w:p w14:paraId="131006B8" w14:textId="77777777" w:rsidR="00C47C8B" w:rsidRPr="001D0CFD" w:rsidRDefault="004C5022" w:rsidP="005600C7">
      <w:pPr>
        <w:pStyle w:val="Ttulo2"/>
        <w:numPr>
          <w:ilvl w:val="0"/>
          <w:numId w:val="0"/>
        </w:numPr>
        <w:ind w:left="1002"/>
        <w:rPr>
          <w:rFonts w:ascii="Arial Narrow" w:hAnsi="Arial Narrow" w:cs="Arial Narrow"/>
          <w:sz w:val="24"/>
        </w:rPr>
      </w:pPr>
      <w:bookmarkStart w:id="19" w:name="_Toc478120287"/>
      <w:r w:rsidRPr="001D0CFD">
        <w:rPr>
          <w:rFonts w:ascii="Arial Narrow" w:hAnsi="Arial Narrow" w:cs="Arial Narrow"/>
          <w:sz w:val="24"/>
        </w:rPr>
        <w:t>2.</w:t>
      </w:r>
      <w:r w:rsidR="00281D42">
        <w:rPr>
          <w:rFonts w:ascii="Arial Narrow" w:hAnsi="Arial Narrow" w:cs="Arial Narrow"/>
          <w:sz w:val="24"/>
          <w:lang w:val="es-CO"/>
        </w:rPr>
        <w:t>6</w:t>
      </w:r>
      <w:r w:rsidRPr="001D0CFD">
        <w:rPr>
          <w:rFonts w:ascii="Arial Narrow" w:hAnsi="Arial Narrow" w:cs="Arial Narrow"/>
          <w:sz w:val="24"/>
        </w:rPr>
        <w:t xml:space="preserve"> REVISIÓN DE ASIGNACIÓN DE RIESGOS</w:t>
      </w:r>
      <w:bookmarkEnd w:id="19"/>
    </w:p>
    <w:p w14:paraId="68DE8972"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Cualquier interesado podrá realizar observación a los riesgos establecidos, las cuales deberán ser presentadas únicamente mediante el Secop II y exclusivamente en los plazos establecidos en el cronograma. (Ver </w:t>
      </w:r>
      <w:proofErr w:type="spellStart"/>
      <w:r w:rsidRPr="001D0CFD">
        <w:rPr>
          <w:rFonts w:ascii="Arial Narrow" w:hAnsi="Arial Narrow" w:cs="Arial Narrow"/>
          <w:sz w:val="24"/>
        </w:rPr>
        <w:t>Matríz</w:t>
      </w:r>
      <w:proofErr w:type="spellEnd"/>
      <w:r w:rsidRPr="001D0CFD">
        <w:rPr>
          <w:rFonts w:ascii="Arial Narrow" w:hAnsi="Arial Narrow" w:cs="Arial Narrow"/>
          <w:sz w:val="24"/>
        </w:rPr>
        <w:t xml:space="preserve"> de Riesgos)</w:t>
      </w:r>
    </w:p>
    <w:p w14:paraId="3C4BDAFE" w14:textId="77777777" w:rsidR="00C47C8B" w:rsidRPr="001D0CFD" w:rsidRDefault="004C5022">
      <w:pPr>
        <w:rPr>
          <w:rFonts w:ascii="Arial Narrow" w:hAnsi="Arial Narrow" w:cs="Arial Narrow"/>
          <w:sz w:val="24"/>
          <w:lang w:val="es-ES"/>
        </w:rPr>
      </w:pPr>
      <w:r w:rsidRPr="001D0CFD">
        <w:rPr>
          <w:rFonts w:ascii="Arial Narrow" w:hAnsi="Arial Narrow" w:cs="Arial Narrow"/>
          <w:sz w:val="24"/>
          <w:lang w:val="es-ES"/>
        </w:rPr>
        <w:t xml:space="preserve">En caso que la plataforma del SECOP II presente indisponibilidad, el proponente podrá allegar sus observaciones y demás documentación requerida en el proceso al correo electrónico:  </w:t>
      </w:r>
      <w:hyperlink r:id="rId12" w:history="1">
        <w:r w:rsidRPr="001D0CFD">
          <w:rPr>
            <w:rFonts w:ascii="Arial Narrow" w:hAnsi="Arial Narrow" w:cs="Arial Narrow"/>
            <w:sz w:val="24"/>
            <w:lang w:val="es-ES"/>
          </w:rPr>
          <w:t>asesor@alcaldianeiva.gov.co,</w:t>
        </w:r>
      </w:hyperlink>
      <w:r w:rsidRPr="001D0CFD">
        <w:rPr>
          <w:rFonts w:ascii="Arial Narrow" w:hAnsi="Arial Narrow" w:cs="Arial Narrow"/>
          <w:sz w:val="24"/>
          <w:lang w:val="es-ES"/>
        </w:rPr>
        <w:t xml:space="preserve"> adjuntando la debida certificación de indisponibilidad de la página. (Ver guía de indisponibilidad del SECOP II).</w:t>
      </w:r>
    </w:p>
    <w:p w14:paraId="451D106C" w14:textId="77777777" w:rsidR="00C47C8B" w:rsidRPr="001D0CFD" w:rsidRDefault="00C47C8B">
      <w:pPr>
        <w:rPr>
          <w:rFonts w:ascii="Arial Narrow" w:hAnsi="Arial Narrow" w:cs="Arial Narrow"/>
          <w:sz w:val="24"/>
        </w:rPr>
      </w:pPr>
    </w:p>
    <w:p w14:paraId="070BEA63" w14:textId="77777777" w:rsidR="00C47C8B" w:rsidRPr="001D0CFD" w:rsidRDefault="00C47C8B">
      <w:pPr>
        <w:numPr>
          <w:ilvl w:val="1"/>
          <w:numId w:val="4"/>
        </w:numPr>
        <w:rPr>
          <w:rFonts w:ascii="Arial Narrow" w:hAnsi="Arial Narrow" w:cs="Arial Narrow"/>
          <w:b/>
          <w:vanish/>
          <w:sz w:val="24"/>
        </w:rPr>
      </w:pPr>
    </w:p>
    <w:p w14:paraId="6F2B81B3" w14:textId="77777777" w:rsidR="00C47C8B" w:rsidRPr="001D0CFD" w:rsidRDefault="00C47C8B">
      <w:pPr>
        <w:numPr>
          <w:ilvl w:val="1"/>
          <w:numId w:val="4"/>
        </w:numPr>
        <w:rPr>
          <w:rFonts w:ascii="Arial Narrow" w:hAnsi="Arial Narrow" w:cs="Arial Narrow"/>
          <w:b/>
          <w:vanish/>
          <w:sz w:val="24"/>
        </w:rPr>
      </w:pPr>
    </w:p>
    <w:p w14:paraId="731B9088" w14:textId="77777777" w:rsidR="00C47C8B" w:rsidRPr="001D0CFD" w:rsidRDefault="00C47C8B">
      <w:pPr>
        <w:numPr>
          <w:ilvl w:val="1"/>
          <w:numId w:val="4"/>
        </w:numPr>
        <w:rPr>
          <w:rFonts w:ascii="Arial Narrow" w:hAnsi="Arial Narrow" w:cs="Arial Narrow"/>
          <w:b/>
          <w:vanish/>
          <w:sz w:val="24"/>
        </w:rPr>
      </w:pPr>
    </w:p>
    <w:p w14:paraId="0384AFD0" w14:textId="77777777" w:rsidR="00C47C8B" w:rsidRPr="001D0CFD" w:rsidRDefault="00281D42" w:rsidP="005600C7">
      <w:pPr>
        <w:pStyle w:val="Ttulo2"/>
        <w:numPr>
          <w:ilvl w:val="0"/>
          <w:numId w:val="0"/>
        </w:numPr>
        <w:ind w:left="1002"/>
        <w:rPr>
          <w:rFonts w:ascii="Arial Narrow" w:hAnsi="Arial Narrow" w:cs="Arial Narrow"/>
          <w:sz w:val="24"/>
        </w:rPr>
      </w:pPr>
      <w:bookmarkStart w:id="20" w:name="_Toc478120289"/>
      <w:r>
        <w:rPr>
          <w:rFonts w:ascii="Arial Narrow" w:hAnsi="Arial Narrow" w:cs="Arial Narrow"/>
          <w:sz w:val="24"/>
        </w:rPr>
        <w:t>2.7</w:t>
      </w:r>
      <w:r w:rsidR="004C5022" w:rsidRPr="001D0CFD">
        <w:rPr>
          <w:rFonts w:ascii="Arial Narrow" w:hAnsi="Arial Narrow" w:cs="Arial Narrow"/>
          <w:sz w:val="24"/>
        </w:rPr>
        <w:t xml:space="preserve">   MODIFICACIONES A LOS PLIEGOS DE CONDICIONES</w:t>
      </w:r>
      <w:bookmarkEnd w:id="20"/>
    </w:p>
    <w:p w14:paraId="14598287"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Cualquier modificación o adición a los documentos del proceso será comunicada antes del cierre de la convocatoria por el sistema de la plataforma Secop II, mediante adenda se podrá modificar el pliego electrónico. El término de ampliación del cierre y apertura de propuesta podrá ser modificado, siempre que sea necesario y se determinará en el mismo acto administrativo de ampliación. </w:t>
      </w:r>
    </w:p>
    <w:p w14:paraId="48F11EDA" w14:textId="77777777" w:rsidR="00C47C8B" w:rsidRPr="001D0CFD" w:rsidRDefault="004C5022">
      <w:pPr>
        <w:rPr>
          <w:rFonts w:ascii="Arial Narrow" w:hAnsi="Arial Narrow" w:cs="Arial Narrow"/>
          <w:sz w:val="24"/>
        </w:rPr>
      </w:pPr>
      <w:r w:rsidRPr="001D0CFD">
        <w:rPr>
          <w:rFonts w:ascii="Arial Narrow" w:hAnsi="Arial Narrow" w:cs="Arial Narrow"/>
          <w:sz w:val="24"/>
        </w:rPr>
        <w:t>Parágrafo. Las aclaraciones y respuestas a las observaciones presentadas por los proponentes durante el proceso de selección tendrán únicamente valor interpretativo.</w:t>
      </w:r>
    </w:p>
    <w:p w14:paraId="653978AB" w14:textId="77777777" w:rsidR="00C47C8B" w:rsidRPr="001D0CFD" w:rsidRDefault="00C47C8B">
      <w:pPr>
        <w:rPr>
          <w:rFonts w:ascii="Arial Narrow" w:hAnsi="Arial Narrow" w:cs="Arial Narrow"/>
          <w:sz w:val="24"/>
        </w:rPr>
      </w:pPr>
    </w:p>
    <w:p w14:paraId="68D73267" w14:textId="77777777" w:rsidR="00C47C8B" w:rsidRPr="001D0CFD" w:rsidRDefault="00281D42" w:rsidP="005600C7">
      <w:pPr>
        <w:pStyle w:val="Ttulo2"/>
        <w:numPr>
          <w:ilvl w:val="0"/>
          <w:numId w:val="0"/>
        </w:numPr>
        <w:ind w:left="1002"/>
        <w:rPr>
          <w:rFonts w:ascii="Arial Narrow" w:hAnsi="Arial Narrow" w:cs="Arial Narrow"/>
          <w:sz w:val="24"/>
        </w:rPr>
      </w:pPr>
      <w:bookmarkStart w:id="21" w:name="_Toc478120292"/>
      <w:r>
        <w:rPr>
          <w:rFonts w:ascii="Arial Narrow" w:hAnsi="Arial Narrow" w:cs="Arial Narrow"/>
          <w:sz w:val="24"/>
        </w:rPr>
        <w:t>2.8</w:t>
      </w:r>
      <w:r w:rsidR="004C5022" w:rsidRPr="001D0CFD">
        <w:rPr>
          <w:rFonts w:ascii="Arial Narrow" w:hAnsi="Arial Narrow" w:cs="Arial Narrow"/>
          <w:sz w:val="24"/>
        </w:rPr>
        <w:tab/>
        <w:t>RECEPCIÓN DE PROPUESTAS, CIERRE DE LA CONVOCATORIA Y APERTURA DE PROPUESTAS</w:t>
      </w:r>
      <w:bookmarkEnd w:id="21"/>
    </w:p>
    <w:p w14:paraId="22B5840B" w14:textId="77777777" w:rsidR="00C47C8B" w:rsidRPr="001D0CFD" w:rsidRDefault="004C5022">
      <w:pPr>
        <w:rPr>
          <w:rFonts w:ascii="Arial Narrow" w:hAnsi="Arial Narrow" w:cs="Arial Narrow"/>
          <w:sz w:val="24"/>
        </w:rPr>
      </w:pPr>
      <w:r w:rsidRPr="001D0CFD">
        <w:rPr>
          <w:rFonts w:ascii="Arial Narrow" w:hAnsi="Arial Narrow" w:cs="Arial Narrow"/>
          <w:sz w:val="24"/>
        </w:rPr>
        <w:t>La Plataforma del SECOP II, hará el cierre automático de la recepción de ofertas, según el cronograma del proceso contractual, inhabilitando esta opción para los proponentes.</w:t>
      </w:r>
    </w:p>
    <w:p w14:paraId="28975FAE" w14:textId="77777777" w:rsidR="00C47C8B" w:rsidRPr="001D0CFD" w:rsidRDefault="004C5022">
      <w:pPr>
        <w:rPr>
          <w:rFonts w:ascii="Arial Narrow" w:hAnsi="Arial Narrow" w:cs="Arial Narrow"/>
          <w:sz w:val="24"/>
        </w:rPr>
      </w:pPr>
      <w:r w:rsidRPr="001D0CFD">
        <w:rPr>
          <w:rFonts w:ascii="Arial Narrow" w:hAnsi="Arial Narrow" w:cs="Arial Narrow"/>
          <w:sz w:val="24"/>
        </w:rPr>
        <w:t>Seguido al acto de cierre, la plataforma SECOP II emite la constancia de manera automática de la presentación de las propuestas y la entidad realizará la apertura de los sobres electrónicos y publicará la lista de oferentes y de cada una de las propuestas. Este trámite se realizará de acuerdo con los manuales de la plataforma SECOP II, previa consulta de no existir indisponibilidad del sistema para los proponentes. En caso contrario la entidad aplicará la guía de indisponibilidad del sistema del SECOP II.</w:t>
      </w:r>
    </w:p>
    <w:p w14:paraId="523E6D34"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No se aceptarán las propuestas que llegaren de manera parcial, enviadas por correo, entregadas en dependencia o después de la hora fijada en los aspectos generales del presente pliego para el cierre del proceso selectivo. </w:t>
      </w:r>
    </w:p>
    <w:p w14:paraId="3FF0394F"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En el caso tal que solo un proponente presente su propuesta, antes de la fecha y hora establecida para el cierre del proceso, la entidad verificará el cumplimiento de los requisitos habilitantes del mismo y presentará el informe del mismo. </w:t>
      </w:r>
    </w:p>
    <w:p w14:paraId="7DD3683B" w14:textId="77777777" w:rsidR="00C47C8B" w:rsidRPr="001D0CFD" w:rsidRDefault="004C5022">
      <w:pPr>
        <w:rPr>
          <w:rFonts w:ascii="Arial Narrow" w:hAnsi="Arial Narrow" w:cs="Arial Narrow"/>
          <w:sz w:val="24"/>
        </w:rPr>
      </w:pPr>
      <w:r w:rsidRPr="001D0CFD">
        <w:rPr>
          <w:rFonts w:ascii="Arial Narrow" w:hAnsi="Arial Narrow" w:cs="Arial Narrow"/>
          <w:sz w:val="24"/>
        </w:rPr>
        <w:t>Sólo se admite una propuesta por oferente.</w:t>
      </w:r>
    </w:p>
    <w:p w14:paraId="3252AC26" w14:textId="77777777" w:rsidR="00C47C8B" w:rsidRPr="001D0CFD" w:rsidRDefault="00C47C8B">
      <w:pPr>
        <w:rPr>
          <w:rFonts w:ascii="Arial Narrow" w:hAnsi="Arial Narrow" w:cs="Arial Narrow"/>
          <w:sz w:val="24"/>
        </w:rPr>
      </w:pPr>
    </w:p>
    <w:p w14:paraId="28A30C71" w14:textId="77777777" w:rsidR="00C47C8B" w:rsidRPr="001D0CFD" w:rsidRDefault="00281D42" w:rsidP="005600C7">
      <w:pPr>
        <w:pStyle w:val="Ttulo2"/>
        <w:numPr>
          <w:ilvl w:val="1"/>
          <w:numId w:val="0"/>
        </w:numPr>
        <w:ind w:left="420" w:firstLine="420"/>
        <w:rPr>
          <w:rFonts w:ascii="Arial Narrow" w:hAnsi="Arial Narrow" w:cs="Arial Narrow"/>
          <w:sz w:val="24"/>
          <w:szCs w:val="24"/>
        </w:rPr>
      </w:pPr>
      <w:r>
        <w:rPr>
          <w:rFonts w:ascii="Arial Narrow" w:hAnsi="Arial Narrow" w:cs="Arial Narrow"/>
          <w:sz w:val="24"/>
          <w:szCs w:val="24"/>
          <w:lang w:val="es-CO"/>
        </w:rPr>
        <w:lastRenderedPageBreak/>
        <w:t>2.9</w:t>
      </w:r>
      <w:r w:rsidR="004C5022" w:rsidRPr="001D0CFD">
        <w:rPr>
          <w:rFonts w:ascii="Arial Narrow" w:hAnsi="Arial Narrow" w:cs="Arial Narrow"/>
          <w:sz w:val="24"/>
          <w:szCs w:val="24"/>
          <w:lang w:val="es-CO"/>
        </w:rPr>
        <w:t xml:space="preserve"> </w:t>
      </w:r>
      <w:r w:rsidR="004C5022" w:rsidRPr="001D0CFD">
        <w:rPr>
          <w:rFonts w:ascii="Arial Narrow" w:hAnsi="Arial Narrow" w:cs="Arial Narrow"/>
          <w:sz w:val="24"/>
          <w:szCs w:val="24"/>
        </w:rPr>
        <w:t>RESERVA DURANTE EL PROCESO DE EVALUACIÓN</w:t>
      </w:r>
    </w:p>
    <w:p w14:paraId="12210E57"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Durante el proceso de evaluación de las propuestas, el mismo estará sujeto a reserva y no se permitirá la injerencia de ninguna persona diferente de los que realizan la evaluación (Por lo cual las propuestas serán de conocimiento público una vez sea proferido y publicado el informe de habilitación). Una vez terminados los estudios y redactado el informe de evaluación, éste documento adquirirá el carácter de documento público y se pondrá a disposición de los oferentes y de las personas en general. </w:t>
      </w:r>
    </w:p>
    <w:p w14:paraId="192FD76E"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La información relativa al análisis, aclaración, evaluación y comparación de las propuestas y la recomendación para la adjudicación, no podrá ser revelada a los proponentes ni a terceros hasta que el Municipio de Neiva publique y ponga a disposición de los primeros los informes de evaluación para que presenten las observaciones correspondientes.</w:t>
      </w:r>
    </w:p>
    <w:p w14:paraId="5B6856CC" w14:textId="77777777" w:rsidR="00C47C8B" w:rsidRPr="001D0CFD" w:rsidRDefault="00C47C8B">
      <w:pPr>
        <w:rPr>
          <w:rFonts w:ascii="Arial Narrow" w:hAnsi="Arial Narrow" w:cs="Arial Narrow"/>
          <w:sz w:val="24"/>
        </w:rPr>
      </w:pPr>
    </w:p>
    <w:p w14:paraId="4CD6C705" w14:textId="77777777" w:rsidR="00C47C8B" w:rsidRPr="001D0CFD" w:rsidRDefault="00C47C8B">
      <w:pPr>
        <w:numPr>
          <w:ilvl w:val="1"/>
          <w:numId w:val="4"/>
        </w:numPr>
        <w:rPr>
          <w:rFonts w:ascii="Arial Narrow" w:hAnsi="Arial Narrow" w:cs="Arial Narrow"/>
          <w:b/>
          <w:vanish/>
          <w:sz w:val="24"/>
        </w:rPr>
      </w:pPr>
    </w:p>
    <w:p w14:paraId="669DEEC5" w14:textId="77777777" w:rsidR="00C47C8B" w:rsidRPr="001D0CFD" w:rsidRDefault="00C47C8B">
      <w:pPr>
        <w:numPr>
          <w:ilvl w:val="1"/>
          <w:numId w:val="4"/>
        </w:numPr>
        <w:rPr>
          <w:rFonts w:ascii="Arial Narrow" w:hAnsi="Arial Narrow" w:cs="Arial Narrow"/>
          <w:b/>
          <w:vanish/>
          <w:sz w:val="24"/>
        </w:rPr>
      </w:pPr>
    </w:p>
    <w:p w14:paraId="53DDE13E" w14:textId="77777777" w:rsidR="00C47C8B" w:rsidRPr="001D0CFD" w:rsidRDefault="00C47C8B">
      <w:pPr>
        <w:numPr>
          <w:ilvl w:val="1"/>
          <w:numId w:val="4"/>
        </w:numPr>
        <w:rPr>
          <w:rFonts w:ascii="Arial Narrow" w:hAnsi="Arial Narrow" w:cs="Arial Narrow"/>
          <w:b/>
          <w:vanish/>
          <w:sz w:val="24"/>
        </w:rPr>
      </w:pPr>
    </w:p>
    <w:p w14:paraId="0216F406" w14:textId="6FC25951" w:rsidR="00C47C8B" w:rsidRPr="001D0CFD" w:rsidRDefault="004C5022" w:rsidP="005600C7">
      <w:pPr>
        <w:pStyle w:val="Ttulo2"/>
        <w:numPr>
          <w:ilvl w:val="0"/>
          <w:numId w:val="0"/>
        </w:numPr>
        <w:ind w:left="1002"/>
        <w:rPr>
          <w:rFonts w:ascii="Arial Narrow" w:hAnsi="Arial Narrow" w:cs="Arial Narrow"/>
          <w:sz w:val="24"/>
        </w:rPr>
      </w:pPr>
      <w:bookmarkStart w:id="22" w:name="_Toc478120293"/>
      <w:r w:rsidRPr="001D0CFD">
        <w:rPr>
          <w:rFonts w:ascii="Arial Narrow" w:hAnsi="Arial Narrow" w:cs="Arial Narrow"/>
          <w:sz w:val="24"/>
        </w:rPr>
        <w:t>2.1</w:t>
      </w:r>
      <w:r w:rsidR="00281D42">
        <w:rPr>
          <w:rFonts w:ascii="Arial Narrow" w:hAnsi="Arial Narrow" w:cs="Arial Narrow"/>
          <w:sz w:val="24"/>
          <w:lang w:val="es-CO"/>
        </w:rPr>
        <w:t>0</w:t>
      </w:r>
      <w:r w:rsidRPr="001D0CFD">
        <w:rPr>
          <w:rFonts w:ascii="Arial Narrow" w:hAnsi="Arial Narrow" w:cs="Arial Narrow"/>
          <w:sz w:val="24"/>
        </w:rPr>
        <w:t xml:space="preserve"> EVALUACIÓN DE LAS PROPUESTAS Y PUBLICACIÓN DEL INFORME</w:t>
      </w:r>
      <w:bookmarkEnd w:id="22"/>
    </w:p>
    <w:p w14:paraId="459C3E41" w14:textId="77777777" w:rsidR="00C47C8B" w:rsidRPr="001D0CFD" w:rsidRDefault="004C5022">
      <w:pPr>
        <w:rPr>
          <w:rFonts w:ascii="Arial Narrow" w:hAnsi="Arial Narrow" w:cs="Arial Narrow"/>
          <w:sz w:val="24"/>
        </w:rPr>
      </w:pPr>
      <w:r w:rsidRPr="001D0CFD">
        <w:rPr>
          <w:rFonts w:ascii="Arial Narrow" w:hAnsi="Arial Narrow" w:cs="Arial Narrow"/>
          <w:sz w:val="24"/>
        </w:rPr>
        <w:t>El comité asesor y evaluador verificará el cumplimiento de los requisitos habilitantes exigidos (Jurídica, Técnica y financiera) en las fechas establecida en el Cronograma del presente proceso.</w:t>
      </w:r>
    </w:p>
    <w:p w14:paraId="160D26AC" w14:textId="77777777" w:rsidR="00C47C8B" w:rsidRPr="001D0CFD" w:rsidRDefault="004C5022">
      <w:pPr>
        <w:rPr>
          <w:rFonts w:ascii="Arial Narrow" w:hAnsi="Arial Narrow" w:cs="Arial Narrow"/>
          <w:sz w:val="24"/>
        </w:rPr>
      </w:pPr>
      <w:r w:rsidRPr="001D0CFD">
        <w:rPr>
          <w:rFonts w:ascii="Arial Narrow" w:hAnsi="Arial Narrow" w:cs="Arial Narrow"/>
          <w:sz w:val="24"/>
        </w:rPr>
        <w:t>El Municipio de Neiva se reserva el derecho de solicitar la aclaración y/o ampliación de la información presentada por el proponente para la acreditación de las exigencias establecidas en el presente pliego de condiciones, en cualquier estado en que se encuentre el proceso de selección. Así mismo, el de verificar integralmente la autenticidad, exactitud y coherencia de la información aportada por el proponente, pudiendo acudir para ello a las personas, empresas o entidades respetivas de donde provenga la información.</w:t>
      </w:r>
    </w:p>
    <w:p w14:paraId="119163E9" w14:textId="77777777" w:rsidR="00C47C8B" w:rsidRPr="001D0CFD" w:rsidRDefault="004C5022">
      <w:pPr>
        <w:rPr>
          <w:rFonts w:ascii="Arial Narrow" w:hAnsi="Arial Narrow" w:cs="Arial Narrow"/>
          <w:sz w:val="24"/>
        </w:rPr>
      </w:pPr>
      <w:r w:rsidRPr="001D0CFD">
        <w:rPr>
          <w:rFonts w:ascii="Arial Narrow" w:hAnsi="Arial Narrow" w:cs="Arial Narrow"/>
          <w:sz w:val="24"/>
        </w:rPr>
        <w:t>Una vez efectuada la verificación de los requisitos habilitantes, se publicará en la plataforma Secop II, un informe de verificación, en el cual se señalarán los proponentes que no se consideran habilitados, a los cuales se les concederá el periodo de observaciones, para que presenten observaciones al informe de habilitación o subsanen la ausencia de requisitos o la falta de documentos habilitantes.</w:t>
      </w:r>
    </w:p>
    <w:p w14:paraId="11B2A9CE" w14:textId="77777777" w:rsidR="00C47C8B" w:rsidRPr="001D0CFD" w:rsidRDefault="00C47C8B">
      <w:pPr>
        <w:rPr>
          <w:rFonts w:ascii="Arial Narrow" w:hAnsi="Arial Narrow" w:cs="Arial Narrow"/>
          <w:sz w:val="24"/>
        </w:rPr>
      </w:pPr>
    </w:p>
    <w:p w14:paraId="0E28F43E" w14:textId="77777777" w:rsidR="00C47C8B" w:rsidRPr="001D0CFD" w:rsidRDefault="004C5022" w:rsidP="005600C7">
      <w:pPr>
        <w:pStyle w:val="Ttulo2"/>
        <w:numPr>
          <w:ilvl w:val="0"/>
          <w:numId w:val="0"/>
        </w:numPr>
        <w:ind w:left="1002"/>
        <w:rPr>
          <w:rFonts w:ascii="Arial Narrow" w:eastAsia="Times New Roman" w:hAnsi="Arial Narrow" w:cs="Arial Narrow"/>
          <w:sz w:val="24"/>
        </w:rPr>
      </w:pPr>
      <w:bookmarkStart w:id="23" w:name="_Toc478120294"/>
      <w:r w:rsidRPr="001D0CFD">
        <w:rPr>
          <w:rFonts w:ascii="Arial Narrow" w:eastAsia="Times New Roman" w:hAnsi="Arial Narrow" w:cs="Arial Narrow"/>
          <w:sz w:val="24"/>
        </w:rPr>
        <w:t>2.1</w:t>
      </w:r>
      <w:r w:rsidR="00281D42">
        <w:rPr>
          <w:rFonts w:ascii="Arial Narrow" w:eastAsia="Times New Roman" w:hAnsi="Arial Narrow" w:cs="Arial Narrow"/>
          <w:sz w:val="24"/>
          <w:lang w:val="es-CO"/>
        </w:rPr>
        <w:t>1</w:t>
      </w:r>
      <w:r w:rsidRPr="001D0CFD">
        <w:rPr>
          <w:rFonts w:ascii="Arial Narrow" w:eastAsia="Times New Roman" w:hAnsi="Arial Narrow" w:cs="Arial Narrow"/>
          <w:sz w:val="24"/>
        </w:rPr>
        <w:t xml:space="preserve"> PERÍODO DE OBSERVACIONES</w:t>
      </w:r>
      <w:bookmarkEnd w:id="23"/>
      <w:r w:rsidRPr="001D0CFD">
        <w:rPr>
          <w:rFonts w:ascii="Arial Narrow" w:eastAsia="Times New Roman" w:hAnsi="Arial Narrow" w:cs="Arial Narrow"/>
          <w:sz w:val="24"/>
          <w:lang w:val="es-CO"/>
        </w:rPr>
        <w:t xml:space="preserve"> Y SUBSANACIÓN DE PROPUESTAS</w:t>
      </w:r>
    </w:p>
    <w:p w14:paraId="542EAF09" w14:textId="77777777" w:rsidR="00C47C8B" w:rsidRPr="001D0CFD" w:rsidRDefault="004C5022">
      <w:pPr>
        <w:rPr>
          <w:rFonts w:ascii="Arial Narrow" w:hAnsi="Arial Narrow" w:cs="Arial Narrow"/>
          <w:sz w:val="24"/>
        </w:rPr>
      </w:pPr>
      <w:r w:rsidRPr="001D0CFD">
        <w:rPr>
          <w:rFonts w:ascii="Arial Narrow" w:hAnsi="Arial Narrow" w:cs="Arial Narrow"/>
          <w:sz w:val="24"/>
        </w:rPr>
        <w:t>Una vez publicado el informe de habilitación, en el cual se señalarán los proponentes que no se consideran habilitados, se le concederá un plazo</w:t>
      </w:r>
      <w:r w:rsidR="00281D42">
        <w:rPr>
          <w:rFonts w:ascii="Arial Narrow" w:hAnsi="Arial Narrow" w:cs="Arial Narrow"/>
          <w:sz w:val="24"/>
        </w:rPr>
        <w:t xml:space="preserve"> de un</w:t>
      </w:r>
      <w:r w:rsidR="00CE273D" w:rsidRPr="001D0CFD">
        <w:rPr>
          <w:rFonts w:ascii="Arial Narrow" w:hAnsi="Arial Narrow" w:cs="Arial Narrow"/>
          <w:sz w:val="24"/>
        </w:rPr>
        <w:t xml:space="preserve"> (</w:t>
      </w:r>
      <w:r w:rsidR="00281D42">
        <w:rPr>
          <w:rFonts w:ascii="Arial Narrow" w:hAnsi="Arial Narrow" w:cs="Arial Narrow"/>
          <w:sz w:val="24"/>
        </w:rPr>
        <w:t>1</w:t>
      </w:r>
      <w:r w:rsidR="00CE273D" w:rsidRPr="001D0CFD">
        <w:rPr>
          <w:rFonts w:ascii="Arial Narrow" w:hAnsi="Arial Narrow" w:cs="Arial Narrow"/>
          <w:sz w:val="24"/>
        </w:rPr>
        <w:t>) día hábil para</w:t>
      </w:r>
      <w:r w:rsidRPr="001D0CFD">
        <w:rPr>
          <w:rFonts w:ascii="Arial Narrow" w:hAnsi="Arial Narrow" w:cs="Arial Narrow"/>
          <w:sz w:val="24"/>
        </w:rPr>
        <w:t xml:space="preserve"> </w:t>
      </w:r>
      <w:r w:rsidR="00CE273D" w:rsidRPr="001D0CFD">
        <w:rPr>
          <w:rFonts w:ascii="Arial Narrow" w:hAnsi="Arial Narrow" w:cs="Arial Narrow"/>
          <w:sz w:val="24"/>
        </w:rPr>
        <w:t xml:space="preserve">que </w:t>
      </w:r>
      <w:r w:rsidRPr="001D0CFD">
        <w:rPr>
          <w:rFonts w:ascii="Arial Narrow" w:hAnsi="Arial Narrow" w:cs="Arial Narrow"/>
          <w:sz w:val="24"/>
        </w:rPr>
        <w:t>presenten observaciones al informe de habilitación o subsanen la ausencia de requisitos o la falta de documentos habilitantes.</w:t>
      </w:r>
    </w:p>
    <w:p w14:paraId="1DFDD52C" w14:textId="77777777" w:rsidR="00C47C8B" w:rsidRPr="001D0CFD" w:rsidRDefault="004C5022">
      <w:pPr>
        <w:rPr>
          <w:rFonts w:ascii="Arial Narrow" w:hAnsi="Arial Narrow" w:cs="Arial Narrow"/>
          <w:sz w:val="24"/>
          <w:lang w:val="es-ES"/>
        </w:rPr>
      </w:pPr>
      <w:r w:rsidRPr="001D0CFD">
        <w:rPr>
          <w:rFonts w:ascii="Arial Narrow" w:hAnsi="Arial Narrow" w:cs="Arial Narrow"/>
          <w:sz w:val="24"/>
          <w:lang w:val="es-ES"/>
        </w:rPr>
        <w:lastRenderedPageBreak/>
        <w:t xml:space="preserve">En caso que la plataforma del SECOP II presente indisponibilidad, el proponente podrá allegar sus observaciones y demás documentación requerida en el proceso al correo electrónico:  </w:t>
      </w:r>
      <w:hyperlink r:id="rId13" w:history="1">
        <w:r w:rsidRPr="001D0CFD">
          <w:rPr>
            <w:rFonts w:ascii="Arial Narrow" w:hAnsi="Arial Narrow" w:cs="Arial Narrow"/>
            <w:sz w:val="24"/>
            <w:lang w:val="es-ES"/>
          </w:rPr>
          <w:t>asesor@alcaldianeiva.gov.co,</w:t>
        </w:r>
      </w:hyperlink>
      <w:r w:rsidRPr="001D0CFD">
        <w:rPr>
          <w:rFonts w:ascii="Arial Narrow" w:hAnsi="Arial Narrow" w:cs="Arial Narrow"/>
          <w:sz w:val="24"/>
          <w:lang w:val="es-ES"/>
        </w:rPr>
        <w:t xml:space="preserve"> adjuntando la debida certificación de indisponibilidad de la página. (Ver guía de indisponibilidad del SECOP II).</w:t>
      </w:r>
    </w:p>
    <w:p w14:paraId="2DE7B7DA" w14:textId="77777777" w:rsidR="00C47C8B" w:rsidRPr="001D0CFD" w:rsidRDefault="00C47C8B">
      <w:pPr>
        <w:rPr>
          <w:rFonts w:ascii="Arial Narrow" w:hAnsi="Arial Narrow" w:cs="Arial Narrow"/>
          <w:sz w:val="24"/>
        </w:rPr>
      </w:pPr>
    </w:p>
    <w:p w14:paraId="2D84E8E2" w14:textId="77777777" w:rsidR="00C47C8B" w:rsidRPr="001D0CFD" w:rsidRDefault="004C5022" w:rsidP="001D223D">
      <w:pPr>
        <w:pStyle w:val="Ttulo2"/>
        <w:numPr>
          <w:ilvl w:val="0"/>
          <w:numId w:val="0"/>
        </w:numPr>
        <w:ind w:left="1002"/>
        <w:rPr>
          <w:rFonts w:ascii="Arial Narrow" w:eastAsia="Times New Roman" w:hAnsi="Arial Narrow" w:cs="Arial Narrow"/>
        </w:rPr>
      </w:pPr>
      <w:bookmarkStart w:id="24" w:name="_Toc478120295"/>
      <w:r w:rsidRPr="001D0CFD">
        <w:rPr>
          <w:rFonts w:ascii="Arial Narrow" w:eastAsia="Times New Roman" w:hAnsi="Arial Narrow" w:cs="Arial Narrow"/>
          <w:sz w:val="24"/>
        </w:rPr>
        <w:t>2.1</w:t>
      </w:r>
      <w:r w:rsidR="00281D42">
        <w:rPr>
          <w:rFonts w:ascii="Arial Narrow" w:eastAsia="Times New Roman" w:hAnsi="Arial Narrow" w:cs="Arial Narrow"/>
          <w:sz w:val="24"/>
          <w:lang w:val="es-CO"/>
        </w:rPr>
        <w:t>2</w:t>
      </w:r>
      <w:r w:rsidRPr="001D0CFD">
        <w:rPr>
          <w:rFonts w:ascii="Arial Narrow" w:eastAsia="Times New Roman" w:hAnsi="Arial Narrow" w:cs="Arial Narrow"/>
          <w:sz w:val="24"/>
        </w:rPr>
        <w:t xml:space="preserve"> ANÁLISIS Y RESPUESTA A OBSERVACIONES HECHAS AL INFORME DE EVALUACIÓN</w:t>
      </w:r>
      <w:bookmarkEnd w:id="24"/>
    </w:p>
    <w:p w14:paraId="5EE6F2E7" w14:textId="77777777" w:rsidR="00C47C8B" w:rsidRPr="001D0CFD" w:rsidRDefault="004C5022">
      <w:pPr>
        <w:rPr>
          <w:rFonts w:ascii="Arial Narrow" w:hAnsi="Arial Narrow" w:cs="Arial Narrow"/>
          <w:sz w:val="24"/>
        </w:rPr>
      </w:pPr>
      <w:r w:rsidRPr="001D0CFD">
        <w:rPr>
          <w:rFonts w:ascii="Arial Narrow" w:hAnsi="Arial Narrow" w:cs="Arial Narrow"/>
          <w:sz w:val="24"/>
        </w:rPr>
        <w:t>En caso de que los proponentes considerados como no habilitados en el informe de verificación, no subsanen los requisitos o documentos no aportados inicialmente o no efectúen en debida forma las aclaraciones requeridas en el término previsto, serán declarados inhabilitados de manera definitiva y en consecuencia, será rechazada su propuesta.</w:t>
      </w:r>
    </w:p>
    <w:p w14:paraId="5D0168B9" w14:textId="77777777" w:rsidR="00E34E6C" w:rsidRPr="001D0CFD" w:rsidRDefault="00E34E6C">
      <w:pPr>
        <w:rPr>
          <w:rFonts w:ascii="Arial Narrow" w:hAnsi="Arial Narrow" w:cs="Arial Narrow"/>
          <w:sz w:val="24"/>
          <w:lang w:val="es-ES"/>
        </w:rPr>
      </w:pPr>
    </w:p>
    <w:p w14:paraId="1A1B7520" w14:textId="77777777" w:rsidR="00C47C8B" w:rsidRPr="001D0CFD" w:rsidRDefault="0051213F">
      <w:pPr>
        <w:pStyle w:val="Ttulo2"/>
        <w:numPr>
          <w:ilvl w:val="0"/>
          <w:numId w:val="0"/>
        </w:numPr>
        <w:ind w:left="1002"/>
        <w:rPr>
          <w:rFonts w:ascii="Arial Narrow" w:hAnsi="Arial Narrow" w:cs="Arial Narrow"/>
          <w:sz w:val="24"/>
        </w:rPr>
      </w:pPr>
      <w:bookmarkStart w:id="25" w:name="_Toc478120300"/>
      <w:r>
        <w:rPr>
          <w:rFonts w:ascii="Arial Narrow" w:hAnsi="Arial Narrow" w:cs="Arial Narrow"/>
          <w:sz w:val="24"/>
        </w:rPr>
        <w:t>2.13</w:t>
      </w:r>
      <w:r w:rsidRPr="001D0CFD">
        <w:rPr>
          <w:rFonts w:ascii="Arial Narrow" w:hAnsi="Arial Narrow" w:cs="Arial Narrow"/>
          <w:sz w:val="24"/>
        </w:rPr>
        <w:t xml:space="preserve"> FACTORES</w:t>
      </w:r>
      <w:r w:rsidR="004C5022" w:rsidRPr="001D0CFD">
        <w:rPr>
          <w:rFonts w:ascii="Arial Narrow" w:hAnsi="Arial Narrow" w:cs="Arial Narrow"/>
          <w:sz w:val="24"/>
        </w:rPr>
        <w:t xml:space="preserve"> DE DESEMPATE</w:t>
      </w:r>
      <w:bookmarkEnd w:id="25"/>
    </w:p>
    <w:p w14:paraId="2A690007" w14:textId="77777777" w:rsidR="00C47C8B" w:rsidRPr="00281D42" w:rsidRDefault="00C47C8B">
      <w:pPr>
        <w:rPr>
          <w:rFonts w:ascii="Arial Narrow" w:hAnsi="Arial Narrow" w:cs="Arial Narrow"/>
          <w:b/>
          <w:bCs/>
          <w:sz w:val="24"/>
          <w:lang w:val="es-ES"/>
        </w:rPr>
      </w:pPr>
    </w:p>
    <w:p w14:paraId="1932D740" w14:textId="77777777" w:rsidR="00C47C8B" w:rsidRPr="001D0CFD" w:rsidRDefault="004C5022">
      <w:pPr>
        <w:rPr>
          <w:rFonts w:ascii="Arial Narrow" w:hAnsi="Arial Narrow" w:cs="Arial Narrow"/>
          <w:bCs/>
          <w:sz w:val="24"/>
        </w:rPr>
      </w:pPr>
      <w:r w:rsidRPr="001D0CFD">
        <w:rPr>
          <w:rFonts w:ascii="Arial Narrow" w:hAnsi="Arial Narrow" w:cs="Arial Narrow"/>
          <w:bCs/>
          <w:sz w:val="24"/>
        </w:rPr>
        <w:t>En caso de empate se dará aplicación a las reglas establecidas del numera</w:t>
      </w:r>
      <w:r w:rsidR="005E724D">
        <w:rPr>
          <w:rFonts w:ascii="Arial Narrow" w:hAnsi="Arial Narrow" w:cs="Arial Narrow"/>
          <w:bCs/>
          <w:sz w:val="24"/>
        </w:rPr>
        <w:t>l 7</w:t>
      </w:r>
      <w:r w:rsidRPr="001D0CFD">
        <w:rPr>
          <w:rFonts w:ascii="Arial Narrow" w:hAnsi="Arial Narrow" w:cs="Arial Narrow"/>
          <w:bCs/>
          <w:sz w:val="24"/>
        </w:rPr>
        <w:t xml:space="preserve"> del artículo </w:t>
      </w:r>
      <w:r w:rsidR="005E724D" w:rsidRPr="005E724D">
        <w:rPr>
          <w:rFonts w:ascii="Arial Narrow" w:hAnsi="Arial Narrow" w:cs="Arial Narrow"/>
          <w:bCs/>
          <w:sz w:val="24"/>
        </w:rPr>
        <w:t xml:space="preserve">2.2.1.2.1.5.2. </w:t>
      </w:r>
      <w:r w:rsidR="005E724D">
        <w:rPr>
          <w:rFonts w:ascii="Arial Narrow" w:hAnsi="Arial Narrow" w:cs="Arial Narrow"/>
          <w:bCs/>
          <w:sz w:val="24"/>
        </w:rPr>
        <w:t>“</w:t>
      </w:r>
      <w:r w:rsidR="005E724D" w:rsidRPr="005E724D">
        <w:rPr>
          <w:rFonts w:ascii="Arial Narrow" w:hAnsi="Arial Narrow" w:cs="Arial Narrow"/>
          <w:bCs/>
          <w:sz w:val="24"/>
        </w:rPr>
        <w:t>Procedimiento para la contratación de mínima cuantía.</w:t>
      </w:r>
      <w:r w:rsidR="005E724D">
        <w:rPr>
          <w:rFonts w:ascii="Arial Narrow" w:hAnsi="Arial Narrow" w:cs="Arial Narrow"/>
          <w:bCs/>
          <w:sz w:val="24"/>
        </w:rPr>
        <w:t>”</w:t>
      </w:r>
      <w:r w:rsidRPr="001D0CFD">
        <w:rPr>
          <w:rFonts w:ascii="Arial Narrow" w:hAnsi="Arial Narrow" w:cs="Arial Narrow"/>
          <w:bCs/>
          <w:sz w:val="24"/>
        </w:rPr>
        <w:t xml:space="preserve"> del </w:t>
      </w:r>
      <w:r w:rsidR="005E724D">
        <w:rPr>
          <w:rFonts w:ascii="Arial Narrow" w:hAnsi="Arial Narrow" w:cs="Arial Narrow"/>
          <w:bCs/>
          <w:sz w:val="24"/>
        </w:rPr>
        <w:t>Decreto 1082 de 2015.</w:t>
      </w:r>
    </w:p>
    <w:p w14:paraId="4E786966" w14:textId="77777777" w:rsidR="00C47C8B" w:rsidRPr="001D0CFD" w:rsidRDefault="00C47C8B">
      <w:pPr>
        <w:rPr>
          <w:rFonts w:ascii="Arial Narrow" w:hAnsi="Arial Narrow" w:cs="Arial Narrow"/>
          <w:sz w:val="24"/>
        </w:rPr>
      </w:pPr>
    </w:p>
    <w:p w14:paraId="7C703BE7" w14:textId="77777777" w:rsidR="00C47C8B" w:rsidRPr="001D0CFD" w:rsidRDefault="004C5022" w:rsidP="00E34E6C">
      <w:pPr>
        <w:pStyle w:val="Ttulo2"/>
        <w:numPr>
          <w:ilvl w:val="0"/>
          <w:numId w:val="0"/>
        </w:numPr>
        <w:rPr>
          <w:rFonts w:ascii="Arial Narrow" w:hAnsi="Arial Narrow" w:cs="Arial Narrow"/>
          <w:sz w:val="24"/>
        </w:rPr>
      </w:pPr>
      <w:bookmarkStart w:id="26" w:name="_Toc478120301"/>
      <w:r w:rsidRPr="001D0CFD">
        <w:rPr>
          <w:rFonts w:ascii="Arial Narrow" w:hAnsi="Arial Narrow" w:cs="Arial Narrow"/>
          <w:sz w:val="24"/>
          <w:lang w:val="es-CO"/>
        </w:rPr>
        <w:t xml:space="preserve">         </w:t>
      </w:r>
      <w:r w:rsidR="0051213F">
        <w:rPr>
          <w:rFonts w:ascii="Arial Narrow" w:hAnsi="Arial Narrow" w:cs="Arial Narrow"/>
          <w:sz w:val="24"/>
        </w:rPr>
        <w:t>2.14</w:t>
      </w:r>
      <w:r w:rsidR="0051213F" w:rsidRPr="001D0CFD">
        <w:rPr>
          <w:rFonts w:ascii="Arial Narrow" w:hAnsi="Arial Narrow" w:cs="Arial Narrow"/>
          <w:sz w:val="24"/>
        </w:rPr>
        <w:t xml:space="preserve"> ADJUDICACIÓN</w:t>
      </w:r>
      <w:r w:rsidRPr="001D0CFD">
        <w:rPr>
          <w:rFonts w:ascii="Arial Narrow" w:hAnsi="Arial Narrow" w:cs="Arial Narrow"/>
          <w:sz w:val="24"/>
        </w:rPr>
        <w:t xml:space="preserve"> DEL CONTRATO</w:t>
      </w:r>
      <w:bookmarkEnd w:id="26"/>
    </w:p>
    <w:p w14:paraId="78B7028D" w14:textId="77777777" w:rsidR="00C47C8B" w:rsidRPr="001D0CFD" w:rsidRDefault="004C5022">
      <w:pPr>
        <w:rPr>
          <w:rFonts w:ascii="Arial Narrow" w:hAnsi="Arial Narrow" w:cs="Arial Narrow"/>
          <w:sz w:val="24"/>
        </w:rPr>
      </w:pPr>
      <w:r w:rsidRPr="001D0CFD">
        <w:rPr>
          <w:rFonts w:ascii="Arial Narrow" w:hAnsi="Arial Narrow" w:cs="Arial Narrow"/>
          <w:sz w:val="24"/>
        </w:rPr>
        <w:t xml:space="preserve">La Oficina de Contratación, previos los estudios correspondientes y el análisis comparativo de las propuestas, basada en los aspectos jurídicos, técnicos y económicos, adjudicará el contrato o contratos derivados </w:t>
      </w:r>
      <w:r w:rsidR="00DE4093" w:rsidRPr="001D0CFD">
        <w:rPr>
          <w:rFonts w:ascii="Arial Narrow" w:hAnsi="Arial Narrow" w:cs="Arial Narrow"/>
          <w:sz w:val="24"/>
        </w:rPr>
        <w:t>del proceso</w:t>
      </w:r>
      <w:r w:rsidRPr="001D0CFD">
        <w:rPr>
          <w:rFonts w:ascii="Arial Narrow" w:hAnsi="Arial Narrow" w:cs="Arial Narrow"/>
          <w:sz w:val="24"/>
        </w:rPr>
        <w:t xml:space="preserve"> de </w:t>
      </w:r>
      <w:r w:rsidR="00281D42">
        <w:rPr>
          <w:rFonts w:ascii="Arial Narrow" w:hAnsi="Arial Narrow" w:cs="Arial Narrow"/>
          <w:sz w:val="24"/>
        </w:rPr>
        <w:t>Mínima Cuantía</w:t>
      </w:r>
      <w:r w:rsidRPr="001D0CFD">
        <w:rPr>
          <w:rFonts w:ascii="Arial Narrow" w:hAnsi="Arial Narrow" w:cs="Arial Narrow"/>
          <w:sz w:val="24"/>
        </w:rPr>
        <w:t xml:space="preserve">, al proponente a los proponentes cuya o cuyas propuestas se ajuste al Pliego de Condiciones y que haya presentado </w:t>
      </w:r>
      <w:r w:rsidR="005E724D">
        <w:rPr>
          <w:rFonts w:ascii="Arial Narrow" w:hAnsi="Arial Narrow" w:cs="Arial Narrow"/>
          <w:sz w:val="24"/>
        </w:rPr>
        <w:t xml:space="preserve">el </w:t>
      </w:r>
      <w:r w:rsidRPr="001D0CFD">
        <w:rPr>
          <w:rFonts w:ascii="Arial Narrow" w:hAnsi="Arial Narrow" w:cs="Arial Narrow"/>
          <w:sz w:val="24"/>
        </w:rPr>
        <w:t>menor valor</w:t>
      </w:r>
      <w:r w:rsidR="005E724D">
        <w:rPr>
          <w:rFonts w:ascii="Arial Narrow" w:hAnsi="Arial Narrow" w:cs="Arial Narrow"/>
          <w:sz w:val="24"/>
        </w:rPr>
        <w:t>.</w:t>
      </w:r>
      <w:r w:rsidRPr="001D0CFD">
        <w:rPr>
          <w:rFonts w:ascii="Arial Narrow" w:hAnsi="Arial Narrow" w:cs="Arial Narrow"/>
          <w:sz w:val="24"/>
        </w:rPr>
        <w:t xml:space="preserve"> </w:t>
      </w:r>
      <w:r w:rsidR="005E724D">
        <w:rPr>
          <w:rFonts w:ascii="Arial Narrow" w:hAnsi="Arial Narrow" w:cs="Arial Narrow"/>
          <w:sz w:val="24"/>
        </w:rPr>
        <w:t>L</w:t>
      </w:r>
      <w:r w:rsidRPr="001D0CFD">
        <w:rPr>
          <w:rFonts w:ascii="Arial Narrow" w:hAnsi="Arial Narrow" w:cs="Arial Narrow"/>
          <w:sz w:val="24"/>
        </w:rPr>
        <w:t>a Administración podrá prorrogar o suspender el termino de adjudicación en los términos establecidos en el Decreto 1082 de 2015</w:t>
      </w:r>
    </w:p>
    <w:p w14:paraId="1FE9E252" w14:textId="77777777" w:rsidR="00C47C8B" w:rsidRPr="001D0CFD" w:rsidRDefault="00C47C8B">
      <w:pPr>
        <w:rPr>
          <w:rFonts w:ascii="Arial Narrow" w:hAnsi="Arial Narrow" w:cs="Arial Narrow"/>
          <w:sz w:val="24"/>
          <w:szCs w:val="24"/>
        </w:rPr>
      </w:pPr>
    </w:p>
    <w:p w14:paraId="6A9C2A72" w14:textId="77777777" w:rsidR="00C47C8B" w:rsidRPr="001D0CFD" w:rsidRDefault="005E724D">
      <w:pPr>
        <w:pStyle w:val="Ttulo2"/>
        <w:numPr>
          <w:ilvl w:val="1"/>
          <w:numId w:val="0"/>
        </w:numPr>
        <w:ind w:left="420" w:firstLine="420"/>
        <w:rPr>
          <w:rFonts w:ascii="Arial Narrow" w:hAnsi="Arial Narrow" w:cs="Arial Narrow"/>
          <w:sz w:val="24"/>
          <w:szCs w:val="24"/>
        </w:rPr>
      </w:pPr>
      <w:r>
        <w:rPr>
          <w:rFonts w:ascii="Arial Narrow" w:hAnsi="Arial Narrow" w:cs="Arial Narrow"/>
          <w:sz w:val="24"/>
          <w:szCs w:val="24"/>
          <w:lang w:val="es-CO"/>
        </w:rPr>
        <w:t>2.1</w:t>
      </w:r>
      <w:r w:rsidR="004C5022" w:rsidRPr="001D0CFD">
        <w:rPr>
          <w:rFonts w:ascii="Arial Narrow" w:hAnsi="Arial Narrow" w:cs="Arial Narrow"/>
          <w:sz w:val="24"/>
          <w:szCs w:val="24"/>
          <w:lang w:val="es-CO"/>
        </w:rPr>
        <w:t xml:space="preserve">5 </w:t>
      </w:r>
      <w:r w:rsidR="004C5022" w:rsidRPr="001D0CFD">
        <w:rPr>
          <w:rFonts w:ascii="Arial Narrow" w:hAnsi="Arial Narrow" w:cs="Arial Narrow"/>
          <w:sz w:val="24"/>
          <w:szCs w:val="24"/>
        </w:rPr>
        <w:t xml:space="preserve">CUMPLIMIENTO DE REQUISITOS DE PERFECCIONAMIENTO, LEGALIZACIÓN </w:t>
      </w:r>
    </w:p>
    <w:p w14:paraId="04153C46" w14:textId="77777777" w:rsidR="00C47C8B" w:rsidRPr="001D0CFD" w:rsidRDefault="004C5022" w:rsidP="001606E9">
      <w:pPr>
        <w:pStyle w:val="Ttulo2"/>
        <w:numPr>
          <w:ilvl w:val="1"/>
          <w:numId w:val="0"/>
        </w:numPr>
        <w:ind w:left="420" w:firstLine="420"/>
        <w:rPr>
          <w:rFonts w:ascii="Arial Narrow" w:hAnsi="Arial Narrow" w:cs="Arial Narrow"/>
          <w:sz w:val="24"/>
          <w:szCs w:val="24"/>
        </w:rPr>
      </w:pPr>
      <w:r w:rsidRPr="001D0CFD">
        <w:rPr>
          <w:rFonts w:ascii="Arial Narrow" w:hAnsi="Arial Narrow" w:cs="Arial Narrow"/>
          <w:sz w:val="24"/>
          <w:szCs w:val="24"/>
        </w:rPr>
        <w:t xml:space="preserve">Y EJECUCIÓN DEL CONTRATO </w:t>
      </w:r>
    </w:p>
    <w:p w14:paraId="3DB5E946"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El contrato se entenderá perfeccionado con la suscripción del mismo, para la legalización del contrato se requerirá que se efectúe el correspondiente registro presupuestal por parte de la entidad, cuando a ello haya lugar de acuerdo con la ley orgánica de presupuesto y sus disposiciones complementarias. </w:t>
      </w:r>
    </w:p>
    <w:p w14:paraId="06C303D7"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lastRenderedPageBreak/>
        <w:t xml:space="preserve">Dentro de los tres (3) días hábiles siguientes a la suscripción del contrato, el </w:t>
      </w:r>
      <w:r w:rsidR="00DE4093" w:rsidRPr="001D0CFD">
        <w:rPr>
          <w:rFonts w:ascii="Arial Narrow" w:hAnsi="Arial Narrow" w:cs="Arial Narrow"/>
          <w:sz w:val="24"/>
          <w:szCs w:val="24"/>
        </w:rPr>
        <w:t>contratista deberá</w:t>
      </w:r>
      <w:r w:rsidRPr="001D0CFD">
        <w:rPr>
          <w:rFonts w:ascii="Arial Narrow" w:hAnsi="Arial Narrow" w:cs="Arial Narrow"/>
          <w:sz w:val="24"/>
          <w:szCs w:val="24"/>
        </w:rPr>
        <w:t xml:space="preserve">: </w:t>
      </w:r>
    </w:p>
    <w:p w14:paraId="027707AE"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Constituirá la(s) garantía(s) que ampara(n) los riesgos propios de la etapa contractual a favor de la MUNICIPIO DE NEIVA, la(s) cual(es) será(n) entregada(s) en la dependencia que adelantó el proceso de selección.</w:t>
      </w:r>
    </w:p>
    <w:p w14:paraId="2B6E5702"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contrato se entiende legalizado con el pago de los derechos de contratación, los cuales corresponden al 4.5% del valor del contrato antes de IVA, ello en razón al pago de 4 estampillas de carácter municipal.</w:t>
      </w:r>
    </w:p>
    <w:p w14:paraId="430CB56E" w14:textId="77777777" w:rsidR="00C47C8B" w:rsidRPr="001D0CFD" w:rsidRDefault="00C47C8B">
      <w:pPr>
        <w:rPr>
          <w:rFonts w:ascii="Arial Narrow" w:hAnsi="Arial Narrow" w:cs="Arial Narrow"/>
          <w:sz w:val="24"/>
        </w:rPr>
      </w:pPr>
    </w:p>
    <w:p w14:paraId="5999154D" w14:textId="77777777" w:rsidR="00C47C8B" w:rsidRPr="001D0CFD" w:rsidRDefault="00DE4093" w:rsidP="001606E9">
      <w:pPr>
        <w:pStyle w:val="Ttulo2"/>
        <w:numPr>
          <w:ilvl w:val="0"/>
          <w:numId w:val="0"/>
        </w:numPr>
        <w:ind w:left="1002"/>
        <w:rPr>
          <w:rFonts w:ascii="Arial Narrow" w:hAnsi="Arial Narrow" w:cs="Arial Narrow"/>
          <w:sz w:val="24"/>
        </w:rPr>
      </w:pPr>
      <w:bookmarkStart w:id="27" w:name="_Toc478120302"/>
      <w:r>
        <w:rPr>
          <w:rFonts w:ascii="Arial Narrow" w:hAnsi="Arial Narrow" w:cs="Arial Narrow"/>
          <w:sz w:val="24"/>
        </w:rPr>
        <w:t>2.1</w:t>
      </w:r>
      <w:r w:rsidRPr="001D0CFD">
        <w:rPr>
          <w:rFonts w:ascii="Arial Narrow" w:hAnsi="Arial Narrow" w:cs="Arial Narrow"/>
          <w:sz w:val="24"/>
          <w:lang w:val="es-CO"/>
        </w:rPr>
        <w:t>6</w:t>
      </w:r>
      <w:r w:rsidRPr="001D0CFD">
        <w:rPr>
          <w:rFonts w:ascii="Arial Narrow" w:hAnsi="Arial Narrow" w:cs="Arial Narrow"/>
          <w:sz w:val="24"/>
        </w:rPr>
        <w:t xml:space="preserve"> DECLARATORIA</w:t>
      </w:r>
      <w:r w:rsidR="004C5022" w:rsidRPr="001D0CFD">
        <w:rPr>
          <w:rFonts w:ascii="Arial Narrow" w:hAnsi="Arial Narrow" w:cs="Arial Narrow"/>
          <w:sz w:val="24"/>
        </w:rPr>
        <w:t xml:space="preserve"> DE DESIERTA DEL PROCESO</w:t>
      </w:r>
      <w:bookmarkEnd w:id="27"/>
    </w:p>
    <w:p w14:paraId="60D30ABB" w14:textId="77777777" w:rsidR="00C47C8B" w:rsidRPr="001D0CFD" w:rsidRDefault="004C5022">
      <w:pPr>
        <w:rPr>
          <w:rFonts w:ascii="Arial Narrow" w:hAnsi="Arial Narrow" w:cs="Arial Narrow"/>
          <w:sz w:val="24"/>
          <w:lang w:val="es-ES"/>
        </w:rPr>
      </w:pPr>
      <w:r w:rsidRPr="001D0CFD">
        <w:rPr>
          <w:rFonts w:ascii="Arial Narrow" w:hAnsi="Arial Narrow" w:cs="Arial Narrow"/>
          <w:sz w:val="24"/>
        </w:rPr>
        <w:t xml:space="preserve">El Municipio de Neiva, declarará desierto el proceso cuando nadie presente oferta, cuando ninguna de las propuestas presentadas se ajuste al Pliego de Condiciones o, en general, cuando existan motivos que impidan la selección objetiva del Contratista, mediante acto motivado, en el que se señalarán expresa y detalladamente las razones que han conducido a tomar tal decisión.  </w:t>
      </w:r>
    </w:p>
    <w:p w14:paraId="1B4F8705" w14:textId="77777777" w:rsidR="00C47C8B" w:rsidRPr="001D0CFD" w:rsidRDefault="00C47C8B">
      <w:pPr>
        <w:rPr>
          <w:rFonts w:ascii="Arial Narrow" w:hAnsi="Arial Narrow" w:cs="Arial Narrow"/>
          <w:lang w:val="es-ES"/>
        </w:rPr>
      </w:pPr>
    </w:p>
    <w:p w14:paraId="54FB918C" w14:textId="77777777" w:rsidR="00C47C8B" w:rsidRPr="001D0CFD" w:rsidRDefault="004C5022">
      <w:pPr>
        <w:pStyle w:val="Ttulo1"/>
        <w:numPr>
          <w:ilvl w:val="0"/>
          <w:numId w:val="0"/>
        </w:numPr>
        <w:tabs>
          <w:tab w:val="left" w:pos="454"/>
        </w:tabs>
        <w:ind w:left="-567" w:right="-234"/>
        <w:rPr>
          <w:rFonts w:ascii="Arial Narrow" w:hAnsi="Arial Narrow" w:cs="Arial Narrow"/>
          <w:sz w:val="24"/>
          <w:szCs w:val="24"/>
          <w:u w:val="single"/>
          <w:lang w:val="es-CO"/>
        </w:rPr>
      </w:pPr>
      <w:r w:rsidRPr="001D0CFD">
        <w:rPr>
          <w:rFonts w:ascii="Arial Narrow" w:hAnsi="Arial Narrow"/>
          <w:sz w:val="24"/>
          <w:szCs w:val="22"/>
          <w:lang w:val="es-CO"/>
        </w:rPr>
        <w:t xml:space="preserve">     </w:t>
      </w:r>
      <w:r w:rsidRPr="001D0CFD">
        <w:rPr>
          <w:rFonts w:ascii="Arial Narrow" w:hAnsi="Arial Narrow" w:cs="Arial Narrow"/>
          <w:sz w:val="24"/>
          <w:szCs w:val="24"/>
          <w:u w:val="single"/>
          <w:lang w:val="es-CO"/>
        </w:rPr>
        <w:t>3. CARACTERISTICAS ESPECIFICAS DEL PROCESO</w:t>
      </w:r>
    </w:p>
    <w:p w14:paraId="520B93AE" w14:textId="77777777" w:rsidR="00C47C8B" w:rsidRPr="001D0CFD" w:rsidRDefault="00C47C8B">
      <w:pPr>
        <w:rPr>
          <w:rFonts w:ascii="Arial Narrow" w:hAnsi="Arial Narrow" w:cs="Arial Narrow"/>
          <w:sz w:val="24"/>
          <w:szCs w:val="24"/>
        </w:rPr>
      </w:pPr>
    </w:p>
    <w:p w14:paraId="212D62AA" w14:textId="77777777" w:rsidR="00C47C8B" w:rsidRPr="001D0CFD" w:rsidRDefault="004C5022">
      <w:pPr>
        <w:pStyle w:val="Ttulo1"/>
        <w:numPr>
          <w:ilvl w:val="0"/>
          <w:numId w:val="0"/>
        </w:numPr>
        <w:tabs>
          <w:tab w:val="left" w:pos="454"/>
        </w:tabs>
        <w:ind w:left="-567" w:right="-234"/>
        <w:rPr>
          <w:rFonts w:ascii="Arial Narrow" w:hAnsi="Arial Narrow" w:cs="Arial Narrow"/>
          <w:sz w:val="24"/>
          <w:szCs w:val="24"/>
          <w:lang w:val="es-CO"/>
        </w:rPr>
      </w:pPr>
      <w:r w:rsidRPr="001D0CFD">
        <w:rPr>
          <w:rFonts w:ascii="Arial Narrow" w:hAnsi="Arial Narrow" w:cs="Arial Narrow"/>
          <w:sz w:val="24"/>
          <w:szCs w:val="24"/>
          <w:lang w:val="es-CO"/>
        </w:rPr>
        <w:t xml:space="preserve">            </w:t>
      </w:r>
      <w:r w:rsidRPr="001D0CFD">
        <w:rPr>
          <w:rFonts w:ascii="Arial Narrow" w:hAnsi="Arial Narrow" w:cs="Arial Narrow"/>
          <w:sz w:val="24"/>
          <w:szCs w:val="24"/>
          <w:lang w:val="es-CO"/>
        </w:rPr>
        <w:tab/>
        <w:t xml:space="preserve">3.1 PLAZO DE EJECUCIÓN DEL CONTRATO PRODUCTO DEL PROCESO DE </w:t>
      </w:r>
    </w:p>
    <w:p w14:paraId="652ECF2D" w14:textId="77777777" w:rsidR="00C47C8B" w:rsidRPr="001D0CFD" w:rsidRDefault="004C5022" w:rsidP="001606E9">
      <w:pPr>
        <w:pStyle w:val="Ttulo1"/>
        <w:numPr>
          <w:ilvl w:val="0"/>
          <w:numId w:val="0"/>
        </w:numPr>
        <w:tabs>
          <w:tab w:val="left" w:pos="454"/>
        </w:tabs>
        <w:ind w:left="-567" w:right="-234"/>
        <w:rPr>
          <w:rFonts w:ascii="Arial Narrow" w:hAnsi="Arial Narrow" w:cs="Arial Narrow"/>
          <w:sz w:val="24"/>
          <w:szCs w:val="24"/>
          <w:lang w:val="es-CO"/>
        </w:rPr>
      </w:pPr>
      <w:r w:rsidRPr="001D0CFD">
        <w:rPr>
          <w:rFonts w:ascii="Arial Narrow" w:hAnsi="Arial Narrow" w:cs="Arial Narrow"/>
          <w:sz w:val="24"/>
          <w:szCs w:val="24"/>
          <w:lang w:val="es-CO"/>
        </w:rPr>
        <w:t xml:space="preserve">                SELECCIÓN</w:t>
      </w:r>
    </w:p>
    <w:p w14:paraId="4FCECCC2" w14:textId="67BE11CB" w:rsidR="00C47C8B" w:rsidRDefault="004C5022">
      <w:pPr>
        <w:rPr>
          <w:rFonts w:ascii="Arial Narrow" w:hAnsi="Arial Narrow" w:cs="Arial Narrow"/>
          <w:sz w:val="24"/>
          <w:szCs w:val="24"/>
        </w:rPr>
      </w:pPr>
      <w:r w:rsidRPr="001D0CFD">
        <w:rPr>
          <w:rFonts w:ascii="Arial Narrow" w:hAnsi="Arial Narrow" w:cs="Arial Narrow"/>
          <w:sz w:val="24"/>
          <w:szCs w:val="24"/>
        </w:rPr>
        <w:t xml:space="preserve">Una vez cumplidos los requisitos de perfeccionamiento y legalización del contrato, y en concordancia con la aprobación de pólizas a que hubiere lugar, el o los contratos tendrán un plazo de ejecución de </w:t>
      </w:r>
      <w:r w:rsidR="00953A50">
        <w:rPr>
          <w:rFonts w:ascii="Arial Narrow" w:hAnsi="Arial Narrow" w:cs="Arial Narrow"/>
          <w:sz w:val="24"/>
          <w:szCs w:val="24"/>
        </w:rPr>
        <w:t>tres</w:t>
      </w:r>
      <w:r w:rsidR="00DE4093" w:rsidRPr="00DE4093">
        <w:rPr>
          <w:rFonts w:ascii="Arial Narrow" w:hAnsi="Arial Narrow" w:cs="Arial Narrow"/>
          <w:sz w:val="24"/>
          <w:szCs w:val="24"/>
        </w:rPr>
        <w:t xml:space="preserve"> (</w:t>
      </w:r>
      <w:r w:rsidR="00953A50">
        <w:rPr>
          <w:rFonts w:ascii="Arial Narrow" w:hAnsi="Arial Narrow" w:cs="Arial Narrow"/>
          <w:sz w:val="24"/>
          <w:szCs w:val="24"/>
        </w:rPr>
        <w:t>3</w:t>
      </w:r>
      <w:r w:rsidR="00DE4093" w:rsidRPr="00DE4093">
        <w:rPr>
          <w:rFonts w:ascii="Arial Narrow" w:hAnsi="Arial Narrow" w:cs="Arial Narrow"/>
          <w:sz w:val="24"/>
          <w:szCs w:val="24"/>
        </w:rPr>
        <w:t xml:space="preserve">) meses y/o hasta agotar el presupuesto </w:t>
      </w:r>
      <w:r w:rsidR="00DE4093">
        <w:rPr>
          <w:rFonts w:ascii="Arial Narrow" w:hAnsi="Arial Narrow" w:cs="Arial Narrow"/>
          <w:sz w:val="24"/>
          <w:szCs w:val="24"/>
        </w:rPr>
        <w:t>oficial</w:t>
      </w:r>
      <w:r w:rsidR="00DE4093" w:rsidRPr="00DE4093">
        <w:rPr>
          <w:rFonts w:ascii="Arial Narrow" w:hAnsi="Arial Narrow" w:cs="Arial Narrow"/>
          <w:sz w:val="24"/>
          <w:szCs w:val="24"/>
        </w:rPr>
        <w:t>, contados a partir del acta de inicio</w:t>
      </w:r>
      <w:r w:rsidR="005E724D" w:rsidRPr="005E724D">
        <w:rPr>
          <w:rFonts w:ascii="Arial Narrow" w:hAnsi="Arial Narrow" w:cs="Arial Narrow"/>
          <w:sz w:val="24"/>
          <w:szCs w:val="24"/>
        </w:rPr>
        <w:t>, sin exceder el 31 de diciembre de 201</w:t>
      </w:r>
      <w:r w:rsidR="00DE4093">
        <w:rPr>
          <w:rFonts w:ascii="Arial Narrow" w:hAnsi="Arial Narrow" w:cs="Arial Narrow"/>
          <w:sz w:val="24"/>
          <w:szCs w:val="24"/>
        </w:rPr>
        <w:t>9</w:t>
      </w:r>
      <w:r w:rsidR="005E724D" w:rsidRPr="005E724D">
        <w:rPr>
          <w:rFonts w:ascii="Arial Narrow" w:hAnsi="Arial Narrow" w:cs="Arial Narrow"/>
          <w:sz w:val="24"/>
          <w:szCs w:val="24"/>
        </w:rPr>
        <w:t>.</w:t>
      </w:r>
    </w:p>
    <w:p w14:paraId="4B921F65" w14:textId="77777777" w:rsidR="005E724D" w:rsidRPr="001D0CFD" w:rsidRDefault="005E724D">
      <w:pPr>
        <w:rPr>
          <w:rFonts w:ascii="Arial Narrow" w:hAnsi="Arial Narrow" w:cs="Arial Narrow"/>
          <w:sz w:val="24"/>
          <w:szCs w:val="24"/>
        </w:rPr>
      </w:pPr>
    </w:p>
    <w:p w14:paraId="3FCB3544" w14:textId="77777777" w:rsidR="00C47C8B" w:rsidRPr="001D0CFD" w:rsidRDefault="004C5022">
      <w:pPr>
        <w:rPr>
          <w:rFonts w:ascii="Arial Narrow" w:hAnsi="Arial Narrow" w:cs="Arial Narrow"/>
          <w:b/>
          <w:bCs/>
          <w:sz w:val="24"/>
          <w:szCs w:val="24"/>
        </w:rPr>
      </w:pPr>
      <w:r w:rsidRPr="001D0CFD">
        <w:rPr>
          <w:rFonts w:ascii="Arial Narrow" w:hAnsi="Arial Narrow" w:cs="Arial Narrow"/>
          <w:b/>
          <w:bCs/>
          <w:sz w:val="24"/>
          <w:szCs w:val="24"/>
        </w:rPr>
        <w:t xml:space="preserve">        </w:t>
      </w:r>
      <w:r w:rsidRPr="001D0CFD">
        <w:rPr>
          <w:rFonts w:ascii="Arial Narrow" w:hAnsi="Arial Narrow" w:cs="Arial Narrow"/>
          <w:b/>
          <w:bCs/>
          <w:sz w:val="24"/>
          <w:szCs w:val="24"/>
        </w:rPr>
        <w:tab/>
        <w:t>3.2 PRESUPUESTO OFICIAL</w:t>
      </w:r>
      <w:bookmarkStart w:id="28" w:name="_Toc451875397"/>
      <w:bookmarkStart w:id="29" w:name="_Toc461532637"/>
      <w:bookmarkStart w:id="30" w:name="_Toc451876937"/>
    </w:p>
    <w:p w14:paraId="71C747CB" w14:textId="35CBDD7F" w:rsidR="00C47C8B" w:rsidRPr="001D0CFD" w:rsidRDefault="004C5022" w:rsidP="006C1662">
      <w:pPr>
        <w:shd w:val="clear" w:color="auto" w:fill="FFFFFF" w:themeFill="background1"/>
        <w:rPr>
          <w:rFonts w:ascii="Arial Narrow" w:hAnsi="Arial Narrow" w:cs="Arial Narrow"/>
          <w:sz w:val="24"/>
          <w:szCs w:val="24"/>
        </w:rPr>
      </w:pPr>
      <w:r w:rsidRPr="003C470C">
        <w:rPr>
          <w:rFonts w:ascii="Arial Narrow" w:hAnsi="Arial Narrow" w:cs="Arial Narrow"/>
          <w:sz w:val="24"/>
          <w:szCs w:val="24"/>
        </w:rPr>
        <w:t xml:space="preserve">El presupuesto Oficial para la ejecución de las actividades objeto del presente proceso, se estima en </w:t>
      </w:r>
      <w:r w:rsidR="003C470C" w:rsidRPr="003C470C">
        <w:rPr>
          <w:rFonts w:ascii="Arial Narrow" w:eastAsia="Times New Roman" w:hAnsi="Arial Narrow"/>
          <w:sz w:val="24"/>
          <w:szCs w:val="24"/>
        </w:rPr>
        <w:t>VEINTIDÓS MILLONES TRESCIENTOS SETENTA Y DOS MIL PESOS ($22.372.000) M/CTE</w:t>
      </w:r>
      <w:r w:rsidR="001606E9" w:rsidRPr="003C470C">
        <w:rPr>
          <w:rFonts w:ascii="Arial Narrow" w:hAnsi="Arial Narrow" w:cs="Arial Narrow"/>
          <w:sz w:val="24"/>
          <w:szCs w:val="24"/>
        </w:rPr>
        <w:t>,</w:t>
      </w:r>
      <w:r w:rsidRPr="003C470C">
        <w:rPr>
          <w:rFonts w:ascii="Arial Narrow" w:hAnsi="Arial Narrow" w:cs="Arial Narrow"/>
          <w:sz w:val="24"/>
          <w:szCs w:val="24"/>
        </w:rPr>
        <w:t xml:space="preserve"> Los rangos tarifarios tenidos en cuenta se someten al estudio de mercado realizado y a la oferta del suministro</w:t>
      </w:r>
      <w:r w:rsidRPr="001D0CFD">
        <w:rPr>
          <w:rFonts w:ascii="Arial Narrow" w:hAnsi="Arial Narrow" w:cs="Arial Narrow"/>
          <w:sz w:val="24"/>
          <w:szCs w:val="24"/>
        </w:rPr>
        <w:t xml:space="preserve"> brindada por posibles oferentes dentro del Municipio de Neiva. Para la presentación de la oferta económica solamente se </w:t>
      </w:r>
      <w:r w:rsidR="00DE4093" w:rsidRPr="001D0CFD">
        <w:rPr>
          <w:rFonts w:ascii="Arial Narrow" w:hAnsi="Arial Narrow" w:cs="Arial Narrow"/>
          <w:sz w:val="24"/>
          <w:szCs w:val="24"/>
        </w:rPr>
        <w:t>relacionarán</w:t>
      </w:r>
      <w:r w:rsidRPr="001D0CFD">
        <w:rPr>
          <w:rFonts w:ascii="Arial Narrow" w:hAnsi="Arial Narrow" w:cs="Arial Narrow"/>
          <w:sz w:val="24"/>
          <w:szCs w:val="24"/>
        </w:rPr>
        <w:t xml:space="preserve"> los valores unitarios </w:t>
      </w:r>
      <w:r w:rsidR="001606E9" w:rsidRPr="001D0CFD">
        <w:rPr>
          <w:rFonts w:ascii="Arial Narrow" w:hAnsi="Arial Narrow" w:cs="Arial Narrow"/>
          <w:sz w:val="24"/>
          <w:szCs w:val="24"/>
        </w:rPr>
        <w:t>de los ítems requeridos en él</w:t>
      </w:r>
      <w:r w:rsidRPr="001D0CFD">
        <w:rPr>
          <w:rFonts w:ascii="Arial Narrow" w:hAnsi="Arial Narrow" w:cs="Arial Narrow"/>
          <w:sz w:val="24"/>
          <w:szCs w:val="24"/>
        </w:rPr>
        <w:t xml:space="preserve"> y el valor total de los unitarios sobre los cuales se realizará el servicio hasta alcanzar el valor del </w:t>
      </w:r>
      <w:r w:rsidRPr="001D0CFD">
        <w:rPr>
          <w:rFonts w:ascii="Arial Narrow" w:hAnsi="Arial Narrow" w:cs="Arial Narrow"/>
          <w:sz w:val="24"/>
          <w:szCs w:val="24"/>
        </w:rPr>
        <w:lastRenderedPageBreak/>
        <w:t>presupuesto oficial. La entidad no aceptará propuestas que presenten alguno de sus ítems por encima de los valores unitarios del Presupuesto oficial o la sumatoria de estos.</w:t>
      </w:r>
    </w:p>
    <w:bookmarkEnd w:id="28"/>
    <w:bookmarkEnd w:id="29"/>
    <w:bookmarkEnd w:id="30"/>
    <w:p w14:paraId="051A2BA3" w14:textId="77777777" w:rsidR="006A5332" w:rsidRPr="001D0CFD" w:rsidRDefault="006A5332">
      <w:pPr>
        <w:rPr>
          <w:rFonts w:ascii="Arial Narrow" w:hAnsi="Arial Narrow" w:cs="Arial Narrow"/>
          <w:sz w:val="24"/>
          <w:szCs w:val="24"/>
        </w:rPr>
      </w:pPr>
    </w:p>
    <w:p w14:paraId="5808CD7A" w14:textId="77777777" w:rsidR="00C47C8B" w:rsidRPr="001D0CFD" w:rsidRDefault="004C5022">
      <w:pPr>
        <w:pStyle w:val="Ttulo3"/>
        <w:numPr>
          <w:ilvl w:val="2"/>
          <w:numId w:val="0"/>
        </w:numPr>
        <w:rPr>
          <w:rFonts w:ascii="Arial Narrow" w:hAnsi="Arial Narrow" w:cs="Arial Narrow"/>
          <w:sz w:val="24"/>
          <w:szCs w:val="24"/>
        </w:rPr>
      </w:pPr>
      <w:r w:rsidRPr="001D0CFD">
        <w:rPr>
          <w:rFonts w:ascii="Arial Narrow" w:hAnsi="Arial Narrow" w:cs="Arial Narrow"/>
          <w:sz w:val="24"/>
          <w:szCs w:val="24"/>
          <w:lang w:val="es-CO"/>
        </w:rPr>
        <w:t xml:space="preserve">       </w:t>
      </w:r>
      <w:r w:rsidRPr="001D0CFD">
        <w:rPr>
          <w:rFonts w:ascii="Arial Narrow" w:hAnsi="Arial Narrow" w:cs="Arial Narrow"/>
          <w:sz w:val="24"/>
          <w:szCs w:val="24"/>
          <w:lang w:val="es-CO"/>
        </w:rPr>
        <w:tab/>
        <w:t xml:space="preserve">3.4 </w:t>
      </w:r>
      <w:r w:rsidRPr="001D0CFD">
        <w:rPr>
          <w:rFonts w:ascii="Arial Narrow" w:hAnsi="Arial Narrow" w:cs="Arial Narrow"/>
          <w:sz w:val="24"/>
          <w:szCs w:val="24"/>
        </w:rPr>
        <w:t>LUGAR DE EJECUCIÓN</w:t>
      </w:r>
    </w:p>
    <w:p w14:paraId="64BFA32D"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lugar de ejecución del contrato es el Municipio de Neiva (Huila).</w:t>
      </w:r>
    </w:p>
    <w:p w14:paraId="26E3D7BB" w14:textId="77777777" w:rsidR="00B774FA" w:rsidRPr="001D0CFD" w:rsidRDefault="00B774FA">
      <w:pPr>
        <w:rPr>
          <w:rFonts w:ascii="Arial Narrow" w:hAnsi="Arial Narrow" w:cs="Arial Narrow"/>
          <w:sz w:val="24"/>
          <w:szCs w:val="24"/>
        </w:rPr>
      </w:pPr>
    </w:p>
    <w:p w14:paraId="0DD7E75F" w14:textId="77777777" w:rsidR="00C47C8B" w:rsidRPr="001D0CFD" w:rsidRDefault="004C5022" w:rsidP="006A5332">
      <w:pPr>
        <w:pStyle w:val="Ttulo3"/>
        <w:numPr>
          <w:ilvl w:val="2"/>
          <w:numId w:val="0"/>
        </w:numPr>
        <w:rPr>
          <w:rFonts w:ascii="Arial Narrow" w:hAnsi="Arial Narrow" w:cs="Arial Narrow"/>
          <w:sz w:val="24"/>
          <w:szCs w:val="24"/>
        </w:rPr>
      </w:pPr>
      <w:r w:rsidRPr="001D0CFD">
        <w:rPr>
          <w:rFonts w:ascii="Arial Narrow" w:hAnsi="Arial Narrow" w:cs="Arial Narrow"/>
          <w:sz w:val="24"/>
          <w:szCs w:val="24"/>
          <w:lang w:val="es-CO"/>
        </w:rPr>
        <w:t xml:space="preserve">       </w:t>
      </w:r>
      <w:r w:rsidRPr="001D0CFD">
        <w:rPr>
          <w:rFonts w:ascii="Arial Narrow" w:hAnsi="Arial Narrow" w:cs="Arial Narrow"/>
          <w:sz w:val="24"/>
          <w:szCs w:val="24"/>
          <w:lang w:val="es-CO"/>
        </w:rPr>
        <w:tab/>
        <w:t xml:space="preserve">3.5 </w:t>
      </w:r>
      <w:r w:rsidRPr="001D0CFD">
        <w:rPr>
          <w:rFonts w:ascii="Arial Narrow" w:hAnsi="Arial Narrow" w:cs="Arial Narrow"/>
          <w:sz w:val="24"/>
          <w:szCs w:val="24"/>
        </w:rPr>
        <w:t>SUPERVISIÓN DEL CONTRATO</w:t>
      </w:r>
    </w:p>
    <w:p w14:paraId="2ED3D119" w14:textId="580F1A3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La supervisión, control y seguimiento del desarrollo y ejecución de las obligaciones contempladas en el contrato será realizada por la Secretaría de </w:t>
      </w:r>
      <w:r w:rsidR="00602771">
        <w:rPr>
          <w:rFonts w:ascii="Arial Narrow" w:hAnsi="Arial Narrow" w:cs="Arial Narrow"/>
          <w:sz w:val="24"/>
          <w:szCs w:val="24"/>
        </w:rPr>
        <w:t xml:space="preserve">Educación </w:t>
      </w:r>
      <w:r w:rsidRPr="001D0CFD">
        <w:rPr>
          <w:rFonts w:ascii="Arial Narrow" w:hAnsi="Arial Narrow" w:cs="Arial Narrow"/>
          <w:sz w:val="24"/>
          <w:szCs w:val="24"/>
        </w:rPr>
        <w:t xml:space="preserve">o el funcionario designado para el efecto por el ordenador del gasto, quien tendrá a cargo las funciones establecidas para el efecto en la ley y en el Manual de Contratación y Supervisión </w:t>
      </w:r>
      <w:r w:rsidR="006A5332" w:rsidRPr="001D0CFD">
        <w:rPr>
          <w:rFonts w:ascii="Arial Narrow" w:hAnsi="Arial Narrow" w:cs="Arial Narrow"/>
          <w:sz w:val="24"/>
          <w:szCs w:val="24"/>
        </w:rPr>
        <w:t>del</w:t>
      </w:r>
      <w:r w:rsidRPr="001D0CFD">
        <w:rPr>
          <w:rFonts w:ascii="Arial Narrow" w:hAnsi="Arial Narrow" w:cs="Arial Narrow"/>
          <w:sz w:val="24"/>
          <w:szCs w:val="24"/>
        </w:rPr>
        <w:t xml:space="preserve"> Municipio de Neiva.</w:t>
      </w:r>
    </w:p>
    <w:p w14:paraId="0F097EA8" w14:textId="77777777" w:rsidR="00C47C8B" w:rsidRPr="001D0CFD" w:rsidRDefault="00C47C8B">
      <w:pPr>
        <w:rPr>
          <w:rFonts w:ascii="Arial Narrow" w:hAnsi="Arial Narrow" w:cs="Arial Narrow"/>
          <w:sz w:val="24"/>
          <w:szCs w:val="24"/>
        </w:rPr>
      </w:pPr>
    </w:p>
    <w:p w14:paraId="7A4CACF3" w14:textId="77777777" w:rsidR="00C47C8B" w:rsidRPr="001D0CFD" w:rsidRDefault="004C5022">
      <w:pPr>
        <w:pStyle w:val="Ttulo2"/>
        <w:numPr>
          <w:ilvl w:val="1"/>
          <w:numId w:val="0"/>
        </w:numPr>
        <w:rPr>
          <w:rFonts w:ascii="Arial Narrow" w:hAnsi="Arial Narrow" w:cs="Arial Narrow"/>
          <w:sz w:val="24"/>
          <w:szCs w:val="24"/>
          <w:lang w:val="es-CO"/>
        </w:rPr>
      </w:pPr>
      <w:r w:rsidRPr="001D0CFD">
        <w:rPr>
          <w:rFonts w:ascii="Arial Narrow" w:hAnsi="Arial Narrow" w:cs="Arial Narrow"/>
          <w:sz w:val="24"/>
          <w:szCs w:val="24"/>
          <w:lang w:val="es-CO"/>
        </w:rPr>
        <w:t xml:space="preserve">       </w:t>
      </w:r>
      <w:r w:rsidRPr="001D0CFD">
        <w:rPr>
          <w:rFonts w:ascii="Arial Narrow" w:hAnsi="Arial Narrow" w:cs="Arial Narrow"/>
          <w:sz w:val="24"/>
          <w:szCs w:val="24"/>
          <w:lang w:val="es-CO"/>
        </w:rPr>
        <w:tab/>
        <w:t xml:space="preserve">3.6 </w:t>
      </w:r>
      <w:r w:rsidRPr="001D0CFD">
        <w:rPr>
          <w:rFonts w:ascii="Arial Narrow" w:hAnsi="Arial Narrow" w:cs="Arial Narrow"/>
          <w:sz w:val="24"/>
          <w:szCs w:val="24"/>
        </w:rPr>
        <w:t xml:space="preserve">DETERMINACIÓN Y CUANTIFICACIÓN DE LOS RIESGOS PREVISIBLES DE </w:t>
      </w:r>
      <w:r w:rsidRPr="001D0CFD">
        <w:rPr>
          <w:rFonts w:ascii="Arial Narrow" w:hAnsi="Arial Narrow" w:cs="Arial Narrow"/>
          <w:sz w:val="24"/>
          <w:szCs w:val="24"/>
          <w:lang w:val="es-CO"/>
        </w:rPr>
        <w:t xml:space="preserve">  </w:t>
      </w:r>
    </w:p>
    <w:p w14:paraId="6A93CFC6" w14:textId="77777777" w:rsidR="00C47C8B" w:rsidRPr="001D0CFD" w:rsidRDefault="004C5022" w:rsidP="00F75ADC">
      <w:pPr>
        <w:pStyle w:val="Ttulo2"/>
        <w:numPr>
          <w:ilvl w:val="1"/>
          <w:numId w:val="0"/>
        </w:numPr>
        <w:rPr>
          <w:rFonts w:ascii="Arial Narrow" w:hAnsi="Arial Narrow" w:cs="Arial Narrow"/>
          <w:sz w:val="24"/>
          <w:szCs w:val="24"/>
        </w:rPr>
      </w:pPr>
      <w:r w:rsidRPr="001D0CFD">
        <w:rPr>
          <w:rFonts w:ascii="Arial Narrow" w:hAnsi="Arial Narrow" w:cs="Arial Narrow"/>
          <w:sz w:val="24"/>
          <w:szCs w:val="24"/>
          <w:lang w:val="es-CO"/>
        </w:rPr>
        <w:t xml:space="preserve">          </w:t>
      </w:r>
      <w:r w:rsidRPr="001D0CFD">
        <w:rPr>
          <w:rFonts w:ascii="Arial Narrow" w:hAnsi="Arial Narrow" w:cs="Arial Narrow"/>
          <w:sz w:val="24"/>
          <w:szCs w:val="24"/>
          <w:lang w:val="es-CO"/>
        </w:rPr>
        <w:tab/>
        <w:t xml:space="preserve">   </w:t>
      </w:r>
      <w:r w:rsidRPr="001D0CFD">
        <w:rPr>
          <w:rFonts w:ascii="Arial Narrow" w:hAnsi="Arial Narrow" w:cs="Arial Narrow"/>
          <w:sz w:val="24"/>
          <w:szCs w:val="24"/>
        </w:rPr>
        <w:t xml:space="preserve">ACUERDO CON LA NATURALEZA DEL CONTRATO </w:t>
      </w:r>
    </w:p>
    <w:p w14:paraId="4396D58B"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De conformidad con el artículo 4 de la Ley 1150 de 2007 en concordancia con los artículos 2.2.1.1.1.3.1, 2.2.1.1.1.6.1 y 2.2.1.1.1.6.3 del Decreto 1082 de 2015 y el manual para la identificación y cobertura del riesgo en los procesos de contratación de Colombia Compra Eficiente, la Entidad ha realizado la estimación, tipificación y asignación de riesgos previsibles que se deriven de la contratación, con el fin de establecer su distribución definitiva así:</w:t>
      </w:r>
    </w:p>
    <w:p w14:paraId="0C8AFD95" w14:textId="77777777" w:rsidR="00C47C8B" w:rsidRPr="001D0CFD" w:rsidRDefault="00C47C8B">
      <w:pPr>
        <w:rPr>
          <w:rFonts w:ascii="Arial Narrow" w:hAnsi="Arial Narrow" w:cs="Arial Narrow"/>
          <w:sz w:val="24"/>
          <w:szCs w:val="24"/>
        </w:rPr>
      </w:pPr>
    </w:p>
    <w:tbl>
      <w:tblPr>
        <w:tblW w:w="9739" w:type="dxa"/>
        <w:tblLayout w:type="fixed"/>
        <w:tblCellMar>
          <w:left w:w="70" w:type="dxa"/>
          <w:right w:w="70" w:type="dxa"/>
        </w:tblCellMar>
        <w:tblLook w:val="04A0" w:firstRow="1" w:lastRow="0" w:firstColumn="1" w:lastColumn="0" w:noHBand="0" w:noVBand="1"/>
      </w:tblPr>
      <w:tblGrid>
        <w:gridCol w:w="358"/>
        <w:gridCol w:w="228"/>
        <w:gridCol w:w="230"/>
        <w:gridCol w:w="230"/>
        <w:gridCol w:w="228"/>
        <w:gridCol w:w="886"/>
        <w:gridCol w:w="861"/>
        <w:gridCol w:w="319"/>
        <w:gridCol w:w="162"/>
        <w:gridCol w:w="228"/>
        <w:gridCol w:w="230"/>
        <w:gridCol w:w="440"/>
        <w:gridCol w:w="793"/>
        <w:gridCol w:w="208"/>
        <w:gridCol w:w="208"/>
        <w:gridCol w:w="288"/>
        <w:gridCol w:w="306"/>
        <w:gridCol w:w="623"/>
        <w:gridCol w:w="651"/>
        <w:gridCol w:w="651"/>
        <w:gridCol w:w="606"/>
        <w:gridCol w:w="1005"/>
      </w:tblGrid>
      <w:tr w:rsidR="00DD2137" w:rsidRPr="00725B09" w14:paraId="61500D4F" w14:textId="77777777" w:rsidTr="005E716F">
        <w:trPr>
          <w:cantSplit/>
          <w:trHeight w:val="270"/>
          <w:tblHeader/>
        </w:trPr>
        <w:tc>
          <w:tcPr>
            <w:tcW w:w="5000" w:type="pct"/>
            <w:gridSpan w:val="22"/>
            <w:tcBorders>
              <w:top w:val="single" w:sz="4" w:space="0" w:color="auto"/>
              <w:left w:val="single" w:sz="4" w:space="0" w:color="auto"/>
              <w:bottom w:val="single" w:sz="4" w:space="0" w:color="auto"/>
              <w:right w:val="single" w:sz="4" w:space="0" w:color="auto"/>
            </w:tcBorders>
            <w:shd w:val="clear" w:color="auto" w:fill="D9D9D9"/>
            <w:vAlign w:val="center"/>
          </w:tcPr>
          <w:p w14:paraId="4B2EE690" w14:textId="77777777" w:rsidR="00DD2137" w:rsidRPr="00725B09" w:rsidRDefault="00DD2137" w:rsidP="005E716F">
            <w:pPr>
              <w:ind w:left="113" w:right="113"/>
              <w:jc w:val="center"/>
              <w:rPr>
                <w:sz w:val="14"/>
                <w:szCs w:val="14"/>
                <w:lang w:eastAsia="es-CO"/>
              </w:rPr>
            </w:pPr>
            <w:r w:rsidRPr="00725B09">
              <w:rPr>
                <w:sz w:val="14"/>
                <w:szCs w:val="14"/>
                <w:lang w:eastAsia="es-CO"/>
              </w:rPr>
              <w:lastRenderedPageBreak/>
              <w:t>MATRIZ DE RIESGOS</w:t>
            </w:r>
          </w:p>
        </w:tc>
      </w:tr>
      <w:tr w:rsidR="00DD2137" w:rsidRPr="00725B09" w14:paraId="37AB2AB6" w14:textId="77777777" w:rsidTr="005E716F">
        <w:trPr>
          <w:cantSplit/>
          <w:trHeight w:val="1230"/>
          <w:tblHeader/>
        </w:trPr>
        <w:tc>
          <w:tcPr>
            <w:tcW w:w="184" w:type="pct"/>
            <w:vMerge w:val="restart"/>
            <w:tcBorders>
              <w:top w:val="single" w:sz="4" w:space="0" w:color="auto"/>
              <w:left w:val="single" w:sz="4" w:space="0" w:color="auto"/>
              <w:right w:val="single" w:sz="4" w:space="0" w:color="auto"/>
            </w:tcBorders>
            <w:shd w:val="clear" w:color="auto" w:fill="D9D9D9"/>
            <w:vAlign w:val="center"/>
          </w:tcPr>
          <w:p w14:paraId="571B7839" w14:textId="77777777" w:rsidR="00DD2137" w:rsidRPr="00725B09" w:rsidRDefault="00DD2137" w:rsidP="005E716F">
            <w:pPr>
              <w:jc w:val="center"/>
              <w:rPr>
                <w:sz w:val="14"/>
                <w:szCs w:val="14"/>
                <w:lang w:eastAsia="es-CO"/>
              </w:rPr>
            </w:pPr>
            <w:r w:rsidRPr="00725B09">
              <w:rPr>
                <w:sz w:val="14"/>
                <w:szCs w:val="14"/>
                <w:lang w:eastAsia="es-CO"/>
              </w:rPr>
              <w:t>N°</w:t>
            </w:r>
          </w:p>
        </w:tc>
        <w:tc>
          <w:tcPr>
            <w:tcW w:w="117" w:type="pct"/>
            <w:vMerge w:val="restart"/>
            <w:tcBorders>
              <w:top w:val="single" w:sz="4" w:space="0" w:color="auto"/>
              <w:left w:val="nil"/>
              <w:right w:val="single" w:sz="4" w:space="0" w:color="auto"/>
            </w:tcBorders>
            <w:shd w:val="clear" w:color="auto" w:fill="D9D9D9"/>
            <w:textDirection w:val="btLr"/>
            <w:vAlign w:val="center"/>
          </w:tcPr>
          <w:p w14:paraId="53E00B75" w14:textId="77777777" w:rsidR="00DD2137" w:rsidRPr="00725B09" w:rsidRDefault="00DD2137" w:rsidP="005E716F">
            <w:pPr>
              <w:ind w:left="113" w:right="113"/>
              <w:jc w:val="center"/>
              <w:rPr>
                <w:sz w:val="14"/>
                <w:szCs w:val="14"/>
                <w:lang w:eastAsia="es-CO"/>
              </w:rPr>
            </w:pPr>
            <w:r w:rsidRPr="00725B09">
              <w:rPr>
                <w:sz w:val="14"/>
                <w:szCs w:val="14"/>
                <w:lang w:eastAsia="es-CO"/>
              </w:rPr>
              <w:t>CLASE</w:t>
            </w:r>
          </w:p>
        </w:tc>
        <w:tc>
          <w:tcPr>
            <w:tcW w:w="118" w:type="pct"/>
            <w:vMerge w:val="restart"/>
            <w:tcBorders>
              <w:top w:val="single" w:sz="4" w:space="0" w:color="auto"/>
              <w:left w:val="nil"/>
              <w:right w:val="single" w:sz="4" w:space="0" w:color="auto"/>
            </w:tcBorders>
            <w:shd w:val="clear" w:color="auto" w:fill="D9D9D9"/>
            <w:textDirection w:val="btLr"/>
            <w:vAlign w:val="center"/>
          </w:tcPr>
          <w:p w14:paraId="55245ECB" w14:textId="77777777" w:rsidR="00DD2137" w:rsidRPr="00725B09" w:rsidRDefault="00DD2137" w:rsidP="005E716F">
            <w:pPr>
              <w:ind w:left="113" w:right="113"/>
              <w:jc w:val="center"/>
              <w:rPr>
                <w:sz w:val="14"/>
                <w:szCs w:val="14"/>
                <w:lang w:eastAsia="es-CO"/>
              </w:rPr>
            </w:pPr>
            <w:r w:rsidRPr="00725B09">
              <w:rPr>
                <w:sz w:val="14"/>
                <w:szCs w:val="14"/>
                <w:lang w:eastAsia="es-CO"/>
              </w:rPr>
              <w:t>FUENTE</w:t>
            </w:r>
          </w:p>
        </w:tc>
        <w:tc>
          <w:tcPr>
            <w:tcW w:w="118" w:type="pct"/>
            <w:vMerge w:val="restart"/>
            <w:tcBorders>
              <w:top w:val="single" w:sz="4" w:space="0" w:color="auto"/>
              <w:left w:val="nil"/>
              <w:right w:val="single" w:sz="4" w:space="0" w:color="auto"/>
            </w:tcBorders>
            <w:shd w:val="clear" w:color="auto" w:fill="D9D9D9"/>
            <w:textDirection w:val="btLr"/>
            <w:vAlign w:val="center"/>
          </w:tcPr>
          <w:p w14:paraId="6F558309" w14:textId="77777777" w:rsidR="00DD2137" w:rsidRPr="00725B09" w:rsidRDefault="00DD2137" w:rsidP="005E716F">
            <w:pPr>
              <w:ind w:left="113" w:right="113"/>
              <w:jc w:val="center"/>
              <w:rPr>
                <w:sz w:val="14"/>
                <w:szCs w:val="14"/>
                <w:lang w:eastAsia="es-CO"/>
              </w:rPr>
            </w:pPr>
            <w:r w:rsidRPr="00725B09">
              <w:rPr>
                <w:sz w:val="14"/>
                <w:szCs w:val="14"/>
                <w:lang w:eastAsia="es-CO"/>
              </w:rPr>
              <w:t>ETAPA</w:t>
            </w:r>
          </w:p>
        </w:tc>
        <w:tc>
          <w:tcPr>
            <w:tcW w:w="117" w:type="pct"/>
            <w:vMerge w:val="restart"/>
            <w:tcBorders>
              <w:top w:val="single" w:sz="4" w:space="0" w:color="auto"/>
              <w:left w:val="nil"/>
              <w:right w:val="single" w:sz="4" w:space="0" w:color="auto"/>
            </w:tcBorders>
            <w:shd w:val="clear" w:color="auto" w:fill="D9D9D9"/>
            <w:textDirection w:val="btLr"/>
            <w:vAlign w:val="center"/>
          </w:tcPr>
          <w:p w14:paraId="3E90E2AF" w14:textId="77777777" w:rsidR="00DD2137" w:rsidRPr="00725B09" w:rsidRDefault="00DD2137" w:rsidP="005E716F">
            <w:pPr>
              <w:ind w:left="113" w:right="113"/>
              <w:jc w:val="center"/>
              <w:rPr>
                <w:sz w:val="14"/>
                <w:szCs w:val="14"/>
                <w:lang w:eastAsia="es-CO"/>
              </w:rPr>
            </w:pPr>
            <w:r w:rsidRPr="00725B09">
              <w:rPr>
                <w:sz w:val="14"/>
                <w:szCs w:val="14"/>
                <w:lang w:eastAsia="es-CO"/>
              </w:rPr>
              <w:t>TIPO</w:t>
            </w:r>
          </w:p>
        </w:tc>
        <w:tc>
          <w:tcPr>
            <w:tcW w:w="455" w:type="pct"/>
            <w:vMerge w:val="restart"/>
            <w:tcBorders>
              <w:top w:val="single" w:sz="4" w:space="0" w:color="auto"/>
              <w:left w:val="nil"/>
              <w:right w:val="single" w:sz="4" w:space="0" w:color="auto"/>
            </w:tcBorders>
            <w:shd w:val="clear" w:color="auto" w:fill="D9D9D9"/>
            <w:vAlign w:val="center"/>
          </w:tcPr>
          <w:p w14:paraId="57553B80" w14:textId="77777777" w:rsidR="00DD2137" w:rsidRPr="00725B09" w:rsidRDefault="00DD2137" w:rsidP="005E716F">
            <w:pPr>
              <w:jc w:val="center"/>
              <w:rPr>
                <w:sz w:val="14"/>
                <w:szCs w:val="14"/>
                <w:lang w:eastAsia="es-CO"/>
              </w:rPr>
            </w:pPr>
            <w:r w:rsidRPr="00725B09">
              <w:rPr>
                <w:sz w:val="14"/>
                <w:szCs w:val="14"/>
                <w:lang w:eastAsia="es-CO"/>
              </w:rPr>
              <w:t>DESCRIPCIÓN (Qué puede pasar y cómo puede ocurrir)</w:t>
            </w:r>
          </w:p>
        </w:tc>
        <w:tc>
          <w:tcPr>
            <w:tcW w:w="442" w:type="pct"/>
            <w:vMerge w:val="restart"/>
            <w:tcBorders>
              <w:top w:val="single" w:sz="4" w:space="0" w:color="auto"/>
              <w:left w:val="nil"/>
              <w:right w:val="single" w:sz="4" w:space="0" w:color="auto"/>
            </w:tcBorders>
            <w:shd w:val="clear" w:color="auto" w:fill="D9D9D9"/>
            <w:vAlign w:val="center"/>
          </w:tcPr>
          <w:p w14:paraId="7BD874DD" w14:textId="77777777" w:rsidR="00DD2137" w:rsidRPr="00725B09" w:rsidRDefault="00DD2137" w:rsidP="005E716F">
            <w:pPr>
              <w:jc w:val="center"/>
              <w:rPr>
                <w:sz w:val="14"/>
                <w:szCs w:val="14"/>
                <w:lang w:eastAsia="es-CO"/>
              </w:rPr>
            </w:pPr>
            <w:r w:rsidRPr="00725B09">
              <w:rPr>
                <w:sz w:val="14"/>
                <w:szCs w:val="14"/>
                <w:lang w:eastAsia="es-CO"/>
              </w:rPr>
              <w:t>CONSECUENCIA DE LA OCURRENCIA DEL EVENTO</w:t>
            </w:r>
          </w:p>
        </w:tc>
        <w:tc>
          <w:tcPr>
            <w:tcW w:w="164" w:type="pct"/>
            <w:vMerge w:val="restart"/>
            <w:tcBorders>
              <w:top w:val="single" w:sz="4" w:space="0" w:color="auto"/>
              <w:left w:val="nil"/>
              <w:right w:val="single" w:sz="4" w:space="0" w:color="auto"/>
            </w:tcBorders>
            <w:shd w:val="clear" w:color="auto" w:fill="D9D9D9"/>
            <w:textDirection w:val="btLr"/>
            <w:vAlign w:val="center"/>
          </w:tcPr>
          <w:p w14:paraId="3A083A8C" w14:textId="77777777" w:rsidR="00DD2137" w:rsidRPr="00725B09" w:rsidRDefault="00DD2137" w:rsidP="005E716F">
            <w:pPr>
              <w:ind w:left="113" w:right="113"/>
              <w:jc w:val="center"/>
              <w:rPr>
                <w:sz w:val="14"/>
                <w:szCs w:val="14"/>
                <w:lang w:eastAsia="es-CO"/>
              </w:rPr>
            </w:pPr>
            <w:r w:rsidRPr="00725B09">
              <w:rPr>
                <w:sz w:val="14"/>
                <w:szCs w:val="14"/>
                <w:lang w:eastAsia="es-CO"/>
              </w:rPr>
              <w:t>PROBABILIDAD</w:t>
            </w:r>
          </w:p>
        </w:tc>
        <w:tc>
          <w:tcPr>
            <w:tcW w:w="83" w:type="pct"/>
            <w:vMerge w:val="restart"/>
            <w:tcBorders>
              <w:top w:val="single" w:sz="4" w:space="0" w:color="auto"/>
              <w:left w:val="nil"/>
              <w:right w:val="single" w:sz="4" w:space="0" w:color="auto"/>
            </w:tcBorders>
            <w:shd w:val="clear" w:color="auto" w:fill="D9D9D9"/>
            <w:textDirection w:val="btLr"/>
            <w:vAlign w:val="center"/>
          </w:tcPr>
          <w:p w14:paraId="68BAD4DD" w14:textId="77777777" w:rsidR="00DD2137" w:rsidRPr="00725B09" w:rsidRDefault="00DD2137" w:rsidP="005E716F">
            <w:pPr>
              <w:ind w:left="113" w:right="113"/>
              <w:jc w:val="center"/>
              <w:rPr>
                <w:sz w:val="14"/>
                <w:szCs w:val="14"/>
                <w:lang w:eastAsia="es-CO"/>
              </w:rPr>
            </w:pPr>
            <w:r w:rsidRPr="00725B09">
              <w:rPr>
                <w:sz w:val="14"/>
                <w:szCs w:val="14"/>
                <w:lang w:eastAsia="es-CO"/>
              </w:rPr>
              <w:t>IMPACTO</w:t>
            </w:r>
          </w:p>
        </w:tc>
        <w:tc>
          <w:tcPr>
            <w:tcW w:w="117" w:type="pct"/>
            <w:vMerge w:val="restart"/>
            <w:tcBorders>
              <w:top w:val="single" w:sz="4" w:space="0" w:color="auto"/>
              <w:left w:val="nil"/>
              <w:right w:val="single" w:sz="4" w:space="0" w:color="auto"/>
            </w:tcBorders>
            <w:shd w:val="clear" w:color="auto" w:fill="D9D9D9"/>
            <w:textDirection w:val="btLr"/>
            <w:vAlign w:val="center"/>
          </w:tcPr>
          <w:p w14:paraId="6285117A" w14:textId="77777777" w:rsidR="00DD2137" w:rsidRPr="00725B09" w:rsidRDefault="00DD2137" w:rsidP="005E716F">
            <w:pPr>
              <w:ind w:left="113" w:right="113"/>
              <w:jc w:val="center"/>
              <w:rPr>
                <w:sz w:val="14"/>
                <w:szCs w:val="14"/>
                <w:lang w:eastAsia="es-CO"/>
              </w:rPr>
            </w:pPr>
            <w:r w:rsidRPr="00725B09">
              <w:rPr>
                <w:sz w:val="14"/>
                <w:szCs w:val="14"/>
                <w:lang w:eastAsia="es-CO"/>
              </w:rPr>
              <w:t>VALORACIÓN</w:t>
            </w:r>
          </w:p>
        </w:tc>
        <w:tc>
          <w:tcPr>
            <w:tcW w:w="118" w:type="pct"/>
            <w:vMerge w:val="restart"/>
            <w:tcBorders>
              <w:top w:val="single" w:sz="4" w:space="0" w:color="auto"/>
              <w:left w:val="nil"/>
              <w:right w:val="single" w:sz="4" w:space="0" w:color="auto"/>
            </w:tcBorders>
            <w:shd w:val="clear" w:color="auto" w:fill="D9D9D9"/>
            <w:textDirection w:val="btLr"/>
            <w:vAlign w:val="center"/>
          </w:tcPr>
          <w:p w14:paraId="25FC6471" w14:textId="77777777" w:rsidR="00DD2137" w:rsidRPr="00725B09" w:rsidRDefault="00DD2137" w:rsidP="005E716F">
            <w:pPr>
              <w:ind w:left="113" w:right="113"/>
              <w:jc w:val="center"/>
              <w:rPr>
                <w:sz w:val="14"/>
                <w:szCs w:val="14"/>
                <w:lang w:eastAsia="es-CO"/>
              </w:rPr>
            </w:pPr>
            <w:r w:rsidRPr="00725B09">
              <w:rPr>
                <w:sz w:val="14"/>
                <w:szCs w:val="14"/>
                <w:lang w:eastAsia="es-CO"/>
              </w:rPr>
              <w:t>CATEGORÍA</w:t>
            </w:r>
          </w:p>
        </w:tc>
        <w:tc>
          <w:tcPr>
            <w:tcW w:w="226" w:type="pct"/>
            <w:vMerge w:val="restart"/>
            <w:tcBorders>
              <w:top w:val="single" w:sz="4" w:space="0" w:color="auto"/>
              <w:left w:val="nil"/>
              <w:right w:val="single" w:sz="4" w:space="0" w:color="auto"/>
            </w:tcBorders>
            <w:shd w:val="clear" w:color="auto" w:fill="D9D9D9"/>
            <w:textDirection w:val="btLr"/>
            <w:vAlign w:val="center"/>
          </w:tcPr>
          <w:p w14:paraId="5EA604D6" w14:textId="77777777" w:rsidR="00DD2137" w:rsidRPr="00725B09" w:rsidRDefault="00DD2137" w:rsidP="005E716F">
            <w:pPr>
              <w:ind w:left="113" w:right="113"/>
              <w:jc w:val="center"/>
              <w:rPr>
                <w:sz w:val="14"/>
                <w:szCs w:val="14"/>
                <w:lang w:eastAsia="es-CO"/>
              </w:rPr>
            </w:pPr>
            <w:r w:rsidRPr="00725B09">
              <w:rPr>
                <w:sz w:val="14"/>
                <w:szCs w:val="14"/>
                <w:lang w:eastAsia="es-CO"/>
              </w:rPr>
              <w:t>¿A quién se le asigna?</w:t>
            </w:r>
          </w:p>
        </w:tc>
        <w:tc>
          <w:tcPr>
            <w:tcW w:w="407" w:type="pct"/>
            <w:vMerge w:val="restart"/>
            <w:tcBorders>
              <w:top w:val="single" w:sz="4" w:space="0" w:color="auto"/>
              <w:left w:val="nil"/>
              <w:right w:val="single" w:sz="4" w:space="0" w:color="auto"/>
            </w:tcBorders>
            <w:shd w:val="clear" w:color="auto" w:fill="D9D9D9"/>
            <w:vAlign w:val="center"/>
          </w:tcPr>
          <w:p w14:paraId="22147204" w14:textId="77777777" w:rsidR="00DD2137" w:rsidRPr="00725B09" w:rsidRDefault="00DD2137" w:rsidP="005E716F">
            <w:pPr>
              <w:jc w:val="center"/>
              <w:rPr>
                <w:sz w:val="14"/>
                <w:szCs w:val="14"/>
                <w:lang w:eastAsia="es-CO"/>
              </w:rPr>
            </w:pPr>
            <w:r w:rsidRPr="00725B09">
              <w:rPr>
                <w:sz w:val="14"/>
                <w:szCs w:val="14"/>
                <w:lang w:eastAsia="es-CO"/>
              </w:rPr>
              <w:t>Tratamiento/Controles implementados</w:t>
            </w:r>
          </w:p>
        </w:tc>
        <w:tc>
          <w:tcPr>
            <w:tcW w:w="362" w:type="pct"/>
            <w:gridSpan w:val="3"/>
            <w:tcBorders>
              <w:top w:val="single" w:sz="4" w:space="0" w:color="auto"/>
              <w:left w:val="nil"/>
              <w:bottom w:val="single" w:sz="4" w:space="0" w:color="auto"/>
              <w:right w:val="single" w:sz="4" w:space="0" w:color="auto"/>
            </w:tcBorders>
            <w:shd w:val="clear" w:color="auto" w:fill="D9D9D9"/>
            <w:vAlign w:val="center"/>
          </w:tcPr>
          <w:p w14:paraId="0566C8FE" w14:textId="77777777" w:rsidR="00DD2137" w:rsidRPr="00725B09" w:rsidRDefault="00DD2137" w:rsidP="005E716F">
            <w:pPr>
              <w:jc w:val="center"/>
              <w:rPr>
                <w:sz w:val="12"/>
                <w:szCs w:val="12"/>
                <w:lang w:eastAsia="es-CO"/>
              </w:rPr>
            </w:pPr>
            <w:r w:rsidRPr="00725B09">
              <w:rPr>
                <w:sz w:val="12"/>
                <w:szCs w:val="12"/>
                <w:lang w:eastAsia="es-CO"/>
              </w:rPr>
              <w:t>Impacto después del tratamiento</w:t>
            </w:r>
          </w:p>
        </w:tc>
        <w:tc>
          <w:tcPr>
            <w:tcW w:w="157" w:type="pct"/>
            <w:vMerge w:val="restart"/>
            <w:tcBorders>
              <w:top w:val="single" w:sz="4" w:space="0" w:color="auto"/>
              <w:left w:val="nil"/>
              <w:right w:val="single" w:sz="4" w:space="0" w:color="auto"/>
            </w:tcBorders>
            <w:shd w:val="clear" w:color="auto" w:fill="D9D9D9"/>
            <w:textDirection w:val="btLr"/>
            <w:vAlign w:val="center"/>
          </w:tcPr>
          <w:p w14:paraId="53395AF7" w14:textId="77777777" w:rsidR="00DD2137" w:rsidRPr="00EF71A9" w:rsidRDefault="00DD2137" w:rsidP="005E716F">
            <w:pPr>
              <w:ind w:left="113" w:right="113"/>
              <w:jc w:val="center"/>
              <w:rPr>
                <w:sz w:val="14"/>
                <w:szCs w:val="14"/>
                <w:lang w:eastAsia="es-CO"/>
              </w:rPr>
            </w:pPr>
            <w:r w:rsidRPr="00EF71A9">
              <w:rPr>
                <w:sz w:val="14"/>
                <w:szCs w:val="14"/>
                <w:lang w:eastAsia="es-CO"/>
              </w:rPr>
              <w:t>¿Afecta el equilibrio económico del contrato?</w:t>
            </w:r>
          </w:p>
        </w:tc>
        <w:tc>
          <w:tcPr>
            <w:tcW w:w="320" w:type="pct"/>
            <w:vMerge w:val="restart"/>
            <w:tcBorders>
              <w:top w:val="single" w:sz="4" w:space="0" w:color="auto"/>
              <w:left w:val="nil"/>
              <w:right w:val="single" w:sz="4" w:space="0" w:color="auto"/>
            </w:tcBorders>
            <w:shd w:val="clear" w:color="auto" w:fill="D9D9D9"/>
            <w:vAlign w:val="center"/>
          </w:tcPr>
          <w:p w14:paraId="5A639364" w14:textId="77777777" w:rsidR="00DD2137" w:rsidRPr="00725B09" w:rsidRDefault="00DD2137" w:rsidP="005E716F">
            <w:pPr>
              <w:jc w:val="center"/>
              <w:rPr>
                <w:sz w:val="14"/>
                <w:szCs w:val="14"/>
                <w:lang w:eastAsia="es-CO"/>
              </w:rPr>
            </w:pPr>
            <w:r w:rsidRPr="00725B09">
              <w:rPr>
                <w:sz w:val="14"/>
                <w:szCs w:val="14"/>
                <w:lang w:eastAsia="es-CO"/>
              </w:rPr>
              <w:t>Persona responsable por implementar el tratamiento</w:t>
            </w:r>
          </w:p>
        </w:tc>
        <w:tc>
          <w:tcPr>
            <w:tcW w:w="334" w:type="pct"/>
            <w:vMerge w:val="restart"/>
            <w:tcBorders>
              <w:top w:val="single" w:sz="4" w:space="0" w:color="auto"/>
              <w:left w:val="nil"/>
              <w:right w:val="single" w:sz="4" w:space="0" w:color="auto"/>
            </w:tcBorders>
            <w:shd w:val="clear" w:color="auto" w:fill="D9D9D9"/>
            <w:vAlign w:val="center"/>
          </w:tcPr>
          <w:p w14:paraId="391A3F1E" w14:textId="77777777" w:rsidR="00DD2137" w:rsidRPr="00725B09" w:rsidRDefault="00DD2137" w:rsidP="005E716F">
            <w:pPr>
              <w:jc w:val="center"/>
              <w:rPr>
                <w:sz w:val="14"/>
                <w:szCs w:val="14"/>
                <w:lang w:eastAsia="es-CO"/>
              </w:rPr>
            </w:pPr>
            <w:r w:rsidRPr="00725B09">
              <w:rPr>
                <w:sz w:val="14"/>
                <w:szCs w:val="14"/>
                <w:lang w:eastAsia="es-CO"/>
              </w:rPr>
              <w:t>Fecha estimada en que se inicia el tratamiento</w:t>
            </w:r>
          </w:p>
        </w:tc>
        <w:tc>
          <w:tcPr>
            <w:tcW w:w="334" w:type="pct"/>
            <w:vMerge w:val="restart"/>
            <w:tcBorders>
              <w:top w:val="single" w:sz="4" w:space="0" w:color="auto"/>
              <w:left w:val="nil"/>
              <w:right w:val="single" w:sz="4" w:space="0" w:color="auto"/>
            </w:tcBorders>
            <w:shd w:val="clear" w:color="auto" w:fill="D9D9D9"/>
            <w:vAlign w:val="center"/>
          </w:tcPr>
          <w:p w14:paraId="3EF428EE" w14:textId="77777777" w:rsidR="00DD2137" w:rsidRPr="00725B09" w:rsidRDefault="00DD2137" w:rsidP="005E716F">
            <w:pPr>
              <w:jc w:val="center"/>
              <w:rPr>
                <w:sz w:val="14"/>
                <w:szCs w:val="14"/>
                <w:lang w:eastAsia="es-CO"/>
              </w:rPr>
            </w:pPr>
            <w:r w:rsidRPr="00725B09">
              <w:rPr>
                <w:sz w:val="14"/>
                <w:szCs w:val="14"/>
                <w:lang w:eastAsia="es-CO"/>
              </w:rPr>
              <w:t>Fecha estimada en que se completa el tratamiento</w:t>
            </w:r>
          </w:p>
        </w:tc>
        <w:tc>
          <w:tcPr>
            <w:tcW w:w="788" w:type="pct"/>
            <w:gridSpan w:val="2"/>
            <w:tcBorders>
              <w:top w:val="single" w:sz="4" w:space="0" w:color="auto"/>
              <w:left w:val="nil"/>
              <w:bottom w:val="single" w:sz="4" w:space="0" w:color="auto"/>
              <w:right w:val="single" w:sz="4" w:space="0" w:color="auto"/>
            </w:tcBorders>
            <w:shd w:val="clear" w:color="auto" w:fill="D9D9D9"/>
            <w:vAlign w:val="center"/>
          </w:tcPr>
          <w:p w14:paraId="37D313CB" w14:textId="77777777" w:rsidR="00DD2137" w:rsidRPr="00725B09" w:rsidRDefault="00DD2137" w:rsidP="005E716F">
            <w:pPr>
              <w:jc w:val="center"/>
              <w:rPr>
                <w:sz w:val="14"/>
                <w:szCs w:val="14"/>
                <w:lang w:eastAsia="es-CO"/>
              </w:rPr>
            </w:pPr>
            <w:r w:rsidRPr="00725B09">
              <w:rPr>
                <w:sz w:val="14"/>
                <w:szCs w:val="14"/>
                <w:lang w:eastAsia="es-CO"/>
              </w:rPr>
              <w:t>Monitoreo y revisión</w:t>
            </w:r>
          </w:p>
        </w:tc>
      </w:tr>
      <w:tr w:rsidR="00DD2137" w:rsidRPr="00725B09" w14:paraId="72344100" w14:textId="77777777" w:rsidTr="005E716F">
        <w:trPr>
          <w:cantSplit/>
          <w:trHeight w:val="545"/>
          <w:tblHeader/>
        </w:trPr>
        <w:tc>
          <w:tcPr>
            <w:tcW w:w="184" w:type="pct"/>
            <w:vMerge/>
            <w:tcBorders>
              <w:left w:val="single" w:sz="4" w:space="0" w:color="auto"/>
              <w:right w:val="single" w:sz="4" w:space="0" w:color="auto"/>
            </w:tcBorders>
            <w:shd w:val="clear" w:color="auto" w:fill="D9D9D9"/>
            <w:vAlign w:val="center"/>
          </w:tcPr>
          <w:p w14:paraId="3C926B66" w14:textId="77777777" w:rsidR="00DD2137" w:rsidRPr="00725B09" w:rsidRDefault="00DD2137" w:rsidP="005E716F">
            <w:pPr>
              <w:jc w:val="center"/>
              <w:rPr>
                <w:sz w:val="14"/>
                <w:szCs w:val="14"/>
                <w:lang w:eastAsia="es-CO"/>
              </w:rPr>
            </w:pPr>
          </w:p>
        </w:tc>
        <w:tc>
          <w:tcPr>
            <w:tcW w:w="117" w:type="pct"/>
            <w:vMerge/>
            <w:tcBorders>
              <w:left w:val="nil"/>
              <w:right w:val="single" w:sz="4" w:space="0" w:color="auto"/>
            </w:tcBorders>
            <w:shd w:val="clear" w:color="auto" w:fill="D9D9D9"/>
            <w:textDirection w:val="btLr"/>
            <w:vAlign w:val="center"/>
          </w:tcPr>
          <w:p w14:paraId="582EF561" w14:textId="77777777" w:rsidR="00DD2137" w:rsidRPr="00725B09" w:rsidRDefault="00DD2137" w:rsidP="005E716F">
            <w:pPr>
              <w:ind w:left="113" w:right="113"/>
              <w:jc w:val="center"/>
              <w:rPr>
                <w:sz w:val="14"/>
                <w:szCs w:val="14"/>
                <w:lang w:eastAsia="es-CO"/>
              </w:rPr>
            </w:pPr>
          </w:p>
        </w:tc>
        <w:tc>
          <w:tcPr>
            <w:tcW w:w="118" w:type="pct"/>
            <w:vMerge/>
            <w:tcBorders>
              <w:left w:val="nil"/>
              <w:right w:val="single" w:sz="4" w:space="0" w:color="auto"/>
            </w:tcBorders>
            <w:shd w:val="clear" w:color="auto" w:fill="D9D9D9"/>
            <w:textDirection w:val="btLr"/>
            <w:vAlign w:val="center"/>
          </w:tcPr>
          <w:p w14:paraId="1C887577" w14:textId="77777777" w:rsidR="00DD2137" w:rsidRPr="00725B09" w:rsidRDefault="00DD2137" w:rsidP="005E716F">
            <w:pPr>
              <w:ind w:left="113" w:right="113"/>
              <w:jc w:val="center"/>
              <w:rPr>
                <w:sz w:val="14"/>
                <w:szCs w:val="14"/>
                <w:lang w:eastAsia="es-CO"/>
              </w:rPr>
            </w:pPr>
          </w:p>
        </w:tc>
        <w:tc>
          <w:tcPr>
            <w:tcW w:w="118" w:type="pct"/>
            <w:vMerge/>
            <w:tcBorders>
              <w:left w:val="nil"/>
              <w:right w:val="single" w:sz="4" w:space="0" w:color="auto"/>
            </w:tcBorders>
            <w:shd w:val="clear" w:color="auto" w:fill="D9D9D9"/>
            <w:textDirection w:val="btLr"/>
            <w:vAlign w:val="center"/>
          </w:tcPr>
          <w:p w14:paraId="3A0F06EF" w14:textId="77777777" w:rsidR="00DD2137" w:rsidRPr="00725B09" w:rsidRDefault="00DD2137" w:rsidP="005E716F">
            <w:pPr>
              <w:ind w:left="113" w:right="113"/>
              <w:jc w:val="center"/>
              <w:rPr>
                <w:sz w:val="14"/>
                <w:szCs w:val="14"/>
                <w:lang w:eastAsia="es-CO"/>
              </w:rPr>
            </w:pPr>
          </w:p>
        </w:tc>
        <w:tc>
          <w:tcPr>
            <w:tcW w:w="117" w:type="pct"/>
            <w:vMerge/>
            <w:tcBorders>
              <w:left w:val="nil"/>
              <w:right w:val="single" w:sz="4" w:space="0" w:color="auto"/>
            </w:tcBorders>
            <w:shd w:val="clear" w:color="auto" w:fill="D9D9D9"/>
            <w:textDirection w:val="btLr"/>
            <w:vAlign w:val="center"/>
          </w:tcPr>
          <w:p w14:paraId="6D89DB35" w14:textId="77777777" w:rsidR="00DD2137" w:rsidRPr="00725B09" w:rsidRDefault="00DD2137" w:rsidP="005E716F">
            <w:pPr>
              <w:ind w:left="113" w:right="113"/>
              <w:jc w:val="center"/>
              <w:rPr>
                <w:sz w:val="14"/>
                <w:szCs w:val="14"/>
                <w:lang w:eastAsia="es-CO"/>
              </w:rPr>
            </w:pPr>
          </w:p>
        </w:tc>
        <w:tc>
          <w:tcPr>
            <w:tcW w:w="455" w:type="pct"/>
            <w:vMerge/>
            <w:tcBorders>
              <w:left w:val="nil"/>
              <w:right w:val="single" w:sz="4" w:space="0" w:color="auto"/>
            </w:tcBorders>
            <w:shd w:val="clear" w:color="auto" w:fill="D9D9D9"/>
            <w:vAlign w:val="center"/>
          </w:tcPr>
          <w:p w14:paraId="5CAB7F08" w14:textId="77777777" w:rsidR="00DD2137" w:rsidRPr="00725B09" w:rsidRDefault="00DD2137" w:rsidP="005E716F">
            <w:pPr>
              <w:jc w:val="center"/>
              <w:rPr>
                <w:sz w:val="14"/>
                <w:szCs w:val="14"/>
                <w:lang w:eastAsia="es-CO"/>
              </w:rPr>
            </w:pPr>
          </w:p>
        </w:tc>
        <w:tc>
          <w:tcPr>
            <w:tcW w:w="442" w:type="pct"/>
            <w:vMerge/>
            <w:tcBorders>
              <w:left w:val="nil"/>
              <w:right w:val="single" w:sz="4" w:space="0" w:color="auto"/>
            </w:tcBorders>
            <w:shd w:val="clear" w:color="auto" w:fill="D9D9D9"/>
            <w:vAlign w:val="center"/>
          </w:tcPr>
          <w:p w14:paraId="3A353CA2" w14:textId="77777777" w:rsidR="00DD2137" w:rsidRPr="00725B09" w:rsidRDefault="00DD2137" w:rsidP="005E716F">
            <w:pPr>
              <w:jc w:val="center"/>
              <w:rPr>
                <w:sz w:val="14"/>
                <w:szCs w:val="14"/>
                <w:lang w:eastAsia="es-CO"/>
              </w:rPr>
            </w:pPr>
          </w:p>
        </w:tc>
        <w:tc>
          <w:tcPr>
            <w:tcW w:w="164" w:type="pct"/>
            <w:vMerge/>
            <w:tcBorders>
              <w:left w:val="nil"/>
              <w:right w:val="single" w:sz="4" w:space="0" w:color="auto"/>
            </w:tcBorders>
            <w:shd w:val="clear" w:color="auto" w:fill="D9D9D9"/>
            <w:textDirection w:val="btLr"/>
            <w:vAlign w:val="center"/>
          </w:tcPr>
          <w:p w14:paraId="2763EDD1" w14:textId="77777777" w:rsidR="00DD2137" w:rsidRPr="00725B09" w:rsidRDefault="00DD2137" w:rsidP="005E716F">
            <w:pPr>
              <w:ind w:left="113" w:right="113"/>
              <w:jc w:val="center"/>
              <w:rPr>
                <w:sz w:val="14"/>
                <w:szCs w:val="14"/>
                <w:lang w:eastAsia="es-CO"/>
              </w:rPr>
            </w:pPr>
          </w:p>
        </w:tc>
        <w:tc>
          <w:tcPr>
            <w:tcW w:w="83" w:type="pct"/>
            <w:vMerge/>
            <w:tcBorders>
              <w:left w:val="nil"/>
              <w:right w:val="single" w:sz="4" w:space="0" w:color="auto"/>
            </w:tcBorders>
            <w:shd w:val="clear" w:color="auto" w:fill="D9D9D9"/>
            <w:textDirection w:val="btLr"/>
            <w:vAlign w:val="center"/>
          </w:tcPr>
          <w:p w14:paraId="3FA73208" w14:textId="77777777" w:rsidR="00DD2137" w:rsidRPr="00725B09" w:rsidRDefault="00DD2137" w:rsidP="005E716F">
            <w:pPr>
              <w:ind w:left="113" w:right="113"/>
              <w:jc w:val="center"/>
              <w:rPr>
                <w:sz w:val="14"/>
                <w:szCs w:val="14"/>
                <w:lang w:eastAsia="es-CO"/>
              </w:rPr>
            </w:pPr>
          </w:p>
        </w:tc>
        <w:tc>
          <w:tcPr>
            <w:tcW w:w="117" w:type="pct"/>
            <w:vMerge/>
            <w:tcBorders>
              <w:left w:val="nil"/>
              <w:right w:val="single" w:sz="4" w:space="0" w:color="auto"/>
            </w:tcBorders>
            <w:shd w:val="clear" w:color="auto" w:fill="D9D9D9"/>
            <w:textDirection w:val="btLr"/>
            <w:vAlign w:val="center"/>
          </w:tcPr>
          <w:p w14:paraId="0C374536" w14:textId="77777777" w:rsidR="00DD2137" w:rsidRPr="00725B09" w:rsidRDefault="00DD2137" w:rsidP="005E716F">
            <w:pPr>
              <w:ind w:left="113" w:right="113"/>
              <w:jc w:val="center"/>
              <w:rPr>
                <w:sz w:val="14"/>
                <w:szCs w:val="14"/>
                <w:lang w:eastAsia="es-CO"/>
              </w:rPr>
            </w:pPr>
          </w:p>
        </w:tc>
        <w:tc>
          <w:tcPr>
            <w:tcW w:w="118" w:type="pct"/>
            <w:vMerge/>
            <w:tcBorders>
              <w:left w:val="nil"/>
              <w:right w:val="single" w:sz="4" w:space="0" w:color="auto"/>
            </w:tcBorders>
            <w:shd w:val="clear" w:color="auto" w:fill="D9D9D9"/>
            <w:textDirection w:val="btLr"/>
            <w:vAlign w:val="center"/>
          </w:tcPr>
          <w:p w14:paraId="3F66D619" w14:textId="77777777" w:rsidR="00DD2137" w:rsidRPr="00725B09" w:rsidRDefault="00DD2137" w:rsidP="005E716F">
            <w:pPr>
              <w:ind w:left="113" w:right="113"/>
              <w:jc w:val="center"/>
              <w:rPr>
                <w:sz w:val="14"/>
                <w:szCs w:val="14"/>
                <w:lang w:eastAsia="es-CO"/>
              </w:rPr>
            </w:pPr>
          </w:p>
        </w:tc>
        <w:tc>
          <w:tcPr>
            <w:tcW w:w="226" w:type="pct"/>
            <w:vMerge/>
            <w:tcBorders>
              <w:left w:val="nil"/>
              <w:right w:val="single" w:sz="4" w:space="0" w:color="auto"/>
            </w:tcBorders>
            <w:shd w:val="clear" w:color="auto" w:fill="D9D9D9"/>
            <w:textDirection w:val="btLr"/>
            <w:vAlign w:val="center"/>
          </w:tcPr>
          <w:p w14:paraId="673060BC" w14:textId="77777777" w:rsidR="00DD2137" w:rsidRPr="00725B09" w:rsidRDefault="00DD2137" w:rsidP="005E716F">
            <w:pPr>
              <w:ind w:left="113" w:right="113"/>
              <w:jc w:val="center"/>
              <w:rPr>
                <w:sz w:val="14"/>
                <w:szCs w:val="14"/>
                <w:lang w:eastAsia="es-CO"/>
              </w:rPr>
            </w:pPr>
          </w:p>
        </w:tc>
        <w:tc>
          <w:tcPr>
            <w:tcW w:w="407" w:type="pct"/>
            <w:vMerge/>
            <w:tcBorders>
              <w:left w:val="nil"/>
              <w:right w:val="single" w:sz="4" w:space="0" w:color="auto"/>
            </w:tcBorders>
            <w:shd w:val="clear" w:color="auto" w:fill="D9D9D9"/>
            <w:textDirection w:val="btLr"/>
            <w:vAlign w:val="center"/>
          </w:tcPr>
          <w:p w14:paraId="45FBFC77" w14:textId="77777777" w:rsidR="00DD2137" w:rsidRPr="00725B09" w:rsidRDefault="00DD2137" w:rsidP="005E716F">
            <w:pPr>
              <w:ind w:left="113" w:right="113"/>
              <w:jc w:val="center"/>
              <w:rPr>
                <w:sz w:val="14"/>
                <w:szCs w:val="14"/>
                <w:lang w:eastAsia="es-CO"/>
              </w:rPr>
            </w:pPr>
          </w:p>
        </w:tc>
        <w:tc>
          <w:tcPr>
            <w:tcW w:w="107" w:type="pct"/>
            <w:vMerge w:val="restart"/>
            <w:tcBorders>
              <w:top w:val="single" w:sz="4" w:space="0" w:color="auto"/>
              <w:left w:val="nil"/>
              <w:right w:val="single" w:sz="4" w:space="0" w:color="auto"/>
            </w:tcBorders>
            <w:shd w:val="clear" w:color="auto" w:fill="D9D9D9"/>
            <w:textDirection w:val="btLr"/>
            <w:vAlign w:val="center"/>
          </w:tcPr>
          <w:p w14:paraId="6F1137D8" w14:textId="77777777" w:rsidR="00DD2137" w:rsidRPr="00725B09" w:rsidRDefault="00DD2137" w:rsidP="005E716F">
            <w:pPr>
              <w:ind w:left="113" w:right="113"/>
              <w:jc w:val="center"/>
              <w:rPr>
                <w:sz w:val="10"/>
                <w:szCs w:val="10"/>
                <w:lang w:eastAsia="es-CO"/>
              </w:rPr>
            </w:pPr>
            <w:r w:rsidRPr="00725B09">
              <w:rPr>
                <w:sz w:val="10"/>
                <w:szCs w:val="10"/>
                <w:lang w:eastAsia="es-CO"/>
              </w:rPr>
              <w:t>Probabilidad</w:t>
            </w:r>
          </w:p>
        </w:tc>
        <w:tc>
          <w:tcPr>
            <w:tcW w:w="107" w:type="pct"/>
            <w:vMerge w:val="restart"/>
            <w:tcBorders>
              <w:top w:val="single" w:sz="4" w:space="0" w:color="auto"/>
              <w:left w:val="nil"/>
              <w:right w:val="single" w:sz="4" w:space="0" w:color="auto"/>
            </w:tcBorders>
            <w:shd w:val="clear" w:color="auto" w:fill="D9D9D9"/>
            <w:textDirection w:val="btLr"/>
            <w:vAlign w:val="center"/>
          </w:tcPr>
          <w:p w14:paraId="029858C7" w14:textId="77777777" w:rsidR="00DD2137" w:rsidRPr="00725B09" w:rsidRDefault="00DD2137" w:rsidP="005E716F">
            <w:pPr>
              <w:ind w:left="113" w:right="113"/>
              <w:jc w:val="center"/>
              <w:rPr>
                <w:sz w:val="10"/>
                <w:szCs w:val="10"/>
                <w:lang w:eastAsia="es-CO"/>
              </w:rPr>
            </w:pPr>
            <w:r w:rsidRPr="00725B09">
              <w:rPr>
                <w:sz w:val="10"/>
                <w:szCs w:val="10"/>
                <w:lang w:eastAsia="es-CO"/>
              </w:rPr>
              <w:t>Impacto</w:t>
            </w:r>
          </w:p>
        </w:tc>
        <w:tc>
          <w:tcPr>
            <w:tcW w:w="147" w:type="pct"/>
            <w:vMerge w:val="restart"/>
            <w:tcBorders>
              <w:top w:val="single" w:sz="4" w:space="0" w:color="auto"/>
              <w:left w:val="nil"/>
              <w:right w:val="single" w:sz="4" w:space="0" w:color="auto"/>
            </w:tcBorders>
            <w:shd w:val="clear" w:color="auto" w:fill="D9D9D9"/>
            <w:textDirection w:val="btLr"/>
          </w:tcPr>
          <w:p w14:paraId="29926EC9" w14:textId="77777777" w:rsidR="00DD2137" w:rsidRPr="00725B09" w:rsidRDefault="00DD2137" w:rsidP="005E716F">
            <w:pPr>
              <w:ind w:left="113" w:right="113"/>
              <w:jc w:val="center"/>
              <w:rPr>
                <w:sz w:val="10"/>
                <w:szCs w:val="10"/>
                <w:lang w:eastAsia="es-CO"/>
              </w:rPr>
            </w:pPr>
            <w:r w:rsidRPr="00725B09">
              <w:rPr>
                <w:sz w:val="10"/>
                <w:szCs w:val="10"/>
                <w:lang w:eastAsia="es-CO"/>
              </w:rPr>
              <w:t>Calificación total</w:t>
            </w:r>
          </w:p>
        </w:tc>
        <w:tc>
          <w:tcPr>
            <w:tcW w:w="157" w:type="pct"/>
            <w:vMerge/>
            <w:tcBorders>
              <w:left w:val="nil"/>
              <w:right w:val="single" w:sz="4" w:space="0" w:color="auto"/>
            </w:tcBorders>
            <w:shd w:val="clear" w:color="auto" w:fill="D9D9D9"/>
            <w:textDirection w:val="btLr"/>
            <w:vAlign w:val="center"/>
          </w:tcPr>
          <w:p w14:paraId="71B0DA1A" w14:textId="77777777" w:rsidR="00DD2137" w:rsidRPr="00725B09" w:rsidRDefault="00DD2137" w:rsidP="005E716F">
            <w:pPr>
              <w:ind w:left="113" w:right="113"/>
              <w:jc w:val="center"/>
              <w:rPr>
                <w:sz w:val="14"/>
                <w:szCs w:val="14"/>
                <w:lang w:eastAsia="es-CO"/>
              </w:rPr>
            </w:pPr>
          </w:p>
        </w:tc>
        <w:tc>
          <w:tcPr>
            <w:tcW w:w="320" w:type="pct"/>
            <w:vMerge/>
            <w:tcBorders>
              <w:left w:val="nil"/>
              <w:right w:val="single" w:sz="4" w:space="0" w:color="auto"/>
            </w:tcBorders>
            <w:shd w:val="clear" w:color="auto" w:fill="D9D9D9"/>
            <w:vAlign w:val="center"/>
          </w:tcPr>
          <w:p w14:paraId="28AC1A6C" w14:textId="77777777" w:rsidR="00DD2137" w:rsidRPr="00725B09" w:rsidRDefault="00DD2137" w:rsidP="005E716F">
            <w:pPr>
              <w:jc w:val="center"/>
              <w:rPr>
                <w:sz w:val="14"/>
                <w:szCs w:val="14"/>
                <w:lang w:eastAsia="es-CO"/>
              </w:rPr>
            </w:pPr>
          </w:p>
        </w:tc>
        <w:tc>
          <w:tcPr>
            <w:tcW w:w="334" w:type="pct"/>
            <w:vMerge/>
            <w:tcBorders>
              <w:left w:val="nil"/>
              <w:right w:val="single" w:sz="4" w:space="0" w:color="auto"/>
            </w:tcBorders>
            <w:shd w:val="clear" w:color="auto" w:fill="D9D9D9"/>
            <w:vAlign w:val="center"/>
          </w:tcPr>
          <w:p w14:paraId="6D7E6830" w14:textId="77777777" w:rsidR="00DD2137" w:rsidRPr="00725B09" w:rsidRDefault="00DD2137" w:rsidP="005E716F">
            <w:pPr>
              <w:jc w:val="center"/>
              <w:rPr>
                <w:sz w:val="14"/>
                <w:szCs w:val="14"/>
                <w:lang w:eastAsia="es-CO"/>
              </w:rPr>
            </w:pPr>
          </w:p>
        </w:tc>
        <w:tc>
          <w:tcPr>
            <w:tcW w:w="334" w:type="pct"/>
            <w:vMerge/>
            <w:tcBorders>
              <w:left w:val="nil"/>
              <w:right w:val="single" w:sz="4" w:space="0" w:color="auto"/>
            </w:tcBorders>
            <w:shd w:val="clear" w:color="auto" w:fill="D9D9D9"/>
            <w:vAlign w:val="center"/>
          </w:tcPr>
          <w:p w14:paraId="256FFA2B" w14:textId="77777777" w:rsidR="00DD2137" w:rsidRPr="00725B09" w:rsidRDefault="00DD2137" w:rsidP="005E716F">
            <w:pPr>
              <w:jc w:val="center"/>
              <w:rPr>
                <w:sz w:val="14"/>
                <w:szCs w:val="14"/>
                <w:lang w:eastAsia="es-CO"/>
              </w:rPr>
            </w:pPr>
          </w:p>
        </w:tc>
        <w:tc>
          <w:tcPr>
            <w:tcW w:w="311" w:type="pct"/>
            <w:vMerge w:val="restart"/>
            <w:tcBorders>
              <w:top w:val="single" w:sz="4" w:space="0" w:color="auto"/>
              <w:left w:val="nil"/>
              <w:right w:val="single" w:sz="4" w:space="0" w:color="auto"/>
            </w:tcBorders>
            <w:shd w:val="clear" w:color="auto" w:fill="D9D9D9"/>
            <w:vAlign w:val="center"/>
          </w:tcPr>
          <w:p w14:paraId="53DCF97E" w14:textId="77777777" w:rsidR="00DD2137" w:rsidRPr="00725B09" w:rsidRDefault="00DD2137" w:rsidP="005E716F">
            <w:pPr>
              <w:jc w:val="center"/>
              <w:rPr>
                <w:sz w:val="14"/>
                <w:szCs w:val="14"/>
                <w:lang w:eastAsia="es-CO"/>
              </w:rPr>
            </w:pPr>
            <w:r w:rsidRPr="00725B09">
              <w:rPr>
                <w:sz w:val="14"/>
                <w:szCs w:val="14"/>
                <w:lang w:eastAsia="es-CO"/>
              </w:rPr>
              <w:t>¿Cómo se  Realiza el monitoreo?</w:t>
            </w:r>
          </w:p>
        </w:tc>
        <w:tc>
          <w:tcPr>
            <w:tcW w:w="476" w:type="pct"/>
            <w:tcBorders>
              <w:top w:val="single" w:sz="4" w:space="0" w:color="auto"/>
              <w:left w:val="nil"/>
              <w:bottom w:val="single" w:sz="4" w:space="0" w:color="auto"/>
              <w:right w:val="single" w:sz="4" w:space="0" w:color="auto"/>
            </w:tcBorders>
            <w:shd w:val="clear" w:color="auto" w:fill="D9D9D9"/>
            <w:vAlign w:val="center"/>
          </w:tcPr>
          <w:p w14:paraId="5F5C479D" w14:textId="77777777" w:rsidR="00DD2137" w:rsidRPr="00725B09" w:rsidRDefault="00DD2137" w:rsidP="005E716F">
            <w:pPr>
              <w:jc w:val="center"/>
              <w:rPr>
                <w:sz w:val="14"/>
                <w:szCs w:val="14"/>
                <w:lang w:eastAsia="es-CO"/>
              </w:rPr>
            </w:pPr>
            <w:r w:rsidRPr="00725B09">
              <w:rPr>
                <w:sz w:val="14"/>
                <w:szCs w:val="14"/>
                <w:lang w:eastAsia="es-CO"/>
              </w:rPr>
              <w:t>Periodicidad</w:t>
            </w:r>
          </w:p>
        </w:tc>
      </w:tr>
      <w:tr w:rsidR="00DD2137" w:rsidRPr="00725B09" w14:paraId="09EEF467" w14:textId="77777777" w:rsidTr="005E716F">
        <w:trPr>
          <w:cantSplit/>
          <w:trHeight w:val="336"/>
          <w:tblHeader/>
        </w:trPr>
        <w:tc>
          <w:tcPr>
            <w:tcW w:w="184" w:type="pct"/>
            <w:vMerge/>
            <w:tcBorders>
              <w:left w:val="single" w:sz="4" w:space="0" w:color="auto"/>
              <w:bottom w:val="single" w:sz="4" w:space="0" w:color="auto"/>
              <w:right w:val="single" w:sz="4" w:space="0" w:color="auto"/>
            </w:tcBorders>
            <w:shd w:val="clear" w:color="auto" w:fill="D9D9D9"/>
            <w:vAlign w:val="center"/>
          </w:tcPr>
          <w:p w14:paraId="59AE9D93" w14:textId="77777777" w:rsidR="00DD2137" w:rsidRPr="00725B09" w:rsidRDefault="00DD2137" w:rsidP="005E716F">
            <w:pPr>
              <w:jc w:val="center"/>
              <w:rPr>
                <w:sz w:val="14"/>
                <w:szCs w:val="14"/>
                <w:lang w:eastAsia="es-CO"/>
              </w:rPr>
            </w:pPr>
          </w:p>
        </w:tc>
        <w:tc>
          <w:tcPr>
            <w:tcW w:w="117" w:type="pct"/>
            <w:vMerge/>
            <w:tcBorders>
              <w:left w:val="nil"/>
              <w:bottom w:val="single" w:sz="4" w:space="0" w:color="auto"/>
              <w:right w:val="single" w:sz="4" w:space="0" w:color="auto"/>
            </w:tcBorders>
            <w:shd w:val="clear" w:color="auto" w:fill="D9D9D9"/>
            <w:textDirection w:val="btLr"/>
            <w:vAlign w:val="center"/>
          </w:tcPr>
          <w:p w14:paraId="1AE004EB" w14:textId="77777777" w:rsidR="00DD2137" w:rsidRPr="00725B09" w:rsidRDefault="00DD2137" w:rsidP="005E716F">
            <w:pPr>
              <w:ind w:left="113" w:right="113"/>
              <w:jc w:val="center"/>
              <w:rPr>
                <w:sz w:val="14"/>
                <w:szCs w:val="14"/>
                <w:lang w:eastAsia="es-CO"/>
              </w:rPr>
            </w:pPr>
          </w:p>
        </w:tc>
        <w:tc>
          <w:tcPr>
            <w:tcW w:w="118" w:type="pct"/>
            <w:vMerge/>
            <w:tcBorders>
              <w:left w:val="nil"/>
              <w:bottom w:val="single" w:sz="4" w:space="0" w:color="auto"/>
              <w:right w:val="single" w:sz="4" w:space="0" w:color="auto"/>
            </w:tcBorders>
            <w:shd w:val="clear" w:color="auto" w:fill="D9D9D9"/>
            <w:textDirection w:val="btLr"/>
            <w:vAlign w:val="center"/>
          </w:tcPr>
          <w:p w14:paraId="1F297028" w14:textId="77777777" w:rsidR="00DD2137" w:rsidRPr="00725B09" w:rsidRDefault="00DD2137" w:rsidP="005E716F">
            <w:pPr>
              <w:ind w:left="113" w:right="113"/>
              <w:jc w:val="center"/>
              <w:rPr>
                <w:sz w:val="14"/>
                <w:szCs w:val="14"/>
                <w:lang w:eastAsia="es-CO"/>
              </w:rPr>
            </w:pPr>
          </w:p>
        </w:tc>
        <w:tc>
          <w:tcPr>
            <w:tcW w:w="118" w:type="pct"/>
            <w:vMerge/>
            <w:tcBorders>
              <w:left w:val="nil"/>
              <w:bottom w:val="single" w:sz="4" w:space="0" w:color="auto"/>
              <w:right w:val="single" w:sz="4" w:space="0" w:color="auto"/>
            </w:tcBorders>
            <w:shd w:val="clear" w:color="auto" w:fill="D9D9D9"/>
            <w:textDirection w:val="btLr"/>
            <w:vAlign w:val="center"/>
          </w:tcPr>
          <w:p w14:paraId="13C07EA2" w14:textId="77777777" w:rsidR="00DD2137" w:rsidRPr="00725B09" w:rsidRDefault="00DD2137" w:rsidP="005E716F">
            <w:pPr>
              <w:ind w:left="113" w:right="113"/>
              <w:jc w:val="center"/>
              <w:rPr>
                <w:sz w:val="14"/>
                <w:szCs w:val="14"/>
                <w:lang w:eastAsia="es-CO"/>
              </w:rPr>
            </w:pPr>
          </w:p>
        </w:tc>
        <w:tc>
          <w:tcPr>
            <w:tcW w:w="117" w:type="pct"/>
            <w:vMerge/>
            <w:tcBorders>
              <w:left w:val="nil"/>
              <w:bottom w:val="single" w:sz="4" w:space="0" w:color="auto"/>
              <w:right w:val="single" w:sz="4" w:space="0" w:color="auto"/>
            </w:tcBorders>
            <w:shd w:val="clear" w:color="auto" w:fill="D9D9D9"/>
            <w:textDirection w:val="btLr"/>
            <w:vAlign w:val="center"/>
          </w:tcPr>
          <w:p w14:paraId="5AC6C6FF" w14:textId="77777777" w:rsidR="00DD2137" w:rsidRPr="00725B09" w:rsidRDefault="00DD2137" w:rsidP="005E716F">
            <w:pPr>
              <w:ind w:left="113" w:right="113"/>
              <w:jc w:val="center"/>
              <w:rPr>
                <w:sz w:val="14"/>
                <w:szCs w:val="14"/>
                <w:lang w:eastAsia="es-CO"/>
              </w:rPr>
            </w:pPr>
          </w:p>
        </w:tc>
        <w:tc>
          <w:tcPr>
            <w:tcW w:w="455" w:type="pct"/>
            <w:vMerge/>
            <w:tcBorders>
              <w:left w:val="nil"/>
              <w:bottom w:val="single" w:sz="4" w:space="0" w:color="auto"/>
              <w:right w:val="single" w:sz="4" w:space="0" w:color="auto"/>
            </w:tcBorders>
            <w:shd w:val="clear" w:color="auto" w:fill="D9D9D9"/>
            <w:vAlign w:val="center"/>
          </w:tcPr>
          <w:p w14:paraId="16CCFCAE" w14:textId="77777777" w:rsidR="00DD2137" w:rsidRPr="00725B09" w:rsidRDefault="00DD2137" w:rsidP="005E716F">
            <w:pPr>
              <w:jc w:val="center"/>
              <w:rPr>
                <w:sz w:val="14"/>
                <w:szCs w:val="14"/>
                <w:lang w:eastAsia="es-CO"/>
              </w:rPr>
            </w:pPr>
          </w:p>
        </w:tc>
        <w:tc>
          <w:tcPr>
            <w:tcW w:w="442" w:type="pct"/>
            <w:vMerge/>
            <w:tcBorders>
              <w:left w:val="nil"/>
              <w:bottom w:val="single" w:sz="4" w:space="0" w:color="auto"/>
              <w:right w:val="single" w:sz="4" w:space="0" w:color="auto"/>
            </w:tcBorders>
            <w:shd w:val="clear" w:color="auto" w:fill="D9D9D9"/>
            <w:vAlign w:val="center"/>
          </w:tcPr>
          <w:p w14:paraId="51066318" w14:textId="77777777" w:rsidR="00DD2137" w:rsidRPr="00725B09" w:rsidRDefault="00DD2137" w:rsidP="005E716F">
            <w:pPr>
              <w:jc w:val="center"/>
              <w:rPr>
                <w:sz w:val="14"/>
                <w:szCs w:val="14"/>
                <w:lang w:eastAsia="es-CO"/>
              </w:rPr>
            </w:pPr>
          </w:p>
        </w:tc>
        <w:tc>
          <w:tcPr>
            <w:tcW w:w="164" w:type="pct"/>
            <w:vMerge/>
            <w:tcBorders>
              <w:left w:val="nil"/>
              <w:bottom w:val="single" w:sz="4" w:space="0" w:color="auto"/>
              <w:right w:val="single" w:sz="4" w:space="0" w:color="auto"/>
            </w:tcBorders>
            <w:shd w:val="clear" w:color="auto" w:fill="D9D9D9"/>
            <w:textDirection w:val="btLr"/>
            <w:vAlign w:val="center"/>
          </w:tcPr>
          <w:p w14:paraId="7D147F49" w14:textId="77777777" w:rsidR="00DD2137" w:rsidRPr="00725B09" w:rsidRDefault="00DD2137" w:rsidP="005E716F">
            <w:pPr>
              <w:ind w:left="113" w:right="113"/>
              <w:jc w:val="center"/>
              <w:rPr>
                <w:sz w:val="14"/>
                <w:szCs w:val="14"/>
                <w:lang w:eastAsia="es-CO"/>
              </w:rPr>
            </w:pPr>
          </w:p>
        </w:tc>
        <w:tc>
          <w:tcPr>
            <w:tcW w:w="83" w:type="pct"/>
            <w:vMerge/>
            <w:tcBorders>
              <w:left w:val="nil"/>
              <w:bottom w:val="single" w:sz="4" w:space="0" w:color="auto"/>
              <w:right w:val="single" w:sz="4" w:space="0" w:color="auto"/>
            </w:tcBorders>
            <w:shd w:val="clear" w:color="auto" w:fill="D9D9D9"/>
            <w:textDirection w:val="btLr"/>
            <w:vAlign w:val="center"/>
          </w:tcPr>
          <w:p w14:paraId="1663FF1F" w14:textId="77777777" w:rsidR="00DD2137" w:rsidRPr="00725B09" w:rsidRDefault="00DD2137" w:rsidP="005E716F">
            <w:pPr>
              <w:ind w:left="113" w:right="113"/>
              <w:jc w:val="center"/>
              <w:rPr>
                <w:sz w:val="14"/>
                <w:szCs w:val="14"/>
                <w:lang w:eastAsia="es-CO"/>
              </w:rPr>
            </w:pPr>
          </w:p>
        </w:tc>
        <w:tc>
          <w:tcPr>
            <w:tcW w:w="117" w:type="pct"/>
            <w:vMerge/>
            <w:tcBorders>
              <w:left w:val="nil"/>
              <w:bottom w:val="single" w:sz="4" w:space="0" w:color="auto"/>
              <w:right w:val="single" w:sz="4" w:space="0" w:color="auto"/>
            </w:tcBorders>
            <w:shd w:val="clear" w:color="auto" w:fill="D9D9D9"/>
            <w:textDirection w:val="btLr"/>
            <w:vAlign w:val="center"/>
          </w:tcPr>
          <w:p w14:paraId="153EF572" w14:textId="77777777" w:rsidR="00DD2137" w:rsidRPr="00725B09" w:rsidRDefault="00DD2137" w:rsidP="005E716F">
            <w:pPr>
              <w:ind w:left="113" w:right="113"/>
              <w:jc w:val="center"/>
              <w:rPr>
                <w:sz w:val="14"/>
                <w:szCs w:val="14"/>
                <w:lang w:eastAsia="es-CO"/>
              </w:rPr>
            </w:pPr>
          </w:p>
        </w:tc>
        <w:tc>
          <w:tcPr>
            <w:tcW w:w="118" w:type="pct"/>
            <w:vMerge/>
            <w:tcBorders>
              <w:left w:val="nil"/>
              <w:bottom w:val="single" w:sz="4" w:space="0" w:color="auto"/>
              <w:right w:val="single" w:sz="4" w:space="0" w:color="auto"/>
            </w:tcBorders>
            <w:shd w:val="clear" w:color="auto" w:fill="D9D9D9"/>
            <w:textDirection w:val="btLr"/>
            <w:vAlign w:val="center"/>
          </w:tcPr>
          <w:p w14:paraId="2B5ADE32" w14:textId="77777777" w:rsidR="00DD2137" w:rsidRPr="00725B09" w:rsidRDefault="00DD2137" w:rsidP="005E716F">
            <w:pPr>
              <w:ind w:left="113" w:right="113"/>
              <w:jc w:val="center"/>
              <w:rPr>
                <w:sz w:val="14"/>
                <w:szCs w:val="14"/>
                <w:lang w:eastAsia="es-CO"/>
              </w:rPr>
            </w:pPr>
          </w:p>
        </w:tc>
        <w:tc>
          <w:tcPr>
            <w:tcW w:w="226" w:type="pct"/>
            <w:vMerge/>
            <w:tcBorders>
              <w:left w:val="nil"/>
              <w:bottom w:val="single" w:sz="4" w:space="0" w:color="auto"/>
              <w:right w:val="single" w:sz="4" w:space="0" w:color="auto"/>
            </w:tcBorders>
            <w:shd w:val="clear" w:color="auto" w:fill="D9D9D9"/>
            <w:textDirection w:val="btLr"/>
            <w:vAlign w:val="center"/>
          </w:tcPr>
          <w:p w14:paraId="580AFE74" w14:textId="77777777" w:rsidR="00DD2137" w:rsidRPr="00725B09" w:rsidRDefault="00DD2137" w:rsidP="005E716F">
            <w:pPr>
              <w:ind w:left="113" w:right="113"/>
              <w:jc w:val="center"/>
              <w:rPr>
                <w:sz w:val="14"/>
                <w:szCs w:val="14"/>
                <w:lang w:eastAsia="es-CO"/>
              </w:rPr>
            </w:pPr>
          </w:p>
        </w:tc>
        <w:tc>
          <w:tcPr>
            <w:tcW w:w="407" w:type="pct"/>
            <w:vMerge/>
            <w:tcBorders>
              <w:left w:val="nil"/>
              <w:bottom w:val="single" w:sz="4" w:space="0" w:color="auto"/>
              <w:right w:val="single" w:sz="4" w:space="0" w:color="auto"/>
            </w:tcBorders>
            <w:shd w:val="clear" w:color="auto" w:fill="D9D9D9"/>
            <w:textDirection w:val="btLr"/>
            <w:vAlign w:val="center"/>
          </w:tcPr>
          <w:p w14:paraId="38D07D43" w14:textId="77777777" w:rsidR="00DD2137" w:rsidRPr="00725B09" w:rsidRDefault="00DD2137" w:rsidP="005E716F">
            <w:pPr>
              <w:ind w:left="113" w:right="113"/>
              <w:jc w:val="center"/>
              <w:rPr>
                <w:sz w:val="14"/>
                <w:szCs w:val="14"/>
                <w:lang w:eastAsia="es-CO"/>
              </w:rPr>
            </w:pPr>
          </w:p>
        </w:tc>
        <w:tc>
          <w:tcPr>
            <w:tcW w:w="107" w:type="pct"/>
            <w:vMerge/>
            <w:tcBorders>
              <w:left w:val="nil"/>
              <w:bottom w:val="single" w:sz="4" w:space="0" w:color="auto"/>
              <w:right w:val="single" w:sz="4" w:space="0" w:color="auto"/>
            </w:tcBorders>
            <w:shd w:val="clear" w:color="auto" w:fill="D9D9D9"/>
            <w:textDirection w:val="btLr"/>
            <w:vAlign w:val="center"/>
          </w:tcPr>
          <w:p w14:paraId="31623401" w14:textId="77777777" w:rsidR="00DD2137" w:rsidRPr="00725B09" w:rsidRDefault="00DD2137" w:rsidP="005E716F">
            <w:pPr>
              <w:ind w:left="113" w:right="113"/>
              <w:jc w:val="center"/>
              <w:rPr>
                <w:sz w:val="14"/>
                <w:szCs w:val="14"/>
                <w:lang w:eastAsia="es-CO"/>
              </w:rPr>
            </w:pPr>
          </w:p>
        </w:tc>
        <w:tc>
          <w:tcPr>
            <w:tcW w:w="107" w:type="pct"/>
            <w:vMerge/>
            <w:tcBorders>
              <w:left w:val="nil"/>
              <w:bottom w:val="single" w:sz="4" w:space="0" w:color="auto"/>
              <w:right w:val="single" w:sz="4" w:space="0" w:color="auto"/>
            </w:tcBorders>
            <w:shd w:val="clear" w:color="auto" w:fill="D9D9D9"/>
            <w:textDirection w:val="btLr"/>
            <w:vAlign w:val="center"/>
          </w:tcPr>
          <w:p w14:paraId="1F71DAD7" w14:textId="77777777" w:rsidR="00DD2137" w:rsidRPr="00725B09" w:rsidRDefault="00DD2137" w:rsidP="005E716F">
            <w:pPr>
              <w:ind w:left="113" w:right="113"/>
              <w:jc w:val="center"/>
              <w:rPr>
                <w:sz w:val="14"/>
                <w:szCs w:val="14"/>
                <w:lang w:eastAsia="es-CO"/>
              </w:rPr>
            </w:pPr>
          </w:p>
        </w:tc>
        <w:tc>
          <w:tcPr>
            <w:tcW w:w="147" w:type="pct"/>
            <w:vMerge/>
            <w:tcBorders>
              <w:left w:val="nil"/>
              <w:bottom w:val="single" w:sz="4" w:space="0" w:color="auto"/>
              <w:right w:val="single" w:sz="4" w:space="0" w:color="auto"/>
            </w:tcBorders>
            <w:shd w:val="clear" w:color="auto" w:fill="D9D9D9"/>
            <w:textDirection w:val="btLr"/>
            <w:vAlign w:val="center"/>
          </w:tcPr>
          <w:p w14:paraId="6DE520BA" w14:textId="77777777" w:rsidR="00DD2137" w:rsidRPr="00725B09" w:rsidRDefault="00DD2137" w:rsidP="005E716F">
            <w:pPr>
              <w:ind w:left="113" w:right="113"/>
              <w:jc w:val="center"/>
              <w:rPr>
                <w:sz w:val="14"/>
                <w:szCs w:val="14"/>
                <w:lang w:eastAsia="es-CO"/>
              </w:rPr>
            </w:pPr>
          </w:p>
        </w:tc>
        <w:tc>
          <w:tcPr>
            <w:tcW w:w="157" w:type="pct"/>
            <w:vMerge/>
            <w:tcBorders>
              <w:left w:val="nil"/>
              <w:bottom w:val="single" w:sz="4" w:space="0" w:color="auto"/>
              <w:right w:val="single" w:sz="4" w:space="0" w:color="auto"/>
            </w:tcBorders>
            <w:shd w:val="clear" w:color="auto" w:fill="D9D9D9"/>
            <w:textDirection w:val="btLr"/>
            <w:vAlign w:val="center"/>
          </w:tcPr>
          <w:p w14:paraId="0A25695F" w14:textId="77777777" w:rsidR="00DD2137" w:rsidRPr="00725B09" w:rsidRDefault="00DD2137" w:rsidP="005E716F">
            <w:pPr>
              <w:ind w:left="113" w:right="113"/>
              <w:jc w:val="center"/>
              <w:rPr>
                <w:sz w:val="14"/>
                <w:szCs w:val="14"/>
                <w:lang w:eastAsia="es-CO"/>
              </w:rPr>
            </w:pPr>
          </w:p>
        </w:tc>
        <w:tc>
          <w:tcPr>
            <w:tcW w:w="320" w:type="pct"/>
            <w:vMerge/>
            <w:tcBorders>
              <w:left w:val="nil"/>
              <w:bottom w:val="single" w:sz="4" w:space="0" w:color="auto"/>
              <w:right w:val="single" w:sz="4" w:space="0" w:color="auto"/>
            </w:tcBorders>
            <w:shd w:val="clear" w:color="auto" w:fill="D9D9D9"/>
            <w:vAlign w:val="center"/>
          </w:tcPr>
          <w:p w14:paraId="58482745" w14:textId="77777777" w:rsidR="00DD2137" w:rsidRPr="00725B09" w:rsidRDefault="00DD2137" w:rsidP="005E716F">
            <w:pPr>
              <w:jc w:val="center"/>
              <w:rPr>
                <w:sz w:val="14"/>
                <w:szCs w:val="14"/>
                <w:lang w:eastAsia="es-CO"/>
              </w:rPr>
            </w:pPr>
          </w:p>
        </w:tc>
        <w:tc>
          <w:tcPr>
            <w:tcW w:w="334" w:type="pct"/>
            <w:vMerge/>
            <w:tcBorders>
              <w:left w:val="nil"/>
              <w:bottom w:val="single" w:sz="4" w:space="0" w:color="auto"/>
              <w:right w:val="single" w:sz="4" w:space="0" w:color="auto"/>
            </w:tcBorders>
            <w:shd w:val="clear" w:color="auto" w:fill="D9D9D9"/>
            <w:vAlign w:val="center"/>
          </w:tcPr>
          <w:p w14:paraId="63176006" w14:textId="77777777" w:rsidR="00DD2137" w:rsidRPr="00725B09" w:rsidRDefault="00DD2137" w:rsidP="005E716F">
            <w:pPr>
              <w:jc w:val="center"/>
              <w:rPr>
                <w:sz w:val="14"/>
                <w:szCs w:val="14"/>
                <w:lang w:eastAsia="es-CO"/>
              </w:rPr>
            </w:pPr>
          </w:p>
        </w:tc>
        <w:tc>
          <w:tcPr>
            <w:tcW w:w="334" w:type="pct"/>
            <w:vMerge/>
            <w:tcBorders>
              <w:left w:val="nil"/>
              <w:bottom w:val="single" w:sz="4" w:space="0" w:color="auto"/>
              <w:right w:val="single" w:sz="4" w:space="0" w:color="auto"/>
            </w:tcBorders>
            <w:shd w:val="clear" w:color="auto" w:fill="D9D9D9"/>
            <w:vAlign w:val="center"/>
          </w:tcPr>
          <w:p w14:paraId="12CBBDD8" w14:textId="77777777" w:rsidR="00DD2137" w:rsidRPr="00725B09" w:rsidRDefault="00DD2137" w:rsidP="005E716F">
            <w:pPr>
              <w:jc w:val="center"/>
              <w:rPr>
                <w:sz w:val="14"/>
                <w:szCs w:val="14"/>
                <w:lang w:eastAsia="es-CO"/>
              </w:rPr>
            </w:pPr>
          </w:p>
        </w:tc>
        <w:tc>
          <w:tcPr>
            <w:tcW w:w="311" w:type="pct"/>
            <w:vMerge/>
            <w:tcBorders>
              <w:left w:val="nil"/>
              <w:bottom w:val="single" w:sz="4" w:space="0" w:color="auto"/>
              <w:right w:val="single" w:sz="4" w:space="0" w:color="auto"/>
            </w:tcBorders>
            <w:shd w:val="clear" w:color="auto" w:fill="D9D9D9"/>
            <w:textDirection w:val="btLr"/>
            <w:vAlign w:val="center"/>
          </w:tcPr>
          <w:p w14:paraId="2D3EBE05" w14:textId="77777777" w:rsidR="00DD2137" w:rsidRPr="00725B09" w:rsidRDefault="00DD2137" w:rsidP="005E716F">
            <w:pPr>
              <w:ind w:left="113" w:right="113"/>
              <w:jc w:val="center"/>
              <w:rPr>
                <w:sz w:val="14"/>
                <w:szCs w:val="14"/>
                <w:lang w:eastAsia="es-CO"/>
              </w:rPr>
            </w:pPr>
          </w:p>
        </w:tc>
        <w:tc>
          <w:tcPr>
            <w:tcW w:w="476" w:type="pct"/>
            <w:tcBorders>
              <w:top w:val="single" w:sz="4" w:space="0" w:color="auto"/>
              <w:left w:val="nil"/>
              <w:bottom w:val="single" w:sz="4" w:space="0" w:color="auto"/>
              <w:right w:val="single" w:sz="4" w:space="0" w:color="auto"/>
            </w:tcBorders>
            <w:shd w:val="clear" w:color="auto" w:fill="D9D9D9"/>
            <w:vAlign w:val="center"/>
          </w:tcPr>
          <w:p w14:paraId="5B0C8248" w14:textId="77777777" w:rsidR="00DD2137" w:rsidRPr="00725B09" w:rsidRDefault="00DD2137" w:rsidP="005E716F">
            <w:pPr>
              <w:jc w:val="center"/>
              <w:rPr>
                <w:sz w:val="14"/>
                <w:szCs w:val="14"/>
                <w:lang w:eastAsia="es-CO"/>
              </w:rPr>
            </w:pPr>
            <w:r w:rsidRPr="00725B09">
              <w:rPr>
                <w:sz w:val="14"/>
                <w:szCs w:val="14"/>
                <w:lang w:eastAsia="es-CO"/>
              </w:rPr>
              <w:t>¿Cuándo?</w:t>
            </w:r>
          </w:p>
        </w:tc>
      </w:tr>
      <w:tr w:rsidR="00DD2137" w:rsidRPr="00725B09" w14:paraId="19651BF7" w14:textId="77777777" w:rsidTr="005E716F">
        <w:trPr>
          <w:cantSplit/>
          <w:trHeight w:val="1513"/>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22CAA4" w14:textId="77777777" w:rsidR="00DD2137" w:rsidRPr="00725B09" w:rsidRDefault="00DD2137" w:rsidP="005E716F">
            <w:pPr>
              <w:jc w:val="center"/>
              <w:rPr>
                <w:sz w:val="14"/>
                <w:szCs w:val="14"/>
                <w:lang w:eastAsia="es-CO"/>
              </w:rPr>
            </w:pPr>
            <w:r w:rsidRPr="00725B09">
              <w:rPr>
                <w:sz w:val="14"/>
                <w:szCs w:val="14"/>
                <w:lang w:eastAsia="es-CO"/>
              </w:rPr>
              <w:t>1</w:t>
            </w:r>
          </w:p>
        </w:tc>
        <w:tc>
          <w:tcPr>
            <w:tcW w:w="117" w:type="pct"/>
            <w:tcBorders>
              <w:top w:val="single" w:sz="4" w:space="0" w:color="auto"/>
              <w:left w:val="nil"/>
              <w:bottom w:val="single" w:sz="4" w:space="0" w:color="auto"/>
              <w:right w:val="single" w:sz="4" w:space="0" w:color="auto"/>
            </w:tcBorders>
            <w:shd w:val="clear" w:color="auto" w:fill="auto"/>
            <w:textDirection w:val="btLr"/>
            <w:vAlign w:val="center"/>
          </w:tcPr>
          <w:p w14:paraId="64C4CA65" w14:textId="77777777" w:rsidR="00DD2137" w:rsidRPr="00725B09" w:rsidRDefault="00DD2137" w:rsidP="005E716F">
            <w:pPr>
              <w:ind w:left="113" w:right="113"/>
              <w:jc w:val="center"/>
              <w:rPr>
                <w:sz w:val="14"/>
                <w:szCs w:val="14"/>
                <w:lang w:eastAsia="es-CO"/>
              </w:rPr>
            </w:pPr>
            <w:r w:rsidRPr="00725B09">
              <w:rPr>
                <w:sz w:val="14"/>
                <w:szCs w:val="14"/>
                <w:lang w:eastAsia="es-CO"/>
              </w:rPr>
              <w:t>GENERAL</w:t>
            </w:r>
          </w:p>
        </w:tc>
        <w:tc>
          <w:tcPr>
            <w:tcW w:w="118" w:type="pct"/>
            <w:tcBorders>
              <w:top w:val="single" w:sz="4" w:space="0" w:color="auto"/>
              <w:left w:val="nil"/>
              <w:bottom w:val="single" w:sz="4" w:space="0" w:color="auto"/>
              <w:right w:val="single" w:sz="4" w:space="0" w:color="auto"/>
            </w:tcBorders>
            <w:shd w:val="clear" w:color="auto" w:fill="auto"/>
            <w:textDirection w:val="btLr"/>
            <w:vAlign w:val="center"/>
          </w:tcPr>
          <w:p w14:paraId="6C957635" w14:textId="77777777" w:rsidR="00DD2137" w:rsidRPr="00725B09" w:rsidRDefault="00DD2137" w:rsidP="005E716F">
            <w:pPr>
              <w:ind w:left="113" w:right="113"/>
              <w:jc w:val="center"/>
              <w:rPr>
                <w:sz w:val="14"/>
                <w:szCs w:val="14"/>
                <w:lang w:eastAsia="es-CO"/>
              </w:rPr>
            </w:pPr>
            <w:r>
              <w:rPr>
                <w:sz w:val="14"/>
                <w:szCs w:val="14"/>
                <w:lang w:eastAsia="es-CO"/>
              </w:rPr>
              <w:t>IN</w:t>
            </w:r>
            <w:r w:rsidRPr="00725B09">
              <w:rPr>
                <w:sz w:val="14"/>
                <w:szCs w:val="14"/>
                <w:lang w:eastAsia="es-CO"/>
              </w:rPr>
              <w:t>TERNO</w:t>
            </w:r>
          </w:p>
        </w:tc>
        <w:tc>
          <w:tcPr>
            <w:tcW w:w="118" w:type="pct"/>
            <w:tcBorders>
              <w:top w:val="single" w:sz="4" w:space="0" w:color="auto"/>
              <w:left w:val="nil"/>
              <w:bottom w:val="single" w:sz="4" w:space="0" w:color="auto"/>
              <w:right w:val="single" w:sz="4" w:space="0" w:color="auto"/>
            </w:tcBorders>
            <w:shd w:val="clear" w:color="auto" w:fill="auto"/>
            <w:textDirection w:val="btLr"/>
            <w:vAlign w:val="center"/>
          </w:tcPr>
          <w:p w14:paraId="3CE4B036" w14:textId="77777777" w:rsidR="00DD2137" w:rsidRPr="00725B09" w:rsidRDefault="00DD2137" w:rsidP="005E716F">
            <w:pPr>
              <w:ind w:left="113" w:right="113"/>
              <w:jc w:val="center"/>
              <w:rPr>
                <w:sz w:val="14"/>
                <w:szCs w:val="14"/>
                <w:lang w:eastAsia="es-CO"/>
              </w:rPr>
            </w:pPr>
            <w:r w:rsidRPr="00725B09">
              <w:rPr>
                <w:sz w:val="14"/>
                <w:szCs w:val="14"/>
                <w:lang w:eastAsia="es-CO"/>
              </w:rPr>
              <w:t>EJECUCIÓN</w:t>
            </w:r>
          </w:p>
        </w:tc>
        <w:tc>
          <w:tcPr>
            <w:tcW w:w="117" w:type="pct"/>
            <w:tcBorders>
              <w:top w:val="single" w:sz="4" w:space="0" w:color="auto"/>
              <w:left w:val="nil"/>
              <w:bottom w:val="single" w:sz="4" w:space="0" w:color="auto"/>
              <w:right w:val="single" w:sz="4" w:space="0" w:color="auto"/>
            </w:tcBorders>
            <w:shd w:val="clear" w:color="auto" w:fill="auto"/>
            <w:textDirection w:val="btLr"/>
            <w:vAlign w:val="center"/>
          </w:tcPr>
          <w:p w14:paraId="2C48E342" w14:textId="77777777" w:rsidR="00DD2137" w:rsidRPr="00725B09" w:rsidRDefault="00DD2137" w:rsidP="005E716F">
            <w:pPr>
              <w:ind w:left="113" w:right="113"/>
              <w:jc w:val="center"/>
              <w:rPr>
                <w:sz w:val="14"/>
                <w:szCs w:val="14"/>
                <w:lang w:eastAsia="es-CO"/>
              </w:rPr>
            </w:pPr>
            <w:r w:rsidRPr="00725B09">
              <w:rPr>
                <w:sz w:val="14"/>
                <w:szCs w:val="14"/>
                <w:lang w:eastAsia="es-CO"/>
              </w:rPr>
              <w:t>OPERACIONAL</w:t>
            </w:r>
          </w:p>
        </w:tc>
        <w:tc>
          <w:tcPr>
            <w:tcW w:w="455" w:type="pct"/>
            <w:tcBorders>
              <w:top w:val="single" w:sz="4" w:space="0" w:color="auto"/>
              <w:left w:val="nil"/>
              <w:bottom w:val="single" w:sz="4" w:space="0" w:color="auto"/>
              <w:right w:val="single" w:sz="4" w:space="0" w:color="auto"/>
            </w:tcBorders>
            <w:shd w:val="clear" w:color="auto" w:fill="auto"/>
            <w:vAlign w:val="center"/>
          </w:tcPr>
          <w:p w14:paraId="03431413" w14:textId="77777777" w:rsidR="00DD2137" w:rsidRPr="00725B09" w:rsidRDefault="00DD2137" w:rsidP="005E716F">
            <w:pPr>
              <w:jc w:val="center"/>
              <w:rPr>
                <w:sz w:val="14"/>
                <w:szCs w:val="14"/>
                <w:lang w:eastAsia="es-CO"/>
              </w:rPr>
            </w:pPr>
            <w:r w:rsidRPr="00725B09">
              <w:rPr>
                <w:sz w:val="14"/>
                <w:szCs w:val="14"/>
                <w:lang w:eastAsia="es-CO"/>
              </w:rPr>
              <w:t>Incumplimiento del contratista con sus obligaciones</w:t>
            </w:r>
          </w:p>
        </w:tc>
        <w:tc>
          <w:tcPr>
            <w:tcW w:w="442" w:type="pct"/>
            <w:tcBorders>
              <w:top w:val="single" w:sz="4" w:space="0" w:color="auto"/>
              <w:left w:val="nil"/>
              <w:bottom w:val="single" w:sz="4" w:space="0" w:color="auto"/>
              <w:right w:val="single" w:sz="4" w:space="0" w:color="auto"/>
            </w:tcBorders>
            <w:shd w:val="clear" w:color="auto" w:fill="auto"/>
            <w:vAlign w:val="center"/>
          </w:tcPr>
          <w:p w14:paraId="3F65E01D" w14:textId="77777777" w:rsidR="00DD2137" w:rsidRPr="00725B09" w:rsidRDefault="00DD2137" w:rsidP="005E716F">
            <w:pPr>
              <w:jc w:val="center"/>
              <w:rPr>
                <w:sz w:val="14"/>
                <w:szCs w:val="14"/>
                <w:lang w:eastAsia="es-CO"/>
              </w:rPr>
            </w:pPr>
            <w:r w:rsidRPr="00725B09">
              <w:rPr>
                <w:sz w:val="14"/>
                <w:szCs w:val="14"/>
                <w:lang w:eastAsia="es-CO"/>
              </w:rPr>
              <w:t>Retraso en la ejecución del contrato</w:t>
            </w:r>
          </w:p>
        </w:tc>
        <w:tc>
          <w:tcPr>
            <w:tcW w:w="164" w:type="pct"/>
            <w:tcBorders>
              <w:top w:val="single" w:sz="4" w:space="0" w:color="auto"/>
              <w:left w:val="nil"/>
              <w:bottom w:val="single" w:sz="4" w:space="0" w:color="auto"/>
              <w:right w:val="single" w:sz="4" w:space="0" w:color="auto"/>
            </w:tcBorders>
            <w:shd w:val="clear" w:color="auto" w:fill="auto"/>
            <w:textDirection w:val="btLr"/>
            <w:vAlign w:val="center"/>
          </w:tcPr>
          <w:p w14:paraId="42538FC1" w14:textId="77777777" w:rsidR="00DD2137" w:rsidRPr="00725B09" w:rsidRDefault="00DD2137" w:rsidP="005E716F">
            <w:pPr>
              <w:ind w:left="113" w:right="113"/>
              <w:jc w:val="center"/>
              <w:rPr>
                <w:sz w:val="12"/>
                <w:szCs w:val="12"/>
                <w:lang w:eastAsia="es-CO"/>
              </w:rPr>
            </w:pPr>
            <w:r w:rsidRPr="00725B09">
              <w:rPr>
                <w:sz w:val="12"/>
                <w:szCs w:val="12"/>
                <w:lang w:eastAsia="es-CO"/>
              </w:rPr>
              <w:t>Puede ocurrir ocasionalmente</w:t>
            </w:r>
          </w:p>
        </w:tc>
        <w:tc>
          <w:tcPr>
            <w:tcW w:w="83" w:type="pct"/>
            <w:tcBorders>
              <w:top w:val="single" w:sz="4" w:space="0" w:color="auto"/>
              <w:left w:val="nil"/>
              <w:bottom w:val="single" w:sz="4" w:space="0" w:color="auto"/>
              <w:right w:val="single" w:sz="4" w:space="0" w:color="auto"/>
            </w:tcBorders>
            <w:shd w:val="clear" w:color="auto" w:fill="auto"/>
            <w:vAlign w:val="center"/>
          </w:tcPr>
          <w:p w14:paraId="1ABEBA14" w14:textId="77777777" w:rsidR="00DD2137" w:rsidRPr="00725B09" w:rsidRDefault="00DD2137" w:rsidP="005E716F">
            <w:pPr>
              <w:jc w:val="center"/>
              <w:rPr>
                <w:sz w:val="14"/>
                <w:szCs w:val="14"/>
                <w:lang w:eastAsia="es-CO"/>
              </w:rPr>
            </w:pPr>
            <w:r w:rsidRPr="00725B09">
              <w:rPr>
                <w:sz w:val="14"/>
                <w:szCs w:val="14"/>
                <w:lang w:eastAsia="es-CO"/>
              </w:rPr>
              <w:t>3</w:t>
            </w:r>
          </w:p>
        </w:tc>
        <w:tc>
          <w:tcPr>
            <w:tcW w:w="117" w:type="pct"/>
            <w:tcBorders>
              <w:top w:val="single" w:sz="4" w:space="0" w:color="auto"/>
              <w:left w:val="nil"/>
              <w:bottom w:val="single" w:sz="4" w:space="0" w:color="auto"/>
              <w:right w:val="single" w:sz="4" w:space="0" w:color="auto"/>
            </w:tcBorders>
            <w:shd w:val="clear" w:color="auto" w:fill="auto"/>
            <w:textDirection w:val="btLr"/>
            <w:vAlign w:val="center"/>
          </w:tcPr>
          <w:p w14:paraId="21F55860" w14:textId="77777777" w:rsidR="00DD2137" w:rsidRPr="00725B09" w:rsidRDefault="00DD2137" w:rsidP="005E716F">
            <w:pPr>
              <w:ind w:left="113" w:right="113"/>
              <w:jc w:val="center"/>
              <w:rPr>
                <w:sz w:val="14"/>
                <w:szCs w:val="14"/>
                <w:lang w:eastAsia="es-CO"/>
              </w:rPr>
            </w:pPr>
            <w:r w:rsidRPr="00725B09">
              <w:rPr>
                <w:sz w:val="14"/>
                <w:szCs w:val="14"/>
                <w:lang w:eastAsia="es-CO"/>
              </w:rPr>
              <w:t>Menor</w:t>
            </w:r>
          </w:p>
        </w:tc>
        <w:tc>
          <w:tcPr>
            <w:tcW w:w="118" w:type="pct"/>
            <w:tcBorders>
              <w:top w:val="single" w:sz="4" w:space="0" w:color="auto"/>
              <w:left w:val="nil"/>
              <w:bottom w:val="single" w:sz="4" w:space="0" w:color="auto"/>
              <w:right w:val="single" w:sz="4" w:space="0" w:color="auto"/>
            </w:tcBorders>
            <w:shd w:val="clear" w:color="auto" w:fill="auto"/>
            <w:textDirection w:val="btLr"/>
            <w:vAlign w:val="center"/>
          </w:tcPr>
          <w:p w14:paraId="5C4C1CCF" w14:textId="77777777" w:rsidR="00DD2137" w:rsidRPr="00725B09" w:rsidRDefault="00DD2137" w:rsidP="005E716F">
            <w:pPr>
              <w:ind w:left="113" w:right="113"/>
              <w:jc w:val="center"/>
              <w:rPr>
                <w:sz w:val="14"/>
                <w:szCs w:val="14"/>
                <w:lang w:eastAsia="es-CO"/>
              </w:rPr>
            </w:pPr>
            <w:r w:rsidRPr="00725B09">
              <w:rPr>
                <w:sz w:val="14"/>
                <w:szCs w:val="14"/>
                <w:lang w:eastAsia="es-CO"/>
              </w:rPr>
              <w:t>Riesgo Medio</w:t>
            </w:r>
          </w:p>
        </w:tc>
        <w:tc>
          <w:tcPr>
            <w:tcW w:w="226" w:type="pct"/>
            <w:tcBorders>
              <w:top w:val="single" w:sz="4" w:space="0" w:color="auto"/>
              <w:left w:val="nil"/>
              <w:bottom w:val="single" w:sz="4" w:space="0" w:color="auto"/>
              <w:right w:val="single" w:sz="4" w:space="0" w:color="auto"/>
            </w:tcBorders>
            <w:shd w:val="clear" w:color="auto" w:fill="auto"/>
            <w:textDirection w:val="btLr"/>
            <w:vAlign w:val="center"/>
          </w:tcPr>
          <w:p w14:paraId="6EFA2B68" w14:textId="77777777" w:rsidR="00DD2137" w:rsidRPr="00725B09" w:rsidRDefault="00DD2137" w:rsidP="005E716F">
            <w:pPr>
              <w:ind w:left="113" w:right="113"/>
              <w:jc w:val="center"/>
              <w:rPr>
                <w:sz w:val="14"/>
                <w:szCs w:val="14"/>
                <w:lang w:eastAsia="es-CO"/>
              </w:rPr>
            </w:pPr>
            <w:r w:rsidRPr="00725B09">
              <w:rPr>
                <w:sz w:val="14"/>
                <w:szCs w:val="14"/>
                <w:lang w:eastAsia="es-CO"/>
              </w:rPr>
              <w:t>Contratista</w:t>
            </w:r>
          </w:p>
        </w:tc>
        <w:tc>
          <w:tcPr>
            <w:tcW w:w="407" w:type="pct"/>
            <w:tcBorders>
              <w:top w:val="single" w:sz="4" w:space="0" w:color="auto"/>
              <w:left w:val="nil"/>
              <w:bottom w:val="single" w:sz="4" w:space="0" w:color="auto"/>
              <w:right w:val="single" w:sz="4" w:space="0" w:color="auto"/>
            </w:tcBorders>
            <w:vAlign w:val="center"/>
          </w:tcPr>
          <w:p w14:paraId="0E601870" w14:textId="77777777" w:rsidR="00DD2137" w:rsidRPr="00725B09" w:rsidRDefault="00DD2137" w:rsidP="005E716F">
            <w:pPr>
              <w:jc w:val="center"/>
              <w:rPr>
                <w:sz w:val="14"/>
                <w:szCs w:val="14"/>
                <w:lang w:eastAsia="es-CO"/>
              </w:rPr>
            </w:pPr>
            <w:r w:rsidRPr="00725B09">
              <w:rPr>
                <w:sz w:val="14"/>
                <w:szCs w:val="14"/>
                <w:lang w:eastAsia="es-CO"/>
              </w:rPr>
              <w:t>Póliza de Cumplimiento</w:t>
            </w:r>
          </w:p>
        </w:tc>
        <w:tc>
          <w:tcPr>
            <w:tcW w:w="107" w:type="pct"/>
            <w:tcBorders>
              <w:top w:val="single" w:sz="4" w:space="0" w:color="auto"/>
              <w:left w:val="nil"/>
              <w:bottom w:val="single" w:sz="4" w:space="0" w:color="auto"/>
              <w:right w:val="single" w:sz="4" w:space="0" w:color="auto"/>
            </w:tcBorders>
            <w:textDirection w:val="btLr"/>
            <w:vAlign w:val="center"/>
          </w:tcPr>
          <w:p w14:paraId="17964AA5" w14:textId="77777777" w:rsidR="00DD2137" w:rsidRPr="00725B09" w:rsidRDefault="00DD2137" w:rsidP="005E716F">
            <w:pPr>
              <w:ind w:left="113" w:right="113"/>
              <w:jc w:val="center"/>
              <w:rPr>
                <w:sz w:val="14"/>
                <w:szCs w:val="14"/>
                <w:lang w:eastAsia="es-CO"/>
              </w:rPr>
            </w:pPr>
            <w:r w:rsidRPr="00725B09">
              <w:rPr>
                <w:sz w:val="14"/>
                <w:szCs w:val="14"/>
                <w:lang w:eastAsia="es-CO"/>
              </w:rPr>
              <w:t>raro</w:t>
            </w:r>
          </w:p>
        </w:tc>
        <w:tc>
          <w:tcPr>
            <w:tcW w:w="107" w:type="pct"/>
            <w:tcBorders>
              <w:top w:val="single" w:sz="4" w:space="0" w:color="auto"/>
              <w:left w:val="nil"/>
              <w:bottom w:val="single" w:sz="4" w:space="0" w:color="auto"/>
              <w:right w:val="single" w:sz="4" w:space="0" w:color="auto"/>
            </w:tcBorders>
            <w:vAlign w:val="center"/>
          </w:tcPr>
          <w:p w14:paraId="7BBA5A21" w14:textId="77777777" w:rsidR="00DD2137" w:rsidRPr="00725B09" w:rsidRDefault="00DD2137" w:rsidP="005E716F">
            <w:pPr>
              <w:jc w:val="center"/>
              <w:rPr>
                <w:sz w:val="14"/>
                <w:szCs w:val="14"/>
                <w:lang w:eastAsia="es-CO"/>
              </w:rPr>
            </w:pPr>
            <w:r w:rsidRPr="00725B09">
              <w:rPr>
                <w:sz w:val="14"/>
                <w:szCs w:val="14"/>
                <w:lang w:eastAsia="es-CO"/>
              </w:rPr>
              <w:t>2</w:t>
            </w:r>
          </w:p>
        </w:tc>
        <w:tc>
          <w:tcPr>
            <w:tcW w:w="147" w:type="pct"/>
            <w:tcBorders>
              <w:top w:val="single" w:sz="4" w:space="0" w:color="auto"/>
              <w:left w:val="nil"/>
              <w:bottom w:val="single" w:sz="4" w:space="0" w:color="auto"/>
              <w:right w:val="single" w:sz="4" w:space="0" w:color="auto"/>
            </w:tcBorders>
            <w:vAlign w:val="center"/>
          </w:tcPr>
          <w:p w14:paraId="37209B0D" w14:textId="77777777" w:rsidR="00DD2137" w:rsidRPr="00725B09" w:rsidRDefault="00DD2137" w:rsidP="005E716F">
            <w:pPr>
              <w:jc w:val="center"/>
              <w:rPr>
                <w:sz w:val="14"/>
                <w:szCs w:val="14"/>
                <w:lang w:eastAsia="es-CO"/>
              </w:rPr>
            </w:pPr>
            <w:r w:rsidRPr="00725B09">
              <w:rPr>
                <w:sz w:val="14"/>
                <w:szCs w:val="14"/>
                <w:lang w:eastAsia="es-CO"/>
              </w:rPr>
              <w:t>3</w:t>
            </w:r>
          </w:p>
        </w:tc>
        <w:tc>
          <w:tcPr>
            <w:tcW w:w="157" w:type="pct"/>
            <w:tcBorders>
              <w:top w:val="single" w:sz="4" w:space="0" w:color="auto"/>
              <w:left w:val="nil"/>
              <w:bottom w:val="single" w:sz="4" w:space="0" w:color="auto"/>
              <w:right w:val="single" w:sz="4" w:space="0" w:color="auto"/>
            </w:tcBorders>
            <w:textDirection w:val="btLr"/>
            <w:vAlign w:val="center"/>
          </w:tcPr>
          <w:p w14:paraId="78E90D52" w14:textId="77777777" w:rsidR="00DD2137" w:rsidRPr="00725B09" w:rsidRDefault="00DD2137" w:rsidP="005E716F">
            <w:pPr>
              <w:ind w:left="113" w:right="113"/>
              <w:jc w:val="center"/>
              <w:rPr>
                <w:sz w:val="14"/>
                <w:szCs w:val="14"/>
                <w:lang w:eastAsia="es-CO"/>
              </w:rPr>
            </w:pPr>
            <w:r w:rsidRPr="00725B09">
              <w:rPr>
                <w:sz w:val="14"/>
                <w:szCs w:val="14"/>
                <w:lang w:eastAsia="es-CO"/>
              </w:rPr>
              <w:t>NO</w:t>
            </w:r>
          </w:p>
        </w:tc>
        <w:tc>
          <w:tcPr>
            <w:tcW w:w="320" w:type="pct"/>
            <w:tcBorders>
              <w:top w:val="single" w:sz="4" w:space="0" w:color="auto"/>
              <w:left w:val="nil"/>
              <w:bottom w:val="single" w:sz="4" w:space="0" w:color="auto"/>
              <w:right w:val="single" w:sz="4" w:space="0" w:color="auto"/>
            </w:tcBorders>
            <w:textDirection w:val="btLr"/>
            <w:vAlign w:val="center"/>
          </w:tcPr>
          <w:p w14:paraId="1FB10D8F" w14:textId="77777777" w:rsidR="00DD2137" w:rsidRPr="00725B09" w:rsidRDefault="00DD2137" w:rsidP="005E716F">
            <w:pPr>
              <w:ind w:left="113" w:right="113"/>
              <w:jc w:val="center"/>
              <w:rPr>
                <w:sz w:val="14"/>
                <w:szCs w:val="14"/>
                <w:lang w:eastAsia="es-CO"/>
              </w:rPr>
            </w:pPr>
            <w:r w:rsidRPr="00725B09">
              <w:rPr>
                <w:sz w:val="14"/>
                <w:szCs w:val="14"/>
                <w:lang w:eastAsia="es-CO"/>
              </w:rPr>
              <w:t>SUPERVISOR</w:t>
            </w:r>
          </w:p>
        </w:tc>
        <w:tc>
          <w:tcPr>
            <w:tcW w:w="334" w:type="pct"/>
            <w:tcBorders>
              <w:top w:val="single" w:sz="4" w:space="0" w:color="auto"/>
              <w:left w:val="nil"/>
              <w:bottom w:val="single" w:sz="4" w:space="0" w:color="auto"/>
              <w:right w:val="single" w:sz="4" w:space="0" w:color="auto"/>
            </w:tcBorders>
            <w:vAlign w:val="center"/>
          </w:tcPr>
          <w:p w14:paraId="6661E9B5" w14:textId="77777777" w:rsidR="00DD2137" w:rsidRPr="00725B09" w:rsidRDefault="00DD2137" w:rsidP="005E716F">
            <w:pPr>
              <w:jc w:val="center"/>
              <w:rPr>
                <w:sz w:val="14"/>
                <w:szCs w:val="14"/>
                <w:lang w:eastAsia="es-CO"/>
              </w:rPr>
            </w:pPr>
            <w:r w:rsidRPr="00725B09">
              <w:rPr>
                <w:sz w:val="14"/>
                <w:szCs w:val="14"/>
                <w:lang w:eastAsia="es-CO"/>
              </w:rPr>
              <w:t>Una vez ocurra el siniestro</w:t>
            </w:r>
          </w:p>
        </w:tc>
        <w:tc>
          <w:tcPr>
            <w:tcW w:w="334" w:type="pct"/>
            <w:tcBorders>
              <w:top w:val="single" w:sz="4" w:space="0" w:color="auto"/>
              <w:left w:val="nil"/>
              <w:bottom w:val="single" w:sz="4" w:space="0" w:color="auto"/>
              <w:right w:val="single" w:sz="4" w:space="0" w:color="auto"/>
            </w:tcBorders>
            <w:vAlign w:val="center"/>
          </w:tcPr>
          <w:p w14:paraId="554FBEE3" w14:textId="77777777" w:rsidR="00DD2137" w:rsidRPr="00725B09" w:rsidRDefault="00DD2137" w:rsidP="005E716F">
            <w:pPr>
              <w:jc w:val="center"/>
              <w:rPr>
                <w:sz w:val="14"/>
                <w:szCs w:val="14"/>
                <w:lang w:eastAsia="es-CO"/>
              </w:rPr>
            </w:pPr>
          </w:p>
        </w:tc>
        <w:tc>
          <w:tcPr>
            <w:tcW w:w="311" w:type="pct"/>
            <w:tcBorders>
              <w:top w:val="single" w:sz="4" w:space="0" w:color="auto"/>
              <w:left w:val="nil"/>
              <w:bottom w:val="single" w:sz="4" w:space="0" w:color="auto"/>
              <w:right w:val="single" w:sz="4" w:space="0" w:color="auto"/>
            </w:tcBorders>
            <w:vAlign w:val="center"/>
          </w:tcPr>
          <w:p w14:paraId="6F5AE726" w14:textId="77777777" w:rsidR="00DD2137" w:rsidRPr="00725B09" w:rsidRDefault="00DD2137" w:rsidP="005E716F">
            <w:pPr>
              <w:jc w:val="center"/>
              <w:rPr>
                <w:sz w:val="14"/>
                <w:szCs w:val="14"/>
                <w:lang w:eastAsia="es-CO"/>
              </w:rPr>
            </w:pPr>
            <w:r w:rsidRPr="00725B09">
              <w:rPr>
                <w:sz w:val="14"/>
                <w:szCs w:val="14"/>
                <w:lang w:eastAsia="es-CO"/>
              </w:rPr>
              <w:t>Inspección por parte del supervisor</w:t>
            </w:r>
          </w:p>
        </w:tc>
        <w:tc>
          <w:tcPr>
            <w:tcW w:w="476" w:type="pct"/>
            <w:tcBorders>
              <w:top w:val="single" w:sz="4" w:space="0" w:color="auto"/>
              <w:left w:val="nil"/>
              <w:bottom w:val="single" w:sz="4" w:space="0" w:color="auto"/>
              <w:right w:val="single" w:sz="4" w:space="0" w:color="auto"/>
            </w:tcBorders>
            <w:vAlign w:val="center"/>
          </w:tcPr>
          <w:p w14:paraId="0D629119" w14:textId="77777777" w:rsidR="00DD2137" w:rsidRPr="00725B09" w:rsidRDefault="00DD2137" w:rsidP="005E716F">
            <w:pPr>
              <w:jc w:val="center"/>
              <w:rPr>
                <w:sz w:val="14"/>
                <w:szCs w:val="14"/>
                <w:lang w:eastAsia="es-CO"/>
              </w:rPr>
            </w:pPr>
            <w:r w:rsidRPr="00725B09">
              <w:rPr>
                <w:sz w:val="14"/>
                <w:szCs w:val="14"/>
                <w:lang w:eastAsia="es-CO"/>
              </w:rPr>
              <w:t xml:space="preserve">Mensual </w:t>
            </w:r>
          </w:p>
        </w:tc>
      </w:tr>
      <w:tr w:rsidR="00DD2137" w:rsidRPr="00725B09" w14:paraId="794B105D" w14:textId="77777777" w:rsidTr="005E716F">
        <w:trPr>
          <w:cantSplit/>
          <w:trHeight w:val="1775"/>
        </w:trPr>
        <w:tc>
          <w:tcPr>
            <w:tcW w:w="184" w:type="pct"/>
            <w:tcBorders>
              <w:top w:val="nil"/>
              <w:left w:val="single" w:sz="4" w:space="0" w:color="auto"/>
              <w:bottom w:val="single" w:sz="4" w:space="0" w:color="auto"/>
              <w:right w:val="single" w:sz="4" w:space="0" w:color="auto"/>
            </w:tcBorders>
            <w:shd w:val="clear" w:color="auto" w:fill="auto"/>
            <w:vAlign w:val="center"/>
            <w:hideMark/>
          </w:tcPr>
          <w:p w14:paraId="56EE88D4" w14:textId="77777777" w:rsidR="00DD2137" w:rsidRPr="00725B09" w:rsidRDefault="00DD2137" w:rsidP="005E716F">
            <w:pPr>
              <w:jc w:val="center"/>
              <w:rPr>
                <w:sz w:val="14"/>
                <w:szCs w:val="14"/>
                <w:lang w:eastAsia="es-CO"/>
              </w:rPr>
            </w:pPr>
            <w:r w:rsidRPr="00725B09">
              <w:rPr>
                <w:sz w:val="14"/>
                <w:szCs w:val="14"/>
                <w:lang w:eastAsia="es-CO"/>
              </w:rPr>
              <w:t>2</w:t>
            </w:r>
          </w:p>
        </w:tc>
        <w:tc>
          <w:tcPr>
            <w:tcW w:w="117" w:type="pct"/>
            <w:tcBorders>
              <w:top w:val="nil"/>
              <w:left w:val="nil"/>
              <w:bottom w:val="single" w:sz="4" w:space="0" w:color="auto"/>
              <w:right w:val="single" w:sz="4" w:space="0" w:color="auto"/>
            </w:tcBorders>
            <w:shd w:val="clear" w:color="auto" w:fill="auto"/>
            <w:textDirection w:val="btLr"/>
            <w:vAlign w:val="center"/>
          </w:tcPr>
          <w:p w14:paraId="18040C67" w14:textId="77777777" w:rsidR="00DD2137" w:rsidRPr="00725B09" w:rsidRDefault="00DD2137" w:rsidP="005E716F">
            <w:pPr>
              <w:ind w:left="113" w:right="113"/>
              <w:jc w:val="center"/>
              <w:rPr>
                <w:sz w:val="14"/>
                <w:szCs w:val="14"/>
                <w:lang w:eastAsia="es-CO"/>
              </w:rPr>
            </w:pPr>
            <w:r w:rsidRPr="00725B09">
              <w:rPr>
                <w:sz w:val="14"/>
                <w:szCs w:val="14"/>
                <w:lang w:eastAsia="es-CO"/>
              </w:rPr>
              <w:t>GENERAL</w:t>
            </w:r>
          </w:p>
        </w:tc>
        <w:tc>
          <w:tcPr>
            <w:tcW w:w="118" w:type="pct"/>
            <w:tcBorders>
              <w:top w:val="nil"/>
              <w:left w:val="nil"/>
              <w:bottom w:val="single" w:sz="4" w:space="0" w:color="auto"/>
              <w:right w:val="single" w:sz="4" w:space="0" w:color="auto"/>
            </w:tcBorders>
            <w:shd w:val="clear" w:color="auto" w:fill="auto"/>
            <w:textDirection w:val="btLr"/>
            <w:vAlign w:val="center"/>
          </w:tcPr>
          <w:p w14:paraId="6E5C87A8" w14:textId="77777777" w:rsidR="00DD2137" w:rsidRPr="00725B09" w:rsidRDefault="00DD2137" w:rsidP="005E716F">
            <w:pPr>
              <w:ind w:left="113" w:right="113"/>
              <w:jc w:val="center"/>
              <w:rPr>
                <w:sz w:val="14"/>
                <w:szCs w:val="14"/>
                <w:lang w:eastAsia="es-CO"/>
              </w:rPr>
            </w:pPr>
            <w:r>
              <w:rPr>
                <w:sz w:val="14"/>
                <w:szCs w:val="14"/>
                <w:lang w:eastAsia="es-CO"/>
              </w:rPr>
              <w:t>IN</w:t>
            </w:r>
            <w:r w:rsidRPr="00725B09">
              <w:rPr>
                <w:sz w:val="14"/>
                <w:szCs w:val="14"/>
                <w:lang w:eastAsia="es-CO"/>
              </w:rPr>
              <w:t>TERNO</w:t>
            </w:r>
          </w:p>
        </w:tc>
        <w:tc>
          <w:tcPr>
            <w:tcW w:w="118" w:type="pct"/>
            <w:tcBorders>
              <w:top w:val="nil"/>
              <w:left w:val="nil"/>
              <w:bottom w:val="single" w:sz="4" w:space="0" w:color="auto"/>
              <w:right w:val="single" w:sz="4" w:space="0" w:color="auto"/>
            </w:tcBorders>
            <w:shd w:val="clear" w:color="auto" w:fill="auto"/>
            <w:textDirection w:val="btLr"/>
            <w:vAlign w:val="center"/>
          </w:tcPr>
          <w:p w14:paraId="6ECD39BB" w14:textId="77777777" w:rsidR="00DD2137" w:rsidRPr="00725B09" w:rsidRDefault="00DD2137" w:rsidP="005E716F">
            <w:pPr>
              <w:ind w:left="113" w:right="113"/>
              <w:jc w:val="center"/>
              <w:rPr>
                <w:sz w:val="14"/>
                <w:szCs w:val="14"/>
                <w:lang w:eastAsia="es-CO"/>
              </w:rPr>
            </w:pPr>
            <w:r w:rsidRPr="00725B09">
              <w:rPr>
                <w:sz w:val="14"/>
                <w:szCs w:val="14"/>
                <w:lang w:eastAsia="es-CO"/>
              </w:rPr>
              <w:t>EJECUCIÓN</w:t>
            </w:r>
          </w:p>
        </w:tc>
        <w:tc>
          <w:tcPr>
            <w:tcW w:w="117" w:type="pct"/>
            <w:tcBorders>
              <w:top w:val="nil"/>
              <w:left w:val="nil"/>
              <w:bottom w:val="single" w:sz="4" w:space="0" w:color="auto"/>
              <w:right w:val="single" w:sz="4" w:space="0" w:color="auto"/>
            </w:tcBorders>
            <w:shd w:val="clear" w:color="auto" w:fill="auto"/>
            <w:textDirection w:val="btLr"/>
            <w:vAlign w:val="center"/>
          </w:tcPr>
          <w:p w14:paraId="522CA4F5" w14:textId="77777777" w:rsidR="00DD2137" w:rsidRPr="00725B09" w:rsidRDefault="00DD2137" w:rsidP="005E716F">
            <w:pPr>
              <w:ind w:left="113" w:right="113"/>
              <w:jc w:val="center"/>
              <w:rPr>
                <w:sz w:val="14"/>
                <w:szCs w:val="14"/>
                <w:lang w:eastAsia="es-CO"/>
              </w:rPr>
            </w:pPr>
            <w:r w:rsidRPr="00725B09">
              <w:rPr>
                <w:sz w:val="14"/>
                <w:szCs w:val="14"/>
                <w:lang w:eastAsia="es-CO"/>
              </w:rPr>
              <w:t>OPERACIONAL</w:t>
            </w:r>
          </w:p>
        </w:tc>
        <w:tc>
          <w:tcPr>
            <w:tcW w:w="455" w:type="pct"/>
            <w:tcBorders>
              <w:top w:val="nil"/>
              <w:left w:val="nil"/>
              <w:bottom w:val="single" w:sz="4" w:space="0" w:color="auto"/>
              <w:right w:val="single" w:sz="4" w:space="0" w:color="auto"/>
            </w:tcBorders>
            <w:shd w:val="clear" w:color="auto" w:fill="auto"/>
            <w:vAlign w:val="center"/>
          </w:tcPr>
          <w:p w14:paraId="15C125BF" w14:textId="77777777" w:rsidR="00DD2137" w:rsidRPr="00725B09" w:rsidRDefault="00DD2137" w:rsidP="005E716F">
            <w:pPr>
              <w:jc w:val="center"/>
              <w:rPr>
                <w:sz w:val="14"/>
                <w:szCs w:val="14"/>
                <w:lang w:eastAsia="es-CO"/>
              </w:rPr>
            </w:pPr>
            <w:r w:rsidRPr="00725B09">
              <w:rPr>
                <w:sz w:val="14"/>
                <w:szCs w:val="14"/>
                <w:lang w:eastAsia="es-CO"/>
              </w:rPr>
              <w:t>Mala calidad d</w:t>
            </w:r>
            <w:r>
              <w:rPr>
                <w:sz w:val="14"/>
                <w:szCs w:val="14"/>
                <w:lang w:eastAsia="es-CO"/>
              </w:rPr>
              <w:t>el servicio del contratista en los ensayos de laboratorio</w:t>
            </w:r>
          </w:p>
        </w:tc>
        <w:tc>
          <w:tcPr>
            <w:tcW w:w="442" w:type="pct"/>
            <w:tcBorders>
              <w:top w:val="nil"/>
              <w:left w:val="nil"/>
              <w:bottom w:val="single" w:sz="4" w:space="0" w:color="auto"/>
              <w:right w:val="single" w:sz="4" w:space="0" w:color="auto"/>
            </w:tcBorders>
            <w:shd w:val="clear" w:color="auto" w:fill="auto"/>
            <w:vAlign w:val="center"/>
          </w:tcPr>
          <w:p w14:paraId="2DD1C297" w14:textId="77777777" w:rsidR="00DD2137" w:rsidRPr="00725B09" w:rsidRDefault="00DD2137" w:rsidP="005E716F">
            <w:pPr>
              <w:jc w:val="center"/>
              <w:rPr>
                <w:sz w:val="14"/>
                <w:szCs w:val="14"/>
                <w:lang w:eastAsia="es-CO"/>
              </w:rPr>
            </w:pPr>
            <w:r>
              <w:rPr>
                <w:sz w:val="14"/>
                <w:szCs w:val="14"/>
                <w:lang w:eastAsia="es-CO"/>
              </w:rPr>
              <w:t xml:space="preserve">Falta de </w:t>
            </w:r>
            <w:proofErr w:type="spellStart"/>
            <w:r>
              <w:rPr>
                <w:sz w:val="14"/>
                <w:szCs w:val="14"/>
                <w:lang w:eastAsia="es-CO"/>
              </w:rPr>
              <w:t>acertividad</w:t>
            </w:r>
            <w:proofErr w:type="spellEnd"/>
            <w:r>
              <w:rPr>
                <w:sz w:val="14"/>
                <w:szCs w:val="14"/>
                <w:lang w:eastAsia="es-CO"/>
              </w:rPr>
              <w:t xml:space="preserve"> en el servicio de los ensayos de laboratorio</w:t>
            </w:r>
          </w:p>
        </w:tc>
        <w:tc>
          <w:tcPr>
            <w:tcW w:w="164" w:type="pct"/>
            <w:tcBorders>
              <w:top w:val="nil"/>
              <w:left w:val="nil"/>
              <w:bottom w:val="single" w:sz="4" w:space="0" w:color="auto"/>
              <w:right w:val="single" w:sz="4" w:space="0" w:color="auto"/>
            </w:tcBorders>
            <w:shd w:val="clear" w:color="auto" w:fill="auto"/>
            <w:textDirection w:val="btLr"/>
            <w:vAlign w:val="center"/>
          </w:tcPr>
          <w:p w14:paraId="6322E927" w14:textId="77777777" w:rsidR="00DD2137" w:rsidRPr="00725B09" w:rsidRDefault="00DD2137" w:rsidP="005E716F">
            <w:pPr>
              <w:ind w:left="113" w:right="113"/>
              <w:jc w:val="center"/>
              <w:rPr>
                <w:sz w:val="14"/>
                <w:szCs w:val="14"/>
                <w:lang w:eastAsia="es-CO"/>
              </w:rPr>
            </w:pPr>
            <w:r w:rsidRPr="00725B09">
              <w:rPr>
                <w:sz w:val="14"/>
                <w:szCs w:val="14"/>
                <w:lang w:eastAsia="es-CO"/>
              </w:rPr>
              <w:t>Puede ocurrir ocasionalmente</w:t>
            </w:r>
          </w:p>
        </w:tc>
        <w:tc>
          <w:tcPr>
            <w:tcW w:w="83" w:type="pct"/>
            <w:tcBorders>
              <w:top w:val="nil"/>
              <w:left w:val="nil"/>
              <w:bottom w:val="single" w:sz="4" w:space="0" w:color="auto"/>
              <w:right w:val="single" w:sz="4" w:space="0" w:color="auto"/>
            </w:tcBorders>
            <w:shd w:val="clear" w:color="auto" w:fill="auto"/>
            <w:vAlign w:val="center"/>
          </w:tcPr>
          <w:p w14:paraId="4D577640" w14:textId="77777777" w:rsidR="00DD2137" w:rsidRPr="00725B09" w:rsidRDefault="00DD2137" w:rsidP="005E716F">
            <w:pPr>
              <w:jc w:val="center"/>
              <w:rPr>
                <w:sz w:val="14"/>
                <w:szCs w:val="14"/>
                <w:lang w:eastAsia="es-CO"/>
              </w:rPr>
            </w:pPr>
            <w:r w:rsidRPr="00725B09">
              <w:rPr>
                <w:sz w:val="14"/>
                <w:szCs w:val="14"/>
                <w:lang w:eastAsia="es-CO"/>
              </w:rPr>
              <w:t>3</w:t>
            </w:r>
          </w:p>
        </w:tc>
        <w:tc>
          <w:tcPr>
            <w:tcW w:w="117" w:type="pct"/>
            <w:tcBorders>
              <w:top w:val="nil"/>
              <w:left w:val="nil"/>
              <w:bottom w:val="single" w:sz="4" w:space="0" w:color="auto"/>
              <w:right w:val="single" w:sz="4" w:space="0" w:color="auto"/>
            </w:tcBorders>
            <w:shd w:val="clear" w:color="auto" w:fill="auto"/>
            <w:textDirection w:val="btLr"/>
            <w:vAlign w:val="center"/>
          </w:tcPr>
          <w:p w14:paraId="2F606379" w14:textId="77777777" w:rsidR="00DD2137" w:rsidRPr="00725B09" w:rsidRDefault="00DD2137" w:rsidP="005E716F">
            <w:pPr>
              <w:ind w:left="113" w:right="113"/>
              <w:jc w:val="center"/>
              <w:rPr>
                <w:sz w:val="14"/>
                <w:szCs w:val="14"/>
                <w:lang w:eastAsia="es-CO"/>
              </w:rPr>
            </w:pPr>
            <w:r w:rsidRPr="00725B09">
              <w:rPr>
                <w:sz w:val="14"/>
                <w:szCs w:val="14"/>
                <w:lang w:eastAsia="es-CO"/>
              </w:rPr>
              <w:t>Menor</w:t>
            </w:r>
          </w:p>
        </w:tc>
        <w:tc>
          <w:tcPr>
            <w:tcW w:w="118" w:type="pct"/>
            <w:tcBorders>
              <w:top w:val="nil"/>
              <w:left w:val="nil"/>
              <w:bottom w:val="single" w:sz="4" w:space="0" w:color="auto"/>
              <w:right w:val="single" w:sz="4" w:space="0" w:color="auto"/>
            </w:tcBorders>
            <w:shd w:val="clear" w:color="auto" w:fill="auto"/>
            <w:textDirection w:val="btLr"/>
            <w:vAlign w:val="center"/>
          </w:tcPr>
          <w:p w14:paraId="1FD4D3DA" w14:textId="77777777" w:rsidR="00DD2137" w:rsidRPr="00725B09" w:rsidRDefault="00DD2137" w:rsidP="005E716F">
            <w:pPr>
              <w:ind w:left="113" w:right="113"/>
              <w:jc w:val="center"/>
              <w:rPr>
                <w:sz w:val="14"/>
                <w:szCs w:val="14"/>
                <w:lang w:eastAsia="es-CO"/>
              </w:rPr>
            </w:pPr>
            <w:r w:rsidRPr="00725B09">
              <w:rPr>
                <w:sz w:val="14"/>
                <w:szCs w:val="14"/>
                <w:lang w:eastAsia="es-CO"/>
              </w:rPr>
              <w:t>Riesgo Medio</w:t>
            </w:r>
          </w:p>
        </w:tc>
        <w:tc>
          <w:tcPr>
            <w:tcW w:w="226" w:type="pct"/>
            <w:tcBorders>
              <w:top w:val="nil"/>
              <w:left w:val="nil"/>
              <w:bottom w:val="single" w:sz="4" w:space="0" w:color="auto"/>
              <w:right w:val="single" w:sz="4" w:space="0" w:color="auto"/>
            </w:tcBorders>
            <w:shd w:val="clear" w:color="auto" w:fill="auto"/>
            <w:textDirection w:val="btLr"/>
            <w:vAlign w:val="center"/>
          </w:tcPr>
          <w:p w14:paraId="42D02331" w14:textId="77777777" w:rsidR="00DD2137" w:rsidRPr="00725B09" w:rsidRDefault="00DD2137" w:rsidP="005E716F">
            <w:pPr>
              <w:ind w:left="113" w:right="113"/>
              <w:jc w:val="center"/>
              <w:rPr>
                <w:sz w:val="14"/>
                <w:szCs w:val="14"/>
                <w:lang w:eastAsia="es-CO"/>
              </w:rPr>
            </w:pPr>
            <w:r w:rsidRPr="00725B09">
              <w:rPr>
                <w:sz w:val="14"/>
                <w:szCs w:val="14"/>
                <w:lang w:eastAsia="es-CO"/>
              </w:rPr>
              <w:t>Contratista</w:t>
            </w:r>
          </w:p>
        </w:tc>
        <w:tc>
          <w:tcPr>
            <w:tcW w:w="407" w:type="pct"/>
            <w:tcBorders>
              <w:top w:val="nil"/>
              <w:left w:val="nil"/>
              <w:bottom w:val="single" w:sz="4" w:space="0" w:color="auto"/>
              <w:right w:val="single" w:sz="4" w:space="0" w:color="auto"/>
            </w:tcBorders>
            <w:vAlign w:val="center"/>
          </w:tcPr>
          <w:p w14:paraId="45E2F634" w14:textId="77777777" w:rsidR="00DD2137" w:rsidRPr="00725B09" w:rsidRDefault="00DD2137" w:rsidP="005E716F">
            <w:pPr>
              <w:jc w:val="center"/>
              <w:rPr>
                <w:sz w:val="14"/>
                <w:szCs w:val="14"/>
                <w:lang w:eastAsia="es-CO"/>
              </w:rPr>
            </w:pPr>
            <w:r w:rsidRPr="00725B09">
              <w:rPr>
                <w:sz w:val="14"/>
                <w:szCs w:val="14"/>
                <w:lang w:eastAsia="es-CO"/>
              </w:rPr>
              <w:t xml:space="preserve">Póliza de calidad </w:t>
            </w:r>
            <w:r>
              <w:rPr>
                <w:sz w:val="14"/>
                <w:szCs w:val="14"/>
                <w:lang w:eastAsia="es-CO"/>
              </w:rPr>
              <w:t>del servicio</w:t>
            </w:r>
          </w:p>
        </w:tc>
        <w:tc>
          <w:tcPr>
            <w:tcW w:w="107" w:type="pct"/>
            <w:tcBorders>
              <w:top w:val="nil"/>
              <w:left w:val="nil"/>
              <w:bottom w:val="single" w:sz="4" w:space="0" w:color="auto"/>
              <w:right w:val="single" w:sz="4" w:space="0" w:color="auto"/>
            </w:tcBorders>
            <w:textDirection w:val="btLr"/>
            <w:vAlign w:val="center"/>
          </w:tcPr>
          <w:p w14:paraId="2F0BF5D8" w14:textId="77777777" w:rsidR="00DD2137" w:rsidRPr="00725B09" w:rsidRDefault="00DD2137" w:rsidP="005E716F">
            <w:pPr>
              <w:ind w:left="113" w:right="113"/>
              <w:jc w:val="center"/>
              <w:rPr>
                <w:sz w:val="14"/>
                <w:szCs w:val="14"/>
                <w:lang w:eastAsia="es-CO"/>
              </w:rPr>
            </w:pPr>
            <w:r w:rsidRPr="00725B09">
              <w:rPr>
                <w:sz w:val="14"/>
                <w:szCs w:val="14"/>
                <w:lang w:eastAsia="es-CO"/>
              </w:rPr>
              <w:t>raro</w:t>
            </w:r>
          </w:p>
        </w:tc>
        <w:tc>
          <w:tcPr>
            <w:tcW w:w="107" w:type="pct"/>
            <w:tcBorders>
              <w:top w:val="nil"/>
              <w:left w:val="nil"/>
              <w:bottom w:val="single" w:sz="4" w:space="0" w:color="auto"/>
              <w:right w:val="single" w:sz="4" w:space="0" w:color="auto"/>
            </w:tcBorders>
            <w:vAlign w:val="center"/>
          </w:tcPr>
          <w:p w14:paraId="78E327D9" w14:textId="77777777" w:rsidR="00DD2137" w:rsidRPr="00725B09" w:rsidRDefault="00DD2137" w:rsidP="005E716F">
            <w:pPr>
              <w:jc w:val="center"/>
              <w:rPr>
                <w:sz w:val="14"/>
                <w:szCs w:val="14"/>
                <w:lang w:eastAsia="es-CO"/>
              </w:rPr>
            </w:pPr>
            <w:r w:rsidRPr="00725B09">
              <w:rPr>
                <w:sz w:val="14"/>
                <w:szCs w:val="14"/>
                <w:lang w:eastAsia="es-CO"/>
              </w:rPr>
              <w:t>2</w:t>
            </w:r>
          </w:p>
        </w:tc>
        <w:tc>
          <w:tcPr>
            <w:tcW w:w="147" w:type="pct"/>
            <w:tcBorders>
              <w:top w:val="nil"/>
              <w:left w:val="nil"/>
              <w:bottom w:val="single" w:sz="4" w:space="0" w:color="auto"/>
              <w:right w:val="single" w:sz="4" w:space="0" w:color="auto"/>
            </w:tcBorders>
            <w:vAlign w:val="center"/>
          </w:tcPr>
          <w:p w14:paraId="3D7C9B81" w14:textId="77777777" w:rsidR="00DD2137" w:rsidRPr="00725B09" w:rsidRDefault="00DD2137" w:rsidP="005E716F">
            <w:pPr>
              <w:jc w:val="center"/>
              <w:rPr>
                <w:sz w:val="14"/>
                <w:szCs w:val="14"/>
                <w:lang w:eastAsia="es-CO"/>
              </w:rPr>
            </w:pPr>
            <w:r w:rsidRPr="00725B09">
              <w:rPr>
                <w:sz w:val="14"/>
                <w:szCs w:val="14"/>
                <w:lang w:eastAsia="es-CO"/>
              </w:rPr>
              <w:t>3</w:t>
            </w:r>
          </w:p>
        </w:tc>
        <w:tc>
          <w:tcPr>
            <w:tcW w:w="157" w:type="pct"/>
            <w:tcBorders>
              <w:top w:val="nil"/>
              <w:left w:val="nil"/>
              <w:bottom w:val="single" w:sz="4" w:space="0" w:color="auto"/>
              <w:right w:val="single" w:sz="4" w:space="0" w:color="auto"/>
            </w:tcBorders>
            <w:textDirection w:val="btLr"/>
            <w:vAlign w:val="center"/>
          </w:tcPr>
          <w:p w14:paraId="70667E73" w14:textId="77777777" w:rsidR="00DD2137" w:rsidRPr="00725B09" w:rsidRDefault="00DD2137" w:rsidP="005E716F">
            <w:pPr>
              <w:ind w:left="113" w:right="113"/>
              <w:jc w:val="center"/>
              <w:rPr>
                <w:sz w:val="14"/>
                <w:szCs w:val="14"/>
                <w:lang w:eastAsia="es-CO"/>
              </w:rPr>
            </w:pPr>
            <w:r w:rsidRPr="00725B09">
              <w:rPr>
                <w:sz w:val="14"/>
                <w:szCs w:val="14"/>
                <w:lang w:eastAsia="es-CO"/>
              </w:rPr>
              <w:t>NO</w:t>
            </w:r>
          </w:p>
        </w:tc>
        <w:tc>
          <w:tcPr>
            <w:tcW w:w="320" w:type="pct"/>
            <w:tcBorders>
              <w:top w:val="nil"/>
              <w:left w:val="nil"/>
              <w:bottom w:val="single" w:sz="4" w:space="0" w:color="auto"/>
              <w:right w:val="single" w:sz="4" w:space="0" w:color="auto"/>
            </w:tcBorders>
            <w:textDirection w:val="btLr"/>
            <w:vAlign w:val="center"/>
          </w:tcPr>
          <w:p w14:paraId="270DF2C5" w14:textId="77777777" w:rsidR="00DD2137" w:rsidRPr="00725B09" w:rsidRDefault="00DD2137" w:rsidP="005E716F">
            <w:pPr>
              <w:ind w:left="113" w:right="113"/>
              <w:jc w:val="center"/>
              <w:rPr>
                <w:sz w:val="14"/>
                <w:szCs w:val="14"/>
                <w:lang w:eastAsia="es-CO"/>
              </w:rPr>
            </w:pPr>
            <w:r w:rsidRPr="00725B09">
              <w:rPr>
                <w:sz w:val="14"/>
                <w:szCs w:val="14"/>
                <w:lang w:eastAsia="es-CO"/>
              </w:rPr>
              <w:t>SUPERVISOR</w:t>
            </w:r>
          </w:p>
        </w:tc>
        <w:tc>
          <w:tcPr>
            <w:tcW w:w="334" w:type="pct"/>
            <w:tcBorders>
              <w:top w:val="nil"/>
              <w:left w:val="nil"/>
              <w:bottom w:val="single" w:sz="4" w:space="0" w:color="auto"/>
              <w:right w:val="single" w:sz="4" w:space="0" w:color="auto"/>
            </w:tcBorders>
            <w:vAlign w:val="center"/>
          </w:tcPr>
          <w:p w14:paraId="5D27461B" w14:textId="77777777" w:rsidR="00DD2137" w:rsidRPr="00725B09" w:rsidRDefault="00DD2137" w:rsidP="005E716F">
            <w:pPr>
              <w:jc w:val="center"/>
              <w:rPr>
                <w:sz w:val="14"/>
                <w:szCs w:val="14"/>
                <w:lang w:eastAsia="es-CO"/>
              </w:rPr>
            </w:pPr>
            <w:r w:rsidRPr="00725B09">
              <w:rPr>
                <w:sz w:val="14"/>
                <w:szCs w:val="14"/>
                <w:lang w:eastAsia="es-CO"/>
              </w:rPr>
              <w:t>Una vez ocurra el siniestro</w:t>
            </w:r>
          </w:p>
        </w:tc>
        <w:tc>
          <w:tcPr>
            <w:tcW w:w="334" w:type="pct"/>
            <w:tcBorders>
              <w:top w:val="nil"/>
              <w:left w:val="nil"/>
              <w:bottom w:val="single" w:sz="4" w:space="0" w:color="auto"/>
              <w:right w:val="single" w:sz="4" w:space="0" w:color="auto"/>
            </w:tcBorders>
            <w:vAlign w:val="center"/>
          </w:tcPr>
          <w:p w14:paraId="46B97225" w14:textId="77777777" w:rsidR="00DD2137" w:rsidRPr="00725B09" w:rsidRDefault="00DD2137" w:rsidP="005E716F">
            <w:pPr>
              <w:jc w:val="center"/>
              <w:rPr>
                <w:sz w:val="14"/>
                <w:szCs w:val="14"/>
                <w:lang w:eastAsia="es-CO"/>
              </w:rPr>
            </w:pPr>
          </w:p>
        </w:tc>
        <w:tc>
          <w:tcPr>
            <w:tcW w:w="311" w:type="pct"/>
            <w:tcBorders>
              <w:top w:val="nil"/>
              <w:left w:val="nil"/>
              <w:bottom w:val="single" w:sz="4" w:space="0" w:color="auto"/>
              <w:right w:val="single" w:sz="4" w:space="0" w:color="auto"/>
            </w:tcBorders>
            <w:vAlign w:val="center"/>
          </w:tcPr>
          <w:p w14:paraId="535CC457" w14:textId="77777777" w:rsidR="00DD2137" w:rsidRPr="00725B09" w:rsidRDefault="00DD2137" w:rsidP="005E716F">
            <w:pPr>
              <w:jc w:val="center"/>
              <w:rPr>
                <w:sz w:val="14"/>
                <w:szCs w:val="14"/>
                <w:lang w:eastAsia="es-CO"/>
              </w:rPr>
            </w:pPr>
            <w:r w:rsidRPr="00725B09">
              <w:rPr>
                <w:sz w:val="14"/>
                <w:szCs w:val="14"/>
                <w:lang w:eastAsia="es-CO"/>
              </w:rPr>
              <w:t>Inspección por parte del supervisor</w:t>
            </w:r>
          </w:p>
        </w:tc>
        <w:tc>
          <w:tcPr>
            <w:tcW w:w="476" w:type="pct"/>
            <w:tcBorders>
              <w:top w:val="nil"/>
              <w:left w:val="nil"/>
              <w:bottom w:val="single" w:sz="4" w:space="0" w:color="auto"/>
              <w:right w:val="single" w:sz="4" w:space="0" w:color="auto"/>
            </w:tcBorders>
            <w:vAlign w:val="center"/>
          </w:tcPr>
          <w:p w14:paraId="28E521B6" w14:textId="77777777" w:rsidR="00DD2137" w:rsidRPr="00725B09" w:rsidRDefault="00DD2137" w:rsidP="005E716F">
            <w:pPr>
              <w:jc w:val="center"/>
              <w:rPr>
                <w:sz w:val="14"/>
                <w:szCs w:val="14"/>
                <w:lang w:eastAsia="es-CO"/>
              </w:rPr>
            </w:pPr>
            <w:r w:rsidRPr="00725B09">
              <w:rPr>
                <w:sz w:val="14"/>
                <w:szCs w:val="14"/>
                <w:lang w:eastAsia="es-CO"/>
              </w:rPr>
              <w:t>Mensual</w:t>
            </w:r>
          </w:p>
        </w:tc>
      </w:tr>
      <w:tr w:rsidR="00DD2137" w:rsidRPr="00725B09" w14:paraId="569C36DE" w14:textId="77777777" w:rsidTr="005E716F">
        <w:trPr>
          <w:cantSplit/>
          <w:trHeight w:val="1624"/>
        </w:trPr>
        <w:tc>
          <w:tcPr>
            <w:tcW w:w="184" w:type="pct"/>
            <w:tcBorders>
              <w:top w:val="nil"/>
              <w:left w:val="single" w:sz="4" w:space="0" w:color="auto"/>
              <w:bottom w:val="single" w:sz="4" w:space="0" w:color="auto"/>
              <w:right w:val="single" w:sz="4" w:space="0" w:color="auto"/>
            </w:tcBorders>
            <w:shd w:val="clear" w:color="auto" w:fill="auto"/>
            <w:vAlign w:val="center"/>
            <w:hideMark/>
          </w:tcPr>
          <w:p w14:paraId="4FBFCA67" w14:textId="77777777" w:rsidR="00DD2137" w:rsidRPr="00725B09" w:rsidRDefault="00DD2137" w:rsidP="005E716F">
            <w:pPr>
              <w:jc w:val="center"/>
              <w:rPr>
                <w:sz w:val="14"/>
                <w:szCs w:val="14"/>
                <w:lang w:eastAsia="es-CO"/>
              </w:rPr>
            </w:pPr>
            <w:r>
              <w:rPr>
                <w:sz w:val="14"/>
                <w:szCs w:val="14"/>
                <w:lang w:eastAsia="es-CO"/>
              </w:rPr>
              <w:t>3</w:t>
            </w:r>
          </w:p>
        </w:tc>
        <w:tc>
          <w:tcPr>
            <w:tcW w:w="117" w:type="pct"/>
            <w:tcBorders>
              <w:top w:val="nil"/>
              <w:left w:val="nil"/>
              <w:bottom w:val="single" w:sz="4" w:space="0" w:color="auto"/>
              <w:right w:val="single" w:sz="4" w:space="0" w:color="auto"/>
            </w:tcBorders>
            <w:shd w:val="clear" w:color="auto" w:fill="auto"/>
            <w:textDirection w:val="btLr"/>
            <w:vAlign w:val="center"/>
          </w:tcPr>
          <w:p w14:paraId="0BC4ACC2" w14:textId="77777777" w:rsidR="00DD2137" w:rsidRPr="00725B09" w:rsidRDefault="00DD2137" w:rsidP="005E716F">
            <w:pPr>
              <w:ind w:left="113" w:right="113"/>
              <w:jc w:val="center"/>
              <w:rPr>
                <w:sz w:val="14"/>
                <w:szCs w:val="14"/>
                <w:lang w:eastAsia="es-CO"/>
              </w:rPr>
            </w:pPr>
            <w:r w:rsidRPr="00725B09">
              <w:rPr>
                <w:sz w:val="14"/>
                <w:szCs w:val="14"/>
                <w:lang w:eastAsia="es-CO"/>
              </w:rPr>
              <w:t>GENERAL</w:t>
            </w:r>
          </w:p>
        </w:tc>
        <w:tc>
          <w:tcPr>
            <w:tcW w:w="118" w:type="pct"/>
            <w:tcBorders>
              <w:top w:val="nil"/>
              <w:left w:val="nil"/>
              <w:bottom w:val="single" w:sz="4" w:space="0" w:color="auto"/>
              <w:right w:val="single" w:sz="4" w:space="0" w:color="auto"/>
            </w:tcBorders>
            <w:shd w:val="clear" w:color="auto" w:fill="auto"/>
            <w:textDirection w:val="btLr"/>
            <w:vAlign w:val="center"/>
          </w:tcPr>
          <w:p w14:paraId="13245211" w14:textId="77777777" w:rsidR="00DD2137" w:rsidRPr="00725B09" w:rsidRDefault="00DD2137" w:rsidP="005E716F">
            <w:pPr>
              <w:ind w:left="113" w:right="113"/>
              <w:jc w:val="center"/>
              <w:rPr>
                <w:sz w:val="14"/>
                <w:szCs w:val="14"/>
                <w:lang w:eastAsia="es-CO"/>
              </w:rPr>
            </w:pPr>
            <w:r>
              <w:rPr>
                <w:sz w:val="14"/>
                <w:szCs w:val="14"/>
                <w:lang w:eastAsia="es-CO"/>
              </w:rPr>
              <w:t>INTERMO</w:t>
            </w:r>
          </w:p>
        </w:tc>
        <w:tc>
          <w:tcPr>
            <w:tcW w:w="118" w:type="pct"/>
            <w:tcBorders>
              <w:top w:val="nil"/>
              <w:left w:val="nil"/>
              <w:bottom w:val="single" w:sz="4" w:space="0" w:color="auto"/>
              <w:right w:val="single" w:sz="4" w:space="0" w:color="auto"/>
            </w:tcBorders>
            <w:shd w:val="clear" w:color="auto" w:fill="auto"/>
            <w:textDirection w:val="btLr"/>
            <w:vAlign w:val="center"/>
          </w:tcPr>
          <w:p w14:paraId="736D0381" w14:textId="77777777" w:rsidR="00DD2137" w:rsidRPr="00725B09" w:rsidRDefault="00DD2137" w:rsidP="005E716F">
            <w:pPr>
              <w:ind w:left="113" w:right="113"/>
              <w:jc w:val="center"/>
              <w:rPr>
                <w:sz w:val="14"/>
                <w:szCs w:val="14"/>
                <w:lang w:eastAsia="es-CO"/>
              </w:rPr>
            </w:pPr>
            <w:r w:rsidRPr="00725B09">
              <w:rPr>
                <w:sz w:val="14"/>
                <w:szCs w:val="14"/>
                <w:lang w:eastAsia="es-CO"/>
              </w:rPr>
              <w:t>EJECUCIÓN</w:t>
            </w:r>
          </w:p>
        </w:tc>
        <w:tc>
          <w:tcPr>
            <w:tcW w:w="117" w:type="pct"/>
            <w:tcBorders>
              <w:top w:val="nil"/>
              <w:left w:val="nil"/>
              <w:bottom w:val="single" w:sz="4" w:space="0" w:color="auto"/>
              <w:right w:val="single" w:sz="4" w:space="0" w:color="auto"/>
            </w:tcBorders>
            <w:shd w:val="clear" w:color="auto" w:fill="auto"/>
            <w:textDirection w:val="btLr"/>
            <w:vAlign w:val="center"/>
          </w:tcPr>
          <w:p w14:paraId="382C67F2" w14:textId="77777777" w:rsidR="00DD2137" w:rsidRPr="00725B09" w:rsidRDefault="00DD2137" w:rsidP="005E716F">
            <w:pPr>
              <w:ind w:left="113" w:right="113"/>
              <w:jc w:val="center"/>
              <w:rPr>
                <w:sz w:val="14"/>
                <w:szCs w:val="14"/>
                <w:lang w:eastAsia="es-CO"/>
              </w:rPr>
            </w:pPr>
            <w:r w:rsidRPr="00725B09">
              <w:rPr>
                <w:sz w:val="14"/>
                <w:szCs w:val="14"/>
                <w:lang w:eastAsia="es-CO"/>
              </w:rPr>
              <w:t>ECONÓMICO</w:t>
            </w:r>
          </w:p>
        </w:tc>
        <w:tc>
          <w:tcPr>
            <w:tcW w:w="455" w:type="pct"/>
            <w:tcBorders>
              <w:top w:val="nil"/>
              <w:left w:val="nil"/>
              <w:bottom w:val="single" w:sz="4" w:space="0" w:color="auto"/>
              <w:right w:val="single" w:sz="4" w:space="0" w:color="auto"/>
            </w:tcBorders>
            <w:shd w:val="clear" w:color="auto" w:fill="auto"/>
            <w:vAlign w:val="center"/>
          </w:tcPr>
          <w:p w14:paraId="1A9C80F7" w14:textId="77777777" w:rsidR="00DD2137" w:rsidRPr="00725B09" w:rsidRDefault="00DD2137" w:rsidP="005E716F">
            <w:pPr>
              <w:jc w:val="center"/>
              <w:rPr>
                <w:sz w:val="14"/>
                <w:szCs w:val="14"/>
                <w:lang w:eastAsia="es-CO"/>
              </w:rPr>
            </w:pPr>
            <w:r w:rsidRPr="00725B09">
              <w:rPr>
                <w:sz w:val="14"/>
                <w:szCs w:val="14"/>
                <w:lang w:eastAsia="es-CO"/>
              </w:rPr>
              <w:t>Demanda a la entidad por parte de terceros</w:t>
            </w:r>
          </w:p>
        </w:tc>
        <w:tc>
          <w:tcPr>
            <w:tcW w:w="442" w:type="pct"/>
            <w:tcBorders>
              <w:top w:val="nil"/>
              <w:left w:val="nil"/>
              <w:bottom w:val="single" w:sz="4" w:space="0" w:color="auto"/>
              <w:right w:val="single" w:sz="4" w:space="0" w:color="auto"/>
            </w:tcBorders>
            <w:shd w:val="clear" w:color="auto" w:fill="auto"/>
            <w:vAlign w:val="center"/>
          </w:tcPr>
          <w:p w14:paraId="010C333D" w14:textId="77777777" w:rsidR="00DD2137" w:rsidRPr="00725B09" w:rsidRDefault="00DD2137" w:rsidP="005E716F">
            <w:pPr>
              <w:jc w:val="center"/>
              <w:rPr>
                <w:sz w:val="14"/>
                <w:szCs w:val="14"/>
                <w:lang w:eastAsia="es-CO"/>
              </w:rPr>
            </w:pPr>
            <w:r w:rsidRPr="00725B09">
              <w:rPr>
                <w:sz w:val="14"/>
                <w:szCs w:val="14"/>
                <w:lang w:eastAsia="es-CO"/>
              </w:rPr>
              <w:t>Perjuicios económicos a la entidad</w:t>
            </w:r>
          </w:p>
        </w:tc>
        <w:tc>
          <w:tcPr>
            <w:tcW w:w="164" w:type="pct"/>
            <w:tcBorders>
              <w:top w:val="nil"/>
              <w:left w:val="nil"/>
              <w:bottom w:val="single" w:sz="4" w:space="0" w:color="auto"/>
              <w:right w:val="single" w:sz="4" w:space="0" w:color="auto"/>
            </w:tcBorders>
            <w:shd w:val="clear" w:color="auto" w:fill="auto"/>
            <w:textDirection w:val="btLr"/>
            <w:vAlign w:val="center"/>
          </w:tcPr>
          <w:p w14:paraId="4C1664C8" w14:textId="77777777" w:rsidR="00DD2137" w:rsidRPr="00725B09" w:rsidRDefault="00DD2137" w:rsidP="005E716F">
            <w:pPr>
              <w:ind w:left="113" w:right="113"/>
              <w:jc w:val="center"/>
              <w:rPr>
                <w:sz w:val="14"/>
                <w:szCs w:val="14"/>
                <w:lang w:eastAsia="es-CO"/>
              </w:rPr>
            </w:pPr>
            <w:r w:rsidRPr="00725B09">
              <w:rPr>
                <w:sz w:val="14"/>
                <w:szCs w:val="14"/>
                <w:lang w:eastAsia="es-CO"/>
              </w:rPr>
              <w:t>Puede ocurrir ocasionalmente</w:t>
            </w:r>
          </w:p>
        </w:tc>
        <w:tc>
          <w:tcPr>
            <w:tcW w:w="83" w:type="pct"/>
            <w:tcBorders>
              <w:top w:val="nil"/>
              <w:left w:val="nil"/>
              <w:bottom w:val="single" w:sz="4" w:space="0" w:color="auto"/>
              <w:right w:val="single" w:sz="4" w:space="0" w:color="auto"/>
            </w:tcBorders>
            <w:shd w:val="clear" w:color="auto" w:fill="auto"/>
            <w:vAlign w:val="center"/>
          </w:tcPr>
          <w:p w14:paraId="12251A49" w14:textId="77777777" w:rsidR="00DD2137" w:rsidRPr="00725B09" w:rsidRDefault="00DD2137" w:rsidP="005E716F">
            <w:pPr>
              <w:jc w:val="center"/>
              <w:rPr>
                <w:sz w:val="14"/>
                <w:szCs w:val="14"/>
                <w:lang w:eastAsia="es-CO"/>
              </w:rPr>
            </w:pPr>
            <w:r w:rsidRPr="00725B09">
              <w:rPr>
                <w:sz w:val="14"/>
                <w:szCs w:val="14"/>
                <w:lang w:eastAsia="es-CO"/>
              </w:rPr>
              <w:t>3</w:t>
            </w:r>
          </w:p>
        </w:tc>
        <w:tc>
          <w:tcPr>
            <w:tcW w:w="117" w:type="pct"/>
            <w:tcBorders>
              <w:top w:val="nil"/>
              <w:left w:val="nil"/>
              <w:bottom w:val="single" w:sz="4" w:space="0" w:color="auto"/>
              <w:right w:val="single" w:sz="4" w:space="0" w:color="auto"/>
            </w:tcBorders>
            <w:shd w:val="clear" w:color="auto" w:fill="auto"/>
            <w:textDirection w:val="btLr"/>
            <w:vAlign w:val="center"/>
          </w:tcPr>
          <w:p w14:paraId="346E285B" w14:textId="77777777" w:rsidR="00DD2137" w:rsidRPr="00725B09" w:rsidRDefault="00DD2137" w:rsidP="005E716F">
            <w:pPr>
              <w:ind w:left="113" w:right="113"/>
              <w:jc w:val="center"/>
              <w:rPr>
                <w:sz w:val="14"/>
                <w:szCs w:val="14"/>
                <w:lang w:eastAsia="es-CO"/>
              </w:rPr>
            </w:pPr>
            <w:r w:rsidRPr="00725B09">
              <w:rPr>
                <w:sz w:val="14"/>
                <w:szCs w:val="14"/>
                <w:lang w:eastAsia="es-CO"/>
              </w:rPr>
              <w:t>Menor</w:t>
            </w:r>
          </w:p>
        </w:tc>
        <w:tc>
          <w:tcPr>
            <w:tcW w:w="118" w:type="pct"/>
            <w:tcBorders>
              <w:top w:val="nil"/>
              <w:left w:val="nil"/>
              <w:bottom w:val="single" w:sz="4" w:space="0" w:color="auto"/>
              <w:right w:val="single" w:sz="4" w:space="0" w:color="auto"/>
            </w:tcBorders>
            <w:shd w:val="clear" w:color="auto" w:fill="auto"/>
            <w:textDirection w:val="btLr"/>
            <w:vAlign w:val="center"/>
          </w:tcPr>
          <w:p w14:paraId="010EE9A1" w14:textId="77777777" w:rsidR="00DD2137" w:rsidRPr="00725B09" w:rsidRDefault="00DD2137" w:rsidP="005E716F">
            <w:pPr>
              <w:ind w:left="113" w:right="113"/>
              <w:jc w:val="center"/>
              <w:rPr>
                <w:sz w:val="14"/>
                <w:szCs w:val="14"/>
                <w:lang w:eastAsia="es-CO"/>
              </w:rPr>
            </w:pPr>
            <w:r w:rsidRPr="00725B09">
              <w:rPr>
                <w:sz w:val="14"/>
                <w:szCs w:val="14"/>
                <w:lang w:eastAsia="es-CO"/>
              </w:rPr>
              <w:t>Riesgo Medio</w:t>
            </w:r>
          </w:p>
        </w:tc>
        <w:tc>
          <w:tcPr>
            <w:tcW w:w="226" w:type="pct"/>
            <w:tcBorders>
              <w:top w:val="nil"/>
              <w:left w:val="nil"/>
              <w:bottom w:val="single" w:sz="4" w:space="0" w:color="auto"/>
              <w:right w:val="single" w:sz="4" w:space="0" w:color="auto"/>
            </w:tcBorders>
            <w:shd w:val="clear" w:color="auto" w:fill="auto"/>
            <w:textDirection w:val="btLr"/>
            <w:vAlign w:val="center"/>
          </w:tcPr>
          <w:p w14:paraId="34256C4D" w14:textId="77777777" w:rsidR="00DD2137" w:rsidRPr="00725B09" w:rsidRDefault="00DD2137" w:rsidP="005E716F">
            <w:pPr>
              <w:ind w:left="113" w:right="113"/>
              <w:jc w:val="center"/>
              <w:rPr>
                <w:sz w:val="14"/>
                <w:szCs w:val="14"/>
                <w:lang w:eastAsia="es-CO"/>
              </w:rPr>
            </w:pPr>
            <w:r w:rsidRPr="00725B09">
              <w:rPr>
                <w:sz w:val="14"/>
                <w:szCs w:val="14"/>
                <w:lang w:eastAsia="es-CO"/>
              </w:rPr>
              <w:t>Contratista</w:t>
            </w:r>
          </w:p>
        </w:tc>
        <w:tc>
          <w:tcPr>
            <w:tcW w:w="407" w:type="pct"/>
            <w:tcBorders>
              <w:top w:val="nil"/>
              <w:left w:val="nil"/>
              <w:bottom w:val="single" w:sz="4" w:space="0" w:color="auto"/>
              <w:right w:val="single" w:sz="4" w:space="0" w:color="auto"/>
            </w:tcBorders>
            <w:vAlign w:val="center"/>
          </w:tcPr>
          <w:p w14:paraId="1AB8A343" w14:textId="77777777" w:rsidR="00DD2137" w:rsidRPr="00725B09" w:rsidRDefault="00DD2137" w:rsidP="005E716F">
            <w:pPr>
              <w:jc w:val="center"/>
              <w:rPr>
                <w:sz w:val="14"/>
                <w:szCs w:val="14"/>
                <w:lang w:eastAsia="es-CO"/>
              </w:rPr>
            </w:pPr>
            <w:r w:rsidRPr="00725B09">
              <w:rPr>
                <w:sz w:val="14"/>
                <w:szCs w:val="14"/>
                <w:lang w:eastAsia="es-CO"/>
              </w:rPr>
              <w:t>Póliza de Pagos de salarios, indemnizaciones y prestaciones</w:t>
            </w:r>
          </w:p>
        </w:tc>
        <w:tc>
          <w:tcPr>
            <w:tcW w:w="107" w:type="pct"/>
            <w:tcBorders>
              <w:top w:val="nil"/>
              <w:left w:val="nil"/>
              <w:bottom w:val="single" w:sz="4" w:space="0" w:color="auto"/>
              <w:right w:val="single" w:sz="4" w:space="0" w:color="auto"/>
            </w:tcBorders>
            <w:textDirection w:val="btLr"/>
            <w:vAlign w:val="center"/>
          </w:tcPr>
          <w:p w14:paraId="385C05CA" w14:textId="77777777" w:rsidR="00DD2137" w:rsidRPr="00725B09" w:rsidRDefault="00DD2137" w:rsidP="005E716F">
            <w:pPr>
              <w:ind w:left="113" w:right="113"/>
              <w:jc w:val="center"/>
              <w:rPr>
                <w:sz w:val="14"/>
                <w:szCs w:val="14"/>
                <w:lang w:eastAsia="es-CO"/>
              </w:rPr>
            </w:pPr>
            <w:r w:rsidRPr="00725B09">
              <w:rPr>
                <w:sz w:val="14"/>
                <w:szCs w:val="14"/>
                <w:lang w:eastAsia="es-CO"/>
              </w:rPr>
              <w:t>raro</w:t>
            </w:r>
          </w:p>
        </w:tc>
        <w:tc>
          <w:tcPr>
            <w:tcW w:w="107" w:type="pct"/>
            <w:tcBorders>
              <w:top w:val="nil"/>
              <w:left w:val="nil"/>
              <w:bottom w:val="single" w:sz="4" w:space="0" w:color="auto"/>
              <w:right w:val="single" w:sz="4" w:space="0" w:color="auto"/>
            </w:tcBorders>
            <w:vAlign w:val="center"/>
          </w:tcPr>
          <w:p w14:paraId="3D56DA4E" w14:textId="77777777" w:rsidR="00DD2137" w:rsidRPr="00725B09" w:rsidRDefault="00DD2137" w:rsidP="005E716F">
            <w:pPr>
              <w:jc w:val="center"/>
              <w:rPr>
                <w:sz w:val="14"/>
                <w:szCs w:val="14"/>
                <w:lang w:eastAsia="es-CO"/>
              </w:rPr>
            </w:pPr>
            <w:r w:rsidRPr="00725B09">
              <w:rPr>
                <w:sz w:val="14"/>
                <w:szCs w:val="14"/>
                <w:lang w:eastAsia="es-CO"/>
              </w:rPr>
              <w:t>2</w:t>
            </w:r>
          </w:p>
        </w:tc>
        <w:tc>
          <w:tcPr>
            <w:tcW w:w="147" w:type="pct"/>
            <w:tcBorders>
              <w:top w:val="nil"/>
              <w:left w:val="nil"/>
              <w:bottom w:val="single" w:sz="4" w:space="0" w:color="auto"/>
              <w:right w:val="single" w:sz="4" w:space="0" w:color="auto"/>
            </w:tcBorders>
            <w:vAlign w:val="center"/>
          </w:tcPr>
          <w:p w14:paraId="4801C23E" w14:textId="77777777" w:rsidR="00DD2137" w:rsidRPr="00725B09" w:rsidRDefault="00DD2137" w:rsidP="005E716F">
            <w:pPr>
              <w:jc w:val="center"/>
              <w:rPr>
                <w:sz w:val="14"/>
                <w:szCs w:val="14"/>
                <w:lang w:eastAsia="es-CO"/>
              </w:rPr>
            </w:pPr>
            <w:r w:rsidRPr="00725B09">
              <w:rPr>
                <w:sz w:val="14"/>
                <w:szCs w:val="14"/>
                <w:lang w:eastAsia="es-CO"/>
              </w:rPr>
              <w:t>3</w:t>
            </w:r>
          </w:p>
        </w:tc>
        <w:tc>
          <w:tcPr>
            <w:tcW w:w="157" w:type="pct"/>
            <w:tcBorders>
              <w:top w:val="nil"/>
              <w:left w:val="nil"/>
              <w:bottom w:val="single" w:sz="4" w:space="0" w:color="auto"/>
              <w:right w:val="single" w:sz="4" w:space="0" w:color="auto"/>
            </w:tcBorders>
            <w:textDirection w:val="btLr"/>
            <w:vAlign w:val="center"/>
          </w:tcPr>
          <w:p w14:paraId="0685B18C" w14:textId="77777777" w:rsidR="00DD2137" w:rsidRPr="00725B09" w:rsidRDefault="00DD2137" w:rsidP="005E716F">
            <w:pPr>
              <w:ind w:left="113" w:right="113"/>
              <w:jc w:val="center"/>
              <w:rPr>
                <w:sz w:val="14"/>
                <w:szCs w:val="14"/>
                <w:lang w:eastAsia="es-CO"/>
              </w:rPr>
            </w:pPr>
            <w:r w:rsidRPr="00725B09">
              <w:rPr>
                <w:sz w:val="14"/>
                <w:szCs w:val="14"/>
                <w:lang w:eastAsia="es-CO"/>
              </w:rPr>
              <w:t>NO</w:t>
            </w:r>
          </w:p>
        </w:tc>
        <w:tc>
          <w:tcPr>
            <w:tcW w:w="320" w:type="pct"/>
            <w:tcBorders>
              <w:top w:val="nil"/>
              <w:left w:val="nil"/>
              <w:bottom w:val="single" w:sz="4" w:space="0" w:color="auto"/>
              <w:right w:val="single" w:sz="4" w:space="0" w:color="auto"/>
            </w:tcBorders>
            <w:textDirection w:val="btLr"/>
            <w:vAlign w:val="center"/>
          </w:tcPr>
          <w:p w14:paraId="51F90659" w14:textId="77777777" w:rsidR="00DD2137" w:rsidRPr="00725B09" w:rsidRDefault="00DD2137" w:rsidP="005E716F">
            <w:pPr>
              <w:ind w:left="113" w:right="113"/>
              <w:jc w:val="center"/>
              <w:rPr>
                <w:sz w:val="14"/>
                <w:szCs w:val="14"/>
                <w:lang w:eastAsia="es-CO"/>
              </w:rPr>
            </w:pPr>
            <w:r w:rsidRPr="00725B09">
              <w:rPr>
                <w:sz w:val="14"/>
                <w:szCs w:val="14"/>
                <w:lang w:eastAsia="es-CO"/>
              </w:rPr>
              <w:t>SUPERVISOR</w:t>
            </w:r>
          </w:p>
        </w:tc>
        <w:tc>
          <w:tcPr>
            <w:tcW w:w="334" w:type="pct"/>
            <w:tcBorders>
              <w:top w:val="nil"/>
              <w:left w:val="nil"/>
              <w:bottom w:val="single" w:sz="4" w:space="0" w:color="auto"/>
              <w:right w:val="single" w:sz="4" w:space="0" w:color="auto"/>
            </w:tcBorders>
            <w:vAlign w:val="center"/>
          </w:tcPr>
          <w:p w14:paraId="597570E7" w14:textId="77777777" w:rsidR="00DD2137" w:rsidRPr="00725B09" w:rsidRDefault="00DD2137" w:rsidP="005E716F">
            <w:pPr>
              <w:jc w:val="center"/>
              <w:rPr>
                <w:sz w:val="14"/>
                <w:szCs w:val="14"/>
                <w:lang w:eastAsia="es-CO"/>
              </w:rPr>
            </w:pPr>
            <w:r w:rsidRPr="00725B09">
              <w:rPr>
                <w:sz w:val="14"/>
                <w:szCs w:val="14"/>
                <w:lang w:eastAsia="es-CO"/>
              </w:rPr>
              <w:t>Una vez ocurra el Siniestro</w:t>
            </w:r>
          </w:p>
        </w:tc>
        <w:tc>
          <w:tcPr>
            <w:tcW w:w="334" w:type="pct"/>
            <w:tcBorders>
              <w:top w:val="nil"/>
              <w:left w:val="nil"/>
              <w:bottom w:val="single" w:sz="4" w:space="0" w:color="auto"/>
              <w:right w:val="single" w:sz="4" w:space="0" w:color="auto"/>
            </w:tcBorders>
            <w:vAlign w:val="center"/>
          </w:tcPr>
          <w:p w14:paraId="09792F54" w14:textId="77777777" w:rsidR="00DD2137" w:rsidRPr="00725B09" w:rsidRDefault="00DD2137" w:rsidP="005E716F">
            <w:pPr>
              <w:jc w:val="center"/>
              <w:rPr>
                <w:sz w:val="14"/>
                <w:szCs w:val="14"/>
                <w:lang w:eastAsia="es-CO"/>
              </w:rPr>
            </w:pPr>
          </w:p>
        </w:tc>
        <w:tc>
          <w:tcPr>
            <w:tcW w:w="311" w:type="pct"/>
            <w:tcBorders>
              <w:top w:val="nil"/>
              <w:left w:val="nil"/>
              <w:bottom w:val="single" w:sz="4" w:space="0" w:color="auto"/>
              <w:right w:val="single" w:sz="4" w:space="0" w:color="auto"/>
            </w:tcBorders>
            <w:vAlign w:val="center"/>
          </w:tcPr>
          <w:p w14:paraId="09196217" w14:textId="77777777" w:rsidR="00DD2137" w:rsidRPr="00725B09" w:rsidRDefault="00DD2137" w:rsidP="005E716F">
            <w:pPr>
              <w:jc w:val="center"/>
              <w:rPr>
                <w:sz w:val="14"/>
                <w:szCs w:val="14"/>
                <w:lang w:eastAsia="es-CO"/>
              </w:rPr>
            </w:pPr>
            <w:r w:rsidRPr="00725B09">
              <w:rPr>
                <w:sz w:val="14"/>
                <w:szCs w:val="14"/>
                <w:lang w:eastAsia="es-CO"/>
              </w:rPr>
              <w:t>Inspección por parte del Supervisor</w:t>
            </w:r>
          </w:p>
        </w:tc>
        <w:tc>
          <w:tcPr>
            <w:tcW w:w="476" w:type="pct"/>
            <w:tcBorders>
              <w:top w:val="nil"/>
              <w:left w:val="nil"/>
              <w:bottom w:val="single" w:sz="4" w:space="0" w:color="auto"/>
              <w:right w:val="single" w:sz="4" w:space="0" w:color="auto"/>
            </w:tcBorders>
            <w:vAlign w:val="center"/>
          </w:tcPr>
          <w:p w14:paraId="2DD4C527" w14:textId="77777777" w:rsidR="00DD2137" w:rsidRPr="00725B09" w:rsidRDefault="00DD2137" w:rsidP="005E716F">
            <w:pPr>
              <w:jc w:val="center"/>
              <w:rPr>
                <w:sz w:val="14"/>
                <w:szCs w:val="14"/>
                <w:lang w:eastAsia="es-CO"/>
              </w:rPr>
            </w:pPr>
            <w:r w:rsidRPr="00725B09">
              <w:rPr>
                <w:sz w:val="14"/>
                <w:szCs w:val="14"/>
                <w:lang w:eastAsia="es-CO"/>
              </w:rPr>
              <w:t>Mensual</w:t>
            </w:r>
          </w:p>
        </w:tc>
      </w:tr>
    </w:tbl>
    <w:p w14:paraId="41F1CA59" w14:textId="77777777" w:rsidR="00C47C8B" w:rsidRPr="001D0CFD" w:rsidRDefault="00C47C8B"/>
    <w:p w14:paraId="73ECA127" w14:textId="77777777" w:rsidR="00C47C8B" w:rsidRPr="001D0CFD" w:rsidRDefault="00DD2137">
      <w:pPr>
        <w:rPr>
          <w:rFonts w:ascii="Arial Narrow" w:hAnsi="Arial Narrow" w:cs="Arial Narrow"/>
          <w:sz w:val="24"/>
          <w:szCs w:val="24"/>
        </w:rPr>
      </w:pPr>
      <w:r>
        <w:rPr>
          <w:rFonts w:ascii="Arial Narrow" w:hAnsi="Arial Narrow" w:cs="Arial Narrow"/>
          <w:sz w:val="24"/>
          <w:szCs w:val="24"/>
        </w:rPr>
        <w:t>Los proponentes</w:t>
      </w:r>
      <w:r w:rsidR="004C5022" w:rsidRPr="001D0CFD">
        <w:rPr>
          <w:rFonts w:ascii="Arial Narrow" w:hAnsi="Arial Narrow" w:cs="Arial Narrow"/>
          <w:sz w:val="24"/>
          <w:szCs w:val="24"/>
        </w:rPr>
        <w:t xml:space="preserve">,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causen. </w:t>
      </w:r>
    </w:p>
    <w:p w14:paraId="57EF59CA"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En consecuencia, el Municipio de Neiva no aceptará reclamaciones relacionadas con circunstancias previsibles por el contratista que afecten dicho equilibrio económico y que no hayan sido manifestadas por el mismo, en tal plazo. </w:t>
      </w:r>
    </w:p>
    <w:p w14:paraId="145487B5"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lastRenderedPageBreak/>
        <w:t>La presentación de las ofertas implica la aceptación, por parte de los proponentes de la distribución de riesgos previsibles efectuada por la entidad en el respectivo pliego.</w:t>
      </w:r>
    </w:p>
    <w:p w14:paraId="09E6DEC2" w14:textId="77777777" w:rsidR="00C47C8B" w:rsidRPr="001D0CFD" w:rsidRDefault="00C47C8B">
      <w:pPr>
        <w:rPr>
          <w:rFonts w:ascii="Arial Narrow" w:hAnsi="Arial Narrow" w:cs="Arial Narrow"/>
          <w:sz w:val="24"/>
          <w:szCs w:val="24"/>
        </w:rPr>
      </w:pPr>
    </w:p>
    <w:p w14:paraId="78FC6E32" w14:textId="77777777" w:rsidR="00C47C8B" w:rsidRPr="001D0CFD" w:rsidRDefault="004C5022" w:rsidP="00F75ADC">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3.7 </w:t>
      </w:r>
      <w:r w:rsidRPr="001D0CFD">
        <w:rPr>
          <w:rFonts w:ascii="Arial Narrow" w:hAnsi="Arial Narrow" w:cs="Arial Narrow"/>
          <w:sz w:val="24"/>
          <w:szCs w:val="24"/>
        </w:rPr>
        <w:t>RÉGIMEN DE INHABILIDADES E INCOMPATIBILIDADES</w:t>
      </w:r>
    </w:p>
    <w:p w14:paraId="071C7D70"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Los proponentes no podrán encontrarse incursos dentro de alguna de las causales de inhabilidad o incompatibilidad para contratar a que se refieren la Constitución Política, artículo 8 de la Ley 80 de 1993, Ley 1474 de 2011, la Ley 1150 de 2007 y normas concordantes en general, así mismo, no debe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p>
    <w:p w14:paraId="6B04DC2B"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proponente d</w:t>
      </w:r>
      <w:r w:rsidR="002A7CC1">
        <w:rPr>
          <w:rFonts w:ascii="Arial Narrow" w:hAnsi="Arial Narrow" w:cs="Arial Narrow"/>
          <w:sz w:val="24"/>
          <w:szCs w:val="24"/>
        </w:rPr>
        <w:t>eberá diligenciar el Anexo No. 7</w:t>
      </w:r>
      <w:r w:rsidRPr="001D0CFD">
        <w:rPr>
          <w:rFonts w:ascii="Arial Narrow" w:hAnsi="Arial Narrow" w:cs="Arial Narrow"/>
          <w:sz w:val="24"/>
          <w:szCs w:val="24"/>
        </w:rPr>
        <w:t xml:space="preserve"> en el cual declarará e que no se encuentra incurso dentro de dichas inhabilidades e incompatibilidades.</w:t>
      </w:r>
    </w:p>
    <w:p w14:paraId="347F5D73"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NOTA: Los interesados en participar en este proceso deberán tener en cuenta el contenido del </w:t>
      </w:r>
      <w:bookmarkStart w:id="31" w:name="OLE_LINK4"/>
      <w:r w:rsidRPr="001D0CFD">
        <w:rPr>
          <w:rFonts w:ascii="Arial Narrow" w:hAnsi="Arial Narrow" w:cs="Arial Narrow"/>
          <w:sz w:val="24"/>
          <w:szCs w:val="24"/>
        </w:rPr>
        <w:t xml:space="preserve">Artículo 5o. de la Ley 828 de 2003 </w:t>
      </w:r>
      <w:bookmarkEnd w:id="31"/>
      <w:r w:rsidRPr="001D0CFD">
        <w:rPr>
          <w:rFonts w:ascii="Arial Narrow" w:hAnsi="Arial Narrow" w:cs="Arial Narrow"/>
          <w:sz w:val="24"/>
          <w:szCs w:val="24"/>
        </w:rPr>
        <w:t>“Sanciones Administrativas”, en cuyo tercer inciso se establece: “El no pago de las multas aquí señaladas inhabilitará a la persona natural o jurídica para contratar con el Estado mientras persista tal deuda, salvo que se trate de procesos concursales y existan acuerdos de pago según la Ley 550 de 1999”.</w:t>
      </w:r>
    </w:p>
    <w:p w14:paraId="1530DA20" w14:textId="77777777" w:rsidR="00F75ADC" w:rsidRPr="001D0CFD" w:rsidRDefault="00F75ADC">
      <w:pPr>
        <w:rPr>
          <w:rFonts w:ascii="Arial Narrow" w:hAnsi="Arial Narrow" w:cs="Arial Narrow"/>
          <w:sz w:val="24"/>
          <w:szCs w:val="24"/>
        </w:rPr>
      </w:pPr>
    </w:p>
    <w:p w14:paraId="0E2CACD5" w14:textId="77777777" w:rsidR="00C47C8B" w:rsidRDefault="004C5022" w:rsidP="00F75ADC">
      <w:pPr>
        <w:pStyle w:val="Ttulo3"/>
        <w:numPr>
          <w:ilvl w:val="2"/>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3.8 </w:t>
      </w:r>
      <w:r w:rsidRPr="001D0CFD">
        <w:rPr>
          <w:rFonts w:ascii="Arial Narrow" w:hAnsi="Arial Narrow" w:cs="Arial Narrow"/>
          <w:sz w:val="24"/>
          <w:szCs w:val="24"/>
        </w:rPr>
        <w:t xml:space="preserve">APROBACIÓN DE LA GARANTÍA ÚNICA DE CUMPLIMIENTO. </w:t>
      </w:r>
    </w:p>
    <w:p w14:paraId="62EF2B7D" w14:textId="77777777" w:rsidR="007404D9" w:rsidRPr="007404D9" w:rsidRDefault="007404D9" w:rsidP="007404D9">
      <w:pPr>
        <w:rPr>
          <w:lang w:val="es-ES"/>
        </w:rPr>
      </w:pPr>
    </w:p>
    <w:p w14:paraId="0C643886" w14:textId="77777777" w:rsidR="00C47C8B" w:rsidRDefault="004C5022">
      <w:pPr>
        <w:rPr>
          <w:rFonts w:ascii="Arial Narrow" w:hAnsi="Arial Narrow" w:cs="Arial Narrow"/>
          <w:sz w:val="24"/>
          <w:szCs w:val="24"/>
        </w:rPr>
      </w:pPr>
      <w:r w:rsidRPr="001D0CFD">
        <w:rPr>
          <w:rFonts w:ascii="Arial Narrow" w:hAnsi="Arial Narrow" w:cs="Arial Narrow"/>
          <w:sz w:val="24"/>
          <w:szCs w:val="24"/>
        </w:rPr>
        <w:t xml:space="preserve">Con excepción de la cobertura de riesgo relativa a la responsabilidad extracontractual, que deberá ser una póliza de seguros, atendiendo lo establecido en el decreto 1082 de 2015, el CONTRATISTA podrá otorgar a favor </w:t>
      </w:r>
      <w:r w:rsidR="00F75ADC" w:rsidRPr="001D0CFD">
        <w:rPr>
          <w:rFonts w:ascii="Arial Narrow" w:hAnsi="Arial Narrow" w:cs="Arial Narrow"/>
          <w:sz w:val="24"/>
          <w:szCs w:val="24"/>
        </w:rPr>
        <w:t>del</w:t>
      </w:r>
      <w:r w:rsidRPr="001D0CFD">
        <w:rPr>
          <w:rFonts w:ascii="Arial Narrow" w:hAnsi="Arial Narrow" w:cs="Arial Narrow"/>
          <w:sz w:val="24"/>
          <w:szCs w:val="24"/>
        </w:rPr>
        <w:t xml:space="preserve"> Municipio de Neiva cualquiera de </w:t>
      </w:r>
      <w:r w:rsidR="00DE4093" w:rsidRPr="001D0CFD">
        <w:rPr>
          <w:rFonts w:ascii="Arial Narrow" w:hAnsi="Arial Narrow" w:cs="Arial Narrow"/>
          <w:sz w:val="24"/>
          <w:szCs w:val="24"/>
        </w:rPr>
        <w:t>las coberturas</w:t>
      </w:r>
      <w:r w:rsidRPr="001D0CFD">
        <w:rPr>
          <w:rFonts w:ascii="Arial Narrow" w:hAnsi="Arial Narrow" w:cs="Arial Narrow"/>
          <w:sz w:val="24"/>
          <w:szCs w:val="24"/>
        </w:rPr>
        <w:t xml:space="preserve"> de los riesgos establecidos en el precitado decreto.</w:t>
      </w:r>
    </w:p>
    <w:p w14:paraId="7BD9258C" w14:textId="77777777" w:rsidR="005F7F1A" w:rsidRPr="001D0CFD" w:rsidRDefault="005F7F1A">
      <w:pPr>
        <w:rPr>
          <w:rFonts w:ascii="Arial Narrow" w:hAnsi="Arial Narrow" w:cs="Arial Narrow"/>
          <w:sz w:val="24"/>
          <w:szCs w:val="24"/>
        </w:rPr>
      </w:pPr>
      <w:r w:rsidRPr="001D0CFD">
        <w:rPr>
          <w:rFonts w:ascii="Arial Narrow" w:hAnsi="Arial Narrow" w:cs="Arial Narrow"/>
          <w:sz w:val="24"/>
          <w:szCs w:val="24"/>
        </w:rPr>
        <w:t xml:space="preserve">La Entidad determina el amparo a exigir de conformidad con el objeto, valor, naturaleza, obligaciones contractuales, modalidad de selección y tipología contractual, estructuradas en el estudio previo y el pliego de condiciones electrónico elaborado en la plataforma del SECOP II.  </w:t>
      </w:r>
    </w:p>
    <w:p w14:paraId="548266E4"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Proponente adjudicatario se obliga a constituir a favor del municipio de Neiva, una garantía que avalará el cumplimiento de las obligaciones surgidas del contrato, expedida por una Compañía de Seguros establecida legalmente en Colombia; de conformidad con lo consagrado en el artículo 7 de la Ley 1150 de 2007 y su Decreto Reglamentario 1082 de 2015, así:</w:t>
      </w:r>
    </w:p>
    <w:p w14:paraId="29B21C8F" w14:textId="77777777" w:rsidR="007404D9" w:rsidRPr="007404D9" w:rsidRDefault="007404D9" w:rsidP="007404D9"/>
    <w:p w14:paraId="2C60FAC2" w14:textId="77777777" w:rsidR="007404D9" w:rsidRPr="001D0CFD" w:rsidRDefault="007404D9">
      <w:pPr>
        <w:rPr>
          <w:rFonts w:ascii="Arial Narrow" w:hAnsi="Arial Narrow" w:cs="Arial Narrow"/>
          <w:sz w:val="24"/>
          <w:szCs w:val="24"/>
        </w:rPr>
      </w:pPr>
    </w:p>
    <w:p w14:paraId="635E6AB1" w14:textId="77777777" w:rsidR="00662AF7" w:rsidRPr="001D0CFD" w:rsidRDefault="00662AF7" w:rsidP="00662AF7"/>
    <w:p w14:paraId="382FEA62" w14:textId="77777777" w:rsidR="00C47C8B" w:rsidRPr="001D0CFD" w:rsidRDefault="004C5022" w:rsidP="00662AF7">
      <w:pPr>
        <w:pStyle w:val="Ttulo2"/>
        <w:numPr>
          <w:ilvl w:val="1"/>
          <w:numId w:val="0"/>
        </w:numPr>
        <w:ind w:left="1260" w:firstLine="420"/>
        <w:rPr>
          <w:rFonts w:ascii="Arial Narrow" w:hAnsi="Arial Narrow" w:cs="Arial Narrow"/>
          <w:sz w:val="24"/>
          <w:szCs w:val="24"/>
        </w:rPr>
      </w:pPr>
      <w:r w:rsidRPr="001D0CFD">
        <w:rPr>
          <w:rFonts w:ascii="Arial Narrow" w:hAnsi="Arial Narrow" w:cs="Arial Narrow"/>
          <w:sz w:val="24"/>
          <w:szCs w:val="24"/>
          <w:lang w:val="es-CO"/>
        </w:rPr>
        <w:t xml:space="preserve">3.9 </w:t>
      </w:r>
      <w:r w:rsidRPr="001D0CFD">
        <w:rPr>
          <w:rFonts w:ascii="Arial Narrow" w:hAnsi="Arial Narrow" w:cs="Arial Narrow"/>
          <w:sz w:val="24"/>
          <w:szCs w:val="24"/>
        </w:rPr>
        <w:t>FORMA DE PAGO</w:t>
      </w:r>
    </w:p>
    <w:p w14:paraId="6A2EE148" w14:textId="7715819D" w:rsidR="00C531B7" w:rsidRPr="003C470C" w:rsidRDefault="003C470C">
      <w:pPr>
        <w:rPr>
          <w:rFonts w:ascii="Arial Narrow" w:hAnsi="Arial Narrow" w:cs="Arial Narrow"/>
          <w:sz w:val="24"/>
          <w:szCs w:val="24"/>
        </w:rPr>
      </w:pPr>
      <w:r w:rsidRPr="003C470C">
        <w:rPr>
          <w:rFonts w:ascii="Arial Narrow" w:eastAsia="Times New Roman" w:hAnsi="Arial Narrow"/>
          <w:sz w:val="24"/>
          <w:szCs w:val="24"/>
        </w:rPr>
        <w:t>Único pago contra entrega y recibo a satisfacción de los bienes objeto del contrato suscrita por el supervisor del contrato, previa presentación de la factura correspondiente o documento equivalente, acompañado del cumplimiento de las condiciones al sistema de seguridad social y paz y salvo municipal y de movilidad.</w:t>
      </w:r>
    </w:p>
    <w:p w14:paraId="23858663" w14:textId="77777777" w:rsidR="00C47C8B" w:rsidRPr="001D0CFD" w:rsidRDefault="004C5022" w:rsidP="00C531B7">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3.10 </w:t>
      </w:r>
      <w:r w:rsidRPr="001D0CFD">
        <w:rPr>
          <w:rFonts w:ascii="Arial Narrow" w:hAnsi="Arial Narrow" w:cs="Arial Narrow"/>
          <w:sz w:val="24"/>
          <w:szCs w:val="24"/>
        </w:rPr>
        <w:t xml:space="preserve">MULTAS </w:t>
      </w:r>
    </w:p>
    <w:p w14:paraId="548147C6" w14:textId="77777777" w:rsidR="00C47C8B" w:rsidRPr="001D0CFD" w:rsidRDefault="004C5022">
      <w:pPr>
        <w:rPr>
          <w:rFonts w:ascii="Arial Narrow" w:eastAsia="Cambria" w:hAnsi="Arial Narrow" w:cs="Arial Narrow"/>
          <w:sz w:val="24"/>
          <w:szCs w:val="24"/>
        </w:rPr>
      </w:pPr>
      <w:r w:rsidRPr="001D0CFD">
        <w:rPr>
          <w:rFonts w:ascii="Arial Narrow" w:hAnsi="Arial Narrow" w:cs="Arial Narrow"/>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3"/>
          <w:sz w:val="24"/>
          <w:szCs w:val="24"/>
        </w:rPr>
        <w:t>v</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Co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ra</w:t>
      </w:r>
      <w:r w:rsidRPr="001D0CFD">
        <w:rPr>
          <w:rFonts w:ascii="Arial Narrow" w:eastAsia="Cambria" w:hAnsi="Arial Narrow" w:cs="Arial Narrow"/>
          <w:sz w:val="24"/>
          <w:szCs w:val="24"/>
        </w:rPr>
        <w:t>tista</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ur</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1"/>
          <w:sz w:val="24"/>
          <w:szCs w:val="24"/>
        </w:rPr>
        <w:t xml:space="preserve"> e</w:t>
      </w:r>
      <w:r w:rsidRPr="001D0CFD">
        <w:rPr>
          <w:rFonts w:ascii="Arial Narrow" w:eastAsia="Cambria" w:hAnsi="Arial Narrow" w:cs="Arial Narrow"/>
          <w:sz w:val="24"/>
          <w:szCs w:val="24"/>
        </w:rPr>
        <w:t>n</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m</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 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3"/>
          <w:sz w:val="24"/>
          <w:szCs w:val="24"/>
        </w:rPr>
        <w:t>c</w:t>
      </w:r>
      <w:r w:rsidRPr="001D0CFD">
        <w:rPr>
          <w:rFonts w:ascii="Arial Narrow" w:eastAsia="Cambria" w:hAnsi="Arial Narrow" w:cs="Arial Narrow"/>
          <w:sz w:val="24"/>
          <w:szCs w:val="24"/>
        </w:rPr>
        <w:t>ump</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im</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1"/>
          <w:sz w:val="24"/>
          <w:szCs w:val="24"/>
        </w:rPr>
        <w:t xml:space="preserve"> la</w:t>
      </w:r>
      <w:r w:rsidRPr="001D0CFD">
        <w:rPr>
          <w:rFonts w:ascii="Arial Narrow" w:eastAsia="Cambria" w:hAnsi="Arial Narrow" w:cs="Arial Narrow"/>
          <w:sz w:val="24"/>
          <w:szCs w:val="24"/>
        </w:rPr>
        <w:t>s</w:t>
      </w:r>
      <w:r w:rsidRPr="001D0CFD">
        <w:rPr>
          <w:rFonts w:ascii="Arial Narrow" w:eastAsia="Cambria" w:hAnsi="Arial Narrow" w:cs="Arial Narrow"/>
          <w:spacing w:val="2"/>
          <w:sz w:val="24"/>
          <w:szCs w:val="24"/>
        </w:rPr>
        <w:t xml:space="preserve"> o</w:t>
      </w:r>
      <w:r w:rsidRPr="001D0CFD">
        <w:rPr>
          <w:rFonts w:ascii="Arial Narrow" w:eastAsia="Cambria" w:hAnsi="Arial Narrow" w:cs="Arial Narrow"/>
          <w:spacing w:val="-1"/>
          <w:sz w:val="24"/>
          <w:szCs w:val="24"/>
        </w:rPr>
        <w:t>b</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ig</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io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s</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 xml:space="preserve">e </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e por</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El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M</w:t>
      </w:r>
      <w:r w:rsidRPr="001D0CFD">
        <w:rPr>
          <w:rFonts w:ascii="Arial Narrow" w:eastAsia="Cambria" w:hAnsi="Arial Narrow" w:cs="Arial Narrow"/>
          <w:sz w:val="24"/>
          <w:szCs w:val="24"/>
        </w:rPr>
        <w:t>unic</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pio</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iv</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m</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re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u</w:t>
      </w:r>
      <w:r w:rsidRPr="001D0CFD">
        <w:rPr>
          <w:rFonts w:ascii="Arial Narrow" w:eastAsia="Cambria" w:hAnsi="Arial Narrow" w:cs="Arial Narrow"/>
          <w:spacing w:val="6"/>
          <w:sz w:val="24"/>
          <w:szCs w:val="24"/>
        </w:rPr>
        <w:t>c</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ón</w:t>
      </w:r>
      <w:r w:rsidRPr="001D0CFD">
        <w:rPr>
          <w:rFonts w:ascii="Arial Narrow" w:eastAsia="Cambria" w:hAnsi="Arial Narrow" w:cs="Arial Narrow"/>
          <w:spacing w:val="-11"/>
          <w:sz w:val="24"/>
          <w:szCs w:val="24"/>
        </w:rPr>
        <w:t xml:space="preserve"> </w:t>
      </w:r>
      <w:r w:rsidRPr="001D0CFD">
        <w:rPr>
          <w:rFonts w:ascii="Arial Narrow" w:eastAsia="Cambria" w:hAnsi="Arial Narrow" w:cs="Arial Narrow"/>
          <w:spacing w:val="2"/>
          <w:sz w:val="24"/>
          <w:szCs w:val="24"/>
        </w:rPr>
        <w:t>m</w:t>
      </w:r>
      <w:r w:rsidRPr="001D0CFD">
        <w:rPr>
          <w:rFonts w:ascii="Arial Narrow" w:eastAsia="Cambria" w:hAnsi="Arial Narrow" w:cs="Arial Narrow"/>
          <w:sz w:val="24"/>
          <w:szCs w:val="24"/>
        </w:rPr>
        <w:t>otiv</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pli</w:t>
      </w:r>
      <w:r w:rsidRPr="001D0CFD">
        <w:rPr>
          <w:rFonts w:ascii="Arial Narrow" w:eastAsia="Cambria" w:hAnsi="Arial Narrow" w:cs="Arial Narrow"/>
          <w:spacing w:val="1"/>
          <w:sz w:val="24"/>
          <w:szCs w:val="24"/>
        </w:rPr>
        <w:t>ca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á</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la</w:t>
      </w:r>
      <w:r w:rsidRPr="001D0CFD">
        <w:rPr>
          <w:rFonts w:ascii="Arial Narrow" w:eastAsia="Cambria" w:hAnsi="Arial Narrow" w:cs="Arial Narrow"/>
          <w:sz w:val="24"/>
          <w:szCs w:val="24"/>
        </w:rPr>
        <w:t>s</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igui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s</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mu</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as</w:t>
      </w:r>
      <w:r w:rsidRPr="001D0CFD">
        <w:rPr>
          <w:rFonts w:ascii="Arial Narrow" w:eastAsia="Cambria" w:hAnsi="Arial Narrow" w:cs="Arial Narrow"/>
          <w:sz w:val="24"/>
          <w:szCs w:val="24"/>
        </w:rPr>
        <w:t>:</w:t>
      </w:r>
    </w:p>
    <w:p w14:paraId="7EAB5F87"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Por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ar</w:t>
      </w:r>
      <w:r w:rsidRPr="001D0CFD">
        <w:rPr>
          <w:rFonts w:ascii="Arial Narrow" w:eastAsia="Cambria" w:hAnsi="Arial Narrow" w:cs="Arial Narrow"/>
          <w:sz w:val="24"/>
          <w:szCs w:val="24"/>
        </w:rPr>
        <w:t>,</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g</w:t>
      </w:r>
      <w:r w:rsidRPr="001D0CFD">
        <w:rPr>
          <w:rFonts w:ascii="Arial Narrow" w:eastAsia="Cambria" w:hAnsi="Arial Narrow" w:cs="Arial Narrow"/>
          <w:spacing w:val="3"/>
          <w:sz w:val="24"/>
          <w:szCs w:val="24"/>
        </w:rPr>
        <w:t>ú</w:t>
      </w:r>
      <w:r w:rsidRPr="001D0CFD">
        <w:rPr>
          <w:rFonts w:ascii="Arial Narrow" w:eastAsia="Cambria" w:hAnsi="Arial Narrow" w:cs="Arial Narrow"/>
          <w:sz w:val="24"/>
          <w:szCs w:val="24"/>
        </w:rPr>
        <w:t xml:space="preserve">n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cas</w:t>
      </w:r>
      <w:r w:rsidRPr="001D0CFD">
        <w:rPr>
          <w:rFonts w:ascii="Arial Narrow" w:eastAsia="Cambria" w:hAnsi="Arial Narrow" w:cs="Arial Narrow"/>
          <w:sz w:val="24"/>
          <w:szCs w:val="24"/>
        </w:rPr>
        <w:t>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f</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 xml:space="preserve">ha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er</w:t>
      </w:r>
      <w:r w:rsidRPr="001D0CFD">
        <w:rPr>
          <w:rFonts w:ascii="Arial Narrow" w:eastAsia="Cambria" w:hAnsi="Arial Narrow" w:cs="Arial Narrow"/>
          <w:sz w:val="24"/>
          <w:szCs w:val="24"/>
        </w:rPr>
        <w:t>m</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 xml:space="preserve">r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2"/>
          <w:sz w:val="24"/>
          <w:szCs w:val="24"/>
        </w:rPr>
        <w:t>p</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w:t>
      </w:r>
      <w:r w:rsidRPr="001D0CFD">
        <w:rPr>
          <w:rFonts w:ascii="Arial Narrow" w:eastAsia="Cambria" w:hAnsi="Arial Narrow" w:cs="Arial Narrow"/>
          <w:spacing w:val="2"/>
          <w:sz w:val="24"/>
          <w:szCs w:val="24"/>
        </w:rPr>
        <w:t>ó</w:t>
      </w:r>
      <w:r w:rsidRPr="001D0CFD">
        <w:rPr>
          <w:rFonts w:ascii="Arial Narrow" w:eastAsia="Cambria" w:hAnsi="Arial Narrow" w:cs="Arial Narrow"/>
          <w:sz w:val="24"/>
          <w:szCs w:val="24"/>
        </w:rPr>
        <w:t>n</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m</w:t>
      </w:r>
      <w:r w:rsidRPr="001D0CFD">
        <w:rPr>
          <w:rFonts w:ascii="Arial Narrow" w:eastAsia="Cambria" w:hAnsi="Arial Narrow" w:cs="Arial Narrow"/>
          <w:sz w:val="24"/>
          <w:szCs w:val="24"/>
        </w:rPr>
        <w:t>po</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1"/>
          <w:sz w:val="24"/>
          <w:szCs w:val="24"/>
        </w:rPr>
        <w:t xml:space="preserve"> l</w:t>
      </w:r>
      <w:r w:rsidRPr="001D0CFD">
        <w:rPr>
          <w:rFonts w:ascii="Arial Narrow" w:eastAsia="Cambria" w:hAnsi="Arial Narrow" w:cs="Arial Narrow"/>
          <w:sz w:val="24"/>
          <w:szCs w:val="24"/>
        </w:rPr>
        <w:t>a misma</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in</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ju</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ti</w:t>
      </w:r>
      <w:r w:rsidRPr="001D0CFD">
        <w:rPr>
          <w:rFonts w:ascii="Arial Narrow" w:eastAsia="Cambria" w:hAnsi="Arial Narrow" w:cs="Arial Narrow"/>
          <w:spacing w:val="-1"/>
          <w:sz w:val="24"/>
          <w:szCs w:val="24"/>
        </w:rPr>
        <w:t>f</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da o</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sa</w:t>
      </w:r>
      <w:r w:rsidRPr="001D0CFD">
        <w:rPr>
          <w:rFonts w:ascii="Arial Narrow" w:eastAsia="Cambria" w:hAnsi="Arial Narrow" w:cs="Arial Narrow"/>
          <w:sz w:val="24"/>
          <w:szCs w:val="24"/>
        </w:rPr>
        <w:t>s</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im</w:t>
      </w:r>
      <w:r w:rsidRPr="001D0CFD">
        <w:rPr>
          <w:rFonts w:ascii="Arial Narrow" w:eastAsia="Cambria" w:hAnsi="Arial Narrow" w:cs="Arial Narrow"/>
          <w:spacing w:val="-1"/>
          <w:sz w:val="24"/>
          <w:szCs w:val="24"/>
        </w:rPr>
        <w:t>p</w:t>
      </w:r>
      <w:r w:rsidRPr="001D0CFD">
        <w:rPr>
          <w:rFonts w:ascii="Arial Narrow" w:eastAsia="Cambria" w:hAnsi="Arial Narrow" w:cs="Arial Narrow"/>
          <w:sz w:val="24"/>
          <w:szCs w:val="24"/>
        </w:rPr>
        <w:t>ut</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b</w:t>
      </w:r>
      <w:r w:rsidRPr="001D0CFD">
        <w:rPr>
          <w:rFonts w:ascii="Arial Narrow" w:eastAsia="Cambria" w:hAnsi="Arial Narrow" w:cs="Arial Narrow"/>
          <w:spacing w:val="1"/>
          <w:sz w:val="24"/>
          <w:szCs w:val="24"/>
        </w:rPr>
        <w:t>l</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s</w:t>
      </w:r>
      <w:r w:rsidRPr="001D0CFD">
        <w:rPr>
          <w:rFonts w:ascii="Arial Narrow" w:eastAsia="Cambria" w:hAnsi="Arial Narrow" w:cs="Arial Narrow"/>
          <w:spacing w:val="1"/>
          <w:sz w:val="24"/>
          <w:szCs w:val="24"/>
        </w:rPr>
        <w:t xml:space="preserve"> a</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Co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tist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uno</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mil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1%)</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16"/>
          <w:sz w:val="24"/>
          <w:szCs w:val="24"/>
        </w:rPr>
        <w:t xml:space="preserve"> </w:t>
      </w:r>
      <w:r w:rsidRPr="001D0CFD">
        <w:rPr>
          <w:rFonts w:ascii="Arial Narrow" w:eastAsia="Cambria" w:hAnsi="Arial Narrow" w:cs="Arial Narrow"/>
          <w:sz w:val="24"/>
          <w:szCs w:val="24"/>
        </w:rPr>
        <w:t>total</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 xml:space="preserve">l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da</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día</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m</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in</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re</w:t>
      </w:r>
      <w:r w:rsidRPr="001D0CFD">
        <w:rPr>
          <w:rFonts w:ascii="Arial Narrow" w:eastAsia="Cambria" w:hAnsi="Arial Narrow" w:cs="Arial Narrow"/>
          <w:sz w:val="24"/>
          <w:szCs w:val="24"/>
        </w:rPr>
        <w:t>s</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3%)</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total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mismo.</w:t>
      </w:r>
    </w:p>
    <w:p w14:paraId="0F7CADC4"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Por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di</w:t>
      </w:r>
      <w:r w:rsidRPr="001D0CFD">
        <w:rPr>
          <w:rFonts w:ascii="Arial Narrow" w:eastAsia="Cambria" w:hAnsi="Arial Narrow" w:cs="Arial Narrow"/>
          <w:spacing w:val="3"/>
          <w:sz w:val="24"/>
          <w:szCs w:val="24"/>
        </w:rPr>
        <w:t>s</w:t>
      </w:r>
      <w:r w:rsidRPr="001D0CFD">
        <w:rPr>
          <w:rFonts w:ascii="Arial Narrow" w:eastAsia="Cambria" w:hAnsi="Arial Narrow" w:cs="Arial Narrow"/>
          <w:sz w:val="24"/>
          <w:szCs w:val="24"/>
        </w:rPr>
        <w:t>po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 xml:space="preserve">r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3"/>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req</w:t>
      </w:r>
      <w:r w:rsidRPr="001D0CFD">
        <w:rPr>
          <w:rFonts w:ascii="Arial Narrow" w:eastAsia="Cambria" w:hAnsi="Arial Narrow" w:cs="Arial Narrow"/>
          <w:spacing w:val="3"/>
          <w:sz w:val="24"/>
          <w:szCs w:val="24"/>
        </w:rPr>
        <w:t>u</w:t>
      </w:r>
      <w:r w:rsidRPr="001D0CFD">
        <w:rPr>
          <w:rFonts w:ascii="Arial Narrow" w:eastAsia="Cambria" w:hAnsi="Arial Narrow" w:cs="Arial Narrow"/>
          <w:spacing w:val="-1"/>
          <w:sz w:val="24"/>
          <w:szCs w:val="24"/>
        </w:rPr>
        <w:t>er</w:t>
      </w:r>
      <w:r w:rsidRPr="001D0CFD">
        <w:rPr>
          <w:rFonts w:ascii="Arial Narrow" w:eastAsia="Cambria" w:hAnsi="Arial Narrow" w:cs="Arial Narrow"/>
          <w:sz w:val="24"/>
          <w:szCs w:val="24"/>
        </w:rPr>
        <w:t>i</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j</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ión</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 o</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mp</w:t>
      </w:r>
      <w:r w:rsidRPr="001D0CFD">
        <w:rPr>
          <w:rFonts w:ascii="Arial Narrow" w:eastAsia="Cambria" w:hAnsi="Arial Narrow" w:cs="Arial Narrow"/>
          <w:spacing w:val="3"/>
          <w:sz w:val="24"/>
          <w:szCs w:val="24"/>
        </w:rPr>
        <w:t>l</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z</w:t>
      </w:r>
      <w:r w:rsidRPr="001D0CFD">
        <w:rPr>
          <w:rFonts w:ascii="Arial Narrow" w:eastAsia="Cambria" w:hAnsi="Arial Narrow" w:cs="Arial Narrow"/>
          <w:spacing w:val="2"/>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o</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in</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re</w:t>
      </w:r>
      <w:r w:rsidRPr="001D0CFD">
        <w:rPr>
          <w:rFonts w:ascii="Arial Narrow" w:eastAsia="Cambria" w:hAnsi="Arial Narrow" w:cs="Arial Narrow"/>
          <w:sz w:val="24"/>
          <w:szCs w:val="24"/>
        </w:rPr>
        <w:t xml:space="preserve">via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uto</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iz</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ión</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10"/>
          <w:sz w:val="24"/>
          <w:szCs w:val="24"/>
        </w:rPr>
        <w:t xml:space="preserve"> Supervisión</w:t>
      </w:r>
      <w:r w:rsidRPr="001D0CFD">
        <w:rPr>
          <w:rFonts w:ascii="Arial Narrow" w:eastAsia="Cambria" w:hAnsi="Arial Narrow" w:cs="Arial Narrow"/>
          <w:sz w:val="24"/>
          <w:szCs w:val="24"/>
        </w:rPr>
        <w:t>,</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y</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da</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día</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2"/>
          <w:sz w:val="24"/>
          <w:szCs w:val="24"/>
        </w:rPr>
        <w:t>m</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ump</w:t>
      </w:r>
      <w:r w:rsidRPr="001D0CFD">
        <w:rPr>
          <w:rFonts w:ascii="Arial Narrow" w:eastAsia="Cambria" w:hAnsi="Arial Narrow" w:cs="Arial Narrow"/>
          <w:spacing w:val="1"/>
          <w:sz w:val="24"/>
          <w:szCs w:val="24"/>
        </w:rPr>
        <w:t>l</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mi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ui</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ito,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uno</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2"/>
          <w:sz w:val="24"/>
          <w:szCs w:val="24"/>
        </w:rPr>
        <w:t>p</w:t>
      </w:r>
      <w:r w:rsidRPr="001D0CFD">
        <w:rPr>
          <w:rFonts w:ascii="Arial Narrow" w:eastAsia="Cambria" w:hAnsi="Arial Narrow" w:cs="Arial Narrow"/>
          <w:sz w:val="24"/>
          <w:szCs w:val="24"/>
        </w:rPr>
        <w:t>or</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 xml:space="preserve">mil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1‰)</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r w:rsidRPr="001D0CFD">
        <w:rPr>
          <w:rFonts w:ascii="Arial Narrow" w:eastAsia="Cambria" w:hAnsi="Arial Narrow" w:cs="Arial Narrow"/>
          <w:spacing w:val="1"/>
          <w:sz w:val="24"/>
          <w:szCs w:val="24"/>
        </w:rPr>
        <w:t xml:space="preserve"> s</w:t>
      </w:r>
      <w:r w:rsidRPr="001D0CFD">
        <w:rPr>
          <w:rFonts w:ascii="Arial Narrow" w:eastAsia="Cambria" w:hAnsi="Arial Narrow" w:cs="Arial Narrow"/>
          <w:sz w:val="24"/>
          <w:szCs w:val="24"/>
        </w:rPr>
        <w:t>in</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dos</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p</w:t>
      </w:r>
      <w:r w:rsidRPr="001D0CFD">
        <w:rPr>
          <w:rFonts w:ascii="Arial Narrow" w:eastAsia="Cambria" w:hAnsi="Arial Narrow" w:cs="Arial Narrow"/>
          <w:sz w:val="24"/>
          <w:szCs w:val="24"/>
        </w:rPr>
        <w:t>or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2%)</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to</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 xml:space="preserve">mismo,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o</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x</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Co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tista</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mplim</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w:t>
      </w:r>
      <w:r w:rsidRPr="001D0CFD">
        <w:rPr>
          <w:rFonts w:ascii="Arial Narrow" w:eastAsia="Cambria" w:hAnsi="Arial Narrow" w:cs="Arial Narrow"/>
          <w:spacing w:val="-13"/>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ta</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b</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ig</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i</w:t>
      </w:r>
      <w:r w:rsidRPr="001D0CFD">
        <w:rPr>
          <w:rFonts w:ascii="Arial Narrow" w:eastAsia="Cambria" w:hAnsi="Arial Narrow" w:cs="Arial Narrow"/>
          <w:spacing w:val="2"/>
          <w:sz w:val="24"/>
          <w:szCs w:val="24"/>
        </w:rPr>
        <w:t>ó</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w:t>
      </w:r>
    </w:p>
    <w:p w14:paraId="3D22E516"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Por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um</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istr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r</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po</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n</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m</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 xml:space="preserve">uipo </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sar</w:t>
      </w:r>
      <w:r w:rsidRPr="001D0CFD">
        <w:rPr>
          <w:rFonts w:ascii="Arial Narrow" w:eastAsia="Cambria" w:hAnsi="Arial Narrow" w:cs="Arial Narrow"/>
          <w:sz w:val="24"/>
          <w:szCs w:val="24"/>
        </w:rPr>
        <w:t>io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sa</w:t>
      </w:r>
      <w:r w:rsidRPr="001D0CFD">
        <w:rPr>
          <w:rFonts w:ascii="Arial Narrow" w:eastAsia="Cambria" w:hAnsi="Arial Narrow" w:cs="Arial Narrow"/>
          <w:spacing w:val="-1"/>
          <w:sz w:val="24"/>
          <w:szCs w:val="24"/>
        </w:rPr>
        <w:t>rr</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ll</w:t>
      </w:r>
      <w:r w:rsidRPr="001D0CFD">
        <w:rPr>
          <w:rFonts w:ascii="Arial Narrow" w:eastAsia="Cambria" w:hAnsi="Arial Narrow" w:cs="Arial Narrow"/>
          <w:sz w:val="24"/>
          <w:szCs w:val="24"/>
        </w:rPr>
        <w:t>o</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os</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b</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jos, y por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da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día</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2"/>
          <w:sz w:val="24"/>
          <w:szCs w:val="24"/>
        </w:rPr>
        <w:t>m</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1"/>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ump</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imi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 de</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ito,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3"/>
          <w:sz w:val="24"/>
          <w:szCs w:val="24"/>
        </w:rPr>
        <w:t>u</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2"/>
          <w:sz w:val="24"/>
          <w:szCs w:val="24"/>
        </w:rPr>
        <w:t>p</w:t>
      </w:r>
      <w:r w:rsidRPr="001D0CFD">
        <w:rPr>
          <w:rFonts w:ascii="Arial Narrow" w:eastAsia="Cambria" w:hAnsi="Arial Narrow" w:cs="Arial Narrow"/>
          <w:sz w:val="24"/>
          <w:szCs w:val="24"/>
        </w:rPr>
        <w:t>or</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mil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1‰)</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tot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 xml:space="preserve">to,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in</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p</w:t>
      </w:r>
      <w:r w:rsidRPr="001D0CFD">
        <w:rPr>
          <w:rFonts w:ascii="Arial Narrow" w:eastAsia="Cambria" w:hAnsi="Arial Narrow" w:cs="Arial Narrow"/>
          <w:spacing w:val="-1"/>
          <w:sz w:val="24"/>
          <w:szCs w:val="24"/>
        </w:rPr>
        <w:t>er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 dos</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2%)</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pacing w:val="4"/>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total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m</w:t>
      </w:r>
      <w:r w:rsidRPr="001D0CFD">
        <w:rPr>
          <w:rFonts w:ascii="Arial Narrow" w:eastAsia="Cambria" w:hAnsi="Arial Narrow" w:cs="Arial Narrow"/>
          <w:sz w:val="24"/>
          <w:szCs w:val="24"/>
        </w:rPr>
        <w:t>ismo.</w:t>
      </w:r>
    </w:p>
    <w:p w14:paraId="7EBB4F43"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 xml:space="preserve">Por </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 xml:space="preserve">tuir </w:t>
      </w:r>
      <w:r w:rsidRPr="001D0CFD">
        <w:rPr>
          <w:rFonts w:ascii="Arial Narrow" w:eastAsia="Cambria" w:hAnsi="Arial Narrow" w:cs="Arial Narrow"/>
          <w:spacing w:val="14"/>
          <w:sz w:val="24"/>
          <w:szCs w:val="24"/>
        </w:rPr>
        <w:t xml:space="preserve"> </w:t>
      </w:r>
      <w:r w:rsidRPr="001D0CFD">
        <w:rPr>
          <w:rFonts w:ascii="Arial Narrow" w:eastAsia="Cambria" w:hAnsi="Arial Narrow" w:cs="Arial Narrow"/>
          <w:sz w:val="24"/>
          <w:szCs w:val="24"/>
        </w:rPr>
        <w:t xml:space="preserve">a </w:t>
      </w:r>
      <w:r w:rsidRPr="001D0CFD">
        <w:rPr>
          <w:rFonts w:ascii="Arial Narrow" w:eastAsia="Cambria" w:hAnsi="Arial Narrow" w:cs="Arial Narrow"/>
          <w:spacing w:val="24"/>
          <w:sz w:val="24"/>
          <w:szCs w:val="24"/>
        </w:rPr>
        <w:t xml:space="preserve"> </w:t>
      </w:r>
      <w:r w:rsidRPr="001D0CFD">
        <w:rPr>
          <w:rFonts w:ascii="Arial Narrow" w:eastAsia="Cambria" w:hAnsi="Arial Narrow" w:cs="Arial Narrow"/>
          <w:sz w:val="24"/>
          <w:szCs w:val="24"/>
        </w:rPr>
        <w:t>t</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mp</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1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 xml:space="preserve">a </w:t>
      </w:r>
      <w:r w:rsidRPr="001D0CFD">
        <w:rPr>
          <w:rFonts w:ascii="Arial Narrow" w:eastAsia="Cambria" w:hAnsi="Arial Narrow" w:cs="Arial Narrow"/>
          <w:spacing w:val="23"/>
          <w:sz w:val="24"/>
          <w:szCs w:val="24"/>
        </w:rPr>
        <w:t xml:space="preserve"> </w:t>
      </w:r>
      <w:r w:rsidRPr="001D0CFD">
        <w:rPr>
          <w:rFonts w:ascii="Arial Narrow" w:eastAsia="Cambria" w:hAnsi="Arial Narrow" w:cs="Arial Narrow"/>
          <w:sz w:val="24"/>
          <w:szCs w:val="24"/>
        </w:rPr>
        <w:t>g</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 xml:space="preserve">tía </w:t>
      </w:r>
      <w:r w:rsidRPr="001D0CFD">
        <w:rPr>
          <w:rFonts w:ascii="Arial Narrow" w:eastAsia="Cambria" w:hAnsi="Arial Narrow" w:cs="Arial Narrow"/>
          <w:spacing w:val="17"/>
          <w:sz w:val="24"/>
          <w:szCs w:val="24"/>
        </w:rPr>
        <w:t xml:space="preserve"> </w:t>
      </w:r>
      <w:r w:rsidRPr="001D0CFD">
        <w:rPr>
          <w:rFonts w:ascii="Arial Narrow" w:eastAsia="Cambria" w:hAnsi="Arial Narrow" w:cs="Arial Narrow"/>
          <w:sz w:val="24"/>
          <w:szCs w:val="24"/>
        </w:rPr>
        <w:t xml:space="preserve">única </w:t>
      </w:r>
      <w:r w:rsidRPr="001D0CFD">
        <w:rPr>
          <w:rFonts w:ascii="Arial Narrow" w:eastAsia="Cambria" w:hAnsi="Arial Narrow" w:cs="Arial Narrow"/>
          <w:spacing w:val="20"/>
          <w:sz w:val="24"/>
          <w:szCs w:val="24"/>
        </w:rPr>
        <w:t xml:space="preserve"> </w:t>
      </w:r>
      <w:r w:rsidRPr="001D0CFD">
        <w:rPr>
          <w:rFonts w:ascii="Arial Narrow" w:eastAsia="Cambria" w:hAnsi="Arial Narrow" w:cs="Arial Narrow"/>
          <w:sz w:val="24"/>
          <w:szCs w:val="24"/>
        </w:rPr>
        <w:t xml:space="preserve">de </w:t>
      </w:r>
      <w:r w:rsidRPr="001D0CFD">
        <w:rPr>
          <w:rFonts w:ascii="Arial Narrow" w:eastAsia="Cambria" w:hAnsi="Arial Narrow" w:cs="Arial Narrow"/>
          <w:spacing w:val="21"/>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mplim</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11"/>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 xml:space="preserve">n </w:t>
      </w:r>
      <w:r w:rsidRPr="001D0CFD">
        <w:rPr>
          <w:rFonts w:ascii="Arial Narrow" w:eastAsia="Cambria" w:hAnsi="Arial Narrow" w:cs="Arial Narrow"/>
          <w:spacing w:val="21"/>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al</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 xml:space="preserve">a </w:t>
      </w:r>
      <w:r w:rsidRPr="001D0CFD">
        <w:rPr>
          <w:rFonts w:ascii="Arial Narrow" w:eastAsia="Cambria" w:hAnsi="Arial Narrow" w:cs="Arial Narrow"/>
          <w:spacing w:val="16"/>
          <w:sz w:val="24"/>
          <w:szCs w:val="24"/>
        </w:rPr>
        <w:t xml:space="preserve"> </w:t>
      </w:r>
      <w:r w:rsidRPr="001D0CFD">
        <w:rPr>
          <w:rFonts w:ascii="Arial Narrow" w:eastAsia="Cambria" w:hAnsi="Arial Narrow" w:cs="Arial Narrow"/>
          <w:sz w:val="24"/>
          <w:szCs w:val="24"/>
        </w:rPr>
        <w:t xml:space="preserve">de </w:t>
      </w:r>
      <w:r w:rsidRPr="001D0CFD">
        <w:rPr>
          <w:rFonts w:ascii="Arial Narrow" w:eastAsia="Cambria" w:hAnsi="Arial Narrow" w:cs="Arial Narrow"/>
          <w:spacing w:val="21"/>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 xml:space="preserve">us </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 xml:space="preserve">gos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mp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dos,</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uno</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1%)</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total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3"/>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uma</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1"/>
          <w:sz w:val="24"/>
          <w:szCs w:val="24"/>
        </w:rPr>
        <w:t>er</w:t>
      </w:r>
      <w:r w:rsidRPr="001D0CFD">
        <w:rPr>
          <w:rFonts w:ascii="Arial Narrow" w:eastAsia="Cambria" w:hAnsi="Arial Narrow" w:cs="Arial Narrow"/>
          <w:sz w:val="24"/>
          <w:szCs w:val="24"/>
        </w:rPr>
        <w:t>á</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du</w:t>
      </w:r>
      <w:r w:rsidRPr="001D0CFD">
        <w:rPr>
          <w:rFonts w:ascii="Arial Narrow" w:eastAsia="Cambria" w:hAnsi="Arial Narrow" w:cs="Arial Narrow"/>
          <w:spacing w:val="3"/>
          <w:sz w:val="24"/>
          <w:szCs w:val="24"/>
        </w:rPr>
        <w:t>c</w:t>
      </w:r>
      <w:r w:rsidRPr="001D0CFD">
        <w:rPr>
          <w:rFonts w:ascii="Arial Narrow" w:eastAsia="Cambria" w:hAnsi="Arial Narrow" w:cs="Arial Narrow"/>
          <w:sz w:val="24"/>
          <w:szCs w:val="24"/>
        </w:rPr>
        <w:t>ida</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im</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 xml:space="preserve">a </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ta</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de p</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go.</w:t>
      </w:r>
    </w:p>
    <w:p w14:paraId="72DCA81C"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Por</w:t>
      </w:r>
      <w:r w:rsidRPr="001D0CFD">
        <w:rPr>
          <w:rFonts w:ascii="Arial Narrow" w:eastAsia="Cambria" w:hAnsi="Arial Narrow" w:cs="Arial Narrow"/>
          <w:spacing w:val="23"/>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da</w:t>
      </w:r>
      <w:r w:rsidRPr="001D0CFD">
        <w:rPr>
          <w:rFonts w:ascii="Arial Narrow" w:eastAsia="Cambria" w:hAnsi="Arial Narrow" w:cs="Arial Narrow"/>
          <w:spacing w:val="25"/>
          <w:sz w:val="24"/>
          <w:szCs w:val="24"/>
        </w:rPr>
        <w:t xml:space="preserve"> </w:t>
      </w:r>
      <w:r w:rsidRPr="001D0CFD">
        <w:rPr>
          <w:rFonts w:ascii="Arial Narrow" w:eastAsia="Cambria" w:hAnsi="Arial Narrow" w:cs="Arial Narrow"/>
          <w:sz w:val="24"/>
          <w:szCs w:val="24"/>
        </w:rPr>
        <w:t>día</w:t>
      </w:r>
      <w:r w:rsidRPr="001D0CFD">
        <w:rPr>
          <w:rFonts w:ascii="Arial Narrow" w:eastAsia="Cambria" w:hAnsi="Arial Narrow" w:cs="Arial Narrow"/>
          <w:spacing w:val="25"/>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24"/>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as</w:t>
      </w:r>
      <w:r w:rsidRPr="001D0CFD">
        <w:rPr>
          <w:rFonts w:ascii="Arial Narrow" w:eastAsia="Cambria" w:hAnsi="Arial Narrow" w:cs="Arial Narrow"/>
          <w:sz w:val="24"/>
          <w:szCs w:val="24"/>
        </w:rPr>
        <w:t>o</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27"/>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27"/>
          <w:sz w:val="24"/>
          <w:szCs w:val="24"/>
        </w:rPr>
        <w:t xml:space="preserve"> </w:t>
      </w:r>
      <w:r w:rsidRPr="001D0CFD">
        <w:rPr>
          <w:rFonts w:ascii="Arial Narrow" w:eastAsia="Cambria" w:hAnsi="Arial Narrow" w:cs="Arial Narrow"/>
          <w:spacing w:val="-1"/>
          <w:sz w:val="24"/>
          <w:szCs w:val="24"/>
        </w:rPr>
        <w:t>en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g</w:t>
      </w:r>
      <w:r w:rsidRPr="001D0CFD">
        <w:rPr>
          <w:rFonts w:ascii="Arial Narrow" w:eastAsia="Cambria" w:hAnsi="Arial Narrow" w:cs="Arial Narrow"/>
          <w:spacing w:val="1"/>
          <w:sz w:val="24"/>
          <w:szCs w:val="24"/>
        </w:rPr>
        <w:t>a parcial</w:t>
      </w:r>
      <w:r w:rsidRPr="001D0CFD">
        <w:rPr>
          <w:rFonts w:ascii="Arial Narrow" w:eastAsia="Cambria" w:hAnsi="Arial Narrow" w:cs="Arial Narrow"/>
          <w:sz w:val="24"/>
          <w:szCs w:val="24"/>
        </w:rPr>
        <w:t>,</w:t>
      </w:r>
      <w:r w:rsidRPr="001D0CFD">
        <w:rPr>
          <w:rFonts w:ascii="Arial Narrow" w:eastAsia="Cambria" w:hAnsi="Arial Narrow" w:cs="Arial Narrow"/>
          <w:spacing w:val="21"/>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7"/>
          <w:sz w:val="24"/>
          <w:szCs w:val="24"/>
        </w:rPr>
        <w:t xml:space="preserve"> </w:t>
      </w:r>
      <w:r w:rsidRPr="001D0CFD">
        <w:rPr>
          <w:rFonts w:ascii="Arial Narrow" w:eastAsia="Cambria" w:hAnsi="Arial Narrow" w:cs="Arial Narrow"/>
          <w:sz w:val="24"/>
          <w:szCs w:val="24"/>
        </w:rPr>
        <w:t>uno</w:t>
      </w:r>
      <w:r w:rsidRPr="001D0CFD">
        <w:rPr>
          <w:rFonts w:ascii="Arial Narrow" w:eastAsia="Cambria" w:hAnsi="Arial Narrow" w:cs="Arial Narrow"/>
          <w:spacing w:val="24"/>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24"/>
          <w:sz w:val="24"/>
          <w:szCs w:val="24"/>
        </w:rPr>
        <w:t xml:space="preserve"> </w:t>
      </w:r>
      <w:r w:rsidRPr="001D0CFD">
        <w:rPr>
          <w:rFonts w:ascii="Arial Narrow" w:eastAsia="Cambria" w:hAnsi="Arial Narrow" w:cs="Arial Narrow"/>
          <w:sz w:val="24"/>
          <w:szCs w:val="24"/>
        </w:rPr>
        <w:t>mil</w:t>
      </w:r>
      <w:r w:rsidRPr="001D0CFD">
        <w:rPr>
          <w:rFonts w:ascii="Arial Narrow" w:eastAsia="Cambria" w:hAnsi="Arial Narrow" w:cs="Arial Narrow"/>
          <w:spacing w:val="26"/>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1%)</w:t>
      </w:r>
      <w:r w:rsidRPr="001D0CFD">
        <w:rPr>
          <w:rFonts w:ascii="Arial Narrow" w:eastAsia="Cambria" w:hAnsi="Arial Narrow" w:cs="Arial Narrow"/>
          <w:spacing w:val="24"/>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6"/>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23"/>
          <w:sz w:val="24"/>
          <w:szCs w:val="24"/>
        </w:rPr>
        <w:t xml:space="preserve"> </w:t>
      </w:r>
      <w:r w:rsidRPr="001D0CFD">
        <w:rPr>
          <w:rFonts w:ascii="Arial Narrow" w:eastAsia="Cambria" w:hAnsi="Arial Narrow" w:cs="Arial Narrow"/>
          <w:sz w:val="24"/>
          <w:szCs w:val="24"/>
        </w:rPr>
        <w:t>tot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25"/>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6"/>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r w:rsidRPr="001D0CFD">
        <w:rPr>
          <w:rFonts w:ascii="Arial Narrow" w:eastAsia="Cambria" w:hAnsi="Arial Narrow" w:cs="Arial Narrow"/>
          <w:spacing w:val="21"/>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j</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do</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 xml:space="preserve">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j</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ut</w:t>
      </w:r>
      <w:r w:rsidRPr="001D0CFD">
        <w:rPr>
          <w:rFonts w:ascii="Arial Narrow" w:eastAsia="Cambria" w:hAnsi="Arial Narrow" w:cs="Arial Narrow"/>
          <w:spacing w:val="4"/>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w:t>
      </w:r>
    </w:p>
    <w:p w14:paraId="162A343C"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Por</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da</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día</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as</w:t>
      </w:r>
      <w:r w:rsidRPr="001D0CFD">
        <w:rPr>
          <w:rFonts w:ascii="Arial Narrow" w:eastAsia="Cambria" w:hAnsi="Arial Narrow" w:cs="Arial Narrow"/>
          <w:sz w:val="24"/>
          <w:szCs w:val="24"/>
        </w:rPr>
        <w:t>o</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g</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mil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1%)</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tot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p>
    <w:p w14:paraId="6C229139"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 xml:space="preserve">Por </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 xml:space="preserve">r </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 xml:space="preserve">os </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do</w:t>
      </w:r>
      <w:r w:rsidRPr="001D0CFD">
        <w:rPr>
          <w:rFonts w:ascii="Arial Narrow" w:eastAsia="Cambria" w:hAnsi="Arial Narrow" w:cs="Arial Narrow"/>
          <w:spacing w:val="3"/>
          <w:sz w:val="24"/>
          <w:szCs w:val="24"/>
        </w:rPr>
        <w:t>c</w:t>
      </w:r>
      <w:r w:rsidRPr="001D0CFD">
        <w:rPr>
          <w:rFonts w:ascii="Arial Narrow" w:eastAsia="Cambria" w:hAnsi="Arial Narrow" w:cs="Arial Narrow"/>
          <w:sz w:val="24"/>
          <w:szCs w:val="24"/>
        </w:rPr>
        <w:t>um</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 xml:space="preserve">tos </w:t>
      </w:r>
      <w:r w:rsidRPr="001D0CFD">
        <w:rPr>
          <w:rFonts w:ascii="Arial Narrow" w:eastAsia="Cambria" w:hAnsi="Arial Narrow" w:cs="Arial Narrow"/>
          <w:spacing w:val="1"/>
          <w:sz w:val="24"/>
          <w:szCs w:val="24"/>
        </w:rPr>
        <w:t xml:space="preserve"> e</w:t>
      </w:r>
      <w:r w:rsidRPr="001D0CFD">
        <w:rPr>
          <w:rFonts w:ascii="Arial Narrow" w:eastAsia="Cambria" w:hAnsi="Arial Narrow" w:cs="Arial Narrow"/>
          <w:sz w:val="24"/>
          <w:szCs w:val="24"/>
        </w:rPr>
        <w:t>xigi</w:t>
      </w:r>
      <w:r w:rsidRPr="001D0CFD">
        <w:rPr>
          <w:rFonts w:ascii="Arial Narrow" w:eastAsia="Cambria" w:hAnsi="Arial Narrow" w:cs="Arial Narrow"/>
          <w:spacing w:val="-1"/>
          <w:sz w:val="24"/>
          <w:szCs w:val="24"/>
        </w:rPr>
        <w:t>d</w:t>
      </w:r>
      <w:r w:rsidRPr="001D0CFD">
        <w:rPr>
          <w:rFonts w:ascii="Arial Narrow" w:eastAsia="Cambria" w:hAnsi="Arial Narrow" w:cs="Arial Narrow"/>
          <w:sz w:val="24"/>
          <w:szCs w:val="24"/>
        </w:rPr>
        <w:t xml:space="preserve">os </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3"/>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 xml:space="preserve">a </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 xml:space="preserve">a </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uid</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 xml:space="preserve">ión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 xml:space="preserve">l </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 xml:space="preserve">o </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 xml:space="preserve">l </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pl</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 xml:space="preserve">zo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b</w:t>
      </w:r>
      <w:r w:rsidRPr="001D0CFD">
        <w:rPr>
          <w:rFonts w:ascii="Arial Narrow" w:eastAsia="Cambria" w:hAnsi="Arial Narrow" w:cs="Arial Narrow"/>
          <w:spacing w:val="1"/>
          <w:sz w:val="24"/>
          <w:szCs w:val="24"/>
        </w:rPr>
        <w:t>l</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o</w:t>
      </w:r>
      <w:r w:rsidRPr="001D0CFD">
        <w:rPr>
          <w:rFonts w:ascii="Arial Narrow" w:eastAsia="Cambria" w:hAnsi="Arial Narrow" w:cs="Arial Narrow"/>
          <w:spacing w:val="18"/>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25"/>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7"/>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f</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to,</w:t>
      </w:r>
      <w:r w:rsidRPr="001D0CFD">
        <w:rPr>
          <w:rFonts w:ascii="Arial Narrow" w:eastAsia="Cambria" w:hAnsi="Arial Narrow" w:cs="Arial Narrow"/>
          <w:spacing w:val="21"/>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gún</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la</w:t>
      </w:r>
      <w:r w:rsidRPr="001D0CFD">
        <w:rPr>
          <w:rFonts w:ascii="Arial Narrow" w:eastAsia="Cambria" w:hAnsi="Arial Narrow" w:cs="Arial Narrow"/>
          <w:sz w:val="24"/>
          <w:szCs w:val="24"/>
        </w:rPr>
        <w:t>s</w:t>
      </w:r>
      <w:r w:rsidRPr="001D0CFD">
        <w:rPr>
          <w:rFonts w:ascii="Arial Narrow" w:eastAsia="Cambria" w:hAnsi="Arial Narrow" w:cs="Arial Narrow"/>
          <w:spacing w:val="26"/>
          <w:sz w:val="24"/>
          <w:szCs w:val="24"/>
        </w:rPr>
        <w:t xml:space="preserve"> </w:t>
      </w:r>
      <w:r w:rsidRPr="001D0CFD">
        <w:rPr>
          <w:rFonts w:ascii="Arial Narrow" w:eastAsia="Cambria" w:hAnsi="Arial Narrow" w:cs="Arial Narrow"/>
          <w:sz w:val="24"/>
          <w:szCs w:val="24"/>
        </w:rPr>
        <w:t>dispo</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s</w:t>
      </w:r>
      <w:r w:rsidRPr="001D0CFD">
        <w:rPr>
          <w:rFonts w:ascii="Arial Narrow" w:eastAsia="Cambria" w:hAnsi="Arial Narrow" w:cs="Arial Narrow"/>
          <w:spacing w:val="16"/>
          <w:sz w:val="24"/>
          <w:szCs w:val="24"/>
        </w:rPr>
        <w:t xml:space="preserve"> </w:t>
      </w:r>
      <w:r w:rsidRPr="001D0CFD">
        <w:rPr>
          <w:rFonts w:ascii="Arial Narrow" w:eastAsia="Cambria" w:hAnsi="Arial Narrow" w:cs="Arial Narrow"/>
          <w:sz w:val="24"/>
          <w:szCs w:val="24"/>
        </w:rPr>
        <w:t>vig</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7"/>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1"/>
          <w:sz w:val="24"/>
          <w:szCs w:val="24"/>
        </w:rPr>
        <w:t>er</w:t>
      </w:r>
      <w:r w:rsidRPr="001D0CFD">
        <w:rPr>
          <w:rFonts w:ascii="Arial Narrow" w:eastAsia="Cambria" w:hAnsi="Arial Narrow" w:cs="Arial Narrow"/>
          <w:sz w:val="24"/>
          <w:szCs w:val="24"/>
        </w:rPr>
        <w:t>o</w:t>
      </w:r>
      <w:r w:rsidRPr="001D0CFD">
        <w:rPr>
          <w:rFonts w:ascii="Arial Narrow" w:eastAsia="Cambria" w:hAnsi="Arial Narrow" w:cs="Arial Narrow"/>
          <w:spacing w:val="24"/>
          <w:sz w:val="24"/>
          <w:szCs w:val="24"/>
        </w:rPr>
        <w:t xml:space="preserve"> </w:t>
      </w:r>
      <w:r w:rsidRPr="001D0CFD">
        <w:rPr>
          <w:rFonts w:ascii="Arial Narrow" w:eastAsia="Cambria" w:hAnsi="Arial Narrow" w:cs="Arial Narrow"/>
          <w:sz w:val="24"/>
          <w:szCs w:val="24"/>
        </w:rPr>
        <w:t>pu</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s</w:t>
      </w:r>
      <w:r w:rsidRPr="001D0CFD">
        <w:rPr>
          <w:rFonts w:ascii="Arial Narrow" w:eastAsia="Cambria" w:hAnsi="Arial Narrow" w:cs="Arial Narrow"/>
          <w:spacing w:val="25"/>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26"/>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en</w:t>
      </w:r>
      <w:r w:rsidRPr="001D0CFD">
        <w:rPr>
          <w:rFonts w:ascii="Arial Narrow" w:eastAsia="Cambria" w:hAnsi="Arial Narrow" w:cs="Arial Narrow"/>
          <w:sz w:val="24"/>
          <w:szCs w:val="24"/>
        </w:rPr>
        <w:t>to</w:t>
      </w:r>
      <w:r w:rsidRPr="001D0CFD">
        <w:rPr>
          <w:rFonts w:ascii="Arial Narrow" w:eastAsia="Cambria" w:hAnsi="Arial Narrow" w:cs="Arial Narrow"/>
          <w:spacing w:val="22"/>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0.3%)</w:t>
      </w:r>
      <w:r w:rsidRPr="001D0CFD">
        <w:rPr>
          <w:rFonts w:ascii="Arial Narrow" w:eastAsia="Cambria" w:hAnsi="Arial Narrow" w:cs="Arial Narrow"/>
          <w:spacing w:val="23"/>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26"/>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 total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w:t>
      </w:r>
      <w:r w:rsidRPr="001D0CFD">
        <w:rPr>
          <w:rFonts w:ascii="Arial Narrow" w:eastAsia="Cambria" w:hAnsi="Arial Narrow" w:cs="Arial Narrow"/>
          <w:spacing w:val="34"/>
          <w:sz w:val="24"/>
          <w:szCs w:val="24"/>
        </w:rPr>
        <w:t xml:space="preserve"> </w:t>
      </w:r>
      <w:r w:rsidRPr="001D0CFD">
        <w:rPr>
          <w:rFonts w:ascii="Arial Narrow" w:eastAsia="Cambria" w:hAnsi="Arial Narrow" w:cs="Arial Narrow"/>
          <w:spacing w:val="3"/>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1"/>
          <w:sz w:val="24"/>
          <w:szCs w:val="24"/>
        </w:rPr>
        <w:t xml:space="preserve"> 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te</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cas</w:t>
      </w:r>
      <w:r w:rsidRPr="001D0CFD">
        <w:rPr>
          <w:rFonts w:ascii="Arial Narrow" w:eastAsia="Cambria" w:hAnsi="Arial Narrow" w:cs="Arial Narrow"/>
          <w:sz w:val="24"/>
          <w:szCs w:val="24"/>
        </w:rPr>
        <w:t>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El</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M</w:t>
      </w:r>
      <w:r w:rsidRPr="001D0CFD">
        <w:rPr>
          <w:rFonts w:ascii="Arial Narrow" w:eastAsia="Cambria" w:hAnsi="Arial Narrow" w:cs="Arial Narrow"/>
          <w:sz w:val="24"/>
          <w:szCs w:val="24"/>
        </w:rPr>
        <w:t>unicip</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o</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3"/>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4"/>
          <w:sz w:val="24"/>
          <w:szCs w:val="24"/>
        </w:rPr>
        <w:t>i</w:t>
      </w:r>
      <w:r w:rsidRPr="001D0CFD">
        <w:rPr>
          <w:rFonts w:ascii="Arial Narrow" w:eastAsia="Cambria" w:hAnsi="Arial Narrow" w:cs="Arial Narrow"/>
          <w:sz w:val="24"/>
          <w:szCs w:val="24"/>
        </w:rPr>
        <w:t>va</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la</w:t>
      </w:r>
      <w:r w:rsidRPr="001D0CFD">
        <w:rPr>
          <w:rFonts w:ascii="Arial Narrow" w:eastAsia="Cambria" w:hAnsi="Arial Narrow" w:cs="Arial Narrow"/>
          <w:spacing w:val="-1"/>
          <w:sz w:val="24"/>
          <w:szCs w:val="24"/>
        </w:rPr>
        <w:t>b</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á</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uid</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ión</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o</w:t>
      </w:r>
      <w:r w:rsidRPr="001D0CFD">
        <w:rPr>
          <w:rFonts w:ascii="Arial Narrow" w:eastAsia="Cambria" w:hAnsi="Arial Narrow" w:cs="Arial Narrow"/>
          <w:spacing w:val="2"/>
          <w:sz w:val="24"/>
          <w:szCs w:val="24"/>
        </w:rPr>
        <w:t>f</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io.</w:t>
      </w:r>
    </w:p>
    <w:p w14:paraId="052A3717" w14:textId="77777777" w:rsidR="00C47C8B" w:rsidRPr="001D0CFD" w:rsidRDefault="004C5022" w:rsidP="00C531B7">
      <w:pPr>
        <w:pStyle w:val="Prrafodelista1"/>
        <w:numPr>
          <w:ilvl w:val="0"/>
          <w:numId w:val="8"/>
        </w:numPr>
        <w:ind w:left="360"/>
        <w:rPr>
          <w:rFonts w:ascii="Arial Narrow" w:eastAsia="Cambria" w:hAnsi="Arial Narrow" w:cs="Arial Narrow"/>
          <w:sz w:val="24"/>
          <w:szCs w:val="24"/>
        </w:rPr>
      </w:pPr>
      <w:r w:rsidRPr="001D0CFD">
        <w:rPr>
          <w:rFonts w:ascii="Arial Narrow" w:eastAsia="Cambria" w:hAnsi="Arial Narrow" w:cs="Arial Narrow"/>
          <w:sz w:val="24"/>
          <w:szCs w:val="24"/>
        </w:rPr>
        <w:t>Por</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3"/>
          <w:sz w:val="24"/>
          <w:szCs w:val="24"/>
        </w:rPr>
        <w:t>m</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im</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al</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ui</w:t>
      </w:r>
      <w:r w:rsidRPr="001D0CFD">
        <w:rPr>
          <w:rFonts w:ascii="Arial Narrow" w:eastAsia="Cambria" w:hAnsi="Arial Narrow" w:cs="Arial Narrow"/>
          <w:spacing w:val="-1"/>
          <w:sz w:val="24"/>
          <w:szCs w:val="24"/>
        </w:rPr>
        <w:t>er</w:t>
      </w:r>
      <w:r w:rsidRPr="001D0CFD">
        <w:rPr>
          <w:rFonts w:ascii="Arial Narrow" w:eastAsia="Cambria" w:hAnsi="Arial Narrow" w:cs="Arial Narrow"/>
          <w:sz w:val="24"/>
          <w:szCs w:val="24"/>
        </w:rPr>
        <w:t>a</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la</w:t>
      </w:r>
      <w:r w:rsidRPr="001D0CFD">
        <w:rPr>
          <w:rFonts w:ascii="Arial Narrow" w:eastAsia="Cambria" w:hAnsi="Arial Narrow" w:cs="Arial Narrow"/>
          <w:sz w:val="24"/>
          <w:szCs w:val="24"/>
        </w:rPr>
        <w:t>s</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b</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ig</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io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ue</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2"/>
          <w:sz w:val="24"/>
          <w:szCs w:val="24"/>
        </w:rPr>
        <w:t>f</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3"/>
          <w:sz w:val="24"/>
          <w:szCs w:val="24"/>
        </w:rPr>
        <w:t>u</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mil</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w:t>
      </w:r>
      <w:r w:rsidRPr="001D0CFD">
        <w:rPr>
          <w:rFonts w:ascii="Arial Narrow" w:eastAsia="Cambria" w:hAnsi="Arial Narrow" w:cs="Arial Narrow"/>
          <w:sz w:val="24"/>
          <w:szCs w:val="24"/>
        </w:rPr>
        <w:t>1‰) 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to.</w:t>
      </w:r>
    </w:p>
    <w:p w14:paraId="3F9018BD" w14:textId="77777777" w:rsidR="00C47C8B" w:rsidRPr="001D0CFD" w:rsidRDefault="004C5022">
      <w:pPr>
        <w:rPr>
          <w:rFonts w:ascii="Arial Narrow" w:eastAsia="Cambria" w:hAnsi="Arial Narrow" w:cs="Arial Narrow"/>
          <w:sz w:val="24"/>
          <w:szCs w:val="24"/>
        </w:rPr>
      </w:pPr>
      <w:r w:rsidRPr="001D0CFD">
        <w:rPr>
          <w:rFonts w:ascii="Arial Narrow" w:eastAsia="Cambria" w:hAnsi="Arial Narrow" w:cs="Arial Narrow"/>
          <w:sz w:val="24"/>
          <w:szCs w:val="24"/>
        </w:rPr>
        <w:lastRenderedPageBreak/>
        <w:t>En</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1"/>
          <w:sz w:val="24"/>
          <w:szCs w:val="24"/>
        </w:rPr>
        <w:t>cas</w:t>
      </w:r>
      <w:r w:rsidRPr="001D0CFD">
        <w:rPr>
          <w:rFonts w:ascii="Arial Narrow" w:eastAsia="Cambria" w:hAnsi="Arial Narrow" w:cs="Arial Narrow"/>
          <w:sz w:val="24"/>
          <w:szCs w:val="24"/>
        </w:rPr>
        <w:t>o</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z w:val="24"/>
          <w:szCs w:val="24"/>
        </w:rPr>
        <w:t xml:space="preserve">de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 xml:space="preserve">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 xml:space="preserve">l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tista</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r</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3"/>
          <w:sz w:val="24"/>
          <w:szCs w:val="24"/>
        </w:rPr>
        <w:t>u</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a</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z w:val="24"/>
          <w:szCs w:val="24"/>
        </w:rPr>
        <w:t xml:space="preserve">de </w:t>
      </w:r>
      <w:r w:rsidRPr="001D0CFD">
        <w:rPr>
          <w:rFonts w:ascii="Arial Narrow" w:eastAsia="Cambria" w:hAnsi="Arial Narrow" w:cs="Arial Narrow"/>
          <w:spacing w:val="1"/>
          <w:sz w:val="24"/>
          <w:szCs w:val="24"/>
        </w:rPr>
        <w:t>la</w:t>
      </w:r>
      <w:r w:rsidRPr="001D0CFD">
        <w:rPr>
          <w:rFonts w:ascii="Arial Narrow" w:eastAsia="Cambria" w:hAnsi="Arial Narrow" w:cs="Arial Narrow"/>
          <w:sz w:val="24"/>
          <w:szCs w:val="24"/>
        </w:rPr>
        <w:t xml:space="preserve">s </w:t>
      </w:r>
      <w:r w:rsidRPr="001D0CFD">
        <w:rPr>
          <w:rFonts w:ascii="Arial Narrow" w:eastAsia="Cambria" w:hAnsi="Arial Narrow" w:cs="Arial Narrow"/>
          <w:spacing w:val="1"/>
          <w:sz w:val="24"/>
          <w:szCs w:val="24"/>
        </w:rPr>
        <w:t>ca</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sa</w:t>
      </w:r>
      <w:r w:rsidRPr="001D0CFD">
        <w:rPr>
          <w:rFonts w:ascii="Arial Narrow" w:eastAsia="Cambria" w:hAnsi="Arial Narrow" w:cs="Arial Narrow"/>
          <w:spacing w:val="-1"/>
          <w:sz w:val="24"/>
          <w:szCs w:val="24"/>
        </w:rPr>
        <w:t>le</w:t>
      </w:r>
      <w:r w:rsidRPr="001D0CFD">
        <w:rPr>
          <w:rFonts w:ascii="Arial Narrow" w:eastAsia="Cambria" w:hAnsi="Arial Narrow" w:cs="Arial Narrow"/>
          <w:sz w:val="24"/>
          <w:szCs w:val="24"/>
        </w:rPr>
        <w:t>s</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mu</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1"/>
          <w:sz w:val="24"/>
          <w:szCs w:val="24"/>
        </w:rPr>
        <w:t xml:space="preserve"> é</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uto</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iza</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M</w:t>
      </w:r>
      <w:r w:rsidRPr="001D0CFD">
        <w:rPr>
          <w:rFonts w:ascii="Arial Narrow" w:eastAsia="Cambria" w:hAnsi="Arial Narrow" w:cs="Arial Narrow"/>
          <w:sz w:val="24"/>
          <w:szCs w:val="24"/>
        </w:rPr>
        <w:t>unicipio</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 xml:space="preserve">de </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iva 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 d</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3"/>
          <w:sz w:val="24"/>
          <w:szCs w:val="24"/>
        </w:rPr>
        <w:t>a</w:t>
      </w:r>
      <w:r w:rsidRPr="001D0CFD">
        <w:rPr>
          <w:rFonts w:ascii="Arial Narrow" w:eastAsia="Cambria" w:hAnsi="Arial Narrow" w:cs="Arial Narrow"/>
          <w:sz w:val="24"/>
          <w:szCs w:val="24"/>
        </w:rPr>
        <w:t xml:space="preserve">r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z w:val="24"/>
          <w:szCs w:val="24"/>
        </w:rPr>
        <w:t>mi</w:t>
      </w:r>
      <w:r w:rsidRPr="001D0CFD">
        <w:rPr>
          <w:rFonts w:ascii="Arial Narrow" w:eastAsia="Cambria" w:hAnsi="Arial Narrow" w:cs="Arial Narrow"/>
          <w:spacing w:val="3"/>
          <w:sz w:val="24"/>
          <w:szCs w:val="24"/>
        </w:rPr>
        <w:t>s</w:t>
      </w:r>
      <w:r w:rsidRPr="001D0CFD">
        <w:rPr>
          <w:rFonts w:ascii="Arial Narrow" w:eastAsia="Cambria" w:hAnsi="Arial Narrow" w:cs="Arial Narrow"/>
          <w:sz w:val="24"/>
          <w:szCs w:val="24"/>
        </w:rPr>
        <w:t>ma</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al</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r</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uma</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e</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3"/>
          <w:sz w:val="24"/>
          <w:szCs w:val="24"/>
        </w:rPr>
        <w:t>l</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in</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jui</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io</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3"/>
          <w:sz w:val="24"/>
          <w:szCs w:val="24"/>
        </w:rPr>
        <w:t>h</w:t>
      </w:r>
      <w:r w:rsidRPr="001D0CFD">
        <w:rPr>
          <w:rFonts w:ascii="Arial Narrow" w:eastAsia="Cambria" w:hAnsi="Arial Narrow" w:cs="Arial Narrow"/>
          <w:spacing w:val="1"/>
          <w:sz w:val="24"/>
          <w:szCs w:val="24"/>
        </w:rPr>
        <w:t>ac</w:t>
      </w:r>
      <w:r w:rsidRPr="001D0CFD">
        <w:rPr>
          <w:rFonts w:ascii="Arial Narrow" w:eastAsia="Cambria" w:hAnsi="Arial Narrow" w:cs="Arial Narrow"/>
          <w:spacing w:val="-1"/>
          <w:sz w:val="24"/>
          <w:szCs w:val="24"/>
        </w:rPr>
        <w:t>er</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e</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2"/>
          <w:sz w:val="24"/>
          <w:szCs w:val="24"/>
        </w:rPr>
        <w:t>f</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tiva</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clá</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2"/>
          <w:sz w:val="24"/>
          <w:szCs w:val="24"/>
        </w:rPr>
        <w:t>u</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 p</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g</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tía</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de</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ump</w:t>
      </w:r>
      <w:r w:rsidRPr="001D0CFD">
        <w:rPr>
          <w:rFonts w:ascii="Arial Narrow" w:eastAsia="Cambria" w:hAnsi="Arial Narrow" w:cs="Arial Narrow"/>
          <w:spacing w:val="1"/>
          <w:sz w:val="24"/>
          <w:szCs w:val="24"/>
        </w:rPr>
        <w:t>l</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mi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to</w:t>
      </w:r>
      <w:r w:rsidRPr="001D0CFD">
        <w:rPr>
          <w:rFonts w:ascii="Arial Narrow" w:eastAsia="Cambria" w:hAnsi="Arial Narrow" w:cs="Arial Narrow"/>
          <w:spacing w:val="-11"/>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2"/>
          <w:sz w:val="24"/>
          <w:szCs w:val="24"/>
        </w:rPr>
        <w:t>t</w:t>
      </w:r>
      <w:r w:rsidRPr="001D0CFD">
        <w:rPr>
          <w:rFonts w:ascii="Arial Narrow" w:eastAsia="Cambria" w:hAnsi="Arial Narrow" w:cs="Arial Narrow"/>
          <w:sz w:val="24"/>
          <w:szCs w:val="24"/>
        </w:rPr>
        <w:t>o.</w:t>
      </w:r>
    </w:p>
    <w:p w14:paraId="1611EB05" w14:textId="77777777" w:rsidR="00C47C8B" w:rsidRPr="001D0CFD" w:rsidRDefault="004C5022">
      <w:pPr>
        <w:rPr>
          <w:rFonts w:ascii="Arial Narrow" w:eastAsia="Cambria" w:hAnsi="Arial Narrow" w:cs="Arial Narrow"/>
          <w:sz w:val="24"/>
          <w:szCs w:val="24"/>
        </w:rPr>
      </w:pPr>
      <w:r w:rsidRPr="001D0CFD">
        <w:rPr>
          <w:rFonts w:ascii="Arial Narrow" w:eastAsia="Cambria" w:hAnsi="Arial Narrow" w:cs="Arial Narrow"/>
          <w:sz w:val="24"/>
          <w:szCs w:val="24"/>
        </w:rPr>
        <w:t>Si</w:t>
      </w:r>
      <w:r w:rsidRPr="001D0CFD">
        <w:rPr>
          <w:rFonts w:ascii="Arial Narrow" w:eastAsia="Cambria" w:hAnsi="Arial Narrow" w:cs="Arial Narrow"/>
          <w:spacing w:val="13"/>
          <w:sz w:val="24"/>
          <w:szCs w:val="24"/>
        </w:rPr>
        <w:t xml:space="preserve"> </w:t>
      </w:r>
      <w:r w:rsidRPr="001D0CFD">
        <w:rPr>
          <w:rFonts w:ascii="Arial Narrow" w:eastAsia="Cambria" w:hAnsi="Arial Narrow" w:cs="Arial Narrow"/>
          <w:sz w:val="24"/>
          <w:szCs w:val="24"/>
        </w:rPr>
        <w:t>pos</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er</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2"/>
          <w:sz w:val="24"/>
          <w:szCs w:val="24"/>
        </w:rPr>
        <w:t>m</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te</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4"/>
          <w:sz w:val="24"/>
          <w:szCs w:val="24"/>
        </w:rPr>
        <w:t xml:space="preserve"> </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3"/>
          <w:sz w:val="24"/>
          <w:szCs w:val="24"/>
        </w:rPr>
        <w:t>a</w:t>
      </w:r>
      <w:r w:rsidRPr="001D0CFD">
        <w:rPr>
          <w:rFonts w:ascii="Arial Narrow" w:eastAsia="Cambria" w:hAnsi="Arial Narrow" w:cs="Arial Narrow"/>
          <w:sz w:val="24"/>
          <w:szCs w:val="24"/>
        </w:rPr>
        <w:t>tista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ac</w:t>
      </w:r>
      <w:r w:rsidRPr="001D0CFD">
        <w:rPr>
          <w:rFonts w:ascii="Arial Narrow" w:eastAsia="Cambria" w:hAnsi="Arial Narrow" w:cs="Arial Narrow"/>
          <w:spacing w:val="-1"/>
          <w:sz w:val="24"/>
          <w:szCs w:val="24"/>
        </w:rPr>
        <w:t>re</w:t>
      </w:r>
      <w:r w:rsidRPr="001D0CFD">
        <w:rPr>
          <w:rFonts w:ascii="Arial Narrow" w:eastAsia="Cambria" w:hAnsi="Arial Narrow" w:cs="Arial Narrow"/>
          <w:sz w:val="24"/>
          <w:szCs w:val="24"/>
        </w:rPr>
        <w:t>dita</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14"/>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xis</w:t>
      </w:r>
      <w:r w:rsidRPr="001D0CFD">
        <w:rPr>
          <w:rFonts w:ascii="Arial Narrow" w:eastAsia="Cambria" w:hAnsi="Arial Narrow" w:cs="Arial Narrow"/>
          <w:spacing w:val="2"/>
          <w:sz w:val="24"/>
          <w:szCs w:val="24"/>
        </w:rPr>
        <w:t>t</w:t>
      </w:r>
      <w:r w:rsidRPr="001D0CFD">
        <w:rPr>
          <w:rFonts w:ascii="Arial Narrow" w:eastAsia="Cambria" w:hAnsi="Arial Narrow" w:cs="Arial Narrow"/>
          <w:spacing w:val="-1"/>
          <w:sz w:val="24"/>
          <w:szCs w:val="24"/>
        </w:rPr>
        <w:t>en</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18"/>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itu</w:t>
      </w:r>
      <w:r w:rsidRPr="001D0CFD">
        <w:rPr>
          <w:rFonts w:ascii="Arial Narrow" w:eastAsia="Cambria" w:hAnsi="Arial Narrow" w:cs="Arial Narrow"/>
          <w:spacing w:val="1"/>
          <w:sz w:val="24"/>
          <w:szCs w:val="24"/>
        </w:rPr>
        <w:t>ac</w:t>
      </w:r>
      <w:r w:rsidRPr="001D0CFD">
        <w:rPr>
          <w:rFonts w:ascii="Arial Narrow" w:eastAsia="Cambria" w:hAnsi="Arial Narrow" w:cs="Arial Narrow"/>
          <w:sz w:val="24"/>
          <w:szCs w:val="24"/>
        </w:rPr>
        <w:t>io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s</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e</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o</w:t>
      </w:r>
      <w:r w:rsidRPr="001D0CFD">
        <w:rPr>
          <w:rFonts w:ascii="Arial Narrow" w:eastAsia="Cambria" w:hAnsi="Arial Narrow" w:cs="Arial Narrow"/>
          <w:spacing w:val="1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xo</w:t>
      </w:r>
      <w:r w:rsidRPr="001D0CFD">
        <w:rPr>
          <w:rFonts w:ascii="Arial Narrow" w:eastAsia="Cambria" w:hAnsi="Arial Narrow" w:cs="Arial Narrow"/>
          <w:spacing w:val="1"/>
          <w:sz w:val="24"/>
          <w:szCs w:val="24"/>
        </w:rPr>
        <w:t>ner</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11"/>
          <w:sz w:val="24"/>
          <w:szCs w:val="24"/>
        </w:rPr>
        <w:t xml:space="preserve"> </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s</w:t>
      </w:r>
      <w:r w:rsidRPr="001D0CFD">
        <w:rPr>
          <w:rFonts w:ascii="Arial Narrow" w:eastAsia="Cambria" w:hAnsi="Arial Narrow" w:cs="Arial Narrow"/>
          <w:spacing w:val="2"/>
          <w:sz w:val="24"/>
          <w:szCs w:val="24"/>
        </w:rPr>
        <w:t>p</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sa</w:t>
      </w:r>
      <w:r w:rsidRPr="001D0CFD">
        <w:rPr>
          <w:rFonts w:ascii="Arial Narrow" w:eastAsia="Cambria" w:hAnsi="Arial Narrow" w:cs="Arial Narrow"/>
          <w:spacing w:val="-1"/>
          <w:sz w:val="24"/>
          <w:szCs w:val="24"/>
        </w:rPr>
        <w:t>b</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id</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 xml:space="preserve">d, y </w:t>
      </w:r>
      <w:r w:rsidRPr="001D0CFD">
        <w:rPr>
          <w:rFonts w:ascii="Arial Narrow" w:eastAsia="Cambria" w:hAnsi="Arial Narrow" w:cs="Arial Narrow"/>
          <w:spacing w:val="-1"/>
          <w:sz w:val="24"/>
          <w:szCs w:val="24"/>
        </w:rPr>
        <w:t>é</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s</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on</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ac</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ptad</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s</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por</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z w:val="24"/>
          <w:szCs w:val="24"/>
        </w:rPr>
        <w:t>El</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M</w:t>
      </w:r>
      <w:r w:rsidRPr="001D0CFD">
        <w:rPr>
          <w:rFonts w:ascii="Arial Narrow" w:eastAsia="Cambria" w:hAnsi="Arial Narrow" w:cs="Arial Narrow"/>
          <w:sz w:val="24"/>
          <w:szCs w:val="24"/>
        </w:rPr>
        <w:t>unicipio</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N</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iv</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h</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br</w:t>
      </w:r>
      <w:r w:rsidRPr="001D0CFD">
        <w:rPr>
          <w:rFonts w:ascii="Arial Narrow" w:eastAsia="Cambria" w:hAnsi="Arial Narrow" w:cs="Arial Narrow"/>
          <w:sz w:val="24"/>
          <w:szCs w:val="24"/>
        </w:rPr>
        <w:t>á</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ug</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r</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a</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z w:val="24"/>
          <w:szCs w:val="24"/>
        </w:rPr>
        <w:t>ue</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v</w:t>
      </w:r>
      <w:r w:rsidRPr="001D0CFD">
        <w:rPr>
          <w:rFonts w:ascii="Arial Narrow" w:eastAsia="Cambria" w:hAnsi="Arial Narrow" w:cs="Arial Narrow"/>
          <w:spacing w:val="3"/>
          <w:sz w:val="24"/>
          <w:szCs w:val="24"/>
        </w:rPr>
        <w:t>u</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 xml:space="preserve">n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os</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z w:val="24"/>
          <w:szCs w:val="24"/>
        </w:rPr>
        <w:t>v</w:t>
      </w:r>
      <w:r w:rsidRPr="001D0CFD">
        <w:rPr>
          <w:rFonts w:ascii="Arial Narrow" w:eastAsia="Cambria" w:hAnsi="Arial Narrow" w:cs="Arial Narrow"/>
          <w:spacing w:val="1"/>
          <w:sz w:val="24"/>
          <w:szCs w:val="24"/>
        </w:rPr>
        <w:t>al</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re</w:t>
      </w:r>
      <w:r w:rsidRPr="001D0CFD">
        <w:rPr>
          <w:rFonts w:ascii="Arial Narrow" w:eastAsia="Cambria" w:hAnsi="Arial Narrow" w:cs="Arial Narrow"/>
          <w:sz w:val="24"/>
          <w:szCs w:val="24"/>
        </w:rPr>
        <w:t>s</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du</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 xml:space="preserve">idos,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ju</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dos</w:t>
      </w:r>
      <w:r w:rsidRPr="001D0CFD">
        <w:rPr>
          <w:rFonts w:ascii="Arial Narrow" w:eastAsia="Cambria" w:hAnsi="Arial Narrow" w:cs="Arial Narrow"/>
          <w:spacing w:val="3"/>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n</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2"/>
          <w:sz w:val="24"/>
          <w:szCs w:val="24"/>
        </w:rPr>
        <w:t>p</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ce</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t</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2"/>
          <w:sz w:val="24"/>
          <w:szCs w:val="24"/>
        </w:rPr>
        <w:t>j</w:t>
      </w:r>
      <w:r w:rsidRPr="001D0CFD">
        <w:rPr>
          <w:rFonts w:ascii="Arial Narrow" w:eastAsia="Cambria" w:hAnsi="Arial Narrow" w:cs="Arial Narrow"/>
          <w:sz w:val="24"/>
          <w:szCs w:val="24"/>
        </w:rPr>
        <w:t xml:space="preserve">e </w:t>
      </w:r>
      <w:r w:rsidRPr="001D0CFD">
        <w:rPr>
          <w:rFonts w:ascii="Arial Narrow" w:eastAsia="Cambria" w:hAnsi="Arial Narrow" w:cs="Arial Narrow"/>
          <w:spacing w:val="2"/>
          <w:sz w:val="24"/>
          <w:szCs w:val="24"/>
        </w:rPr>
        <w:t>i</w:t>
      </w:r>
      <w:r w:rsidRPr="001D0CFD">
        <w:rPr>
          <w:rFonts w:ascii="Arial Narrow" w:eastAsia="Cambria" w:hAnsi="Arial Narrow" w:cs="Arial Narrow"/>
          <w:sz w:val="24"/>
          <w:szCs w:val="24"/>
        </w:rPr>
        <w:t>gu</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a</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í</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di</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e</w:t>
      </w:r>
      <w:r w:rsidRPr="001D0CFD">
        <w:rPr>
          <w:rFonts w:ascii="Arial Narrow" w:eastAsia="Cambria" w:hAnsi="Arial Narrow" w:cs="Arial Narrow"/>
          <w:spacing w:val="6"/>
          <w:sz w:val="24"/>
          <w:szCs w:val="24"/>
        </w:rPr>
        <w:t xml:space="preserve"> </w:t>
      </w:r>
      <w:r w:rsidRPr="001D0CFD">
        <w:rPr>
          <w:rFonts w:ascii="Arial Narrow" w:eastAsia="Cambria" w:hAnsi="Arial Narrow" w:cs="Arial Narrow"/>
          <w:spacing w:val="2"/>
          <w:sz w:val="24"/>
          <w:szCs w:val="24"/>
        </w:rPr>
        <w:t>d</w:t>
      </w:r>
      <w:r w:rsidRPr="001D0CFD">
        <w:rPr>
          <w:rFonts w:ascii="Arial Narrow" w:eastAsia="Cambria" w:hAnsi="Arial Narrow" w:cs="Arial Narrow"/>
          <w:sz w:val="24"/>
          <w:szCs w:val="24"/>
        </w:rPr>
        <w:t>e</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2"/>
          <w:sz w:val="24"/>
          <w:szCs w:val="24"/>
        </w:rPr>
        <w:t>i</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f</w:t>
      </w:r>
      <w:r w:rsidRPr="001D0CFD">
        <w:rPr>
          <w:rFonts w:ascii="Arial Narrow" w:eastAsia="Cambria" w:hAnsi="Arial Narrow" w:cs="Arial Narrow"/>
          <w:spacing w:val="1"/>
          <w:sz w:val="24"/>
          <w:szCs w:val="24"/>
        </w:rPr>
        <w:t>lac</w:t>
      </w:r>
      <w:r w:rsidRPr="001D0CFD">
        <w:rPr>
          <w:rFonts w:ascii="Arial Narrow" w:eastAsia="Cambria" w:hAnsi="Arial Narrow" w:cs="Arial Narrow"/>
          <w:sz w:val="24"/>
          <w:szCs w:val="24"/>
        </w:rPr>
        <w:t>ión</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fi</w:t>
      </w:r>
      <w:r w:rsidRPr="001D0CFD">
        <w:rPr>
          <w:rFonts w:ascii="Arial Narrow" w:eastAsia="Cambria" w:hAnsi="Arial Narrow" w:cs="Arial Narrow"/>
          <w:spacing w:val="1"/>
          <w:sz w:val="24"/>
          <w:szCs w:val="24"/>
        </w:rPr>
        <w:t>ja</w:t>
      </w:r>
      <w:r w:rsidRPr="001D0CFD">
        <w:rPr>
          <w:rFonts w:ascii="Arial Narrow" w:eastAsia="Cambria" w:hAnsi="Arial Narrow" w:cs="Arial Narrow"/>
          <w:sz w:val="24"/>
          <w:szCs w:val="24"/>
        </w:rPr>
        <w:t>do</w:t>
      </w:r>
      <w:r w:rsidRPr="001D0CFD">
        <w:rPr>
          <w:rFonts w:ascii="Arial Narrow" w:eastAsia="Cambria" w:hAnsi="Arial Narrow" w:cs="Arial Narrow"/>
          <w:spacing w:val="5"/>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2"/>
          <w:sz w:val="24"/>
          <w:szCs w:val="24"/>
        </w:rPr>
        <w:t>o</w:t>
      </w:r>
      <w:r w:rsidRPr="001D0CFD">
        <w:rPr>
          <w:rFonts w:ascii="Arial Narrow" w:eastAsia="Cambria" w:hAnsi="Arial Narrow" w:cs="Arial Narrow"/>
          <w:sz w:val="24"/>
          <w:szCs w:val="24"/>
        </w:rPr>
        <w:t>r</w:t>
      </w:r>
      <w:r w:rsidRPr="001D0CFD">
        <w:rPr>
          <w:rFonts w:ascii="Arial Narrow" w:eastAsia="Cambria" w:hAnsi="Arial Narrow" w:cs="Arial Narrow"/>
          <w:spacing w:val="9"/>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z w:val="24"/>
          <w:szCs w:val="24"/>
        </w:rPr>
        <w:t>G</w:t>
      </w:r>
      <w:r w:rsidRPr="001D0CFD">
        <w:rPr>
          <w:rFonts w:ascii="Arial Narrow" w:eastAsia="Cambria" w:hAnsi="Arial Narrow" w:cs="Arial Narrow"/>
          <w:spacing w:val="2"/>
          <w:sz w:val="24"/>
          <w:szCs w:val="24"/>
        </w:rPr>
        <w:t>o</w:t>
      </w:r>
      <w:r w:rsidRPr="001D0CFD">
        <w:rPr>
          <w:rFonts w:ascii="Arial Narrow" w:eastAsia="Cambria" w:hAnsi="Arial Narrow" w:cs="Arial Narrow"/>
          <w:spacing w:val="-1"/>
          <w:sz w:val="24"/>
          <w:szCs w:val="24"/>
        </w:rPr>
        <w:t>b</w:t>
      </w:r>
      <w:r w:rsidRPr="001D0CFD">
        <w:rPr>
          <w:rFonts w:ascii="Arial Narrow" w:eastAsia="Cambria" w:hAnsi="Arial Narrow" w:cs="Arial Narrow"/>
          <w:sz w:val="24"/>
          <w:szCs w:val="24"/>
        </w:rPr>
        <w:t>i</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1"/>
          <w:sz w:val="24"/>
          <w:szCs w:val="24"/>
        </w:rPr>
        <w:t>r</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o</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pacing w:val="1"/>
          <w:sz w:val="24"/>
          <w:szCs w:val="24"/>
        </w:rPr>
        <w:t>Nac</w:t>
      </w:r>
      <w:r w:rsidRPr="001D0CFD">
        <w:rPr>
          <w:rFonts w:ascii="Arial Narrow" w:eastAsia="Cambria" w:hAnsi="Arial Narrow" w:cs="Arial Narrow"/>
          <w:sz w:val="24"/>
          <w:szCs w:val="24"/>
        </w:rPr>
        <w:t>io</w:t>
      </w:r>
      <w:r w:rsidRPr="001D0CFD">
        <w:rPr>
          <w:rFonts w:ascii="Arial Narrow" w:eastAsia="Cambria" w:hAnsi="Arial Narrow" w:cs="Arial Narrow"/>
          <w:spacing w:val="1"/>
          <w:sz w:val="24"/>
          <w:szCs w:val="24"/>
        </w:rPr>
        <w:t>na</w:t>
      </w:r>
      <w:r w:rsidRPr="001D0CFD">
        <w:rPr>
          <w:rFonts w:ascii="Arial Narrow" w:eastAsia="Cambria" w:hAnsi="Arial Narrow" w:cs="Arial Narrow"/>
          <w:sz w:val="24"/>
          <w:szCs w:val="24"/>
        </w:rPr>
        <w:t>l</w:t>
      </w:r>
      <w:r w:rsidRPr="001D0CFD">
        <w:rPr>
          <w:rFonts w:ascii="Arial Narrow" w:eastAsia="Cambria" w:hAnsi="Arial Narrow" w:cs="Arial Narrow"/>
          <w:spacing w:val="4"/>
          <w:sz w:val="24"/>
          <w:szCs w:val="24"/>
        </w:rPr>
        <w:t xml:space="preserve"> </w:t>
      </w:r>
      <w:r w:rsidRPr="001D0CFD">
        <w:rPr>
          <w:rFonts w:ascii="Arial Narrow" w:eastAsia="Cambria" w:hAnsi="Arial Narrow" w:cs="Arial Narrow"/>
          <w:sz w:val="24"/>
          <w:szCs w:val="24"/>
        </w:rPr>
        <w:t>p</w:t>
      </w:r>
      <w:r w:rsidRPr="001D0CFD">
        <w:rPr>
          <w:rFonts w:ascii="Arial Narrow" w:eastAsia="Cambria" w:hAnsi="Arial Narrow" w:cs="Arial Narrow"/>
          <w:spacing w:val="1"/>
          <w:sz w:val="24"/>
          <w:szCs w:val="24"/>
        </w:rPr>
        <w:t>a</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l</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añ</w:t>
      </w:r>
      <w:r w:rsidRPr="001D0CFD">
        <w:rPr>
          <w:rFonts w:ascii="Arial Narrow" w:eastAsia="Cambria" w:hAnsi="Arial Narrow" w:cs="Arial Narrow"/>
          <w:sz w:val="24"/>
          <w:szCs w:val="24"/>
        </w:rPr>
        <w:t>o</w:t>
      </w:r>
      <w:r w:rsidRPr="001D0CFD">
        <w:rPr>
          <w:rFonts w:ascii="Arial Narrow" w:eastAsia="Cambria" w:hAnsi="Arial Narrow" w:cs="Arial Narrow"/>
          <w:spacing w:val="10"/>
          <w:sz w:val="24"/>
          <w:szCs w:val="24"/>
        </w:rPr>
        <w:t xml:space="preserve"> </w:t>
      </w:r>
      <w:r w:rsidRPr="001D0CFD">
        <w:rPr>
          <w:rFonts w:ascii="Arial Narrow" w:eastAsia="Cambria" w:hAnsi="Arial Narrow" w:cs="Arial Narrow"/>
          <w:spacing w:val="-1"/>
          <w:sz w:val="24"/>
          <w:szCs w:val="24"/>
        </w:rPr>
        <w:t>e</w:t>
      </w:r>
      <w:r w:rsidRPr="001D0CFD">
        <w:rPr>
          <w:rFonts w:ascii="Arial Narrow" w:eastAsia="Cambria" w:hAnsi="Arial Narrow" w:cs="Arial Narrow"/>
          <w:sz w:val="24"/>
          <w:szCs w:val="24"/>
        </w:rPr>
        <w:t>n</w:t>
      </w:r>
      <w:r w:rsidRPr="001D0CFD">
        <w:rPr>
          <w:rFonts w:ascii="Arial Narrow" w:eastAsia="Cambria" w:hAnsi="Arial Narrow" w:cs="Arial Narrow"/>
          <w:spacing w:val="25"/>
          <w:sz w:val="24"/>
          <w:szCs w:val="24"/>
        </w:rPr>
        <w:t xml:space="preserve"> </w:t>
      </w:r>
      <w:r w:rsidRPr="001D0CFD">
        <w:rPr>
          <w:rFonts w:ascii="Arial Narrow" w:eastAsia="Cambria" w:hAnsi="Arial Narrow" w:cs="Arial Narrow"/>
          <w:spacing w:val="-1"/>
          <w:sz w:val="24"/>
          <w:szCs w:val="24"/>
        </w:rPr>
        <w:t>q</w:t>
      </w:r>
      <w:r w:rsidRPr="001D0CFD">
        <w:rPr>
          <w:rFonts w:ascii="Arial Narrow" w:eastAsia="Cambria" w:hAnsi="Arial Narrow" w:cs="Arial Narrow"/>
          <w:spacing w:val="3"/>
          <w:sz w:val="24"/>
          <w:szCs w:val="24"/>
        </w:rPr>
        <w:t>u</w:t>
      </w:r>
      <w:r w:rsidRPr="001D0CFD">
        <w:rPr>
          <w:rFonts w:ascii="Arial Narrow" w:eastAsia="Cambria" w:hAnsi="Arial Narrow" w:cs="Arial Narrow"/>
          <w:sz w:val="24"/>
          <w:szCs w:val="24"/>
        </w:rPr>
        <w:t>e</w:t>
      </w:r>
      <w:r w:rsidRPr="001D0CFD">
        <w:rPr>
          <w:rFonts w:ascii="Arial Narrow" w:eastAsia="Cambria" w:hAnsi="Arial Narrow" w:cs="Arial Narrow"/>
          <w:spacing w:val="8"/>
          <w:sz w:val="24"/>
          <w:szCs w:val="24"/>
        </w:rPr>
        <w:t xml:space="preserve"> </w:t>
      </w:r>
      <w:r w:rsidRPr="001D0CFD">
        <w:rPr>
          <w:rFonts w:ascii="Arial Narrow" w:eastAsia="Cambria" w:hAnsi="Arial Narrow" w:cs="Arial Narrow"/>
          <w:spacing w:val="1"/>
          <w:sz w:val="24"/>
          <w:szCs w:val="24"/>
        </w:rPr>
        <w:t>s</w:t>
      </w:r>
      <w:r w:rsidRPr="001D0CFD">
        <w:rPr>
          <w:rFonts w:ascii="Arial Narrow" w:eastAsia="Cambria" w:hAnsi="Arial Narrow" w:cs="Arial Narrow"/>
          <w:sz w:val="24"/>
          <w:szCs w:val="24"/>
        </w:rPr>
        <w:t>e p</w:t>
      </w:r>
      <w:r w:rsidRPr="001D0CFD">
        <w:rPr>
          <w:rFonts w:ascii="Arial Narrow" w:eastAsia="Cambria" w:hAnsi="Arial Narrow" w:cs="Arial Narrow"/>
          <w:spacing w:val="-1"/>
          <w:sz w:val="24"/>
          <w:szCs w:val="24"/>
        </w:rPr>
        <w:t>r</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ce</w:t>
      </w:r>
      <w:r w:rsidRPr="001D0CFD">
        <w:rPr>
          <w:rFonts w:ascii="Arial Narrow" w:eastAsia="Cambria" w:hAnsi="Arial Narrow" w:cs="Arial Narrow"/>
          <w:sz w:val="24"/>
          <w:szCs w:val="24"/>
        </w:rPr>
        <w:t>da</w:t>
      </w:r>
      <w:r w:rsidRPr="001D0CFD">
        <w:rPr>
          <w:rFonts w:ascii="Arial Narrow" w:eastAsia="Cambria" w:hAnsi="Arial Narrow" w:cs="Arial Narrow"/>
          <w:spacing w:val="-7"/>
          <w:sz w:val="24"/>
          <w:szCs w:val="24"/>
        </w:rPr>
        <w:t xml:space="preserve"> </w:t>
      </w:r>
      <w:r w:rsidRPr="001D0CFD">
        <w:rPr>
          <w:rFonts w:ascii="Arial Narrow" w:eastAsia="Cambria" w:hAnsi="Arial Narrow" w:cs="Arial Narrow"/>
          <w:sz w:val="24"/>
          <w:szCs w:val="24"/>
        </w:rPr>
        <w:t>a</w:t>
      </w:r>
      <w:r w:rsidRPr="001D0CFD">
        <w:rPr>
          <w:rFonts w:ascii="Arial Narrow" w:eastAsia="Cambria" w:hAnsi="Arial Narrow" w:cs="Arial Narrow"/>
          <w:spacing w:val="-1"/>
          <w:sz w:val="24"/>
          <w:szCs w:val="24"/>
        </w:rPr>
        <w:t xml:space="preserve"> </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a</w:t>
      </w:r>
      <w:r w:rsidRPr="001D0CFD">
        <w:rPr>
          <w:rFonts w:ascii="Arial Narrow" w:eastAsia="Cambria" w:hAnsi="Arial Narrow" w:cs="Arial Narrow"/>
          <w:spacing w:val="-2"/>
          <w:sz w:val="24"/>
          <w:szCs w:val="24"/>
        </w:rPr>
        <w:t xml:space="preserve"> </w:t>
      </w:r>
      <w:r w:rsidRPr="001D0CFD">
        <w:rPr>
          <w:rFonts w:ascii="Arial Narrow" w:eastAsia="Cambria" w:hAnsi="Arial Narrow" w:cs="Arial Narrow"/>
          <w:sz w:val="24"/>
          <w:szCs w:val="24"/>
        </w:rPr>
        <w:t>d</w:t>
      </w:r>
      <w:r w:rsidRPr="001D0CFD">
        <w:rPr>
          <w:rFonts w:ascii="Arial Narrow" w:eastAsia="Cambria" w:hAnsi="Arial Narrow" w:cs="Arial Narrow"/>
          <w:spacing w:val="-1"/>
          <w:sz w:val="24"/>
          <w:szCs w:val="24"/>
        </w:rPr>
        <w:t>e</w:t>
      </w:r>
      <w:r w:rsidRPr="001D0CFD">
        <w:rPr>
          <w:rFonts w:ascii="Arial Narrow" w:eastAsia="Cambria" w:hAnsi="Arial Narrow" w:cs="Arial Narrow"/>
          <w:spacing w:val="3"/>
          <w:sz w:val="24"/>
          <w:szCs w:val="24"/>
        </w:rPr>
        <w:t>v</w:t>
      </w:r>
      <w:r w:rsidRPr="001D0CFD">
        <w:rPr>
          <w:rFonts w:ascii="Arial Narrow" w:eastAsia="Cambria" w:hAnsi="Arial Narrow" w:cs="Arial Narrow"/>
          <w:sz w:val="24"/>
          <w:szCs w:val="24"/>
        </w:rPr>
        <w:t>o</w:t>
      </w:r>
      <w:r w:rsidRPr="001D0CFD">
        <w:rPr>
          <w:rFonts w:ascii="Arial Narrow" w:eastAsia="Cambria" w:hAnsi="Arial Narrow" w:cs="Arial Narrow"/>
          <w:spacing w:val="1"/>
          <w:sz w:val="24"/>
          <w:szCs w:val="24"/>
        </w:rPr>
        <w:t>l</w:t>
      </w:r>
      <w:r w:rsidRPr="001D0CFD">
        <w:rPr>
          <w:rFonts w:ascii="Arial Narrow" w:eastAsia="Cambria" w:hAnsi="Arial Narrow" w:cs="Arial Narrow"/>
          <w:sz w:val="24"/>
          <w:szCs w:val="24"/>
        </w:rPr>
        <w:t>u</w:t>
      </w:r>
      <w:r w:rsidRPr="001D0CFD">
        <w:rPr>
          <w:rFonts w:ascii="Arial Narrow" w:eastAsia="Cambria" w:hAnsi="Arial Narrow" w:cs="Arial Narrow"/>
          <w:spacing w:val="1"/>
          <w:sz w:val="24"/>
          <w:szCs w:val="24"/>
        </w:rPr>
        <w:t>c</w:t>
      </w:r>
      <w:r w:rsidRPr="001D0CFD">
        <w:rPr>
          <w:rFonts w:ascii="Arial Narrow" w:eastAsia="Cambria" w:hAnsi="Arial Narrow" w:cs="Arial Narrow"/>
          <w:sz w:val="24"/>
          <w:szCs w:val="24"/>
        </w:rPr>
        <w:t>ió</w:t>
      </w:r>
      <w:r w:rsidRPr="001D0CFD">
        <w:rPr>
          <w:rFonts w:ascii="Arial Narrow" w:eastAsia="Cambria" w:hAnsi="Arial Narrow" w:cs="Arial Narrow"/>
          <w:spacing w:val="-1"/>
          <w:sz w:val="24"/>
          <w:szCs w:val="24"/>
        </w:rPr>
        <w:t>n</w:t>
      </w:r>
      <w:r w:rsidRPr="001D0CFD">
        <w:rPr>
          <w:rFonts w:ascii="Arial Narrow" w:eastAsia="Cambria" w:hAnsi="Arial Narrow" w:cs="Arial Narrow"/>
          <w:sz w:val="24"/>
          <w:szCs w:val="24"/>
        </w:rPr>
        <w:t>.</w:t>
      </w:r>
    </w:p>
    <w:p w14:paraId="4871E8EC" w14:textId="77777777" w:rsidR="00C47C8B" w:rsidRPr="001D0CFD" w:rsidRDefault="004C5022" w:rsidP="00C531B7">
      <w:pPr>
        <w:pStyle w:val="Ttulo3"/>
        <w:numPr>
          <w:ilvl w:val="2"/>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3.11. </w:t>
      </w:r>
      <w:r w:rsidRPr="001D0CFD">
        <w:rPr>
          <w:rFonts w:ascii="Arial Narrow" w:hAnsi="Arial Narrow" w:cs="Arial Narrow"/>
          <w:sz w:val="24"/>
          <w:szCs w:val="24"/>
        </w:rPr>
        <w:t>PROCEDIMIENTO PARA IMPOSICIÓN DE LAS MULTAS</w:t>
      </w:r>
    </w:p>
    <w:p w14:paraId="550171DC"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El Municipio de Neiva aplicará el procedimiento establecido en el artículo 86 de la Ley 1474 de 2011.</w:t>
      </w:r>
    </w:p>
    <w:p w14:paraId="3379F3BE"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De conformidad con lo establecido en el parágrafo del artículo 17 de la Ley 1150 de 2007, el CONTRATISTA autoriza a el Municipio de Neiva para compensar el valor por concepto de multas de las cuentas mensuales pendientes de pago a su favor. Cuando no exista saldo a favor del CONTRATISTA, el valor por concepto de multas se podrá hacer efectivo a través de la garantía constituida o el Municipio de Neiva podrá acudir a la Jurisdicción Coactiva.</w:t>
      </w:r>
    </w:p>
    <w:p w14:paraId="68888C4C" w14:textId="77777777" w:rsidR="00C47C8B" w:rsidRPr="001D0CFD" w:rsidRDefault="00C47C8B">
      <w:pPr>
        <w:rPr>
          <w:rFonts w:ascii="Arial Narrow" w:hAnsi="Arial Narrow" w:cs="Arial Narrow"/>
          <w:sz w:val="24"/>
          <w:szCs w:val="24"/>
        </w:rPr>
      </w:pPr>
    </w:p>
    <w:p w14:paraId="597B3C5D" w14:textId="77777777" w:rsidR="00C47C8B" w:rsidRPr="001D0CFD" w:rsidRDefault="004C5022" w:rsidP="00C531B7">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3.12 </w:t>
      </w:r>
      <w:r w:rsidRPr="001D0CFD">
        <w:rPr>
          <w:rFonts w:ascii="Arial Narrow" w:hAnsi="Arial Narrow" w:cs="Arial Narrow"/>
          <w:sz w:val="24"/>
          <w:szCs w:val="24"/>
        </w:rPr>
        <w:t xml:space="preserve">CLÁUSULA PENAL PECUNIARIA </w:t>
      </w:r>
    </w:p>
    <w:p w14:paraId="67C7A62E"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En caso de incumplimiento total de las obligaciones a cargo del CONTRATISTA, éste deberá pagar a título de pena pecuniaria una suma de dinero equivalente al veinte por ciento (20%) del valor total del contrato, sin que el pago de la pena extinga la obligación principal o el pago de los perjuicios causados. </w:t>
      </w:r>
    </w:p>
    <w:p w14:paraId="713F3037"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De conformidad con lo establecido en el parágrafo del artículo 17 de la Ley 1150 de 2007, el CONTRATISTA, autoriza a el Municipio de Neiva para compensar el valor por concepto de la cláusula penal pecuniaria, de las sumas que resulten a su favor al momento de la liquidación del contrato. </w:t>
      </w:r>
    </w:p>
    <w:p w14:paraId="20299156"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Cuando no exista saldo a favor del CONTRATISTA, el valor por concepto de la cláusula penal pecuniaria se podrá hacer efectivo a través de la garantía constituida o el Municipio de Neiva podrá acudir a la Jurisdicción Coactiva.</w:t>
      </w:r>
    </w:p>
    <w:p w14:paraId="75B964AF" w14:textId="77777777" w:rsidR="00C47C8B" w:rsidRPr="001D0CFD" w:rsidRDefault="00C47C8B">
      <w:pPr>
        <w:rPr>
          <w:rFonts w:ascii="Arial Narrow" w:hAnsi="Arial Narrow" w:cs="Arial Narrow"/>
          <w:sz w:val="24"/>
          <w:szCs w:val="24"/>
        </w:rPr>
      </w:pPr>
    </w:p>
    <w:p w14:paraId="6458829C" w14:textId="77777777" w:rsidR="00C47C8B" w:rsidRPr="001D0CFD" w:rsidRDefault="004C5022" w:rsidP="00C531B7">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3.13 </w:t>
      </w:r>
      <w:r w:rsidRPr="001D0CFD">
        <w:rPr>
          <w:rFonts w:ascii="Arial Narrow" w:hAnsi="Arial Narrow" w:cs="Arial Narrow"/>
          <w:sz w:val="24"/>
          <w:szCs w:val="24"/>
        </w:rPr>
        <w:t xml:space="preserve">POTESTADES EXCEPCIONALES DEL CONTRATO ESTATAL </w:t>
      </w:r>
    </w:p>
    <w:p w14:paraId="32979063"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El presente contrato le será incorporadas las potestades excepcionales contempladas en los Artículos 14, 15, 16,17 y 18 de la Ley 80 de 1993. </w:t>
      </w:r>
    </w:p>
    <w:p w14:paraId="7B8AE726" w14:textId="77777777" w:rsidR="00C47C8B" w:rsidRPr="001D0CFD" w:rsidRDefault="00C47C8B">
      <w:pPr>
        <w:rPr>
          <w:rFonts w:ascii="Arial Narrow" w:hAnsi="Arial Narrow" w:cs="Arial Narrow"/>
          <w:sz w:val="24"/>
          <w:szCs w:val="24"/>
        </w:rPr>
      </w:pPr>
    </w:p>
    <w:p w14:paraId="1AD29E0F" w14:textId="77777777" w:rsidR="00C47C8B" w:rsidRPr="001D0CFD" w:rsidRDefault="004C5022" w:rsidP="00C531B7">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3.14 </w:t>
      </w:r>
      <w:r w:rsidRPr="001D0CFD">
        <w:rPr>
          <w:rFonts w:ascii="Arial Narrow" w:hAnsi="Arial Narrow" w:cs="Arial Narrow"/>
          <w:sz w:val="24"/>
          <w:szCs w:val="24"/>
        </w:rPr>
        <w:t xml:space="preserve">SOLUCIÓN DE CONTROVERSIAS </w:t>
      </w:r>
    </w:p>
    <w:p w14:paraId="1D0665AA"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Las diferencias y conflictos que surjan en desarrollo del objeto contractual, se solucionarán a través de los mecanismos de conciliación y transacción previstos en el artículo 68 de la Ley 80 de 1993, la Ley 446 de 1998, Ley 640 de 2001 y el Decreto 1716 de 2009.</w:t>
      </w:r>
    </w:p>
    <w:p w14:paraId="1976F7C9" w14:textId="77777777" w:rsidR="00C47C8B" w:rsidRPr="001D0CFD" w:rsidRDefault="00C47C8B">
      <w:pPr>
        <w:rPr>
          <w:rFonts w:ascii="Arial Narrow" w:hAnsi="Arial Narrow" w:cs="Arial Narrow"/>
          <w:sz w:val="24"/>
          <w:szCs w:val="24"/>
        </w:rPr>
      </w:pPr>
    </w:p>
    <w:p w14:paraId="040CA95F" w14:textId="77777777" w:rsidR="00C47C8B" w:rsidRPr="001D0CFD" w:rsidRDefault="004C5022" w:rsidP="00C531B7">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3.15 </w:t>
      </w:r>
      <w:r w:rsidRPr="001D0CFD">
        <w:rPr>
          <w:rFonts w:ascii="Arial Narrow" w:hAnsi="Arial Narrow" w:cs="Arial Narrow"/>
          <w:sz w:val="24"/>
          <w:szCs w:val="24"/>
        </w:rPr>
        <w:t>INDEMNIDAD</w:t>
      </w:r>
    </w:p>
    <w:p w14:paraId="74CA62B2"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El CONTRATISTA mantendrá indemne y defenderá a su costa al Municipio de Neiva, de cualquier pleito, queja, demanda y responsabilidad de cualquier naturaleza, incluyendo costos y gastos provenientes de actos y omisiones de este frente a reclamaciones de terceros en el desarrollo y ejecución del contrato. 2. El CONTRATISTA se obliga a evitar que sus empleados o los familiares de los mismos, sus acreedores, sus proveedores o terceros, presenten reclamaciones (judiciales o extrajudiciales) contra el Municipio de Neiva, con ocasión o por razón de acciones u omisiones suyas relacionadas con la ejecución del contrato. Si ello no fuere posible y se presentaren reclamaciones o demandas contra el Municipio de Neiva, dentro de los cinco (5) días hábiles siguientes la fecha en que le sean notificadas o en que se radiquen aquellas, podrá comunicarle la situación por escrito al CONTRATISTA o llamarlo en garantía. En cualquiera de dichas situaciones, el CONTRATISTA se obliga a acudir en defensa de los intereses </w:t>
      </w:r>
      <w:proofErr w:type="spellStart"/>
      <w:r w:rsidRPr="001D0CFD">
        <w:rPr>
          <w:rFonts w:ascii="Arial Narrow" w:hAnsi="Arial Narrow" w:cs="Arial Narrow"/>
          <w:sz w:val="24"/>
          <w:szCs w:val="24"/>
        </w:rPr>
        <w:t>de el</w:t>
      </w:r>
      <w:proofErr w:type="spellEnd"/>
      <w:r w:rsidRPr="001D0CFD">
        <w:rPr>
          <w:rFonts w:ascii="Arial Narrow" w:hAnsi="Arial Narrow" w:cs="Arial Narrow"/>
          <w:sz w:val="24"/>
          <w:szCs w:val="24"/>
        </w:rPr>
        <w:t xml:space="preserve"> Municipio de Neiva para lo cual contratará profesionales idóneos que asuman la representación y asumirá el costo de los honorarios de éstos, del proceso y de la condena si la hubiere. Si el Municipio de Neiva estima que sus intereses no están siendo adecuadamente defendidos, lo manifestará por escrito al CONTRATISTA, caso en el cual acordarán la mejor estrategia de defensa o que si el Municipio de Neiva lo estima necesario, asuma directamente la misma. Si no hubiere saldos pendientes de pago a favor del CONTRATISTA, a través de la Jurisdicción Coactiva, el Municipio de Neiva podrá proceder, para el cobro de los valores a que se refiere esta cláusula, para lo cual este contrato junto con los documentos en los que se consignen dichos valores, presta el mérito ejecutivo.</w:t>
      </w:r>
    </w:p>
    <w:p w14:paraId="133947EB" w14:textId="77777777" w:rsidR="00C47C8B" w:rsidRPr="001D0CFD" w:rsidRDefault="00C47C8B">
      <w:pPr>
        <w:rPr>
          <w:rFonts w:ascii="Arial Narrow" w:hAnsi="Arial Narrow" w:cs="Arial Narrow"/>
          <w:sz w:val="24"/>
          <w:szCs w:val="24"/>
        </w:rPr>
      </w:pPr>
    </w:p>
    <w:p w14:paraId="1788C296" w14:textId="77777777" w:rsidR="00C47C8B" w:rsidRPr="001D0CFD" w:rsidRDefault="004C5022" w:rsidP="00C531B7">
      <w:pPr>
        <w:pStyle w:val="Ttulo2"/>
        <w:numPr>
          <w:ilvl w:val="1"/>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3.16 </w:t>
      </w:r>
      <w:r w:rsidRPr="001D0CFD">
        <w:rPr>
          <w:rFonts w:ascii="Arial Narrow" w:hAnsi="Arial Narrow" w:cs="Arial Narrow"/>
          <w:sz w:val="24"/>
          <w:szCs w:val="24"/>
        </w:rPr>
        <w:t>LIQUIDACIÓN</w:t>
      </w:r>
    </w:p>
    <w:p w14:paraId="749DC184"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La liquidación del contrato que se suscriba se sujetará a los términos y oportunidades establecidas en el artículo 11 de la Ley 1150 de 2007 y en las disposiciones concordantes de la Ley 446 de 1998.  </w:t>
      </w:r>
    </w:p>
    <w:p w14:paraId="6315DAAA"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La liquidación se hará de mutuo acuerdo dentro del término fijado en el pliego de condiciones, o dentro del que acuerden las partes para el efecto. De no existir tal término, la liquidación se realizará dentro de los cuatro (4) meses siguientes a la expiración del término previsto para la ejecución del </w:t>
      </w:r>
      <w:r w:rsidRPr="001D0CFD">
        <w:rPr>
          <w:rFonts w:ascii="Arial Narrow" w:hAnsi="Arial Narrow" w:cs="Arial Narrow"/>
          <w:sz w:val="24"/>
          <w:szCs w:val="24"/>
        </w:rPr>
        <w:lastRenderedPageBreak/>
        <w:t xml:space="preserve">contrato o a la expedición del acto administrativo que ordene la terminación, o a la fecha del acuerdo que la disponga. </w:t>
      </w:r>
    </w:p>
    <w:p w14:paraId="58729362"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w:t>
      </w:r>
    </w:p>
    <w:p w14:paraId="3E8CF875"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 xml:space="preserve">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Código Administrativo y de lo Contencioso Administrativo. </w:t>
      </w:r>
    </w:p>
    <w:p w14:paraId="412482E3" w14:textId="77777777" w:rsidR="00C47C8B" w:rsidRDefault="004C5022">
      <w:pPr>
        <w:rPr>
          <w:rFonts w:ascii="Arial Narrow" w:hAnsi="Arial Narrow" w:cs="Arial Narrow"/>
          <w:sz w:val="24"/>
          <w:szCs w:val="24"/>
        </w:rPr>
      </w:pPr>
      <w:r w:rsidRPr="001D0CFD">
        <w:rPr>
          <w:rFonts w:ascii="Arial Narrow" w:hAnsi="Arial Narrow" w:cs="Arial Narrow"/>
          <w:sz w:val="24"/>
          <w:szCs w:val="24"/>
        </w:rPr>
        <w:t>El (los) contratista(s) tendrá(n) derecho a efectuar salvedades a la liquidación por mutuo acuerdo y en este evento la liquidación unilateral solo procederá en relación con los aspectos que no hayan sido objeto de acuerdo.</w:t>
      </w:r>
    </w:p>
    <w:p w14:paraId="30BE04E6" w14:textId="77777777" w:rsidR="00C47C8B" w:rsidRPr="001D0CFD" w:rsidRDefault="00C47C8B">
      <w:pPr>
        <w:rPr>
          <w:rFonts w:ascii="Arial Narrow" w:hAnsi="Arial Narrow" w:cs="Arial Narrow"/>
          <w:sz w:val="24"/>
          <w:szCs w:val="24"/>
        </w:rPr>
      </w:pPr>
    </w:p>
    <w:p w14:paraId="04CEBB82" w14:textId="77777777" w:rsidR="00C47C8B" w:rsidRPr="001D0CFD" w:rsidRDefault="004C5022" w:rsidP="007404D9">
      <w:pPr>
        <w:pStyle w:val="Ttulo1"/>
        <w:numPr>
          <w:ilvl w:val="0"/>
          <w:numId w:val="0"/>
        </w:numPr>
        <w:ind w:left="840" w:firstLine="420"/>
        <w:rPr>
          <w:rFonts w:ascii="Arial Narrow" w:hAnsi="Arial Narrow" w:cs="Arial Narrow"/>
          <w:sz w:val="24"/>
          <w:szCs w:val="24"/>
        </w:rPr>
      </w:pPr>
      <w:r w:rsidRPr="001D0CFD">
        <w:rPr>
          <w:rFonts w:ascii="Arial Narrow" w:hAnsi="Arial Narrow" w:cs="Arial Narrow"/>
          <w:sz w:val="24"/>
          <w:szCs w:val="24"/>
          <w:lang w:val="es-CO"/>
        </w:rPr>
        <w:t xml:space="preserve">3.17 </w:t>
      </w:r>
      <w:r w:rsidRPr="001D0CFD">
        <w:rPr>
          <w:rFonts w:ascii="Arial Narrow" w:hAnsi="Arial Narrow" w:cs="Arial Narrow"/>
          <w:sz w:val="24"/>
          <w:szCs w:val="24"/>
        </w:rPr>
        <w:t>CAUSALES DE RECHAZO DE LAS OFERTAS</w:t>
      </w:r>
    </w:p>
    <w:p w14:paraId="09FC1670" w14:textId="77777777" w:rsidR="00C47C8B" w:rsidRPr="001D0CFD" w:rsidRDefault="004C5022">
      <w:pPr>
        <w:rPr>
          <w:rFonts w:ascii="Arial Narrow" w:hAnsi="Arial Narrow" w:cs="Arial Narrow"/>
          <w:sz w:val="24"/>
          <w:szCs w:val="24"/>
        </w:rPr>
      </w:pPr>
      <w:r w:rsidRPr="001D0CFD">
        <w:rPr>
          <w:rFonts w:ascii="Arial Narrow" w:hAnsi="Arial Narrow" w:cs="Arial Narrow"/>
          <w:sz w:val="24"/>
          <w:szCs w:val="24"/>
        </w:rPr>
        <w:t>Las propuestas serán rechazadas cuando se presente cualquiera de las siguientes situaciones:</w:t>
      </w:r>
    </w:p>
    <w:p w14:paraId="26F5809C" w14:textId="77777777" w:rsidR="00C47C8B" w:rsidRPr="001D0CFD" w:rsidRDefault="00C47C8B">
      <w:pPr>
        <w:rPr>
          <w:rFonts w:ascii="Arial Narrow" w:hAnsi="Arial Narrow" w:cs="Arial Narrow"/>
          <w:sz w:val="24"/>
          <w:szCs w:val="24"/>
        </w:rPr>
      </w:pPr>
    </w:p>
    <w:p w14:paraId="3353A3CF"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proponente se halle incurso en alguna de las causales de inhabilidad e incompatibilidad para contratar establecidas en la Constitución o en la Ley.</w:t>
      </w:r>
    </w:p>
    <w:p w14:paraId="2AC00C73"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la propuesta sea presentada extemporáneamente luego de la fecha y hora exacta señalada para el cierre del proceso o la presente en sitio diferente al destinado en el SECOP II para la presentación electrónica de la propuesta.</w:t>
      </w:r>
    </w:p>
    <w:p w14:paraId="24AA5FDC"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La presentación de varias propuestas por parte del mismo proponente por sí o por interpuesta persona o la participación de una misma persona en más de una propuesta.</w:t>
      </w:r>
    </w:p>
    <w:p w14:paraId="372C4AB9"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la propuesta sea presentada por personas jurídicamente incapaces para obligarse.</w:t>
      </w:r>
    </w:p>
    <w:p w14:paraId="393B5FD8"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 xml:space="preserve">Cuando uno o más socios de la persona jurídica proponente, o su representante legal, sean socios o representante legal de otra persona jurídica oferente en este mismo proceso. </w:t>
      </w:r>
    </w:p>
    <w:p w14:paraId="35D8A3A2"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 xml:space="preserve">Cuando uno o más socios de la persona jurídica proponente, o su representante legal, se presenten como personas naturales en este mismo proceso. </w:t>
      </w:r>
    </w:p>
    <w:p w14:paraId="530A403D"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lastRenderedPageBreak/>
        <w:t xml:space="preserve">Cuando una sociedad extranjera se presente y su filial o subsidiaria, también presente oferta invocando subordinación de su casa matriz. </w:t>
      </w:r>
    </w:p>
    <w:p w14:paraId="4B4F3B74"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no se presente la documentación establecida en la Invocación de Subordinación, o esta no sea subsanada hasta en el término de traslado del informe de evaluación.</w:t>
      </w:r>
    </w:p>
    <w:p w14:paraId="39A89C12"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Representante Legal de la sociedad o de la unión temporal o consorcio, no se encuentre debidamente autorizado para presentar la propuesta de acuerdo con los estatutos sociales y no se haya subsanado este requisito en el término de traslado del informe de evaluación</w:t>
      </w:r>
    </w:p>
    <w:p w14:paraId="14782A98"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falte el documento de integración del Consorcio o Unión Temporal o su firma, o cuando alguno de sus miembros, tratándose de personas jurídicas no se encuentre debidamente autorizado y no se haya subsanado este requisito en el término de traslado del informe de evaluación.</w:t>
      </w:r>
    </w:p>
    <w:p w14:paraId="6106CAB4"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existan evidencias de que el proponente ha tratado de interferir o influenciar indebidamente en el análisis de las propuestas, o la decisión de adjudicación.</w:t>
      </w:r>
    </w:p>
    <w:p w14:paraId="5C9B5227"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se evidencie que la información presentada por el proponente no se ajusta a la realidad, por contener datos tergiversados, alterados, contradictorios o tendientes a inducir a error a la Entidad.</w:t>
      </w:r>
    </w:p>
    <w:p w14:paraId="4DAB782F"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no se aporte la garantía de seriedad de la oferta.</w:t>
      </w:r>
    </w:p>
    <w:p w14:paraId="462E90FE"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 xml:space="preserve">Cuando la oferta haya sido evaluada como no hábil en los términos establecidos en el presente pliego de condiciones y no se haya subsanado este requisito en el término de traslado del informe de evaluación. </w:t>
      </w:r>
    </w:p>
    <w:p w14:paraId="037D4C06"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no se oferten todos los ítems que componen la oferta económica.</w:t>
      </w:r>
    </w:p>
    <w:p w14:paraId="78DA3D4C"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Proponente en su propuesta económica exceda el presupuesto oficial asignado o cuando la propuesta económica SECOP II, no se presente o se modifique o se presente incompleta o condicionada.</w:t>
      </w:r>
    </w:p>
    <w:p w14:paraId="676E7283"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proponente condicione su propuesta.</w:t>
      </w:r>
    </w:p>
    <w:p w14:paraId="132BE6A1" w14:textId="77777777" w:rsidR="00DD2137" w:rsidRPr="00F1644B" w:rsidRDefault="00DD2137" w:rsidP="00F1644B">
      <w:pPr>
        <w:numPr>
          <w:ilvl w:val="0"/>
          <w:numId w:val="9"/>
        </w:numPr>
        <w:rPr>
          <w:rFonts w:ascii="Arial Narrow" w:hAnsi="Arial Narrow" w:cs="Arial Narrow"/>
          <w:sz w:val="24"/>
          <w:szCs w:val="24"/>
        </w:rPr>
      </w:pPr>
      <w:r w:rsidRPr="00F1644B">
        <w:rPr>
          <w:rFonts w:ascii="Arial Narrow" w:hAnsi="Arial Narrow" w:cs="Arial Narrow"/>
          <w:sz w:val="24"/>
          <w:szCs w:val="24"/>
        </w:rPr>
        <w:t xml:space="preserve">Si el proponente no responde de manera satisfactoria el requerimiento efectuado por el Municipio de Neiva en el término de traslado del informe de evaluación y en consecuencia no cumpla con alguno de los aspectos, jurídicos, financieros y técnicas. </w:t>
      </w:r>
    </w:p>
    <w:p w14:paraId="163B7C91"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proponente en su oferta económica no exprese valor alguno.</w:t>
      </w:r>
    </w:p>
    <w:p w14:paraId="0326847F"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Toda otra causa contemplada en las normas legales vigentes.</w:t>
      </w:r>
    </w:p>
    <w:p w14:paraId="77B5A9FD"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lastRenderedPageBreak/>
        <w:t>Presentar la propuesta mediante un perfil o usurario del Secop II distinto al proponente, tanto en participantes singulares o plurales. Lo anterior dado que la adjudicación del proceso y posterior celebración del contrato se hará al usuario electrónico que presenta la oferta.</w:t>
      </w:r>
    </w:p>
    <w:p w14:paraId="0F475569"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objeto social del Proponente o de los integrantes del Consorcio o Unión Temporal que sean persona jurídica, no guarde relación con el objeto a contratar.</w:t>
      </w:r>
    </w:p>
    <w:p w14:paraId="3EA46959"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 xml:space="preserve">No aportar en el término de traslado del informe de evaluación, el documento de constitución del Consorcio o Unión Temporal, según el caso, o sea presentado sin la suscripción de los integrantes, o no se designe el representante legal en el mismo, o que en el mismo se impongan limitaciones al representante legal y este las exceda. </w:t>
      </w:r>
    </w:p>
    <w:p w14:paraId="446A4AC2"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el Proponente no cumpla con los requisitos mínimos exigidos para la propuesta.</w:t>
      </w:r>
    </w:p>
    <w:p w14:paraId="3CC2BCA2" w14:textId="77777777" w:rsidR="00DD2137" w:rsidRPr="00DD2137" w:rsidRDefault="00DD2137" w:rsidP="00DD2137">
      <w:pPr>
        <w:numPr>
          <w:ilvl w:val="0"/>
          <w:numId w:val="9"/>
        </w:numPr>
        <w:rPr>
          <w:rFonts w:ascii="Arial Narrow" w:hAnsi="Arial Narrow" w:cs="Arial Narrow"/>
          <w:sz w:val="24"/>
          <w:szCs w:val="24"/>
        </w:rPr>
      </w:pPr>
      <w:r w:rsidRPr="00DD2137">
        <w:rPr>
          <w:rFonts w:ascii="Arial Narrow" w:hAnsi="Arial Narrow" w:cs="Arial Narrow"/>
          <w:sz w:val="24"/>
          <w:szCs w:val="24"/>
        </w:rPr>
        <w:t>Cuando no se presente la oferta según los lineamientos de las guías de Colombia Compra Eficiente.</w:t>
      </w:r>
    </w:p>
    <w:p w14:paraId="15CB699F" w14:textId="77777777" w:rsidR="00C47C8B" w:rsidRDefault="00C47C8B">
      <w:pPr>
        <w:rPr>
          <w:rFonts w:ascii="Arial Narrow" w:hAnsi="Arial Narrow" w:cs="Arial Narrow"/>
          <w:sz w:val="24"/>
          <w:szCs w:val="24"/>
        </w:rPr>
      </w:pPr>
    </w:p>
    <w:p w14:paraId="379FB947" w14:textId="77777777" w:rsidR="00F1644B" w:rsidRDefault="00F1644B">
      <w:pPr>
        <w:rPr>
          <w:rFonts w:ascii="Arial Narrow" w:hAnsi="Arial Narrow" w:cs="Arial Narrow"/>
          <w:sz w:val="24"/>
          <w:szCs w:val="24"/>
        </w:rPr>
      </w:pPr>
    </w:p>
    <w:p w14:paraId="05939B55" w14:textId="77777777" w:rsidR="00F1644B" w:rsidRPr="00A76DBE" w:rsidRDefault="00F1644B">
      <w:pPr>
        <w:rPr>
          <w:rFonts w:ascii="Arial Narrow" w:hAnsi="Arial Narrow" w:cs="Arial Narrow"/>
          <w:b/>
          <w:sz w:val="24"/>
          <w:szCs w:val="24"/>
        </w:rPr>
      </w:pPr>
      <w:r w:rsidRPr="00A76DBE">
        <w:rPr>
          <w:rFonts w:ascii="Arial Narrow" w:hAnsi="Arial Narrow" w:cs="Arial Narrow"/>
          <w:b/>
          <w:sz w:val="24"/>
          <w:szCs w:val="24"/>
        </w:rPr>
        <w:t>3.18 CONDICIONES DE PARTICIPACIÓN</w:t>
      </w:r>
    </w:p>
    <w:p w14:paraId="0ABACABF" w14:textId="77777777" w:rsidR="0016674E" w:rsidRPr="00A76DBE" w:rsidRDefault="0016674E" w:rsidP="0016674E">
      <w:pPr>
        <w:autoSpaceDE w:val="0"/>
        <w:autoSpaceDN w:val="0"/>
        <w:adjustRightInd w:val="0"/>
        <w:rPr>
          <w:rFonts w:ascii="Arial Narrow" w:eastAsia="Times New Roman" w:hAnsi="Arial Narrow"/>
          <w:b/>
          <w:bCs/>
          <w:sz w:val="24"/>
          <w:szCs w:val="24"/>
        </w:rPr>
      </w:pPr>
      <w:r w:rsidRPr="00A76DBE">
        <w:rPr>
          <w:rFonts w:ascii="Arial Narrow" w:eastAsia="Times New Roman" w:hAnsi="Arial Narrow"/>
          <w:b/>
          <w:bCs/>
          <w:sz w:val="24"/>
          <w:szCs w:val="24"/>
        </w:rPr>
        <w:t>PAR</w:t>
      </w:r>
      <w:r w:rsidRPr="00A76DBE">
        <w:rPr>
          <w:rFonts w:ascii="Arial Narrow" w:eastAsia="Times New Roman" w:hAnsi="Arial Narrow"/>
          <w:b/>
          <w:bCs/>
          <w:spacing w:val="1"/>
          <w:sz w:val="24"/>
          <w:szCs w:val="24"/>
        </w:rPr>
        <w:t>TI</w:t>
      </w:r>
      <w:r w:rsidRPr="00A76DBE">
        <w:rPr>
          <w:rFonts w:ascii="Arial Narrow" w:eastAsia="Times New Roman" w:hAnsi="Arial Narrow"/>
          <w:b/>
          <w:bCs/>
          <w:sz w:val="24"/>
          <w:szCs w:val="24"/>
        </w:rPr>
        <w:t>C</w:t>
      </w:r>
      <w:r w:rsidRPr="00A76DBE">
        <w:rPr>
          <w:rFonts w:ascii="Arial Narrow" w:eastAsia="Times New Roman" w:hAnsi="Arial Narrow"/>
          <w:b/>
          <w:bCs/>
          <w:spacing w:val="1"/>
          <w:sz w:val="24"/>
          <w:szCs w:val="24"/>
        </w:rPr>
        <w:t>I</w:t>
      </w:r>
      <w:r w:rsidRPr="00A76DBE">
        <w:rPr>
          <w:rFonts w:ascii="Arial Narrow" w:eastAsia="Times New Roman" w:hAnsi="Arial Narrow"/>
          <w:b/>
          <w:bCs/>
          <w:sz w:val="24"/>
          <w:szCs w:val="24"/>
        </w:rPr>
        <w:t>PA</w:t>
      </w:r>
      <w:r w:rsidRPr="00A76DBE">
        <w:rPr>
          <w:rFonts w:ascii="Arial Narrow" w:eastAsia="Times New Roman" w:hAnsi="Arial Narrow"/>
          <w:b/>
          <w:bCs/>
          <w:spacing w:val="-2"/>
          <w:sz w:val="24"/>
          <w:szCs w:val="24"/>
        </w:rPr>
        <w:t>N</w:t>
      </w:r>
      <w:r w:rsidRPr="00A76DBE">
        <w:rPr>
          <w:rFonts w:ascii="Arial Narrow" w:eastAsia="Times New Roman" w:hAnsi="Arial Narrow"/>
          <w:b/>
          <w:bCs/>
          <w:spacing w:val="1"/>
          <w:sz w:val="24"/>
          <w:szCs w:val="24"/>
        </w:rPr>
        <w:t>T</w:t>
      </w:r>
      <w:r w:rsidRPr="00A76DBE">
        <w:rPr>
          <w:rFonts w:ascii="Arial Narrow" w:eastAsia="Times New Roman" w:hAnsi="Arial Narrow"/>
          <w:b/>
          <w:bCs/>
          <w:sz w:val="24"/>
          <w:szCs w:val="24"/>
        </w:rPr>
        <w:t>ES.</w:t>
      </w:r>
    </w:p>
    <w:p w14:paraId="3B00C413" w14:textId="77777777" w:rsidR="0016674E" w:rsidRPr="00A76DBE" w:rsidRDefault="0016674E" w:rsidP="0016674E">
      <w:pPr>
        <w:spacing w:before="100" w:beforeAutospacing="1" w:after="100" w:afterAutospacing="1"/>
        <w:rPr>
          <w:rFonts w:ascii="Arial Narrow" w:eastAsia="Times New Roman" w:hAnsi="Arial Narrow"/>
          <w:color w:val="000000"/>
          <w:sz w:val="24"/>
          <w:szCs w:val="24"/>
        </w:rPr>
      </w:pPr>
      <w:r w:rsidRPr="00A76DBE">
        <w:rPr>
          <w:rFonts w:ascii="Arial Narrow" w:eastAsia="Times New Roman" w:hAnsi="Arial Narrow"/>
          <w:color w:val="000000"/>
          <w:sz w:val="24"/>
          <w:szCs w:val="24"/>
        </w:rPr>
        <w:t xml:space="preserve">En el presente proceso podrán participar las personas Naturales o jurídicas, individualmente o asociadas en consorcio o unión temporal, que no estén incursas en inhabilidades o incompatibilidades para contratar señaladas por la constitución y la Ley, con capacidad estatutaria para presentar oferta y que efectúen la propuesta de acuerdo con las condiciones establecidas en la presente invitación Pública. Los proponentes se deben presentar bajo alguna de las siguientes modalidades, siempre y cuando cumplan las condiciones exigidas en este proceso de selección: </w:t>
      </w:r>
    </w:p>
    <w:p w14:paraId="276ED9B5" w14:textId="77777777" w:rsidR="0016674E" w:rsidRPr="00A76DBE" w:rsidRDefault="0016674E" w:rsidP="0016674E">
      <w:pPr>
        <w:numPr>
          <w:ilvl w:val="0"/>
          <w:numId w:val="17"/>
        </w:numPr>
        <w:spacing w:after="0"/>
        <w:rPr>
          <w:rFonts w:ascii="Arial Narrow" w:eastAsia="Times New Roman" w:hAnsi="Arial Narrow"/>
          <w:color w:val="000000"/>
          <w:sz w:val="24"/>
          <w:szCs w:val="24"/>
        </w:rPr>
      </w:pPr>
      <w:r w:rsidRPr="00A76DBE">
        <w:rPr>
          <w:rFonts w:ascii="Arial Narrow" w:eastAsia="Times New Roman" w:hAnsi="Arial Narrow"/>
          <w:b/>
          <w:color w:val="000000"/>
          <w:sz w:val="24"/>
          <w:szCs w:val="24"/>
          <w:u w:val="single"/>
        </w:rPr>
        <w:t>Persona Natural</w:t>
      </w:r>
      <w:r w:rsidRPr="00A76DBE">
        <w:rPr>
          <w:rFonts w:ascii="Arial Narrow" w:eastAsia="Times New Roman" w:hAnsi="Arial Narrow"/>
          <w:color w:val="000000"/>
          <w:sz w:val="24"/>
          <w:szCs w:val="24"/>
        </w:rPr>
        <w:t>: Con Registro Mercantil vigente inscrito en la cámara de comercio, no  mayor de 30 días  a  la  presentación  de  la  oferta,  cuyo objeto social y/o actividades sean de apoyo o beneficencia a animales, servicios de cuidado de animales domésticos, salud animal, adiestramiento animal.</w:t>
      </w:r>
    </w:p>
    <w:p w14:paraId="62A2AF32" w14:textId="77777777" w:rsidR="0016674E" w:rsidRPr="00A76DBE" w:rsidRDefault="0016674E" w:rsidP="0016674E">
      <w:pPr>
        <w:ind w:left="360"/>
        <w:rPr>
          <w:rFonts w:ascii="Arial Narrow" w:eastAsia="Times New Roman" w:hAnsi="Arial Narrow"/>
          <w:color w:val="000000"/>
          <w:sz w:val="24"/>
          <w:szCs w:val="24"/>
        </w:rPr>
      </w:pPr>
    </w:p>
    <w:p w14:paraId="16280515" w14:textId="77777777" w:rsidR="0016674E" w:rsidRPr="00A76DBE" w:rsidRDefault="0016674E" w:rsidP="0016674E">
      <w:pPr>
        <w:numPr>
          <w:ilvl w:val="0"/>
          <w:numId w:val="17"/>
        </w:numPr>
        <w:spacing w:after="0"/>
        <w:rPr>
          <w:rFonts w:ascii="Arial Narrow" w:eastAsia="Times New Roman" w:hAnsi="Arial Narrow"/>
          <w:color w:val="000000"/>
          <w:sz w:val="24"/>
          <w:szCs w:val="24"/>
        </w:rPr>
      </w:pPr>
      <w:r w:rsidRPr="00A76DBE">
        <w:rPr>
          <w:rFonts w:ascii="Arial Narrow" w:eastAsia="Times New Roman" w:hAnsi="Arial Narrow"/>
          <w:b/>
          <w:color w:val="000000"/>
          <w:sz w:val="24"/>
          <w:szCs w:val="24"/>
          <w:u w:val="single"/>
        </w:rPr>
        <w:t>Persona Jurídica</w:t>
      </w:r>
      <w:r w:rsidRPr="00A76DBE">
        <w:rPr>
          <w:rFonts w:ascii="Arial Narrow" w:eastAsia="Times New Roman" w:hAnsi="Arial Narrow"/>
          <w:color w:val="000000"/>
          <w:sz w:val="24"/>
          <w:szCs w:val="24"/>
        </w:rPr>
        <w:t xml:space="preserve">:  con </w:t>
      </w:r>
      <w:r w:rsidR="009A7E93" w:rsidRPr="00A76DBE">
        <w:rPr>
          <w:rFonts w:ascii="Arial Narrow" w:eastAsia="Times New Roman" w:hAnsi="Arial Narrow"/>
          <w:color w:val="000000"/>
          <w:sz w:val="24"/>
          <w:szCs w:val="24"/>
        </w:rPr>
        <w:t>Certificado de Existencia</w:t>
      </w:r>
      <w:r w:rsidRPr="00A76DBE">
        <w:rPr>
          <w:rFonts w:ascii="Arial Narrow" w:eastAsia="Times New Roman" w:hAnsi="Arial Narrow"/>
          <w:color w:val="000000"/>
          <w:sz w:val="24"/>
          <w:szCs w:val="24"/>
        </w:rPr>
        <w:t xml:space="preserve">   </w:t>
      </w:r>
      <w:r w:rsidR="009A7E93" w:rsidRPr="00A76DBE">
        <w:rPr>
          <w:rFonts w:ascii="Arial Narrow" w:eastAsia="Times New Roman" w:hAnsi="Arial Narrow"/>
          <w:color w:val="000000"/>
          <w:sz w:val="24"/>
          <w:szCs w:val="24"/>
        </w:rPr>
        <w:t>y Representación</w:t>
      </w:r>
      <w:r w:rsidRPr="00A76DBE">
        <w:rPr>
          <w:rFonts w:ascii="Arial Narrow" w:eastAsia="Times New Roman" w:hAnsi="Arial Narrow"/>
          <w:color w:val="000000"/>
          <w:sz w:val="24"/>
          <w:szCs w:val="24"/>
        </w:rPr>
        <w:t xml:space="preserve">  Legal  expedido  por  la  cámara  de comercio  no mayor de 30 días  a la  presentación  de la  oferta, cuyo objeto social y/o actividades sean de apoyo o beneficencia a animales, servicios de cuidado de animales domésticos, salud animal, adiestramiento animal.</w:t>
      </w:r>
    </w:p>
    <w:p w14:paraId="1857AA08" w14:textId="77777777" w:rsidR="0016674E" w:rsidRPr="00A76DBE" w:rsidRDefault="0016674E" w:rsidP="0016674E">
      <w:pPr>
        <w:rPr>
          <w:rFonts w:ascii="Arial Narrow" w:eastAsia="Times New Roman" w:hAnsi="Arial Narrow"/>
          <w:color w:val="000000"/>
          <w:sz w:val="24"/>
          <w:szCs w:val="24"/>
        </w:rPr>
      </w:pPr>
    </w:p>
    <w:p w14:paraId="7622BF9B" w14:textId="77777777" w:rsidR="0016674E" w:rsidRPr="00A76DBE" w:rsidRDefault="0016674E" w:rsidP="0016674E">
      <w:pPr>
        <w:numPr>
          <w:ilvl w:val="0"/>
          <w:numId w:val="17"/>
        </w:numPr>
        <w:tabs>
          <w:tab w:val="left" w:pos="360"/>
        </w:tabs>
        <w:spacing w:after="0"/>
        <w:rPr>
          <w:rFonts w:ascii="Arial Narrow" w:eastAsia="Times New Roman" w:hAnsi="Arial Narrow"/>
          <w:color w:val="000000"/>
          <w:sz w:val="24"/>
          <w:szCs w:val="24"/>
        </w:rPr>
      </w:pPr>
      <w:r w:rsidRPr="00A76DBE">
        <w:rPr>
          <w:rFonts w:ascii="Arial Narrow" w:eastAsia="Times New Roman" w:hAnsi="Arial Narrow"/>
          <w:b/>
          <w:color w:val="000000"/>
          <w:sz w:val="24"/>
          <w:szCs w:val="24"/>
          <w:u w:val="single"/>
        </w:rPr>
        <w:lastRenderedPageBreak/>
        <w:t>Consorcios o Uniones Temporales</w:t>
      </w:r>
      <w:r w:rsidRPr="00A76DBE">
        <w:rPr>
          <w:rFonts w:ascii="Arial Narrow" w:eastAsia="Times New Roman" w:hAnsi="Arial Narrow"/>
          <w:color w:val="000000"/>
          <w:sz w:val="24"/>
          <w:szCs w:val="24"/>
        </w:rPr>
        <w:t>: Los proponentes podrán  asociarse  en cualquiera de las  formas o combinaciones  que  les  permita  participar  entre:  personas  naturales  y  personas jurídicas  legalmente constituidas  en  donde  al  menos  una  de  ellas  cumpla  con  las  condiciones  exigidas   para  las  personas naturales o jurídicas según  el caso,  y cuyo objeto  social  les permita contratar con el estado  el objeto  del presente  proceso,  cumpliendo con los  requisitos particulares  establecidos  en este  pliego  de condiciones. El documento consorcial  o de  la  Unión  Temporal debe  ser debidamente firmado,  en donde  se  indique claramente la  constitución  del consorcio o unión temporal.</w:t>
      </w:r>
    </w:p>
    <w:p w14:paraId="2E1DA12F" w14:textId="77777777" w:rsidR="0016674E" w:rsidRPr="00A76DBE" w:rsidRDefault="0016674E" w:rsidP="0016674E">
      <w:pPr>
        <w:ind w:left="360"/>
        <w:rPr>
          <w:rFonts w:ascii="Arial Narrow" w:eastAsia="Times New Roman" w:hAnsi="Arial Narrow"/>
          <w:color w:val="000000"/>
          <w:sz w:val="24"/>
          <w:szCs w:val="24"/>
        </w:rPr>
      </w:pPr>
    </w:p>
    <w:p w14:paraId="41BD55ED" w14:textId="77777777" w:rsidR="0016674E" w:rsidRPr="00A76DBE" w:rsidRDefault="0016674E" w:rsidP="0016674E">
      <w:pPr>
        <w:ind w:left="360"/>
        <w:rPr>
          <w:rFonts w:ascii="Arial Narrow" w:eastAsia="Times New Roman" w:hAnsi="Arial Narrow"/>
          <w:color w:val="000000"/>
          <w:sz w:val="24"/>
          <w:szCs w:val="24"/>
        </w:rPr>
      </w:pPr>
      <w:r w:rsidRPr="00A76DBE">
        <w:rPr>
          <w:rFonts w:ascii="Arial Narrow" w:eastAsia="Times New Roman" w:hAnsi="Arial Narrow"/>
          <w:color w:val="000000"/>
          <w:sz w:val="24"/>
          <w:szCs w:val="24"/>
        </w:rPr>
        <w:t>Los proponentes  indicarán  si su participación  es a título  de consorcio  o unión  temporal y, en este  último caso  señalarán  los  términos  y  extensión  de  la  participación  en  la  propuesta  y  en  su  ejecución,  los cuales  no podrán  ser modificados sin el consentimiento  previo  del Municipio de Neiva.</w:t>
      </w:r>
    </w:p>
    <w:p w14:paraId="17963460" w14:textId="77777777" w:rsidR="0016674E" w:rsidRPr="00A76DBE" w:rsidRDefault="0016674E" w:rsidP="0016674E">
      <w:pPr>
        <w:spacing w:before="100" w:beforeAutospacing="1" w:after="100" w:afterAutospacing="1"/>
        <w:ind w:left="360"/>
        <w:rPr>
          <w:rFonts w:ascii="Arial Narrow" w:eastAsia="Times New Roman" w:hAnsi="Arial Narrow"/>
          <w:sz w:val="24"/>
          <w:szCs w:val="24"/>
        </w:rPr>
      </w:pPr>
      <w:r w:rsidRPr="00A76DBE">
        <w:rPr>
          <w:rFonts w:ascii="Arial Narrow" w:eastAsia="Times New Roman" w:hAnsi="Arial Narrow"/>
          <w:color w:val="000000"/>
          <w:sz w:val="24"/>
          <w:szCs w:val="24"/>
        </w:rPr>
        <w:t>Ningún   integrante  del  consorcio  o  unión   temporal,    podrá  formar  parte   de  otros   proponentes  que participen  en este  proceso,  ni formular propuesta independiente</w:t>
      </w:r>
    </w:p>
    <w:p w14:paraId="78640117" w14:textId="77777777" w:rsidR="0016674E" w:rsidRPr="00A76DBE" w:rsidRDefault="0016674E" w:rsidP="0016674E">
      <w:pPr>
        <w:numPr>
          <w:ilvl w:val="0"/>
          <w:numId w:val="17"/>
        </w:numPr>
        <w:tabs>
          <w:tab w:val="left" w:pos="360"/>
        </w:tabs>
        <w:spacing w:before="100" w:beforeAutospacing="1" w:after="100" w:afterAutospacing="1"/>
        <w:rPr>
          <w:rFonts w:ascii="Arial Narrow" w:eastAsia="Times New Roman" w:hAnsi="Arial Narrow"/>
          <w:sz w:val="24"/>
          <w:szCs w:val="24"/>
        </w:rPr>
      </w:pPr>
      <w:r w:rsidRPr="00A76DBE">
        <w:rPr>
          <w:rFonts w:ascii="Arial Narrow" w:eastAsia="Times New Roman" w:hAnsi="Arial Narrow"/>
          <w:b/>
          <w:sz w:val="24"/>
          <w:szCs w:val="24"/>
        </w:rPr>
        <w:t xml:space="preserve">Oferentes Extranjeros. </w:t>
      </w:r>
      <w:r w:rsidRPr="00A76DBE">
        <w:rPr>
          <w:rFonts w:ascii="Arial Narrow" w:eastAsia="Times New Roman" w:hAnsi="Arial Narrow"/>
          <w:sz w:val="24"/>
          <w:szCs w:val="24"/>
        </w:rPr>
        <w:t>Cuando   el  Proponente  sea  una  persona  natural  extranjera sin  domicilio   en  el país  o una persona jurídica extranjera sin sucursal en Colombia, deberá presentar los documentos que acrediten  su existencia  y representación  legal con  las formalidades establecidas en el artículo  480  del Código  de Comercio,  si es el caso.</w:t>
      </w:r>
    </w:p>
    <w:p w14:paraId="2F8AD4BB" w14:textId="77777777" w:rsidR="0016674E" w:rsidRPr="00A76DBE" w:rsidRDefault="0016674E" w:rsidP="0016674E">
      <w:pPr>
        <w:autoSpaceDE w:val="0"/>
        <w:autoSpaceDN w:val="0"/>
        <w:adjustRightInd w:val="0"/>
        <w:rPr>
          <w:rFonts w:ascii="Arial Narrow" w:eastAsia="Times New Roman" w:hAnsi="Arial Narrow" w:cs="Tahoma"/>
          <w:color w:val="000000"/>
          <w:sz w:val="24"/>
          <w:szCs w:val="24"/>
        </w:rPr>
      </w:pPr>
      <w:bookmarkStart w:id="32" w:name="_Toc285467490"/>
      <w:bookmarkStart w:id="33" w:name="_Toc226039673"/>
    </w:p>
    <w:bookmarkEnd w:id="32"/>
    <w:bookmarkEnd w:id="33"/>
    <w:p w14:paraId="7C0FC9B2" w14:textId="77777777" w:rsidR="0016674E" w:rsidRDefault="0016674E" w:rsidP="0016674E">
      <w:pPr>
        <w:rPr>
          <w:rFonts w:ascii="Arial Narrow" w:hAnsi="Arial Narrow"/>
          <w:b/>
          <w:color w:val="000000"/>
          <w:sz w:val="24"/>
          <w:szCs w:val="24"/>
          <w:u w:val="single"/>
          <w:lang w:val="es-MX"/>
        </w:rPr>
      </w:pPr>
      <w:r w:rsidRPr="00A76DBE">
        <w:rPr>
          <w:rFonts w:ascii="Arial Narrow" w:hAnsi="Arial Narrow"/>
          <w:b/>
          <w:color w:val="000000"/>
          <w:sz w:val="24"/>
          <w:szCs w:val="24"/>
          <w:u w:val="single"/>
          <w:lang w:val="es-MX"/>
        </w:rPr>
        <w:t>REQUISITOS MINIMOS HABILITANTES</w:t>
      </w:r>
    </w:p>
    <w:p w14:paraId="04B9A19C" w14:textId="77777777" w:rsidR="00A76DBE" w:rsidRPr="00A76DBE" w:rsidRDefault="00A76DBE" w:rsidP="0016674E">
      <w:pPr>
        <w:rPr>
          <w:rFonts w:ascii="Arial Narrow" w:hAnsi="Arial Narrow"/>
          <w:b/>
          <w:color w:val="000000"/>
          <w:sz w:val="24"/>
          <w:szCs w:val="24"/>
          <w:u w:val="single"/>
          <w:lang w:val="es-MX"/>
        </w:rPr>
      </w:pPr>
    </w:p>
    <w:p w14:paraId="60799F88" w14:textId="77777777" w:rsidR="0016674E" w:rsidRPr="00A76DBE" w:rsidRDefault="0016674E" w:rsidP="0016674E">
      <w:pPr>
        <w:numPr>
          <w:ilvl w:val="0"/>
          <w:numId w:val="18"/>
        </w:numPr>
        <w:spacing w:after="0"/>
        <w:ind w:left="360"/>
        <w:rPr>
          <w:rFonts w:ascii="Arial Narrow" w:hAnsi="Arial Narrow"/>
          <w:b/>
          <w:color w:val="000000"/>
          <w:sz w:val="24"/>
          <w:szCs w:val="24"/>
          <w:lang w:val="es-MX"/>
        </w:rPr>
      </w:pPr>
      <w:r w:rsidRPr="00A76DBE">
        <w:rPr>
          <w:rFonts w:ascii="Arial Narrow" w:hAnsi="Arial Narrow"/>
          <w:b/>
          <w:color w:val="000000"/>
          <w:sz w:val="24"/>
          <w:szCs w:val="24"/>
          <w:lang w:val="es-MX"/>
        </w:rPr>
        <w:t>Certificado de existencia y representación legal y/o Registro mercantil</w:t>
      </w:r>
    </w:p>
    <w:p w14:paraId="34EA17A6" w14:textId="77777777" w:rsidR="0016674E" w:rsidRPr="00A76DBE" w:rsidRDefault="0016674E" w:rsidP="0016674E">
      <w:pPr>
        <w:rPr>
          <w:rFonts w:ascii="Arial Narrow" w:hAnsi="Arial Narrow"/>
          <w:color w:val="000000"/>
          <w:sz w:val="24"/>
          <w:szCs w:val="24"/>
          <w:lang w:val="es-MX"/>
        </w:rPr>
      </w:pPr>
    </w:p>
    <w:p w14:paraId="1399FCB8"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Expedido por la autoridad competente, con fecha no mayor a treinta (30) días calendarios, anteriores a la fecha de cierre de este proceso de selección. Las sociedades y cada uno de los integrantes de los proponentes que hayan presentado su oferta bajo cualquier modalidad asociativa, deberán acreditar que su duración no será inferior a la del plazo del contrato y un (1) año más.</w:t>
      </w:r>
    </w:p>
    <w:p w14:paraId="1580E847" w14:textId="77777777" w:rsidR="0016674E" w:rsidRPr="00A76DBE" w:rsidRDefault="0016674E" w:rsidP="0016674E">
      <w:pPr>
        <w:rPr>
          <w:rFonts w:ascii="Arial Narrow" w:hAnsi="Arial Narrow"/>
          <w:color w:val="000000"/>
          <w:sz w:val="24"/>
          <w:szCs w:val="24"/>
          <w:lang w:val="es-MX"/>
        </w:rPr>
      </w:pPr>
    </w:p>
    <w:p w14:paraId="0D5B9F92" w14:textId="77777777" w:rsidR="0016674E" w:rsidRPr="00A76DBE" w:rsidRDefault="0016674E" w:rsidP="0016674E">
      <w:pPr>
        <w:numPr>
          <w:ilvl w:val="0"/>
          <w:numId w:val="18"/>
        </w:numPr>
        <w:spacing w:after="0"/>
        <w:ind w:left="360"/>
        <w:rPr>
          <w:rFonts w:ascii="Arial Narrow" w:hAnsi="Arial Narrow"/>
          <w:b/>
          <w:color w:val="000000"/>
          <w:sz w:val="24"/>
          <w:szCs w:val="24"/>
          <w:lang w:val="es-MX"/>
        </w:rPr>
      </w:pPr>
      <w:r w:rsidRPr="00A76DBE">
        <w:rPr>
          <w:rFonts w:ascii="Arial Narrow" w:hAnsi="Arial Narrow"/>
          <w:b/>
          <w:color w:val="000000"/>
          <w:sz w:val="24"/>
          <w:szCs w:val="24"/>
          <w:lang w:val="es-MX"/>
        </w:rPr>
        <w:t xml:space="preserve">Fotocopia de la cédula de ciudadanía </w:t>
      </w:r>
    </w:p>
    <w:p w14:paraId="0F056B39" w14:textId="77777777" w:rsidR="0016674E" w:rsidRPr="00A76DBE" w:rsidRDefault="0016674E" w:rsidP="0016674E">
      <w:pPr>
        <w:ind w:left="720"/>
        <w:rPr>
          <w:rFonts w:ascii="Arial Narrow" w:hAnsi="Arial Narrow"/>
          <w:color w:val="000000"/>
          <w:sz w:val="24"/>
          <w:szCs w:val="24"/>
          <w:lang w:val="es-MX"/>
        </w:rPr>
      </w:pPr>
    </w:p>
    <w:p w14:paraId="5DEF329C"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Las personas naturales colombianas deben presentar fotocopia de su cédula de ciudadanía vigente. Las personas naturales extranjeras, deberá acreditar su existencia mediante la presentación de copia de la cédula de extranjería expedida por la autoridad colombiana competente.</w:t>
      </w:r>
    </w:p>
    <w:p w14:paraId="3C7580C2"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Para el caso de personas jurídicas, se adjuntará copia de la cédula de ciudadanía del representante legal y en el caso de consorcio, uniones temporales o promesa de sociedad futura, copia de la cédula del representante legal de cada uno de los integrantes que lo conforman.</w:t>
      </w:r>
    </w:p>
    <w:p w14:paraId="145953C4" w14:textId="77777777" w:rsidR="0016674E" w:rsidRPr="00A76DBE" w:rsidRDefault="0016674E" w:rsidP="0016674E">
      <w:pPr>
        <w:rPr>
          <w:rFonts w:ascii="Arial Narrow" w:hAnsi="Arial Narrow"/>
          <w:color w:val="000000"/>
          <w:sz w:val="24"/>
          <w:szCs w:val="24"/>
          <w:lang w:val="es-MX"/>
        </w:rPr>
      </w:pPr>
    </w:p>
    <w:p w14:paraId="41EF364F" w14:textId="77777777" w:rsidR="0016674E" w:rsidRPr="00A76DBE" w:rsidRDefault="0016674E" w:rsidP="0016674E">
      <w:pPr>
        <w:numPr>
          <w:ilvl w:val="0"/>
          <w:numId w:val="18"/>
        </w:numPr>
        <w:spacing w:after="0"/>
        <w:ind w:left="360"/>
        <w:rPr>
          <w:rFonts w:ascii="Arial Narrow" w:hAnsi="Arial Narrow"/>
          <w:b/>
          <w:color w:val="000000"/>
          <w:sz w:val="24"/>
          <w:szCs w:val="24"/>
          <w:lang w:val="es-MX"/>
        </w:rPr>
      </w:pPr>
      <w:r w:rsidRPr="00A76DBE">
        <w:rPr>
          <w:rFonts w:ascii="Arial Narrow" w:hAnsi="Arial Narrow"/>
          <w:b/>
          <w:color w:val="000000"/>
          <w:sz w:val="24"/>
          <w:szCs w:val="24"/>
          <w:lang w:val="es-MX"/>
        </w:rPr>
        <w:t>Acta de autorización de la junta de socios o asamblea de accionistas</w:t>
      </w:r>
    </w:p>
    <w:p w14:paraId="11033FB5" w14:textId="77777777" w:rsidR="0016674E" w:rsidRPr="00A76DBE" w:rsidRDefault="0016674E" w:rsidP="0016674E">
      <w:pPr>
        <w:rPr>
          <w:rFonts w:ascii="Arial Narrow" w:hAnsi="Arial Narrow"/>
          <w:color w:val="000000"/>
          <w:sz w:val="24"/>
          <w:szCs w:val="24"/>
          <w:lang w:val="es-MX"/>
        </w:rPr>
      </w:pPr>
    </w:p>
    <w:p w14:paraId="44AFAF69"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De acuerdo con el certificado de existencia y representación legal, en caso de que las facultades del representante legal estén limitados por razón de la naturaleza o cuantía del negocio jurídico, el proponente deberá adjuntar copia de acta respectiva en la que el órgano competente autoriza al representante legal para firmar la propuesta y celebrar el contrato respectivo en el evento en que le sea adjudicado, y para constituir el consocio o la unión temporal, si a ello hubiera lugar.</w:t>
      </w:r>
    </w:p>
    <w:p w14:paraId="22E932E0" w14:textId="77777777" w:rsidR="0016674E" w:rsidRPr="00A76DBE" w:rsidRDefault="0016674E" w:rsidP="0016674E">
      <w:pPr>
        <w:rPr>
          <w:rFonts w:ascii="Arial Narrow" w:hAnsi="Arial Narrow"/>
          <w:color w:val="000000"/>
          <w:sz w:val="24"/>
          <w:szCs w:val="24"/>
          <w:lang w:val="es-MX"/>
        </w:rPr>
      </w:pPr>
    </w:p>
    <w:p w14:paraId="67518C25" w14:textId="77777777" w:rsidR="0016674E" w:rsidRPr="00A76DBE" w:rsidRDefault="0016674E" w:rsidP="0016674E">
      <w:pPr>
        <w:numPr>
          <w:ilvl w:val="0"/>
          <w:numId w:val="18"/>
        </w:numPr>
        <w:spacing w:after="0"/>
        <w:ind w:left="360"/>
        <w:rPr>
          <w:rFonts w:ascii="Arial Narrow" w:hAnsi="Arial Narrow"/>
          <w:b/>
          <w:color w:val="000000"/>
          <w:sz w:val="24"/>
          <w:szCs w:val="24"/>
          <w:lang w:val="es-MX"/>
        </w:rPr>
      </w:pPr>
      <w:r w:rsidRPr="00A76DBE">
        <w:rPr>
          <w:rFonts w:ascii="Arial Narrow" w:hAnsi="Arial Narrow"/>
          <w:b/>
          <w:color w:val="000000"/>
          <w:sz w:val="24"/>
          <w:szCs w:val="24"/>
          <w:lang w:val="es-MX"/>
        </w:rPr>
        <w:t>Documento de conformación del consorcio o unión temporal, si es la condición del oferente</w:t>
      </w:r>
    </w:p>
    <w:p w14:paraId="3E7A604D" w14:textId="77777777" w:rsidR="0016674E" w:rsidRPr="00A76DBE" w:rsidRDefault="0016674E" w:rsidP="0016674E">
      <w:pPr>
        <w:tabs>
          <w:tab w:val="left" w:pos="3901"/>
        </w:tabs>
        <w:rPr>
          <w:rFonts w:ascii="Arial Narrow" w:hAnsi="Arial Narrow"/>
          <w:color w:val="000000"/>
          <w:sz w:val="24"/>
          <w:szCs w:val="24"/>
          <w:lang w:val="es-MX"/>
        </w:rPr>
      </w:pPr>
      <w:r w:rsidRPr="00A76DBE">
        <w:rPr>
          <w:rFonts w:ascii="Arial Narrow" w:hAnsi="Arial Narrow"/>
          <w:color w:val="000000"/>
          <w:sz w:val="24"/>
          <w:szCs w:val="24"/>
          <w:lang w:val="es-MX"/>
        </w:rPr>
        <w:tab/>
      </w:r>
    </w:p>
    <w:p w14:paraId="77CD4349"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Los proponentes deberán, si es el caso aportar el documento que acredite la conformación del Consorcio o Unión Temporal, y deberán señalar los términos y extensión de su participación en la propuesta y en la ejecución del contrato. El proponente y/o los miembros integrantes de los consorcios y/o uniones temporales deberán acreditar, cada uno, que su duración a la del plazo del contrato y un (1) años más.</w:t>
      </w:r>
    </w:p>
    <w:p w14:paraId="189B3524"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Los miembros del consorcio o de la unión temporal deberán designar la persona que, para todos los efectos, representará al consorcio o unión temporal y señalarán las reglas básicas que regulan las relaciones entre ellos y su responsabilidad, de conformidad con lo señalado en el parágrafo 1º del artículo 7º de la Ley 80 de 1993.</w:t>
      </w:r>
    </w:p>
    <w:p w14:paraId="15527608"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Las personas jurídicas y/o naturales, integrantes de un consorcio o unión temporal deben acreditar individualmente la identificación tributaria por medio del RUT (Registro único Tributario), la inscripción en el Registro único de proponentes y el certificado de existencia y representación legal.</w:t>
      </w:r>
    </w:p>
    <w:p w14:paraId="1786BD1E" w14:textId="77777777" w:rsidR="0016674E" w:rsidRPr="00A76DBE" w:rsidRDefault="0016674E" w:rsidP="0016674E">
      <w:pPr>
        <w:rPr>
          <w:rFonts w:ascii="Arial Narrow" w:hAnsi="Arial Narrow"/>
          <w:color w:val="000000"/>
          <w:sz w:val="24"/>
          <w:szCs w:val="24"/>
          <w:lang w:val="es-MX" w:eastAsia="es-CO"/>
        </w:rPr>
      </w:pPr>
    </w:p>
    <w:p w14:paraId="2711E1D2" w14:textId="77777777" w:rsidR="0016674E" w:rsidRPr="00A76DBE" w:rsidRDefault="0016674E" w:rsidP="0016674E">
      <w:pPr>
        <w:numPr>
          <w:ilvl w:val="0"/>
          <w:numId w:val="18"/>
        </w:numPr>
        <w:spacing w:after="0"/>
        <w:ind w:left="360"/>
        <w:rPr>
          <w:rFonts w:ascii="Arial Narrow" w:hAnsi="Arial Narrow"/>
          <w:b/>
          <w:color w:val="000000"/>
          <w:sz w:val="24"/>
          <w:szCs w:val="24"/>
          <w:lang w:val="es-MX"/>
        </w:rPr>
      </w:pPr>
      <w:r w:rsidRPr="00A76DBE">
        <w:rPr>
          <w:rFonts w:ascii="Arial Narrow" w:hAnsi="Arial Narrow"/>
          <w:b/>
          <w:color w:val="000000"/>
          <w:sz w:val="24"/>
          <w:szCs w:val="24"/>
          <w:lang w:val="es-MX"/>
        </w:rPr>
        <w:lastRenderedPageBreak/>
        <w:t>Registro único Tributario (RUT)</w:t>
      </w:r>
    </w:p>
    <w:p w14:paraId="7410F86C" w14:textId="77777777" w:rsidR="0016674E" w:rsidRPr="00A76DBE" w:rsidRDefault="0016674E" w:rsidP="0016674E">
      <w:pPr>
        <w:rPr>
          <w:rFonts w:ascii="Arial Narrow" w:hAnsi="Arial Narrow"/>
          <w:color w:val="000000"/>
          <w:sz w:val="24"/>
          <w:szCs w:val="24"/>
          <w:lang w:val="es-MX"/>
        </w:rPr>
      </w:pPr>
    </w:p>
    <w:p w14:paraId="4A173DD8"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Documento expedido por la Dirección de impuestos y aduanas nacionales, donde aparecerá claramente el NIT del proponente. En caso de Consorcio y/o unión temporal, cada uno de sus miembros deberá aportar el respectivo registro o el de la correspondiente forma asociativa en caso de contar con él.</w:t>
      </w:r>
    </w:p>
    <w:p w14:paraId="78AC75FC" w14:textId="77777777" w:rsidR="0016674E" w:rsidRPr="00A76DBE" w:rsidRDefault="0016674E" w:rsidP="0016674E">
      <w:pPr>
        <w:rPr>
          <w:rFonts w:ascii="Arial Narrow" w:hAnsi="Arial Narrow"/>
          <w:color w:val="000000"/>
          <w:sz w:val="24"/>
          <w:szCs w:val="24"/>
          <w:lang w:val="es-MX"/>
        </w:rPr>
      </w:pPr>
    </w:p>
    <w:p w14:paraId="0B3741AE" w14:textId="77777777" w:rsidR="0016674E" w:rsidRPr="00A76DBE" w:rsidRDefault="0016674E" w:rsidP="0016674E">
      <w:pPr>
        <w:numPr>
          <w:ilvl w:val="0"/>
          <w:numId w:val="18"/>
        </w:numPr>
        <w:spacing w:after="0"/>
        <w:ind w:left="360"/>
        <w:rPr>
          <w:rFonts w:ascii="Arial Narrow" w:hAnsi="Arial Narrow"/>
          <w:b/>
          <w:color w:val="000000"/>
          <w:sz w:val="24"/>
          <w:szCs w:val="24"/>
          <w:lang w:val="es-MX"/>
        </w:rPr>
      </w:pPr>
      <w:r w:rsidRPr="00A76DBE">
        <w:rPr>
          <w:rFonts w:ascii="Arial Narrow" w:hAnsi="Arial Narrow"/>
          <w:b/>
          <w:color w:val="000000"/>
          <w:sz w:val="24"/>
          <w:szCs w:val="24"/>
          <w:lang w:val="es-MX"/>
        </w:rPr>
        <w:t>Certificado aportes parafiscales y de seguridad social</w:t>
      </w:r>
    </w:p>
    <w:p w14:paraId="61DF70DF" w14:textId="77777777" w:rsidR="0016674E" w:rsidRPr="00A76DBE" w:rsidRDefault="0016674E" w:rsidP="0016674E">
      <w:pPr>
        <w:rPr>
          <w:rFonts w:ascii="Arial Narrow" w:hAnsi="Arial Narrow"/>
          <w:color w:val="000000"/>
          <w:sz w:val="24"/>
          <w:szCs w:val="24"/>
          <w:lang w:val="es-MX"/>
        </w:rPr>
      </w:pPr>
    </w:p>
    <w:p w14:paraId="53FA11D9"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 xml:space="preserve">De conformidad con lo establecido en el artículo 50 de la Ley 789 de 2002 , Ley 1150 de 2007 y Ley 1562 de 2012, a la fecha del cierre del proceso de selección, el oferente deberá aportar certificación del cumplimiento de sus obligaciones, adjuntando pago de aportes en la Planilla Integrada de Liquidación de Aportes (PILA) de sus empleados a los sistemas de salud, riesgos laborales, pensiones y aportes a las Cajas de Compensación Familiar, Instituto Colombiano de Bienestar Familiar y Servicio Nacional de Aprendizaje, cuando a ello haya lugar, mediante certificación expedida por el revisor fiscal, cuando éste exista de acuerdo con los requerimientos de ley, o en su defecto por el representante legal, la cual en todo caso, acreditará el cumplimiento de la obligación como mínimo en los seis (6) meses anteriores a la presentación de la oferta donde se relacionen los conceptos cancelados con el fin de dar cumplimiento al artículo 23 de la Ley 1150 de 2007.  </w:t>
      </w:r>
    </w:p>
    <w:p w14:paraId="3B8B8ED2" w14:textId="77777777" w:rsidR="0016674E" w:rsidRPr="00A76DBE" w:rsidRDefault="0016674E" w:rsidP="0016674E">
      <w:pPr>
        <w:rPr>
          <w:rFonts w:ascii="Arial Narrow" w:hAnsi="Arial Narrow"/>
          <w:color w:val="000000"/>
          <w:sz w:val="24"/>
          <w:szCs w:val="24"/>
          <w:lang w:val="es-MX"/>
        </w:rPr>
      </w:pPr>
    </w:p>
    <w:p w14:paraId="73F2D1B9"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Si se trata de un consorcio o unión temporal, se deberá allegar la certificación de cumplimiento antes mencionada para cada uno de los integrantes.</w:t>
      </w:r>
    </w:p>
    <w:p w14:paraId="45649254"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Cuando el proponente sea persona natural, deberá acreditar pago de aportes en la Planilla Integrada de Liquidación de Aportes (PILA) donde se relacionen los conceptos cancelados, realizado en el mes inmediatamente anterior a la fecha del cierre del plazo para presentar las ofertas.</w:t>
      </w:r>
    </w:p>
    <w:p w14:paraId="3E4E7E8D"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t>Nota: 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6459BF7C" w14:textId="77777777" w:rsidR="0016674E" w:rsidRPr="00A76DBE" w:rsidRDefault="0016674E" w:rsidP="0016674E">
      <w:pPr>
        <w:rPr>
          <w:rFonts w:ascii="Arial Narrow" w:hAnsi="Arial Narrow"/>
          <w:color w:val="000000"/>
          <w:sz w:val="24"/>
          <w:szCs w:val="24"/>
          <w:lang w:val="es-MX"/>
        </w:rPr>
      </w:pPr>
    </w:p>
    <w:p w14:paraId="6213F733" w14:textId="77777777" w:rsidR="0016674E" w:rsidRPr="00A76DBE" w:rsidRDefault="0016674E" w:rsidP="0016674E">
      <w:pPr>
        <w:pStyle w:val="Prrafodelista"/>
        <w:numPr>
          <w:ilvl w:val="0"/>
          <w:numId w:val="18"/>
        </w:numPr>
        <w:ind w:left="360"/>
        <w:jc w:val="both"/>
        <w:rPr>
          <w:rFonts w:ascii="Arial Narrow" w:hAnsi="Arial Narrow" w:cs="Arial"/>
          <w:b/>
          <w:color w:val="000000"/>
          <w:sz w:val="24"/>
          <w:szCs w:val="24"/>
          <w:lang w:val="es-MX"/>
        </w:rPr>
      </w:pPr>
      <w:r w:rsidRPr="00A76DBE">
        <w:rPr>
          <w:rFonts w:ascii="Arial Narrow" w:hAnsi="Arial Narrow" w:cs="Arial"/>
          <w:b/>
          <w:color w:val="000000"/>
          <w:sz w:val="24"/>
          <w:szCs w:val="24"/>
          <w:lang w:val="es-MX"/>
        </w:rPr>
        <w:t>Régimen de inhabilidades e incompatibilidades</w:t>
      </w:r>
    </w:p>
    <w:p w14:paraId="32FF42BC" w14:textId="77777777" w:rsidR="0016674E" w:rsidRPr="00A76DBE" w:rsidRDefault="0016674E" w:rsidP="0016674E">
      <w:pPr>
        <w:rPr>
          <w:rFonts w:ascii="Arial Narrow" w:hAnsi="Arial Narrow"/>
          <w:color w:val="000000"/>
          <w:sz w:val="24"/>
          <w:szCs w:val="24"/>
          <w:lang w:val="es-MX"/>
        </w:rPr>
      </w:pPr>
      <w:r w:rsidRPr="00A76DBE">
        <w:rPr>
          <w:rFonts w:ascii="Arial Narrow" w:hAnsi="Arial Narrow"/>
          <w:color w:val="000000"/>
          <w:sz w:val="24"/>
          <w:szCs w:val="24"/>
          <w:lang w:val="es-MX"/>
        </w:rPr>
        <w:lastRenderedPageBreak/>
        <w:t>No podrán presentar propuestas quienes se encuentren incursos en causales de inhabilidades e incompatibilidades, que las impidan celebrar contratos con entidades públicas, de acuerdo con la Ley 80 de 1993, el artículo 18 de la Ley 1150 de 2007 y demás normas aplicables.</w:t>
      </w:r>
    </w:p>
    <w:p w14:paraId="05AFECA9" w14:textId="77777777" w:rsidR="0016674E" w:rsidRPr="00A76DBE" w:rsidRDefault="0016674E" w:rsidP="0016674E">
      <w:pPr>
        <w:rPr>
          <w:rFonts w:ascii="Arial Narrow" w:hAnsi="Arial Narrow"/>
          <w:color w:val="000000"/>
          <w:sz w:val="24"/>
          <w:szCs w:val="24"/>
          <w:lang w:val="es-MX"/>
        </w:rPr>
      </w:pPr>
    </w:p>
    <w:p w14:paraId="4916B203" w14:textId="77777777" w:rsidR="0016674E" w:rsidRPr="00A76DBE" w:rsidRDefault="0016674E" w:rsidP="0016674E">
      <w:pPr>
        <w:pStyle w:val="Prrafodelista"/>
        <w:numPr>
          <w:ilvl w:val="0"/>
          <w:numId w:val="18"/>
        </w:numPr>
        <w:ind w:left="360"/>
        <w:jc w:val="both"/>
        <w:rPr>
          <w:rFonts w:ascii="Arial Narrow" w:hAnsi="Arial Narrow" w:cs="Arial"/>
          <w:b/>
          <w:color w:val="000000"/>
          <w:sz w:val="24"/>
          <w:szCs w:val="24"/>
          <w:lang w:val="es-MX"/>
        </w:rPr>
      </w:pPr>
      <w:r w:rsidRPr="00A76DBE">
        <w:rPr>
          <w:rFonts w:ascii="Arial Narrow" w:hAnsi="Arial Narrow" w:cs="Arial"/>
          <w:color w:val="000000"/>
          <w:sz w:val="24"/>
          <w:szCs w:val="24"/>
          <w:lang w:val="es-MX"/>
        </w:rPr>
        <w:t xml:space="preserve"> </w:t>
      </w:r>
      <w:bookmarkStart w:id="34" w:name="_Toc449986086"/>
      <w:r w:rsidRPr="00A76DBE">
        <w:rPr>
          <w:rStyle w:val="Ttulo2Car"/>
          <w:rFonts w:ascii="Arial Narrow" w:hAnsi="Arial Narrow"/>
          <w:b w:val="0"/>
          <w:sz w:val="24"/>
          <w:szCs w:val="24"/>
        </w:rPr>
        <w:t>Certificación de Antecedentes Disciplinarios expedido por la Procuraduría General de la Nación</w:t>
      </w:r>
      <w:bookmarkEnd w:id="34"/>
      <w:r w:rsidRPr="00A76DBE">
        <w:rPr>
          <w:rFonts w:ascii="Arial Narrow" w:hAnsi="Arial Narrow" w:cs="Arial"/>
          <w:b/>
          <w:sz w:val="24"/>
          <w:szCs w:val="24"/>
          <w:shd w:val="clear" w:color="auto" w:fill="FFFFFF"/>
          <w:lang w:val="es-ES_tradnl"/>
        </w:rPr>
        <w:t>.</w:t>
      </w:r>
    </w:p>
    <w:p w14:paraId="06B7F3C9" w14:textId="77777777" w:rsidR="0016674E" w:rsidRPr="00A76DBE" w:rsidRDefault="0016674E" w:rsidP="0016674E">
      <w:pPr>
        <w:rPr>
          <w:rFonts w:ascii="Arial Narrow" w:hAnsi="Arial Narrow"/>
          <w:color w:val="212121"/>
          <w:sz w:val="24"/>
          <w:szCs w:val="24"/>
          <w:shd w:val="clear" w:color="auto" w:fill="FFFFFF"/>
          <w:lang w:val="es-MX"/>
        </w:rPr>
      </w:pPr>
      <w:r w:rsidRPr="00A76DBE">
        <w:rPr>
          <w:rFonts w:ascii="Arial Narrow" w:hAnsi="Arial Narrow"/>
          <w:color w:val="212121"/>
          <w:sz w:val="24"/>
          <w:szCs w:val="24"/>
          <w:shd w:val="clear" w:color="auto" w:fill="FFFFFF"/>
          <w:lang w:val="es-MX"/>
        </w:rPr>
        <w:t>Se deberá anexar el certificado de antecedentes Disciplinarios vigente del proponente (Persona natural o Representante legal para persona jurídica) o de cada uno de los integrantes del Consorcio o la Unión temporal, según aplique.</w:t>
      </w:r>
    </w:p>
    <w:p w14:paraId="5A101F90" w14:textId="77777777" w:rsidR="0016674E" w:rsidRPr="00A76DBE" w:rsidRDefault="0016674E" w:rsidP="0016674E">
      <w:pPr>
        <w:rPr>
          <w:rFonts w:ascii="Arial Narrow" w:hAnsi="Arial Narrow"/>
          <w:sz w:val="24"/>
          <w:szCs w:val="24"/>
          <w:shd w:val="clear" w:color="auto" w:fill="FFFFFF"/>
          <w:lang w:val="es-ES_tradnl"/>
        </w:rPr>
      </w:pPr>
    </w:p>
    <w:p w14:paraId="3797C456" w14:textId="77777777" w:rsidR="0016674E" w:rsidRPr="00A76DBE" w:rsidRDefault="0016674E" w:rsidP="0016674E">
      <w:pPr>
        <w:pStyle w:val="Prrafodelista"/>
        <w:numPr>
          <w:ilvl w:val="0"/>
          <w:numId w:val="18"/>
        </w:numPr>
        <w:ind w:left="360"/>
        <w:jc w:val="both"/>
        <w:rPr>
          <w:rFonts w:ascii="Arial Narrow" w:hAnsi="Arial Narrow" w:cs="Arial"/>
          <w:b/>
          <w:sz w:val="24"/>
          <w:szCs w:val="24"/>
          <w:shd w:val="clear" w:color="auto" w:fill="FFFFFF"/>
          <w:lang w:val="es-ES_tradnl"/>
        </w:rPr>
      </w:pPr>
      <w:bookmarkStart w:id="35" w:name="_Toc449986087"/>
      <w:r w:rsidRPr="00A76DBE">
        <w:rPr>
          <w:rStyle w:val="Ttulo2Car"/>
          <w:rFonts w:ascii="Arial Narrow" w:hAnsi="Arial Narrow"/>
          <w:b w:val="0"/>
          <w:sz w:val="24"/>
          <w:szCs w:val="24"/>
        </w:rPr>
        <w:t>Certificación de Antecedentes en el Boletín de Responsables Fiscales de la Contraloría General de la República</w:t>
      </w:r>
      <w:bookmarkEnd w:id="35"/>
    </w:p>
    <w:p w14:paraId="5453D5BB" w14:textId="77777777" w:rsidR="0016674E" w:rsidRPr="00A76DBE" w:rsidRDefault="0016674E" w:rsidP="0016674E">
      <w:pPr>
        <w:rPr>
          <w:rFonts w:ascii="Arial Narrow" w:hAnsi="Arial Narrow"/>
          <w:sz w:val="24"/>
          <w:szCs w:val="24"/>
          <w:shd w:val="clear" w:color="auto" w:fill="FFFFFF"/>
          <w:lang w:val="es-ES_tradnl"/>
        </w:rPr>
      </w:pPr>
      <w:r w:rsidRPr="00A76DBE">
        <w:rPr>
          <w:rFonts w:ascii="Arial Narrow" w:hAnsi="Arial Narrow"/>
          <w:color w:val="212121"/>
          <w:sz w:val="24"/>
          <w:szCs w:val="24"/>
          <w:shd w:val="clear" w:color="auto" w:fill="FFFFFF"/>
          <w:lang w:val="es-MX"/>
        </w:rPr>
        <w:t>Se deberá anexar el certificado de antecedentes de responsabilidad fiscal vigente del proponente (Persona natural o Representante legal para persona jurídica) o de cada uno de los integrantes del Consorcio o la Unión temporal, según aplique</w:t>
      </w:r>
      <w:r w:rsidRPr="00A76DBE">
        <w:rPr>
          <w:rFonts w:ascii="Arial Narrow" w:hAnsi="Arial Narrow"/>
          <w:sz w:val="24"/>
          <w:szCs w:val="24"/>
          <w:shd w:val="clear" w:color="auto" w:fill="FFFFFF"/>
          <w:lang w:val="es-ES_tradnl"/>
        </w:rPr>
        <w:t>.</w:t>
      </w:r>
    </w:p>
    <w:p w14:paraId="2F3B5382" w14:textId="77777777" w:rsidR="0016674E" w:rsidRPr="00A76DBE" w:rsidRDefault="0016674E" w:rsidP="0016674E">
      <w:pPr>
        <w:pStyle w:val="Prrafodelista"/>
        <w:jc w:val="both"/>
        <w:rPr>
          <w:rFonts w:ascii="Arial Narrow" w:hAnsi="Arial Narrow" w:cs="Arial"/>
          <w:sz w:val="24"/>
          <w:szCs w:val="24"/>
          <w:shd w:val="clear" w:color="auto" w:fill="FFFFFF"/>
          <w:lang w:val="es-ES_tradnl"/>
        </w:rPr>
      </w:pPr>
    </w:p>
    <w:p w14:paraId="11FF5D46" w14:textId="77777777" w:rsidR="0016674E" w:rsidRPr="00A76DBE" w:rsidRDefault="0016674E" w:rsidP="0016674E">
      <w:pPr>
        <w:pStyle w:val="Prrafodelista"/>
        <w:numPr>
          <w:ilvl w:val="0"/>
          <w:numId w:val="18"/>
        </w:numPr>
        <w:ind w:left="360"/>
        <w:jc w:val="both"/>
        <w:rPr>
          <w:rFonts w:ascii="Arial Narrow" w:hAnsi="Arial Narrow" w:cs="Arial"/>
          <w:b/>
          <w:sz w:val="24"/>
          <w:szCs w:val="24"/>
          <w:shd w:val="clear" w:color="auto" w:fill="FFFFFF"/>
          <w:lang w:val="es-ES_tradnl"/>
        </w:rPr>
      </w:pPr>
      <w:bookmarkStart w:id="36" w:name="_Toc449986088"/>
      <w:r w:rsidRPr="00A76DBE">
        <w:rPr>
          <w:rStyle w:val="Ttulo2Car"/>
          <w:rFonts w:ascii="Arial Narrow" w:hAnsi="Arial Narrow"/>
          <w:b w:val="0"/>
          <w:sz w:val="24"/>
          <w:szCs w:val="24"/>
        </w:rPr>
        <w:t>Verificación de antecedentes judiciales del Ministerio de Defensa Nacional – Policía Nacional</w:t>
      </w:r>
      <w:bookmarkEnd w:id="36"/>
    </w:p>
    <w:p w14:paraId="0CA9FF01" w14:textId="77777777" w:rsidR="0016674E" w:rsidRPr="00A76DBE" w:rsidRDefault="0016674E" w:rsidP="0016674E">
      <w:pPr>
        <w:rPr>
          <w:rFonts w:ascii="Arial Narrow" w:hAnsi="Arial Narrow"/>
          <w:sz w:val="24"/>
          <w:szCs w:val="24"/>
          <w:shd w:val="clear" w:color="auto" w:fill="FFFFFF"/>
          <w:lang w:val="es-ES_tradnl"/>
        </w:rPr>
      </w:pPr>
      <w:r w:rsidRPr="00A76DBE">
        <w:rPr>
          <w:rFonts w:ascii="Arial Narrow" w:hAnsi="Arial Narrow"/>
          <w:sz w:val="24"/>
          <w:szCs w:val="24"/>
          <w:shd w:val="clear" w:color="auto" w:fill="FFFFFF"/>
          <w:lang w:val="es-ES_tradnl"/>
        </w:rPr>
        <w:t xml:space="preserve">De conformidad con lo previsto en el artículo 94 del Decreto-Ley 0019 de 2012, el </w:t>
      </w:r>
      <w:r w:rsidRPr="00A76DBE">
        <w:rPr>
          <w:rFonts w:ascii="Arial Narrow" w:hAnsi="Arial Narrow"/>
          <w:b/>
          <w:sz w:val="24"/>
          <w:szCs w:val="24"/>
          <w:shd w:val="clear" w:color="auto" w:fill="FFFFFF"/>
          <w:lang w:val="es-ES_tradnl"/>
        </w:rPr>
        <w:t xml:space="preserve">MUNICIPIO </w:t>
      </w:r>
      <w:r w:rsidRPr="00A76DBE">
        <w:rPr>
          <w:rFonts w:ascii="Arial Narrow" w:hAnsi="Arial Narrow"/>
          <w:sz w:val="24"/>
          <w:szCs w:val="24"/>
          <w:shd w:val="clear" w:color="auto" w:fill="FFFFFF"/>
          <w:lang w:val="es-ES_tradnl"/>
        </w:rPr>
        <w:t>consultará los antecedentes judiciales del Proponente a través de la página web de la Policía Nacional.</w:t>
      </w:r>
    </w:p>
    <w:p w14:paraId="70A88228" w14:textId="77777777" w:rsidR="0016674E" w:rsidRPr="00A76DBE" w:rsidRDefault="0016674E" w:rsidP="0016674E">
      <w:pPr>
        <w:autoSpaceDE w:val="0"/>
        <w:autoSpaceDN w:val="0"/>
        <w:adjustRightInd w:val="0"/>
        <w:rPr>
          <w:rFonts w:ascii="Arial Narrow" w:eastAsia="Times New Roman" w:hAnsi="Arial Narrow" w:cs="Tahoma"/>
          <w:color w:val="000000"/>
          <w:sz w:val="24"/>
          <w:szCs w:val="24"/>
        </w:rPr>
      </w:pPr>
    </w:p>
    <w:p w14:paraId="0B962C99" w14:textId="77777777" w:rsidR="0016674E" w:rsidRPr="00784228" w:rsidRDefault="0016674E" w:rsidP="00A76DBE">
      <w:pPr>
        <w:autoSpaceDE w:val="0"/>
        <w:autoSpaceDN w:val="0"/>
        <w:adjustRightInd w:val="0"/>
        <w:jc w:val="center"/>
        <w:rPr>
          <w:rFonts w:ascii="Arial Narrow" w:eastAsia="Times New Roman" w:hAnsi="Arial Narrow" w:cs="Tahoma"/>
          <w:b/>
          <w:color w:val="000000"/>
          <w:sz w:val="24"/>
          <w:szCs w:val="24"/>
          <w:u w:val="single"/>
        </w:rPr>
      </w:pPr>
      <w:r w:rsidRPr="00A76DBE">
        <w:rPr>
          <w:rFonts w:ascii="Arial Narrow" w:eastAsia="Times New Roman" w:hAnsi="Arial Narrow" w:cs="Tahoma"/>
          <w:b/>
          <w:color w:val="000000"/>
          <w:sz w:val="24"/>
          <w:szCs w:val="24"/>
          <w:u w:val="single"/>
        </w:rPr>
        <w:t>CONDICIONES TEC</w:t>
      </w:r>
      <w:bookmarkStart w:id="37" w:name="_GoBack"/>
      <w:r w:rsidRPr="00784228">
        <w:rPr>
          <w:rFonts w:ascii="Arial Narrow" w:eastAsia="Times New Roman" w:hAnsi="Arial Narrow" w:cs="Tahoma"/>
          <w:b/>
          <w:color w:val="000000"/>
          <w:sz w:val="24"/>
          <w:szCs w:val="24"/>
          <w:u w:val="single"/>
        </w:rPr>
        <w:t>NICAS DE PARTICIPACIÓN</w:t>
      </w:r>
    </w:p>
    <w:p w14:paraId="1B39AAFF" w14:textId="77777777" w:rsidR="0016674E" w:rsidRPr="00784228" w:rsidRDefault="0016674E" w:rsidP="0016674E">
      <w:pPr>
        <w:autoSpaceDE w:val="0"/>
        <w:autoSpaceDN w:val="0"/>
        <w:adjustRightInd w:val="0"/>
        <w:rPr>
          <w:rFonts w:ascii="Arial Narrow" w:eastAsia="Times New Roman" w:hAnsi="Arial Narrow" w:cs="Tahoma"/>
          <w:b/>
          <w:color w:val="000000"/>
          <w:sz w:val="24"/>
          <w:szCs w:val="24"/>
          <w:u w:val="single"/>
        </w:rPr>
      </w:pPr>
    </w:p>
    <w:p w14:paraId="0E61C212" w14:textId="77777777" w:rsidR="0016674E" w:rsidRPr="00784228" w:rsidRDefault="0016674E" w:rsidP="0016674E">
      <w:pPr>
        <w:autoSpaceDE w:val="0"/>
        <w:autoSpaceDN w:val="0"/>
        <w:adjustRightInd w:val="0"/>
        <w:rPr>
          <w:rFonts w:ascii="Arial Narrow" w:eastAsia="Times New Roman" w:hAnsi="Arial Narrow" w:cs="Tahoma"/>
          <w:b/>
          <w:color w:val="000000"/>
          <w:sz w:val="24"/>
          <w:szCs w:val="24"/>
          <w:u w:val="single"/>
        </w:rPr>
      </w:pPr>
      <w:r w:rsidRPr="00784228">
        <w:rPr>
          <w:rFonts w:ascii="Arial Narrow" w:eastAsia="Times New Roman" w:hAnsi="Arial Narrow" w:cs="Tahoma"/>
          <w:b/>
          <w:color w:val="000000"/>
          <w:sz w:val="24"/>
          <w:szCs w:val="24"/>
          <w:u w:val="single"/>
        </w:rPr>
        <w:t>EXPERIENCIA ESPECÍFICA o ACREDITADA</w:t>
      </w:r>
    </w:p>
    <w:p w14:paraId="575EE050" w14:textId="77777777" w:rsidR="0016674E" w:rsidRPr="00784228" w:rsidRDefault="0016674E" w:rsidP="0016674E">
      <w:pPr>
        <w:autoSpaceDE w:val="0"/>
        <w:autoSpaceDN w:val="0"/>
        <w:adjustRightInd w:val="0"/>
        <w:rPr>
          <w:rFonts w:ascii="Arial Narrow" w:eastAsia="Times New Roman" w:hAnsi="Arial Narrow" w:cs="Tahoma"/>
          <w:color w:val="000000"/>
          <w:sz w:val="24"/>
          <w:szCs w:val="24"/>
        </w:rPr>
      </w:pPr>
    </w:p>
    <w:p w14:paraId="3985D269"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En cumplimiento del artículo 5 de la ley 1150 de 2007, las condiciones de experiencia del proponente serán habilitantes para participar en el proceso y no son objeto de calificación.</w:t>
      </w:r>
    </w:p>
    <w:p w14:paraId="5DE5D3EB" w14:textId="77777777" w:rsidR="00784228" w:rsidRPr="00784228" w:rsidRDefault="00784228" w:rsidP="00784228">
      <w:pPr>
        <w:rPr>
          <w:rFonts w:ascii="Arial Narrow" w:eastAsia="Times New Roman" w:hAnsi="Arial Narrow"/>
          <w:color w:val="000000"/>
          <w:sz w:val="24"/>
          <w:szCs w:val="24"/>
        </w:rPr>
      </w:pPr>
    </w:p>
    <w:p w14:paraId="54FFCD0A"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lastRenderedPageBreak/>
        <w:t xml:space="preserve">El proponente deberá acreditar experiencia especifica mediante la presentación de máximo 3 certificados de contratos celebrados con entidades públicas y/o privadas cuyo objeto sea igual o similar a planes de medios en radio y/o prensa y/o televisión y/o medios alternativos de comunicación y/o publicidad impresa y cuya sumatoria se igual o superior al 100% del presupuesto oficial. </w:t>
      </w:r>
    </w:p>
    <w:p w14:paraId="7469DD55" w14:textId="77777777" w:rsidR="00784228" w:rsidRPr="00784228" w:rsidRDefault="00784228" w:rsidP="00784228">
      <w:pPr>
        <w:rPr>
          <w:rFonts w:ascii="Arial Narrow" w:eastAsia="Times New Roman" w:hAnsi="Arial Narrow"/>
          <w:color w:val="000000"/>
          <w:sz w:val="24"/>
          <w:szCs w:val="24"/>
        </w:rPr>
      </w:pPr>
    </w:p>
    <w:p w14:paraId="1C5D0AE1"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Para que la acreditación sea válida, el documento (acta de liquidación, acta de recibo o certificación) deben contener la información necesaria para realizar la evaluación, tales como:</w:t>
      </w:r>
    </w:p>
    <w:p w14:paraId="38771D19" w14:textId="77777777" w:rsidR="00784228" w:rsidRPr="00784228" w:rsidRDefault="00784228" w:rsidP="00784228">
      <w:pPr>
        <w:rPr>
          <w:rFonts w:ascii="Arial Narrow" w:eastAsia="Times New Roman" w:hAnsi="Arial Narrow"/>
          <w:color w:val="000000"/>
          <w:sz w:val="24"/>
          <w:szCs w:val="24"/>
        </w:rPr>
      </w:pPr>
    </w:p>
    <w:p w14:paraId="4CA42D3C"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Contratante (Nombre y Domicilio).</w:t>
      </w:r>
    </w:p>
    <w:p w14:paraId="516838E1"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Objeto y/o actividades ejecutadas –ítems-.</w:t>
      </w:r>
    </w:p>
    <w:p w14:paraId="265AE0AA"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Fecha de iniciación, indicando día, mes y año.</w:t>
      </w:r>
    </w:p>
    <w:p w14:paraId="076993D5"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Fecha de terminación, indicando día, mes y año. </w:t>
      </w:r>
    </w:p>
    <w:p w14:paraId="7858FD16"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Valor del contrato.</w:t>
      </w:r>
    </w:p>
    <w:p w14:paraId="08F2235E" w14:textId="77777777" w:rsidR="00784228" w:rsidRPr="00784228" w:rsidRDefault="00784228" w:rsidP="00784228">
      <w:pPr>
        <w:rPr>
          <w:rFonts w:ascii="Arial Narrow" w:eastAsia="Times New Roman" w:hAnsi="Arial Narrow"/>
          <w:color w:val="000000"/>
          <w:sz w:val="24"/>
          <w:szCs w:val="24"/>
        </w:rPr>
      </w:pPr>
    </w:p>
    <w:p w14:paraId="4C436FB1"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1: El valor de los contratos con los que se acredita la experiencia específica se actualizará a pesos del año 2019. Dicha actualización se hará́ utilizando el S.M.M.L.V. as</w:t>
      </w:r>
      <w:r w:rsidRPr="00784228">
        <w:rPr>
          <w:rFonts w:ascii="Arial Narrow" w:eastAsia="Times New Roman" w:hAnsi="Arial Narrow" w:cs="Arial Narrow"/>
          <w:color w:val="000000"/>
          <w:sz w:val="24"/>
          <w:szCs w:val="24"/>
        </w:rPr>
        <w:t>í</w:t>
      </w:r>
      <w:r w:rsidRPr="00784228">
        <w:rPr>
          <w:rFonts w:ascii="Arial Narrow" w:eastAsia="Times New Roman" w:hAnsi="Arial Narrow"/>
          <w:color w:val="000000"/>
          <w:sz w:val="24"/>
          <w:szCs w:val="24"/>
        </w:rPr>
        <w:t>:</w:t>
      </w:r>
    </w:p>
    <w:p w14:paraId="5220A906"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Se tomará el valor del contrato al momento de la terminación y se divide por el valor del S.M.M.L.V. del año correspondiente a la misma fecha de terminación. </w:t>
      </w:r>
    </w:p>
    <w:p w14:paraId="4A012F35" w14:textId="77777777" w:rsidR="00784228" w:rsidRPr="00784228" w:rsidRDefault="00784228" w:rsidP="00784228">
      <w:pPr>
        <w:rPr>
          <w:rFonts w:ascii="Arial Narrow" w:eastAsia="Times New Roman" w:hAnsi="Arial Narrow"/>
          <w:color w:val="000000"/>
          <w:sz w:val="24"/>
          <w:szCs w:val="24"/>
        </w:rPr>
      </w:pPr>
    </w:p>
    <w:p w14:paraId="2A7CF0E7"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El número de salarios así obtenido se multiplica por el valor del S.M.M.L.V. del año 2019.</w:t>
      </w:r>
    </w:p>
    <w:p w14:paraId="16328FEF" w14:textId="77777777" w:rsidR="00784228" w:rsidRPr="00784228" w:rsidRDefault="00784228" w:rsidP="00784228">
      <w:pPr>
        <w:rPr>
          <w:rFonts w:ascii="Arial Narrow" w:eastAsia="Times New Roman" w:hAnsi="Arial Narrow"/>
          <w:color w:val="000000"/>
          <w:sz w:val="24"/>
          <w:szCs w:val="24"/>
        </w:rPr>
      </w:pPr>
    </w:p>
    <w:p w14:paraId="2CC87847"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2: En el evento que las certificaciones y/o actas de terminación y/o actas de liquidación no contengan la información que permita su evaluación, el Proponente deberá anexar a la Oferta la documentación siguiente:</w:t>
      </w:r>
    </w:p>
    <w:p w14:paraId="21BAF4F7"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La fecha de inicio de la ejecución del contrato se podrá acreditar con la copia del acta de inicio, de la orden de iniciación o con el documento previsto en el contrato.</w:t>
      </w:r>
    </w:p>
    <w:p w14:paraId="1C5471E9"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Las suspensiones o reinicio podrán acreditarse con la copia del acta de suspensión o de reinicio, según sea el caso.</w:t>
      </w:r>
    </w:p>
    <w:p w14:paraId="6EA2CABD"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lastRenderedPageBreak/>
        <w:t>La existencia del contrato se podrá acreditar con la copia del contrato.</w:t>
      </w:r>
    </w:p>
    <w:p w14:paraId="76489F5B"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La fecha de terminación se podrá acreditar con la copia del acta de terminación o con el documento previsto en el contrato.</w:t>
      </w:r>
    </w:p>
    <w:p w14:paraId="5B165912"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El Municipio se reserva el derecho de verificar la documentación aportada por el Proponente, y solicitar los soportes que considere convenientes, tales como: copia de los medios de pago, actas suscritas o cualquier otro.</w:t>
      </w:r>
    </w:p>
    <w:p w14:paraId="036400DA" w14:textId="77777777" w:rsidR="00784228" w:rsidRPr="00784228" w:rsidRDefault="00784228" w:rsidP="00784228">
      <w:pPr>
        <w:rPr>
          <w:rFonts w:ascii="Arial Narrow" w:eastAsia="Times New Roman" w:hAnsi="Arial Narrow"/>
          <w:color w:val="000000"/>
          <w:sz w:val="24"/>
          <w:szCs w:val="24"/>
        </w:rPr>
      </w:pPr>
    </w:p>
    <w:p w14:paraId="2E816198"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3: En el caso de propuestas conjuntas, para efectos de verificar la experiencia exigida, se tendrá en cuenta la sumatoria de la experiencia de todos los integrantes que la acrediten.</w:t>
      </w:r>
    </w:p>
    <w:p w14:paraId="3489D91D" w14:textId="77777777" w:rsidR="00784228" w:rsidRPr="00784228" w:rsidRDefault="00784228" w:rsidP="00784228">
      <w:pPr>
        <w:rPr>
          <w:rFonts w:ascii="Arial Narrow" w:eastAsia="Times New Roman" w:hAnsi="Arial Narrow"/>
          <w:color w:val="000000"/>
          <w:sz w:val="24"/>
          <w:szCs w:val="24"/>
        </w:rPr>
      </w:pPr>
    </w:p>
    <w:p w14:paraId="275AFFA9"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4: Cuando se trate de contratos celebrados en la modalidad de consorcio o unión temporal o bajo cualquier otra forma de participación conjunta, se deberá establecer el porcentaje de participación del proponente y para efectos de calcular el valor de los contratos exigidos como experiencia, únicamente será considerado en este proceso, el porcentaje de participación del proponente en dicho contrato. En consecuencia, en caso de que en las certificaciones y/o acta de terminación y/o actas de liquidación no se indique el porcentaje de participación, deberá adjuntarse en la Oferta el documento de constitución del proponente conjunto.</w:t>
      </w:r>
    </w:p>
    <w:p w14:paraId="690EACDD" w14:textId="77777777" w:rsidR="00784228" w:rsidRPr="00784228" w:rsidRDefault="00784228" w:rsidP="00784228">
      <w:pPr>
        <w:rPr>
          <w:rFonts w:ascii="Arial Narrow" w:eastAsia="Times New Roman" w:hAnsi="Arial Narrow"/>
          <w:color w:val="000000"/>
          <w:sz w:val="24"/>
          <w:szCs w:val="24"/>
        </w:rPr>
      </w:pPr>
    </w:p>
    <w:p w14:paraId="730A9C82"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5: Si el contrato que se presenta para efectos de la acreditación de la experiencia fue cedido o recibido en cesión, las certificaciones y/o actas de liquidación deberán especificar la fecha de la cesión e indicar el valor ejecutado por el cedente y el cesionario. En caso contrario, se deberá aportar el documento de la cesión del contrato.</w:t>
      </w:r>
    </w:p>
    <w:p w14:paraId="79231B96" w14:textId="77777777" w:rsidR="00784228" w:rsidRPr="00784228" w:rsidRDefault="00784228" w:rsidP="00784228">
      <w:pPr>
        <w:rPr>
          <w:rFonts w:ascii="Arial Narrow" w:eastAsia="Times New Roman" w:hAnsi="Arial Narrow"/>
          <w:color w:val="000000"/>
          <w:sz w:val="24"/>
          <w:szCs w:val="24"/>
        </w:rPr>
      </w:pPr>
    </w:p>
    <w:p w14:paraId="52E64D24"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Para efectos de su verificación y valoración de la experiencia, el Municipio tendrá en cuenta la experiencia acreditada por el Proponente de acuerdo con su calidad de cedente o cesionario, según sea el caso.</w:t>
      </w:r>
    </w:p>
    <w:p w14:paraId="682A3D76" w14:textId="77777777" w:rsidR="00784228" w:rsidRPr="00784228" w:rsidRDefault="00784228" w:rsidP="00784228">
      <w:pPr>
        <w:rPr>
          <w:rFonts w:ascii="Arial Narrow" w:eastAsia="Times New Roman" w:hAnsi="Arial Narrow"/>
          <w:color w:val="000000"/>
          <w:sz w:val="24"/>
          <w:szCs w:val="24"/>
        </w:rPr>
      </w:pPr>
    </w:p>
    <w:p w14:paraId="3784BA79"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Nota 6: Si el Proponente adjunta a su Oferta certificaciones y/o actas de terminación y/o actas de liquidación adicionales a las requeridas en la invitación, solo se tendrán en cuenta tres (3) de las relacionadas en el anexo. </w:t>
      </w:r>
    </w:p>
    <w:p w14:paraId="79F28F4B" w14:textId="77777777" w:rsidR="00784228" w:rsidRPr="00784228" w:rsidRDefault="00784228" w:rsidP="00784228">
      <w:pPr>
        <w:rPr>
          <w:rFonts w:ascii="Arial Narrow" w:eastAsia="Times New Roman" w:hAnsi="Arial Narrow"/>
          <w:color w:val="000000"/>
          <w:sz w:val="24"/>
          <w:szCs w:val="24"/>
        </w:rPr>
      </w:pPr>
    </w:p>
    <w:p w14:paraId="69701A31"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lastRenderedPageBreak/>
        <w:t>Nota 7: Cuando el proponente pretenda acreditar la experiencia con contratos celebrados con el Municipio, deberá́ mediante un oficio firmado, relacionar la siguiente informaci</w:t>
      </w:r>
      <w:r w:rsidRPr="00784228">
        <w:rPr>
          <w:rFonts w:ascii="Arial Narrow" w:eastAsia="Times New Roman" w:hAnsi="Arial Narrow" w:cs="Arial Narrow"/>
          <w:color w:val="000000"/>
          <w:sz w:val="24"/>
          <w:szCs w:val="24"/>
        </w:rPr>
        <w:t>ó</w:t>
      </w:r>
      <w:r w:rsidRPr="00784228">
        <w:rPr>
          <w:rFonts w:ascii="Arial Narrow" w:eastAsia="Times New Roman" w:hAnsi="Arial Narrow"/>
          <w:color w:val="000000"/>
          <w:sz w:val="24"/>
          <w:szCs w:val="24"/>
        </w:rPr>
        <w:t>n:</w:t>
      </w:r>
    </w:p>
    <w:p w14:paraId="0CA9C403"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Número de contrato.</w:t>
      </w:r>
    </w:p>
    <w:p w14:paraId="67D16461"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Nombre exacto del contratista, consorcio o unión temporal.</w:t>
      </w:r>
    </w:p>
    <w:p w14:paraId="6704CD67"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Objeto del contrato.</w:t>
      </w:r>
    </w:p>
    <w:p w14:paraId="3E48E566"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Secretaría o dependencia del Municipio.</w:t>
      </w:r>
    </w:p>
    <w:p w14:paraId="0D9552FF"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Fecha de suscripción (día, mes y año) y fecha de terminación (día, mes y año). </w:t>
      </w:r>
    </w:p>
    <w:p w14:paraId="349DCB6B"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Valor del contrato.</w:t>
      </w:r>
    </w:p>
    <w:p w14:paraId="249185FD" w14:textId="77777777" w:rsidR="00784228" w:rsidRPr="00784228" w:rsidRDefault="00784228" w:rsidP="00784228">
      <w:pPr>
        <w:rPr>
          <w:rFonts w:ascii="Arial Narrow" w:eastAsia="Times New Roman" w:hAnsi="Arial Narrow"/>
          <w:color w:val="000000"/>
          <w:sz w:val="24"/>
          <w:szCs w:val="24"/>
        </w:rPr>
      </w:pPr>
    </w:p>
    <w:p w14:paraId="7DCE04A3"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Nota 8: Si las certificaciones y/o actas de terminación y/o actas de liquidación vienen liquidadas en dólares americanos, el Municipio procederá a su convertibilidad a pesos colombianos ($), tomando como base la TRM (Tasa Representativa del Mercado) reportada por el Banco de la República a la fecha de terminación del respectivo contrato. </w:t>
      </w:r>
    </w:p>
    <w:p w14:paraId="6394D73A" w14:textId="77777777" w:rsidR="00784228" w:rsidRPr="00784228" w:rsidRDefault="00784228" w:rsidP="00784228">
      <w:pPr>
        <w:rPr>
          <w:rFonts w:ascii="Arial Narrow" w:eastAsia="Times New Roman" w:hAnsi="Arial Narrow"/>
          <w:color w:val="000000"/>
          <w:sz w:val="24"/>
          <w:szCs w:val="24"/>
        </w:rPr>
      </w:pPr>
    </w:p>
    <w:p w14:paraId="6011A934"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Cuando la experiencia reportada se haya facturado en moneda extranjera diferente al dólar americano, se realizará su conversión a dólares americanos de acuerdo a las tasas de cambio estadísticas publicadas por el Banco de la República en su página oficial teniendo en cuenta la fecha de terminación del contrato, y seguidamente a pesos colombianos.</w:t>
      </w:r>
    </w:p>
    <w:p w14:paraId="209527A1" w14:textId="77777777" w:rsidR="00784228" w:rsidRPr="00784228" w:rsidRDefault="00784228" w:rsidP="00784228">
      <w:pPr>
        <w:rPr>
          <w:rFonts w:ascii="Arial Narrow" w:eastAsia="Times New Roman" w:hAnsi="Arial Narrow"/>
          <w:color w:val="000000"/>
          <w:sz w:val="24"/>
          <w:szCs w:val="24"/>
        </w:rPr>
      </w:pPr>
    </w:p>
    <w:p w14:paraId="151E0902"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9: Cuando en las certificaciones y/o actas de terminación y/o actas de liquidación mediante las cuales se pretenda acreditar experiencia se encuentren también relacionados bienes y/o servicios de características disímiles a la requerida en el presente numeral, se tendrán en cuenta únicamente la experiencia correspondiente a la solicitada en el presente proceso de selección. Para el efecto, debe discriminarse claramente el(los) valor(es) parcial(es) de los diferentes bienes o servicios incluidos en dichas certificaciones y/o actas de terminación y/o actas de liquidación.</w:t>
      </w:r>
    </w:p>
    <w:p w14:paraId="3C4C4A13" w14:textId="77777777" w:rsidR="00784228" w:rsidRPr="00784228" w:rsidRDefault="00784228" w:rsidP="00784228">
      <w:pPr>
        <w:rPr>
          <w:rFonts w:ascii="Arial Narrow" w:eastAsia="Times New Roman" w:hAnsi="Arial Narrow"/>
          <w:color w:val="000000"/>
          <w:sz w:val="24"/>
          <w:szCs w:val="24"/>
        </w:rPr>
      </w:pPr>
    </w:p>
    <w:p w14:paraId="55C28528"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Nota 10: El número máximo de certificaciones y/o actas de liquidación se aplicará independientemente de la forma de participación en que se presente el Proponente. </w:t>
      </w:r>
    </w:p>
    <w:p w14:paraId="227B2999" w14:textId="77777777" w:rsidR="00784228" w:rsidRPr="00784228" w:rsidRDefault="00784228" w:rsidP="00784228">
      <w:pPr>
        <w:rPr>
          <w:rFonts w:ascii="Arial Narrow" w:eastAsia="Times New Roman" w:hAnsi="Arial Narrow"/>
          <w:color w:val="000000"/>
          <w:sz w:val="24"/>
          <w:szCs w:val="24"/>
        </w:rPr>
      </w:pPr>
    </w:p>
    <w:p w14:paraId="69F792CB"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lastRenderedPageBreak/>
        <w:t>Nota 11: En caso que el proponente o alguno de sus integrantes tratándose de proponente plural, haya participado en procesos de fusión o escisión empresarial, deberá demostrarse que si la experiencia es anterior a la fusión o escisión, hubo traslado de ella a la sociedad escindida o fusionada, a través de una certificación expedida bajo la gravedad de juramento por el representante legal y/o revisor fiscal del proponente. Para la experiencia adquirida posteriormente al proceso de fusión o escisión, se aceptará siempre que se demuestre que fue ejecutada por la sociedad escindida o fusionada. El Municipio se reserva el derecho de efectuar las verificaciones a que haya lugar.</w:t>
      </w:r>
    </w:p>
    <w:p w14:paraId="59C76922" w14:textId="77777777" w:rsidR="00784228" w:rsidRPr="00784228" w:rsidRDefault="00784228" w:rsidP="00784228">
      <w:pPr>
        <w:rPr>
          <w:rFonts w:ascii="Arial Narrow" w:eastAsia="Times New Roman" w:hAnsi="Arial Narrow"/>
          <w:color w:val="000000"/>
          <w:sz w:val="24"/>
          <w:szCs w:val="24"/>
        </w:rPr>
      </w:pPr>
    </w:p>
    <w:p w14:paraId="52193310"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Nota 12: En el evento en que dos o más proponentes aporten una misma información y está presente inconsistencias, se solicitará la aclaración respectiva a cada uno de ellos y solo se tendrá en cuenta aquella que este demostrada.</w:t>
      </w:r>
    </w:p>
    <w:p w14:paraId="2BC8D45D"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 </w:t>
      </w:r>
    </w:p>
    <w:p w14:paraId="5287CEAC" w14:textId="77777777" w:rsidR="00784228" w:rsidRPr="00784228" w:rsidRDefault="00784228" w:rsidP="00784228">
      <w:pPr>
        <w:rPr>
          <w:rFonts w:ascii="Arial Narrow" w:eastAsia="Times New Roman" w:hAnsi="Arial Narrow"/>
          <w:color w:val="000000"/>
          <w:sz w:val="24"/>
          <w:szCs w:val="24"/>
        </w:rPr>
      </w:pPr>
      <w:r w:rsidRPr="00784228">
        <w:rPr>
          <w:rFonts w:ascii="Arial Narrow" w:eastAsia="Times New Roman" w:hAnsi="Arial Narrow"/>
          <w:color w:val="000000"/>
          <w:sz w:val="24"/>
          <w:szCs w:val="24"/>
        </w:rPr>
        <w:t xml:space="preserve">La no acreditación de este requisito hace inhábil la propuesta. </w:t>
      </w:r>
    </w:p>
    <w:bookmarkEnd w:id="37"/>
    <w:p w14:paraId="0D378B25" w14:textId="77777777" w:rsidR="00D02CFE" w:rsidRPr="001D0CFD" w:rsidRDefault="00D02CFE" w:rsidP="00784228">
      <w:pPr>
        <w:rPr>
          <w:rFonts w:ascii="Arial Narrow" w:hAnsi="Arial Narrow" w:cs="Arial Narrow"/>
          <w:sz w:val="24"/>
          <w:szCs w:val="24"/>
        </w:rPr>
      </w:pPr>
    </w:p>
    <w:sectPr w:rsidR="00D02CFE" w:rsidRPr="001D0CFD">
      <w:headerReference w:type="default" r:id="rId14"/>
      <w:footerReference w:type="default" r:id="rId15"/>
      <w:pgSz w:w="12240" w:h="15840"/>
      <w:pgMar w:top="1134" w:right="1800" w:bottom="1134" w:left="1800" w:header="708" w:footer="709"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7E31A" w14:textId="77777777" w:rsidR="0035307D" w:rsidRDefault="0035307D">
      <w:pPr>
        <w:spacing w:after="0"/>
      </w:pPr>
      <w:r>
        <w:separator/>
      </w:r>
    </w:p>
  </w:endnote>
  <w:endnote w:type="continuationSeparator" w:id="0">
    <w:p w14:paraId="2DCFC384" w14:textId="77777777" w:rsidR="0035307D" w:rsidRDefault="003530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8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2947"/>
      <w:gridCol w:w="2947"/>
    </w:tblGrid>
    <w:tr w:rsidR="0085367F" w14:paraId="3220E944" w14:textId="77777777">
      <w:trPr>
        <w:jc w:val="center"/>
      </w:trPr>
      <w:tc>
        <w:tcPr>
          <w:tcW w:w="2944" w:type="dxa"/>
        </w:tcPr>
        <w:p w14:paraId="5DBEB792" w14:textId="77777777" w:rsidR="0085367F" w:rsidRDefault="0085367F">
          <w:pPr>
            <w:tabs>
              <w:tab w:val="center" w:pos="4252"/>
              <w:tab w:val="right" w:pos="8504"/>
            </w:tabs>
            <w:jc w:val="right"/>
            <w:rPr>
              <w:rFonts w:cs="Arial"/>
              <w:sz w:val="16"/>
              <w:szCs w:val="16"/>
            </w:rPr>
          </w:pPr>
        </w:p>
      </w:tc>
      <w:tc>
        <w:tcPr>
          <w:tcW w:w="2947" w:type="dxa"/>
          <w:vAlign w:val="bottom"/>
        </w:tcPr>
        <w:p w14:paraId="78953EB7" w14:textId="77777777" w:rsidR="0085367F" w:rsidRDefault="0085367F">
          <w:pPr>
            <w:tabs>
              <w:tab w:val="center" w:pos="4252"/>
              <w:tab w:val="right" w:pos="8504"/>
            </w:tabs>
            <w:jc w:val="center"/>
            <w:rPr>
              <w:rFonts w:cs="Arial"/>
              <w:sz w:val="16"/>
              <w:szCs w:val="16"/>
            </w:rPr>
          </w:pPr>
        </w:p>
      </w:tc>
      <w:tc>
        <w:tcPr>
          <w:tcW w:w="2947" w:type="dxa"/>
        </w:tcPr>
        <w:p w14:paraId="1093FB27" w14:textId="77777777" w:rsidR="0085367F" w:rsidRDefault="0085367F">
          <w:pPr>
            <w:tabs>
              <w:tab w:val="center" w:pos="4252"/>
              <w:tab w:val="right" w:pos="8504"/>
            </w:tabs>
            <w:jc w:val="right"/>
            <w:rPr>
              <w:rFonts w:cs="Arial"/>
              <w:sz w:val="16"/>
              <w:szCs w:val="16"/>
            </w:rPr>
          </w:pPr>
          <w:r>
            <w:rPr>
              <w:rFonts w:cs="Arial"/>
              <w:b/>
              <w:sz w:val="16"/>
              <w:szCs w:val="16"/>
            </w:rPr>
            <w:t>ALCALDÍA DE NEIVA</w:t>
          </w:r>
        </w:p>
        <w:p w14:paraId="1816C6A3" w14:textId="77777777" w:rsidR="0085367F" w:rsidRDefault="0085367F">
          <w:pPr>
            <w:tabs>
              <w:tab w:val="center" w:pos="4252"/>
              <w:tab w:val="right" w:pos="8504"/>
            </w:tabs>
            <w:jc w:val="right"/>
            <w:rPr>
              <w:rFonts w:cs="Arial"/>
              <w:sz w:val="16"/>
              <w:szCs w:val="16"/>
            </w:rPr>
          </w:pPr>
          <w:r>
            <w:rPr>
              <w:rFonts w:cs="Arial"/>
              <w:sz w:val="16"/>
              <w:szCs w:val="16"/>
            </w:rPr>
            <w:t>Carrera 5 No. 9 -74. Piso 3</w:t>
          </w:r>
        </w:p>
        <w:p w14:paraId="3CCF08EC" w14:textId="77777777" w:rsidR="0085367F" w:rsidRDefault="0085367F">
          <w:pPr>
            <w:tabs>
              <w:tab w:val="center" w:pos="4252"/>
              <w:tab w:val="right" w:pos="8504"/>
            </w:tabs>
            <w:jc w:val="right"/>
            <w:rPr>
              <w:rFonts w:cs="Arial"/>
              <w:sz w:val="16"/>
              <w:szCs w:val="16"/>
            </w:rPr>
          </w:pPr>
          <w:r>
            <w:rPr>
              <w:rFonts w:cs="Arial"/>
              <w:sz w:val="16"/>
              <w:szCs w:val="16"/>
            </w:rPr>
            <w:t>Teléfono 8718936 Neiva – Huila</w:t>
          </w:r>
        </w:p>
        <w:p w14:paraId="6D9617EE" w14:textId="77777777" w:rsidR="0085367F" w:rsidRDefault="0085367F">
          <w:pPr>
            <w:tabs>
              <w:tab w:val="center" w:pos="4252"/>
              <w:tab w:val="right" w:pos="8504"/>
            </w:tabs>
            <w:jc w:val="right"/>
            <w:rPr>
              <w:sz w:val="16"/>
              <w:szCs w:val="16"/>
            </w:rPr>
          </w:pPr>
          <w:r>
            <w:rPr>
              <w:rFonts w:cs="Arial"/>
              <w:sz w:val="16"/>
              <w:szCs w:val="16"/>
            </w:rPr>
            <w:t xml:space="preserve">e-mail: asesor@alcaldianeiva.gov.co </w:t>
          </w:r>
          <w:r>
            <w:rPr>
              <w:rFonts w:cs="Arial"/>
              <w:sz w:val="16"/>
              <w:szCs w:val="16"/>
            </w:rPr>
            <w:br/>
            <w:t>www.alcaldianeiva.gov.co</w:t>
          </w:r>
        </w:p>
      </w:tc>
    </w:tr>
  </w:tbl>
  <w:p w14:paraId="33A1AD72" w14:textId="77777777" w:rsidR="0085367F" w:rsidRDefault="0085367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1B7C3" w14:textId="77777777" w:rsidR="0035307D" w:rsidRDefault="0035307D">
      <w:pPr>
        <w:spacing w:after="0"/>
      </w:pPr>
      <w:r>
        <w:separator/>
      </w:r>
    </w:p>
  </w:footnote>
  <w:footnote w:type="continuationSeparator" w:id="0">
    <w:p w14:paraId="31637D4B" w14:textId="77777777" w:rsidR="0035307D" w:rsidRDefault="0035307D">
      <w:pPr>
        <w:spacing w:after="0"/>
      </w:pPr>
      <w:r>
        <w:continuationSeparator/>
      </w:r>
    </w:p>
  </w:footnote>
  <w:footnote w:id="1">
    <w:p w14:paraId="4FE05B2C" w14:textId="77777777" w:rsidR="0085367F" w:rsidRDefault="0085367F">
      <w:pPr>
        <w:pStyle w:val="Textonotapie"/>
      </w:pPr>
      <w:r>
        <w:rPr>
          <w:rStyle w:val="Refdenotaalpie"/>
        </w:rPr>
        <w:footnoteRef/>
      </w:r>
      <w:hyperlink r:id="rId1" w:history="1">
        <w:r>
          <w:rPr>
            <w:rStyle w:val="Hipervnculo"/>
          </w:rPr>
          <w:t>https://www.colombiacompra.gov.co/sites/cce_public/files/cce_documentos/20170407_presentar_oferta_proveedor_0.pdf</w:t>
        </w:r>
      </w:hyperlink>
      <w:r>
        <w:t xml:space="preserve"> </w:t>
      </w:r>
    </w:p>
  </w:footnote>
  <w:footnote w:id="2">
    <w:p w14:paraId="6D1699C6" w14:textId="77777777" w:rsidR="0085367F" w:rsidRDefault="0085367F">
      <w:pPr>
        <w:pStyle w:val="Textonotapie"/>
      </w:pPr>
      <w:r>
        <w:rPr>
          <w:rStyle w:val="Refdenotaalpie"/>
        </w:rPr>
        <w:footnoteRef/>
      </w:r>
      <w:hyperlink r:id="rId2" w:history="1">
        <w:r>
          <w:rPr>
            <w:rStyle w:val="Hipervnculo"/>
          </w:rPr>
          <w:t>https://www.colombiacompra.gov.co/sites/cce_public/files/cce_documentos/20170407_presentar_observaciones_proveedor.pdf</w:t>
        </w:r>
      </w:hyperlink>
      <w:r>
        <w:t xml:space="preserve"> </w:t>
      </w:r>
    </w:p>
  </w:footnote>
  <w:footnote w:id="3">
    <w:p w14:paraId="17162543" w14:textId="77777777" w:rsidR="0085367F" w:rsidRDefault="0085367F">
      <w:pPr>
        <w:pStyle w:val="Textonotapie"/>
      </w:pPr>
      <w:r>
        <w:rPr>
          <w:rStyle w:val="Refdenotaalpie"/>
        </w:rPr>
        <w:footnoteRef/>
      </w:r>
      <w:r>
        <w:t xml:space="preserve"> </w:t>
      </w:r>
      <w:hyperlink r:id="rId3" w:history="1">
        <w:r>
          <w:rPr>
            <w:rStyle w:val="Hipervnculo"/>
          </w:rPr>
          <w:t>https://www.colombiacompra.gov.co/sites/cce_public/files/cce_documentos/guia_indisponibilidad_secopii.pdf</w:t>
        </w:r>
      </w:hyperlink>
      <w:r>
        <w:t xml:space="preserve"> </w:t>
      </w:r>
    </w:p>
  </w:footnote>
  <w:footnote w:id="4">
    <w:p w14:paraId="47A03735" w14:textId="77777777" w:rsidR="0085367F" w:rsidRDefault="0085367F">
      <w:pPr>
        <w:pStyle w:val="Textonotapie"/>
      </w:pPr>
      <w:r>
        <w:rPr>
          <w:rStyle w:val="Refdenotaalpie"/>
        </w:rPr>
        <w:footnoteRef/>
      </w:r>
      <w:hyperlink r:id="rId4" w:history="1">
        <w:r>
          <w:rPr>
            <w:rStyle w:val="Hipervnculo"/>
          </w:rPr>
          <w:t>https://www.colombiacompra.gov.co/sites/cce_public/files/cce_documentos/20170407_presentar_observaciones_proveedor.pdf</w:t>
        </w:r>
      </w:hyperlink>
      <w:r>
        <w:t xml:space="preserve"> </w:t>
      </w:r>
    </w:p>
    <w:p w14:paraId="6872CB1C" w14:textId="77777777" w:rsidR="0085367F" w:rsidRDefault="0085367F">
      <w:pPr>
        <w:pStyle w:val="Textonotapie"/>
      </w:pPr>
    </w:p>
  </w:footnote>
  <w:footnote w:id="5">
    <w:p w14:paraId="16E6EFBB" w14:textId="77777777" w:rsidR="0085367F" w:rsidRDefault="0085367F">
      <w:pPr>
        <w:pStyle w:val="Textonotapie"/>
      </w:pPr>
      <w:r>
        <w:rPr>
          <w:rStyle w:val="Refdenotaalpie"/>
        </w:rPr>
        <w:footnoteRef/>
      </w:r>
      <w:hyperlink r:id="rId5" w:history="1">
        <w:r>
          <w:rPr>
            <w:rStyle w:val="Hipervnculo"/>
          </w:rPr>
          <w:t>https://www.colombiacompra.gov.co/sites/cce_public/files/cce_documentos/20170407_guia_registro_proveedor.pdf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838"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4"/>
      <w:gridCol w:w="4550"/>
      <w:gridCol w:w="1554"/>
    </w:tblGrid>
    <w:tr w:rsidR="0085367F" w14:paraId="0197C7AB" w14:textId="77777777">
      <w:trPr>
        <w:trHeight w:val="980"/>
        <w:jc w:val="center"/>
      </w:trPr>
      <w:tc>
        <w:tcPr>
          <w:tcW w:w="2734" w:type="dxa"/>
        </w:tcPr>
        <w:p w14:paraId="16E1DDD4" w14:textId="77777777" w:rsidR="0085367F" w:rsidRDefault="0085367F">
          <w:pPr>
            <w:rPr>
              <w:b/>
              <w:sz w:val="18"/>
              <w:szCs w:val="18"/>
            </w:rPr>
          </w:pPr>
          <w:r>
            <w:rPr>
              <w:noProof/>
              <w:sz w:val="18"/>
              <w:szCs w:val="18"/>
              <w:lang w:val="es-ES" w:eastAsia="es-ES"/>
            </w:rPr>
            <w:drawing>
              <wp:anchor distT="0" distB="0" distL="114300" distR="114300" simplePos="0" relativeHeight="251662336" behindDoc="0" locked="0" layoutInCell="1" allowOverlap="1" wp14:anchorId="00B27BA4" wp14:editId="5A3DFDD8">
                <wp:simplePos x="0" y="0"/>
                <wp:positionH relativeFrom="margin">
                  <wp:align>center</wp:align>
                </wp:positionH>
                <wp:positionV relativeFrom="margin">
                  <wp:align>center</wp:align>
                </wp:positionV>
                <wp:extent cx="1633855" cy="526415"/>
                <wp:effectExtent l="0" t="0" r="4445" b="6985"/>
                <wp:wrapNone/>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2"/>
                        <pic:cNvPicPr>
                          <a:picLocks noChangeAspect="1" noChangeArrowheads="1"/>
                        </pic:cNvPicPr>
                      </pic:nvPicPr>
                      <pic:blipFill>
                        <a:blip r:embed="rId1"/>
                        <a:srcRect l="5795" t="23280" r="54305" b="50000"/>
                        <a:stretch>
                          <a:fillRect/>
                        </a:stretch>
                      </pic:blipFill>
                      <pic:spPr>
                        <a:xfrm>
                          <a:off x="0" y="0"/>
                          <a:ext cx="1633855" cy="526415"/>
                        </a:xfrm>
                        <a:prstGeom prst="rect">
                          <a:avLst/>
                        </a:prstGeom>
                        <a:noFill/>
                        <a:ln w="9525">
                          <a:noFill/>
                          <a:miter lim="800000"/>
                          <a:headEnd/>
                          <a:tailEnd/>
                        </a:ln>
                      </pic:spPr>
                    </pic:pic>
                  </a:graphicData>
                </a:graphic>
              </wp:anchor>
            </w:drawing>
          </w:r>
        </w:p>
      </w:tc>
      <w:tc>
        <w:tcPr>
          <w:tcW w:w="4550" w:type="dxa"/>
          <w:vAlign w:val="center"/>
        </w:tcPr>
        <w:p w14:paraId="7207BA38" w14:textId="77777777" w:rsidR="0085367F" w:rsidRDefault="0085367F">
          <w:pPr>
            <w:jc w:val="center"/>
            <w:rPr>
              <w:b/>
              <w:bCs/>
              <w:sz w:val="18"/>
              <w:szCs w:val="18"/>
            </w:rPr>
          </w:pPr>
          <w:r>
            <w:rPr>
              <w:b/>
              <w:bCs/>
              <w:sz w:val="18"/>
              <w:szCs w:val="18"/>
            </w:rPr>
            <w:t>Proceso contractual</w:t>
          </w:r>
        </w:p>
        <w:p w14:paraId="2D7FFCFE" w14:textId="77777777" w:rsidR="0085367F" w:rsidRDefault="0085367F">
          <w:pPr>
            <w:jc w:val="center"/>
            <w:rPr>
              <w:b/>
              <w:bCs/>
              <w:sz w:val="18"/>
              <w:szCs w:val="18"/>
            </w:rPr>
          </w:pPr>
          <w:r>
            <w:rPr>
              <w:b/>
              <w:bCs/>
              <w:sz w:val="18"/>
              <w:szCs w:val="18"/>
            </w:rPr>
            <w:t xml:space="preserve">Selección de Mínima Cuantía </w:t>
          </w:r>
        </w:p>
        <w:p w14:paraId="22195F7C" w14:textId="77777777" w:rsidR="0085367F" w:rsidRDefault="0085367F">
          <w:pPr>
            <w:jc w:val="center"/>
            <w:rPr>
              <w:sz w:val="18"/>
              <w:szCs w:val="18"/>
            </w:rPr>
          </w:pPr>
          <w:r>
            <w:rPr>
              <w:b/>
              <w:bCs/>
              <w:sz w:val="16"/>
              <w:szCs w:val="16"/>
            </w:rPr>
            <w:t>CONDICIONES GENERALES DE PARTICIPACIÓN</w:t>
          </w:r>
        </w:p>
      </w:tc>
      <w:tc>
        <w:tcPr>
          <w:tcW w:w="1554" w:type="dxa"/>
          <w:vAlign w:val="center"/>
        </w:tcPr>
        <w:p w14:paraId="4270EF43" w14:textId="77777777" w:rsidR="0085367F" w:rsidRDefault="0085367F">
          <w:pPr>
            <w:jc w:val="center"/>
            <w:rPr>
              <w:sz w:val="18"/>
              <w:szCs w:val="18"/>
            </w:rPr>
          </w:pPr>
          <w:r>
            <w:rPr>
              <w:sz w:val="18"/>
              <w:szCs w:val="18"/>
              <w:lang w:val="es-ES"/>
            </w:rPr>
            <w:t xml:space="preserve">Página </w:t>
          </w:r>
          <w:r>
            <w:rPr>
              <w:b/>
              <w:bCs/>
              <w:sz w:val="18"/>
              <w:szCs w:val="18"/>
            </w:rPr>
            <w:fldChar w:fldCharType="begin"/>
          </w:r>
          <w:r>
            <w:rPr>
              <w:b/>
              <w:bCs/>
              <w:sz w:val="18"/>
              <w:szCs w:val="18"/>
            </w:rPr>
            <w:instrText>PAGE  \* Arabic  \* MERGEFORMAT</w:instrText>
          </w:r>
          <w:r>
            <w:rPr>
              <w:b/>
              <w:bCs/>
              <w:sz w:val="18"/>
              <w:szCs w:val="18"/>
            </w:rPr>
            <w:fldChar w:fldCharType="separate"/>
          </w:r>
          <w:r w:rsidR="00784228" w:rsidRPr="00784228">
            <w:rPr>
              <w:b/>
              <w:bCs/>
              <w:noProof/>
              <w:sz w:val="18"/>
              <w:szCs w:val="18"/>
              <w:lang w:val="es-ES"/>
            </w:rPr>
            <w:t>30</w:t>
          </w:r>
          <w:r>
            <w:rPr>
              <w:b/>
              <w:bCs/>
              <w:sz w:val="18"/>
              <w:szCs w:val="18"/>
            </w:rPr>
            <w:fldChar w:fldCharType="end"/>
          </w:r>
          <w:r>
            <w:rPr>
              <w:sz w:val="18"/>
              <w:szCs w:val="18"/>
              <w:lang w:val="es-ES"/>
            </w:rPr>
            <w:t xml:space="preserve"> de </w:t>
          </w:r>
          <w:r>
            <w:rPr>
              <w:b/>
              <w:bCs/>
              <w:sz w:val="18"/>
              <w:szCs w:val="18"/>
            </w:rPr>
            <w:fldChar w:fldCharType="begin"/>
          </w:r>
          <w:r>
            <w:rPr>
              <w:b/>
              <w:bCs/>
              <w:sz w:val="18"/>
              <w:szCs w:val="18"/>
            </w:rPr>
            <w:instrText>NUMPAGES  \* Arabic  \* MERGEFORMAT</w:instrText>
          </w:r>
          <w:r>
            <w:rPr>
              <w:b/>
              <w:bCs/>
              <w:sz w:val="18"/>
              <w:szCs w:val="18"/>
            </w:rPr>
            <w:fldChar w:fldCharType="separate"/>
          </w:r>
          <w:r w:rsidR="00784228" w:rsidRPr="00784228">
            <w:rPr>
              <w:b/>
              <w:bCs/>
              <w:noProof/>
              <w:sz w:val="18"/>
              <w:szCs w:val="18"/>
              <w:lang w:val="es-ES"/>
            </w:rPr>
            <w:t>32</w:t>
          </w:r>
          <w:r>
            <w:rPr>
              <w:b/>
              <w:bCs/>
              <w:sz w:val="18"/>
              <w:szCs w:val="18"/>
            </w:rPr>
            <w:fldChar w:fldCharType="end"/>
          </w:r>
        </w:p>
      </w:tc>
    </w:tr>
  </w:tbl>
  <w:p w14:paraId="36D394EF" w14:textId="77777777" w:rsidR="0085367F" w:rsidRDefault="0085367F">
    <w:pPr>
      <w:pStyle w:val="Encabezado"/>
    </w:pPr>
    <w:r>
      <w:rPr>
        <w:rFonts w:ascii="Times New Roman" w:hAnsi="Times New Roman"/>
        <w:noProof/>
        <w:sz w:val="16"/>
        <w:szCs w:val="16"/>
        <w:lang w:val="es-ES" w:eastAsia="es-ES"/>
      </w:rPr>
      <w:drawing>
        <wp:anchor distT="0" distB="0" distL="114300" distR="114300" simplePos="0" relativeHeight="251657216" behindDoc="1" locked="0" layoutInCell="1" allowOverlap="1" wp14:anchorId="17403B50" wp14:editId="163023F6">
          <wp:simplePos x="0" y="0"/>
          <wp:positionH relativeFrom="column">
            <wp:posOffset>-448945</wp:posOffset>
          </wp:positionH>
          <wp:positionV relativeFrom="page">
            <wp:posOffset>4206875</wp:posOffset>
          </wp:positionV>
          <wp:extent cx="3724275" cy="4507865"/>
          <wp:effectExtent l="0" t="0" r="9525" b="6985"/>
          <wp:wrapNone/>
          <wp:docPr id="19"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21F3E"/>
    <w:multiLevelType w:val="hybridMultilevel"/>
    <w:tmpl w:val="8F844B80"/>
    <w:lvl w:ilvl="0" w:tplc="C4706E58">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57797E"/>
    <w:multiLevelType w:val="multilevel"/>
    <w:tmpl w:val="0D57797E"/>
    <w:lvl w:ilvl="0">
      <w:start w:val="1"/>
      <w:numFmt w:val="decimal"/>
      <w:lvlText w:val="%1."/>
      <w:lvlJc w:val="left"/>
      <w:pPr>
        <w:tabs>
          <w:tab w:val="left" w:pos="432"/>
        </w:tabs>
        <w:ind w:left="432" w:hanging="432"/>
      </w:pPr>
      <w:rPr>
        <w:rFonts w:hint="default"/>
      </w:rPr>
    </w:lvl>
    <w:lvl w:ilvl="1">
      <w:start w:val="1"/>
      <w:numFmt w:val="decimal"/>
      <w:lvlText w:val="%1.%2"/>
      <w:lvlJc w:val="left"/>
      <w:pPr>
        <w:tabs>
          <w:tab w:val="left" w:pos="576"/>
        </w:tabs>
        <w:ind w:left="576" w:hanging="576"/>
      </w:pPr>
      <w:rPr>
        <w:rFonts w:hint="default"/>
        <w:lang w:val="es-E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 w15:restartNumberingAfterBreak="0">
    <w:nsid w:val="119413FD"/>
    <w:multiLevelType w:val="multilevel"/>
    <w:tmpl w:val="119413FD"/>
    <w:lvl w:ilvl="0">
      <w:start w:val="1"/>
      <w:numFmt w:val="bullet"/>
      <w:lvlText w:val=""/>
      <w:lvlJc w:val="left"/>
      <w:pPr>
        <w:ind w:left="928"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6754138"/>
    <w:multiLevelType w:val="hybridMultilevel"/>
    <w:tmpl w:val="DB98E5A8"/>
    <w:lvl w:ilvl="0" w:tplc="AFC48146">
      <w:numFmt w:val="bullet"/>
      <w:lvlText w:val="•"/>
      <w:lvlJc w:val="left"/>
      <w:pPr>
        <w:ind w:left="1065" w:hanging="705"/>
      </w:pPr>
      <w:rPr>
        <w:rFonts w:ascii="Calibri" w:eastAsia="Batang"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686C6E"/>
    <w:multiLevelType w:val="multilevel"/>
    <w:tmpl w:val="19686C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611E66"/>
    <w:multiLevelType w:val="hybridMultilevel"/>
    <w:tmpl w:val="D9AC5B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225DEF"/>
    <w:multiLevelType w:val="multilevel"/>
    <w:tmpl w:val="3A225DE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773291"/>
    <w:multiLevelType w:val="multilevel"/>
    <w:tmpl w:val="4C77329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2641DCA"/>
    <w:multiLevelType w:val="hybridMultilevel"/>
    <w:tmpl w:val="DF0098FA"/>
    <w:lvl w:ilvl="0" w:tplc="06FC700C">
      <w:start w:val="1"/>
      <w:numFmt w:val="decimal"/>
      <w:lvlText w:val="%1."/>
      <w:lvlJc w:val="left"/>
      <w:pPr>
        <w:ind w:left="1073"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8D34F5A"/>
    <w:multiLevelType w:val="hybridMultilevel"/>
    <w:tmpl w:val="0CA67C38"/>
    <w:lvl w:ilvl="0" w:tplc="0C0A0015">
      <w:start w:val="1"/>
      <w:numFmt w:val="upperLetter"/>
      <w:lvlText w:val="%1."/>
      <w:lvlJc w:val="left"/>
      <w:pPr>
        <w:ind w:left="1433" w:hanging="360"/>
      </w:pPr>
    </w:lvl>
    <w:lvl w:ilvl="1" w:tplc="0C0A0019" w:tentative="1">
      <w:start w:val="1"/>
      <w:numFmt w:val="lowerLetter"/>
      <w:lvlText w:val="%2."/>
      <w:lvlJc w:val="left"/>
      <w:pPr>
        <w:ind w:left="2153" w:hanging="360"/>
      </w:pPr>
    </w:lvl>
    <w:lvl w:ilvl="2" w:tplc="0C0A001B" w:tentative="1">
      <w:start w:val="1"/>
      <w:numFmt w:val="lowerRoman"/>
      <w:lvlText w:val="%3."/>
      <w:lvlJc w:val="right"/>
      <w:pPr>
        <w:ind w:left="2873" w:hanging="180"/>
      </w:pPr>
    </w:lvl>
    <w:lvl w:ilvl="3" w:tplc="0C0A000F" w:tentative="1">
      <w:start w:val="1"/>
      <w:numFmt w:val="decimal"/>
      <w:lvlText w:val="%4."/>
      <w:lvlJc w:val="left"/>
      <w:pPr>
        <w:ind w:left="3593" w:hanging="360"/>
      </w:pPr>
    </w:lvl>
    <w:lvl w:ilvl="4" w:tplc="0C0A0019" w:tentative="1">
      <w:start w:val="1"/>
      <w:numFmt w:val="lowerLetter"/>
      <w:lvlText w:val="%5."/>
      <w:lvlJc w:val="left"/>
      <w:pPr>
        <w:ind w:left="4313" w:hanging="360"/>
      </w:pPr>
    </w:lvl>
    <w:lvl w:ilvl="5" w:tplc="0C0A001B" w:tentative="1">
      <w:start w:val="1"/>
      <w:numFmt w:val="lowerRoman"/>
      <w:lvlText w:val="%6."/>
      <w:lvlJc w:val="right"/>
      <w:pPr>
        <w:ind w:left="5033" w:hanging="180"/>
      </w:pPr>
    </w:lvl>
    <w:lvl w:ilvl="6" w:tplc="0C0A000F" w:tentative="1">
      <w:start w:val="1"/>
      <w:numFmt w:val="decimal"/>
      <w:lvlText w:val="%7."/>
      <w:lvlJc w:val="left"/>
      <w:pPr>
        <w:ind w:left="5753" w:hanging="360"/>
      </w:pPr>
    </w:lvl>
    <w:lvl w:ilvl="7" w:tplc="0C0A0019" w:tentative="1">
      <w:start w:val="1"/>
      <w:numFmt w:val="lowerLetter"/>
      <w:lvlText w:val="%8."/>
      <w:lvlJc w:val="left"/>
      <w:pPr>
        <w:ind w:left="6473" w:hanging="360"/>
      </w:pPr>
    </w:lvl>
    <w:lvl w:ilvl="8" w:tplc="0C0A001B" w:tentative="1">
      <w:start w:val="1"/>
      <w:numFmt w:val="lowerRoman"/>
      <w:lvlText w:val="%9."/>
      <w:lvlJc w:val="right"/>
      <w:pPr>
        <w:ind w:left="7193" w:hanging="180"/>
      </w:pPr>
    </w:lvl>
  </w:abstractNum>
  <w:abstractNum w:abstractNumId="10" w15:restartNumberingAfterBreak="0">
    <w:nsid w:val="59147E10"/>
    <w:multiLevelType w:val="multilevel"/>
    <w:tmpl w:val="59147E10"/>
    <w:lvl w:ilvl="0">
      <w:start w:val="1"/>
      <w:numFmt w:val="decimal"/>
      <w:pStyle w:val="Ttulo1"/>
      <w:lvlText w:val="%1."/>
      <w:lvlJc w:val="left"/>
      <w:pPr>
        <w:ind w:left="425" w:hanging="425"/>
      </w:pPr>
      <w:rPr>
        <w:rFonts w:ascii="Calibri" w:eastAsia="SimSun" w:hAnsi="Calibri" w:cs="SimSun" w:hint="default"/>
        <w:sz w:val="22"/>
      </w:rPr>
    </w:lvl>
    <w:lvl w:ilvl="1">
      <w:start w:val="1"/>
      <w:numFmt w:val="decimal"/>
      <w:pStyle w:val="Ttulo2"/>
      <w:lvlText w:val="%1.%2."/>
      <w:lvlJc w:val="left"/>
      <w:pPr>
        <w:ind w:left="567" w:hanging="567"/>
      </w:pPr>
      <w:rPr>
        <w:rFonts w:ascii="Calibri" w:eastAsia="SimSun" w:hAnsi="Calibri" w:cs="SimSun" w:hint="default"/>
        <w:b/>
        <w:sz w:val="22"/>
      </w:rPr>
    </w:lvl>
    <w:lvl w:ilvl="2">
      <w:start w:val="1"/>
      <w:numFmt w:val="decimal"/>
      <w:pStyle w:val="Ttulo3"/>
      <w:lvlText w:val="%1.%2.%3."/>
      <w:lvlJc w:val="left"/>
      <w:pPr>
        <w:ind w:left="709" w:hanging="709"/>
      </w:pPr>
      <w:rPr>
        <w:rFonts w:ascii="Calibri" w:eastAsia="SimSun" w:hAnsi="Calibri" w:cs="SimSun" w:hint="default"/>
        <w:b/>
        <w:sz w:val="22"/>
      </w:rPr>
    </w:lvl>
    <w:lvl w:ilvl="3">
      <w:start w:val="1"/>
      <w:numFmt w:val="decimal"/>
      <w:pStyle w:val="Ttulo4"/>
      <w:lvlText w:val="%1.%2.%3.%4."/>
      <w:lvlJc w:val="left"/>
      <w:pPr>
        <w:tabs>
          <w:tab w:val="left" w:pos="420"/>
        </w:tabs>
        <w:ind w:left="850" w:hanging="850"/>
      </w:pPr>
      <w:rPr>
        <w:rFonts w:ascii="SimSun" w:eastAsia="SimSun" w:hAnsi="SimSun" w:cs="SimSun"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1" w15:restartNumberingAfterBreak="0">
    <w:nsid w:val="5914806A"/>
    <w:multiLevelType w:val="singleLevel"/>
    <w:tmpl w:val="5914806A"/>
    <w:lvl w:ilvl="0">
      <w:start w:val="1"/>
      <w:numFmt w:val="bullet"/>
      <w:lvlText w:val=""/>
      <w:lvlJc w:val="left"/>
      <w:pPr>
        <w:ind w:left="420" w:hanging="420"/>
      </w:pPr>
      <w:rPr>
        <w:rFonts w:ascii="Wingdings" w:hAnsi="Wingdings" w:hint="default"/>
        <w:sz w:val="13"/>
      </w:rPr>
    </w:lvl>
  </w:abstractNum>
  <w:abstractNum w:abstractNumId="12" w15:restartNumberingAfterBreak="0">
    <w:nsid w:val="591480E8"/>
    <w:multiLevelType w:val="singleLevel"/>
    <w:tmpl w:val="591480E8"/>
    <w:lvl w:ilvl="0">
      <w:start w:val="1"/>
      <w:numFmt w:val="lowerLetter"/>
      <w:lvlText w:val="%1)"/>
      <w:lvlJc w:val="left"/>
      <w:pPr>
        <w:ind w:left="425" w:hanging="425"/>
      </w:pPr>
      <w:rPr>
        <w:rFonts w:hint="default"/>
      </w:rPr>
    </w:lvl>
  </w:abstractNum>
  <w:abstractNum w:abstractNumId="13" w15:restartNumberingAfterBreak="0">
    <w:nsid w:val="59148249"/>
    <w:multiLevelType w:val="singleLevel"/>
    <w:tmpl w:val="59148249"/>
    <w:lvl w:ilvl="0">
      <w:start w:val="1"/>
      <w:numFmt w:val="lowerLetter"/>
      <w:lvlText w:val="%1)"/>
      <w:lvlJc w:val="left"/>
      <w:pPr>
        <w:ind w:left="425" w:hanging="425"/>
      </w:pPr>
      <w:rPr>
        <w:rFonts w:hint="default"/>
      </w:rPr>
    </w:lvl>
  </w:abstractNum>
  <w:abstractNum w:abstractNumId="14" w15:restartNumberingAfterBreak="0">
    <w:nsid w:val="5914C639"/>
    <w:multiLevelType w:val="singleLevel"/>
    <w:tmpl w:val="5914C639"/>
    <w:lvl w:ilvl="0">
      <w:start w:val="1"/>
      <w:numFmt w:val="decimal"/>
      <w:lvlText w:val="%1)"/>
      <w:lvlJc w:val="left"/>
      <w:pPr>
        <w:ind w:left="425" w:hanging="425"/>
      </w:pPr>
      <w:rPr>
        <w:rFonts w:hint="default"/>
      </w:rPr>
    </w:lvl>
  </w:abstractNum>
  <w:abstractNum w:abstractNumId="15" w15:restartNumberingAfterBreak="0">
    <w:nsid w:val="5A909469"/>
    <w:multiLevelType w:val="singleLevel"/>
    <w:tmpl w:val="5A909469"/>
    <w:lvl w:ilvl="0">
      <w:start w:val="1"/>
      <w:numFmt w:val="decimal"/>
      <w:suff w:val="nothing"/>
      <w:lvlText w:val="%1."/>
      <w:lvlJc w:val="left"/>
    </w:lvl>
  </w:abstractNum>
  <w:abstractNum w:abstractNumId="16" w15:restartNumberingAfterBreak="0">
    <w:nsid w:val="6F741339"/>
    <w:multiLevelType w:val="hybridMultilevel"/>
    <w:tmpl w:val="4A2005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F7F2A4E"/>
    <w:multiLevelType w:val="multilevel"/>
    <w:tmpl w:val="6F7F2A4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983800"/>
    <w:multiLevelType w:val="hybridMultilevel"/>
    <w:tmpl w:val="52B451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D2E13DB"/>
    <w:multiLevelType w:val="multilevel"/>
    <w:tmpl w:val="7D2E13DB"/>
    <w:lvl w:ilvl="0">
      <w:start w:val="1"/>
      <w:numFmt w:val="decimal"/>
      <w:lvlText w:val="%1."/>
      <w:lvlJc w:val="left"/>
      <w:pPr>
        <w:ind w:left="792" w:hanging="360"/>
      </w:pPr>
      <w:rPr>
        <w:rFonts w:hint="default"/>
      </w:rPr>
    </w:lvl>
    <w:lvl w:ilvl="1">
      <w:start w:val="14"/>
      <w:numFmt w:val="decimal"/>
      <w:isLgl/>
      <w:lvlText w:val="%1.%2"/>
      <w:lvlJc w:val="left"/>
      <w:pPr>
        <w:ind w:left="1467" w:hanging="435"/>
      </w:pPr>
      <w:rPr>
        <w:rFonts w:hint="default"/>
      </w:rPr>
    </w:lvl>
    <w:lvl w:ilvl="2">
      <w:start w:val="1"/>
      <w:numFmt w:val="decimal"/>
      <w:isLgl/>
      <w:lvlText w:val="%1.%2.%3"/>
      <w:lvlJc w:val="left"/>
      <w:pPr>
        <w:ind w:left="2352" w:hanging="720"/>
      </w:pPr>
      <w:rPr>
        <w:rFonts w:hint="default"/>
      </w:rPr>
    </w:lvl>
    <w:lvl w:ilvl="3">
      <w:start w:val="1"/>
      <w:numFmt w:val="decimal"/>
      <w:isLgl/>
      <w:lvlText w:val="%1.%2.%3.%4"/>
      <w:lvlJc w:val="left"/>
      <w:pPr>
        <w:ind w:left="2952"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512" w:hanging="1080"/>
      </w:pPr>
      <w:rPr>
        <w:rFonts w:hint="default"/>
      </w:rPr>
    </w:lvl>
    <w:lvl w:ilvl="6">
      <w:start w:val="1"/>
      <w:numFmt w:val="decimal"/>
      <w:isLgl/>
      <w:lvlText w:val="%1.%2.%3.%4.%5.%6.%7"/>
      <w:lvlJc w:val="left"/>
      <w:pPr>
        <w:ind w:left="5472" w:hanging="1440"/>
      </w:pPr>
      <w:rPr>
        <w:rFonts w:hint="default"/>
      </w:rPr>
    </w:lvl>
    <w:lvl w:ilvl="7">
      <w:start w:val="1"/>
      <w:numFmt w:val="decimal"/>
      <w:isLgl/>
      <w:lvlText w:val="%1.%2.%3.%4.%5.%6.%7.%8"/>
      <w:lvlJc w:val="left"/>
      <w:pPr>
        <w:ind w:left="6072" w:hanging="1440"/>
      </w:pPr>
      <w:rPr>
        <w:rFonts w:hint="default"/>
      </w:rPr>
    </w:lvl>
    <w:lvl w:ilvl="8">
      <w:start w:val="1"/>
      <w:numFmt w:val="decimal"/>
      <w:isLgl/>
      <w:lvlText w:val="%1.%2.%3.%4.%5.%6.%7.%8.%9"/>
      <w:lvlJc w:val="left"/>
      <w:pPr>
        <w:ind w:left="6672" w:hanging="1440"/>
      </w:pPr>
      <w:rPr>
        <w:rFonts w:hint="default"/>
      </w:rPr>
    </w:lvl>
  </w:abstractNum>
  <w:abstractNum w:abstractNumId="20" w15:restartNumberingAfterBreak="0">
    <w:nsid w:val="7E641B8E"/>
    <w:multiLevelType w:val="multilevel"/>
    <w:tmpl w:val="AC3AB4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9"/>
  </w:num>
  <w:num w:numId="3">
    <w:abstractNumId w:val="11"/>
  </w:num>
  <w:num w:numId="4">
    <w:abstractNumId w:val="1"/>
  </w:num>
  <w:num w:numId="5">
    <w:abstractNumId w:val="4"/>
  </w:num>
  <w:num w:numId="6">
    <w:abstractNumId w:val="12"/>
  </w:num>
  <w:num w:numId="7">
    <w:abstractNumId w:val="13"/>
  </w:num>
  <w:num w:numId="8">
    <w:abstractNumId w:val="6"/>
  </w:num>
  <w:num w:numId="9">
    <w:abstractNumId w:val="14"/>
  </w:num>
  <w:num w:numId="10">
    <w:abstractNumId w:val="15"/>
  </w:num>
  <w:num w:numId="11">
    <w:abstractNumId w:val="5"/>
  </w:num>
  <w:num w:numId="12">
    <w:abstractNumId w:val="7"/>
  </w:num>
  <w:num w:numId="13">
    <w:abstractNumId w:val="20"/>
  </w:num>
  <w:num w:numId="14">
    <w:abstractNumId w:val="8"/>
  </w:num>
  <w:num w:numId="15">
    <w:abstractNumId w:val="18"/>
  </w:num>
  <w:num w:numId="16">
    <w:abstractNumId w:val="9"/>
  </w:num>
  <w:num w:numId="17">
    <w:abstractNumId w:val="17"/>
  </w:num>
  <w:num w:numId="18">
    <w:abstractNumId w:val="2"/>
  </w:num>
  <w:num w:numId="19">
    <w:abstractNumId w:val="16"/>
  </w:num>
  <w:num w:numId="20">
    <w:abstractNumId w:val="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20"/>
  <w:hyphenationZone w:val="42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186ABE"/>
    <w:rsid w:val="00062DA5"/>
    <w:rsid w:val="00080D3A"/>
    <w:rsid w:val="00091FEC"/>
    <w:rsid w:val="0010742E"/>
    <w:rsid w:val="001340D0"/>
    <w:rsid w:val="001606E9"/>
    <w:rsid w:val="00166688"/>
    <w:rsid w:val="0016674E"/>
    <w:rsid w:val="001D0B5D"/>
    <w:rsid w:val="001D0CFD"/>
    <w:rsid w:val="001D223D"/>
    <w:rsid w:val="001E2AEB"/>
    <w:rsid w:val="001F336E"/>
    <w:rsid w:val="001F6762"/>
    <w:rsid w:val="00232B4D"/>
    <w:rsid w:val="00281D42"/>
    <w:rsid w:val="002A60E1"/>
    <w:rsid w:val="002A7CC1"/>
    <w:rsid w:val="002B6A98"/>
    <w:rsid w:val="00306626"/>
    <w:rsid w:val="00306C81"/>
    <w:rsid w:val="003322CD"/>
    <w:rsid w:val="003410A2"/>
    <w:rsid w:val="0035307D"/>
    <w:rsid w:val="003574E4"/>
    <w:rsid w:val="003C470C"/>
    <w:rsid w:val="004924F8"/>
    <w:rsid w:val="004A4FFA"/>
    <w:rsid w:val="004C5022"/>
    <w:rsid w:val="004C5DB2"/>
    <w:rsid w:val="004E23A8"/>
    <w:rsid w:val="004F0702"/>
    <w:rsid w:val="005120C1"/>
    <w:rsid w:val="0051213F"/>
    <w:rsid w:val="00520C8F"/>
    <w:rsid w:val="005600C7"/>
    <w:rsid w:val="005D68F4"/>
    <w:rsid w:val="005E716F"/>
    <w:rsid w:val="005E724D"/>
    <w:rsid w:val="005F7F1A"/>
    <w:rsid w:val="006000C8"/>
    <w:rsid w:val="00602771"/>
    <w:rsid w:val="00662AF7"/>
    <w:rsid w:val="00684C0F"/>
    <w:rsid w:val="00690AFB"/>
    <w:rsid w:val="006915B8"/>
    <w:rsid w:val="006A5332"/>
    <w:rsid w:val="006C1662"/>
    <w:rsid w:val="006C3522"/>
    <w:rsid w:val="006D0B07"/>
    <w:rsid w:val="007133C4"/>
    <w:rsid w:val="007222DD"/>
    <w:rsid w:val="007404D9"/>
    <w:rsid w:val="00784228"/>
    <w:rsid w:val="007A702E"/>
    <w:rsid w:val="007C1FEF"/>
    <w:rsid w:val="007D2529"/>
    <w:rsid w:val="00845866"/>
    <w:rsid w:val="0085367F"/>
    <w:rsid w:val="00854B4C"/>
    <w:rsid w:val="008B5332"/>
    <w:rsid w:val="008E62BA"/>
    <w:rsid w:val="009061C8"/>
    <w:rsid w:val="00953A50"/>
    <w:rsid w:val="00967EA9"/>
    <w:rsid w:val="009A62F7"/>
    <w:rsid w:val="009A7E93"/>
    <w:rsid w:val="009B1427"/>
    <w:rsid w:val="009B5113"/>
    <w:rsid w:val="009F7D1C"/>
    <w:rsid w:val="00A76DBE"/>
    <w:rsid w:val="00A842D4"/>
    <w:rsid w:val="00A8745F"/>
    <w:rsid w:val="00AF55E6"/>
    <w:rsid w:val="00B34C22"/>
    <w:rsid w:val="00B774FA"/>
    <w:rsid w:val="00C41102"/>
    <w:rsid w:val="00C4483D"/>
    <w:rsid w:val="00C47C8B"/>
    <w:rsid w:val="00C531B7"/>
    <w:rsid w:val="00C553FA"/>
    <w:rsid w:val="00C91BCA"/>
    <w:rsid w:val="00CE273D"/>
    <w:rsid w:val="00CE5E9F"/>
    <w:rsid w:val="00D0105B"/>
    <w:rsid w:val="00D02CFE"/>
    <w:rsid w:val="00D214F9"/>
    <w:rsid w:val="00D24359"/>
    <w:rsid w:val="00D41854"/>
    <w:rsid w:val="00D4275E"/>
    <w:rsid w:val="00D42B11"/>
    <w:rsid w:val="00D45F1D"/>
    <w:rsid w:val="00D9746A"/>
    <w:rsid w:val="00DA3C70"/>
    <w:rsid w:val="00DD2137"/>
    <w:rsid w:val="00DD6D67"/>
    <w:rsid w:val="00DE4093"/>
    <w:rsid w:val="00DF2E4D"/>
    <w:rsid w:val="00E03DE8"/>
    <w:rsid w:val="00E22164"/>
    <w:rsid w:val="00E34E6C"/>
    <w:rsid w:val="00E36303"/>
    <w:rsid w:val="00E54FC3"/>
    <w:rsid w:val="00F1644B"/>
    <w:rsid w:val="00F27C5E"/>
    <w:rsid w:val="00F75ADC"/>
    <w:rsid w:val="00F878BA"/>
    <w:rsid w:val="00FC2E77"/>
    <w:rsid w:val="00FC3223"/>
    <w:rsid w:val="00FE0978"/>
    <w:rsid w:val="01895336"/>
    <w:rsid w:val="01FC071A"/>
    <w:rsid w:val="05410CCB"/>
    <w:rsid w:val="055A5C02"/>
    <w:rsid w:val="056853A4"/>
    <w:rsid w:val="056A78A8"/>
    <w:rsid w:val="069D3F21"/>
    <w:rsid w:val="0904577B"/>
    <w:rsid w:val="0A437EFA"/>
    <w:rsid w:val="0AEB3679"/>
    <w:rsid w:val="0C38565A"/>
    <w:rsid w:val="0D594E9D"/>
    <w:rsid w:val="10807629"/>
    <w:rsid w:val="10A23CF1"/>
    <w:rsid w:val="10CA0E3F"/>
    <w:rsid w:val="127E188D"/>
    <w:rsid w:val="13E671DB"/>
    <w:rsid w:val="146C73EC"/>
    <w:rsid w:val="14E50E38"/>
    <w:rsid w:val="151533F1"/>
    <w:rsid w:val="164E7ABF"/>
    <w:rsid w:val="17E40CFF"/>
    <w:rsid w:val="1839327D"/>
    <w:rsid w:val="19AE28F5"/>
    <w:rsid w:val="1A4F056C"/>
    <w:rsid w:val="1AB67421"/>
    <w:rsid w:val="1BD44816"/>
    <w:rsid w:val="1BE5296D"/>
    <w:rsid w:val="1C0225FD"/>
    <w:rsid w:val="1C593B91"/>
    <w:rsid w:val="1D0F4AD7"/>
    <w:rsid w:val="1EED164E"/>
    <w:rsid w:val="1F8E1D8D"/>
    <w:rsid w:val="1FA777FA"/>
    <w:rsid w:val="20C8474D"/>
    <w:rsid w:val="214014D4"/>
    <w:rsid w:val="214E18AA"/>
    <w:rsid w:val="22A70F86"/>
    <w:rsid w:val="23955E9B"/>
    <w:rsid w:val="23B40F44"/>
    <w:rsid w:val="26CB013C"/>
    <w:rsid w:val="283D2737"/>
    <w:rsid w:val="2A7F4491"/>
    <w:rsid w:val="2AFE1FBA"/>
    <w:rsid w:val="2B613204"/>
    <w:rsid w:val="2C8151E2"/>
    <w:rsid w:val="2C8F7F79"/>
    <w:rsid w:val="2ED5178A"/>
    <w:rsid w:val="2EEB125F"/>
    <w:rsid w:val="30135605"/>
    <w:rsid w:val="30165A9D"/>
    <w:rsid w:val="30DB7B4A"/>
    <w:rsid w:val="32AE1DB1"/>
    <w:rsid w:val="32F155B3"/>
    <w:rsid w:val="331E3EBF"/>
    <w:rsid w:val="339D45E7"/>
    <w:rsid w:val="33ED0F39"/>
    <w:rsid w:val="3556075C"/>
    <w:rsid w:val="35A0161E"/>
    <w:rsid w:val="37D5038D"/>
    <w:rsid w:val="386815C8"/>
    <w:rsid w:val="3946725C"/>
    <w:rsid w:val="3ACF4701"/>
    <w:rsid w:val="3BC62566"/>
    <w:rsid w:val="3D680053"/>
    <w:rsid w:val="3EE04024"/>
    <w:rsid w:val="3F1F2A3B"/>
    <w:rsid w:val="404F643F"/>
    <w:rsid w:val="40984475"/>
    <w:rsid w:val="415B74A5"/>
    <w:rsid w:val="421C2BB0"/>
    <w:rsid w:val="43430EF7"/>
    <w:rsid w:val="490D59E7"/>
    <w:rsid w:val="49E30DB5"/>
    <w:rsid w:val="4A01218C"/>
    <w:rsid w:val="4A27000E"/>
    <w:rsid w:val="4A5E0C6C"/>
    <w:rsid w:val="4A647A18"/>
    <w:rsid w:val="4D372734"/>
    <w:rsid w:val="4DE80619"/>
    <w:rsid w:val="50653FD2"/>
    <w:rsid w:val="53347C2E"/>
    <w:rsid w:val="53C8492D"/>
    <w:rsid w:val="551379C3"/>
    <w:rsid w:val="55B32CCD"/>
    <w:rsid w:val="55D22577"/>
    <w:rsid w:val="575F5EE0"/>
    <w:rsid w:val="57C84B3C"/>
    <w:rsid w:val="58874003"/>
    <w:rsid w:val="58B01143"/>
    <w:rsid w:val="58D62475"/>
    <w:rsid w:val="5A0C00CF"/>
    <w:rsid w:val="5A5937BE"/>
    <w:rsid w:val="5C1B44B7"/>
    <w:rsid w:val="5C316FDB"/>
    <w:rsid w:val="5C461985"/>
    <w:rsid w:val="5C5D79A7"/>
    <w:rsid w:val="5D186ABE"/>
    <w:rsid w:val="5D1A17BE"/>
    <w:rsid w:val="5D3B5D28"/>
    <w:rsid w:val="5DB91CCF"/>
    <w:rsid w:val="5E350118"/>
    <w:rsid w:val="5EBB051D"/>
    <w:rsid w:val="5FD803BA"/>
    <w:rsid w:val="60CB6CAD"/>
    <w:rsid w:val="62705619"/>
    <w:rsid w:val="62D80AE5"/>
    <w:rsid w:val="638C62EA"/>
    <w:rsid w:val="63DD017E"/>
    <w:rsid w:val="64EB0A40"/>
    <w:rsid w:val="65D67A10"/>
    <w:rsid w:val="65F158FD"/>
    <w:rsid w:val="67E5539B"/>
    <w:rsid w:val="6820070F"/>
    <w:rsid w:val="68B105F5"/>
    <w:rsid w:val="68BC643F"/>
    <w:rsid w:val="699154FF"/>
    <w:rsid w:val="6A611320"/>
    <w:rsid w:val="6A9F7F72"/>
    <w:rsid w:val="6AC714B0"/>
    <w:rsid w:val="6C1801C9"/>
    <w:rsid w:val="6C22623D"/>
    <w:rsid w:val="6D4F55B4"/>
    <w:rsid w:val="700A2B97"/>
    <w:rsid w:val="71FD432B"/>
    <w:rsid w:val="723530EC"/>
    <w:rsid w:val="739B4445"/>
    <w:rsid w:val="75100B4E"/>
    <w:rsid w:val="75D21C84"/>
    <w:rsid w:val="780D5A4D"/>
    <w:rsid w:val="7880132C"/>
    <w:rsid w:val="78F67599"/>
    <w:rsid w:val="79A9319A"/>
    <w:rsid w:val="7A431F85"/>
    <w:rsid w:val="7A5C3405"/>
    <w:rsid w:val="7A9444B9"/>
    <w:rsid w:val="7AA94D9F"/>
    <w:rsid w:val="7E9B3717"/>
    <w:rsid w:val="7EAA2F78"/>
    <w:rsid w:val="7F975094"/>
    <w:rsid w:val="7FEB1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D40E03"/>
  <w15:docId w15:val="{FB422E3F-28F8-4F5C-8F28-2DDEF2CA8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CO" w:eastAsia="es-CO"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qFormat="1"/>
    <w:lsdException w:name="footer" w:qFormat="1"/>
    <w:lsdException w:name="caption" w:unhideWhenUsed="1" w:qFormat="1"/>
    <w:lsdException w:name="footnote reference" w:uiPriority="99" w:qFormat="1"/>
    <w:lsdException w:name="Title" w:qFormat="1"/>
    <w:lsdException w:name="Default Paragraph Font" w:semiHidden="1" w:qFormat="1"/>
    <w:lsdException w:name="Body Tex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Variable" w:semiHidden="1"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jc w:val="both"/>
    </w:pPr>
    <w:rPr>
      <w:rFonts w:ascii="Calibri" w:eastAsia="Calibri" w:hAnsi="Calibri"/>
      <w:sz w:val="22"/>
      <w:szCs w:val="22"/>
      <w:lang w:eastAsia="en-US"/>
    </w:rPr>
  </w:style>
  <w:style w:type="paragraph" w:styleId="Ttulo1">
    <w:name w:val="heading 1"/>
    <w:basedOn w:val="Normal"/>
    <w:next w:val="Normal"/>
    <w:qFormat/>
    <w:pPr>
      <w:keepNext/>
      <w:numPr>
        <w:numId w:val="1"/>
      </w:numPr>
      <w:outlineLvl w:val="0"/>
    </w:pPr>
    <w:rPr>
      <w:rFonts w:cs="Arial"/>
      <w:b/>
      <w:bCs/>
      <w:kern w:val="32"/>
      <w:szCs w:val="32"/>
      <w:lang w:val="es-ES"/>
    </w:rPr>
  </w:style>
  <w:style w:type="paragraph" w:styleId="Ttulo2">
    <w:name w:val="heading 2"/>
    <w:basedOn w:val="Normal"/>
    <w:next w:val="Normal"/>
    <w:link w:val="Ttulo2Car"/>
    <w:unhideWhenUsed/>
    <w:qFormat/>
    <w:pPr>
      <w:keepNext/>
      <w:keepLines/>
      <w:numPr>
        <w:ilvl w:val="1"/>
        <w:numId w:val="1"/>
      </w:numPr>
      <w:outlineLvl w:val="1"/>
    </w:pPr>
    <w:rPr>
      <w:rFonts w:cs="Calibri"/>
      <w:b/>
      <w:bCs/>
      <w:lang w:val="es-ES"/>
    </w:rPr>
  </w:style>
  <w:style w:type="paragraph" w:styleId="Ttulo3">
    <w:name w:val="heading 3"/>
    <w:basedOn w:val="Normal"/>
    <w:next w:val="Normal"/>
    <w:unhideWhenUsed/>
    <w:qFormat/>
    <w:pPr>
      <w:keepNext/>
      <w:numPr>
        <w:ilvl w:val="2"/>
        <w:numId w:val="1"/>
      </w:numPr>
      <w:spacing w:before="240" w:after="60"/>
      <w:outlineLvl w:val="2"/>
    </w:pPr>
    <w:rPr>
      <w:rFonts w:cs="Arial"/>
      <w:b/>
      <w:bCs/>
      <w:szCs w:val="26"/>
      <w:lang w:val="es-ES"/>
    </w:rPr>
  </w:style>
  <w:style w:type="paragraph" w:styleId="Ttulo4">
    <w:name w:val="heading 4"/>
    <w:basedOn w:val="Normal"/>
    <w:next w:val="Normal"/>
    <w:unhideWhenUsed/>
    <w:qFormat/>
    <w:pPr>
      <w:keepNext/>
      <w:numPr>
        <w:ilvl w:val="3"/>
        <w:numId w:val="1"/>
      </w:numPr>
      <w:spacing w:before="240" w:after="60"/>
      <w:jc w:val="left"/>
      <w:outlineLvl w:val="3"/>
    </w:pPr>
    <w:rPr>
      <w:b/>
      <w:b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qFormat/>
    <w:pPr>
      <w:snapToGrid w:val="0"/>
      <w:jc w:val="left"/>
    </w:pPr>
    <w:rPr>
      <w:sz w:val="18"/>
      <w:szCs w:val="18"/>
    </w:rPr>
  </w:style>
  <w:style w:type="paragraph" w:styleId="Descripcin">
    <w:name w:val="caption"/>
    <w:basedOn w:val="Normal"/>
    <w:next w:val="Normal"/>
    <w:unhideWhenUsed/>
    <w:qFormat/>
    <w:pPr>
      <w:spacing w:after="120"/>
      <w:jc w:val="left"/>
    </w:pPr>
    <w:rPr>
      <w:b/>
      <w:iCs/>
      <w:szCs w:val="18"/>
    </w:rPr>
  </w:style>
  <w:style w:type="paragraph" w:styleId="Encabezado">
    <w:name w:val="header"/>
    <w:basedOn w:val="Normal"/>
    <w:qFormat/>
    <w:pPr>
      <w:tabs>
        <w:tab w:val="center" w:pos="4153"/>
        <w:tab w:val="right" w:pos="8306"/>
      </w:tabs>
    </w:pPr>
  </w:style>
  <w:style w:type="paragraph" w:styleId="Piedepgina">
    <w:name w:val="footer"/>
    <w:basedOn w:val="Normal"/>
    <w:qFormat/>
    <w:pPr>
      <w:tabs>
        <w:tab w:val="center" w:pos="4153"/>
        <w:tab w:val="right" w:pos="8306"/>
      </w:tabs>
    </w:pPr>
  </w:style>
  <w:style w:type="paragraph" w:styleId="Textoindependiente">
    <w:name w:val="Body Text"/>
    <w:basedOn w:val="Normal"/>
    <w:qFormat/>
    <w:pPr>
      <w:spacing w:after="120"/>
    </w:pPr>
    <w:rPr>
      <w:rFonts w:eastAsia="Times New Roman"/>
    </w:rPr>
  </w:style>
  <w:style w:type="character" w:styleId="Refdenotaalpie">
    <w:name w:val="footnote reference"/>
    <w:basedOn w:val="Fuentedeprrafopredeter"/>
    <w:uiPriority w:val="99"/>
    <w:qFormat/>
    <w:rPr>
      <w:vertAlign w:val="superscript"/>
    </w:rPr>
  </w:style>
  <w:style w:type="character" w:styleId="Hipervnculo">
    <w:name w:val="Hyperlink"/>
    <w:basedOn w:val="Fuentedeprrafopredeter"/>
    <w:qFormat/>
    <w:rPr>
      <w:color w:val="0000FF"/>
      <w:u w:val="single"/>
    </w:rPr>
  </w:style>
  <w:style w:type="table" w:styleId="Tablaconcuadrcula">
    <w:name w:val="Table Grid"/>
    <w:basedOn w:val="Tab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34"/>
    <w:qFormat/>
    <w:pPr>
      <w:ind w:left="720"/>
      <w:contextualSpacing/>
    </w:pPr>
  </w:style>
  <w:style w:type="paragraph" w:customStyle="1" w:styleId="Default">
    <w:name w:val="Default"/>
    <w:qFormat/>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western">
    <w:name w:val="western"/>
    <w:basedOn w:val="Normal"/>
    <w:qFormat/>
    <w:pPr>
      <w:spacing w:before="100" w:beforeAutospacing="1" w:after="100" w:afterAutospacing="1"/>
    </w:pPr>
    <w:rPr>
      <w:rFonts w:eastAsia="Times New Roman"/>
      <w:lang w:eastAsia="es-CO"/>
    </w:rPr>
  </w:style>
  <w:style w:type="character" w:customStyle="1" w:styleId="apple-converted-space">
    <w:name w:val="apple-converted-space"/>
    <w:qFormat/>
  </w:style>
  <w:style w:type="character" w:customStyle="1" w:styleId="Ttulo2Car">
    <w:name w:val="Título 2 Car"/>
    <w:basedOn w:val="Fuentedeprrafopredeter"/>
    <w:link w:val="Ttulo2"/>
    <w:uiPriority w:val="9"/>
    <w:qFormat/>
    <w:rPr>
      <w:rFonts w:ascii="Calibri" w:hAnsi="Calibri" w:cs="Calibri"/>
      <w:b/>
      <w:bCs/>
      <w:szCs w:val="22"/>
      <w:lang w:val="es-ES"/>
    </w:rPr>
  </w:style>
  <w:style w:type="paragraph" w:customStyle="1" w:styleId="Style2">
    <w:name w:val="_Style 2"/>
    <w:basedOn w:val="Normal"/>
    <w:qFormat/>
    <w:pPr>
      <w:spacing w:after="200" w:line="276" w:lineRule="auto"/>
      <w:ind w:left="720"/>
      <w:contextualSpacing/>
    </w:pPr>
  </w:style>
  <w:style w:type="paragraph" w:customStyle="1" w:styleId="Style4">
    <w:name w:val="_Style 4"/>
    <w:basedOn w:val="Normal"/>
    <w:uiPriority w:val="34"/>
    <w:qFormat/>
    <w:pPr>
      <w:spacing w:after="200" w:line="276" w:lineRule="auto"/>
      <w:ind w:left="720"/>
      <w:contextualSpacing/>
    </w:pPr>
  </w:style>
  <w:style w:type="character" w:styleId="Hipervnculovisitado">
    <w:name w:val="FollowedHyperlink"/>
    <w:basedOn w:val="Fuentedeprrafopredeter"/>
    <w:rsid w:val="00A8745F"/>
    <w:rPr>
      <w:color w:val="954F72" w:themeColor="followedHyperlink"/>
      <w:u w:val="single"/>
    </w:rPr>
  </w:style>
  <w:style w:type="paragraph" w:styleId="Prrafodelista">
    <w:name w:val="List Paragraph"/>
    <w:aliases w:val="titulo 3,HOJA,Bolita,List Paragraph,Párrafo de lista4,BOLADEF,Párrafo de lista3,Párrafo de lista21,BOLA,Nivel 1 OS,Colorful List Accent 1,Colorful List - Accent 11,EITI list,Bullet List,FooterText,numbered,List Paragraph1,lp1"/>
    <w:basedOn w:val="Normal"/>
    <w:link w:val="PrrafodelistaCar"/>
    <w:uiPriority w:val="99"/>
    <w:qFormat/>
    <w:rsid w:val="00306C81"/>
    <w:pPr>
      <w:spacing w:after="200" w:line="276" w:lineRule="auto"/>
      <w:ind w:left="720"/>
      <w:contextualSpacing/>
      <w:jc w:val="left"/>
    </w:pPr>
    <w:rPr>
      <w:lang w:val="x-none"/>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EITI list Car"/>
    <w:link w:val="Prrafodelista"/>
    <w:uiPriority w:val="34"/>
    <w:locked/>
    <w:rsid w:val="00306C81"/>
    <w:rPr>
      <w:rFonts w:ascii="Calibri" w:eastAsia="Calibri" w:hAnsi="Calibri"/>
      <w:sz w:val="22"/>
      <w:szCs w:val="22"/>
      <w:lang w:val="x-none" w:eastAsia="en-US"/>
    </w:rPr>
  </w:style>
  <w:style w:type="character" w:customStyle="1" w:styleId="PrrafodelistaCar1">
    <w:name w:val="Párrafo de lista Car1"/>
    <w:aliases w:val="HOJA Car1,Bolita Car1,List Paragraph Car1,Párrafo de lista4 Car1,BOLADEF Car1,Párrafo de lista3 Car1,Párrafo de lista21 Car1,BOLA Car1,Nivel 1 OS Car1,Colorful List Accent 1 Car1,Colorful List - Accent 11 Car1,lp1 Car"/>
    <w:uiPriority w:val="34"/>
    <w:locked/>
    <w:rsid w:val="00520C8F"/>
    <w:rPr>
      <w:rFonts w:ascii="Calibri" w:eastAsia="Calibri" w:hAnsi="Calibri"/>
      <w:sz w:val="22"/>
      <w:szCs w:val="22"/>
      <w:lang w:eastAsia="en-US"/>
    </w:rPr>
  </w:style>
  <w:style w:type="character" w:customStyle="1" w:styleId="TextonotapieCar">
    <w:name w:val="Texto nota pie Car"/>
    <w:basedOn w:val="Fuentedeprrafopredeter"/>
    <w:link w:val="Textonotapie"/>
    <w:uiPriority w:val="99"/>
    <w:rsid w:val="00D9746A"/>
    <w:rPr>
      <w:rFonts w:ascii="Calibri" w:eastAsia="Calibri" w:hAnsi="Calibr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047714">
      <w:bodyDiv w:val="1"/>
      <w:marLeft w:val="0"/>
      <w:marRight w:val="0"/>
      <w:marTop w:val="0"/>
      <w:marBottom w:val="0"/>
      <w:divBdr>
        <w:top w:val="none" w:sz="0" w:space="0" w:color="auto"/>
        <w:left w:val="none" w:sz="0" w:space="0" w:color="auto"/>
        <w:bottom w:val="none" w:sz="0" w:space="0" w:color="auto"/>
        <w:right w:val="none" w:sz="0" w:space="0" w:color="auto"/>
      </w:divBdr>
    </w:div>
    <w:div w:id="677850446">
      <w:bodyDiv w:val="1"/>
      <w:marLeft w:val="0"/>
      <w:marRight w:val="0"/>
      <w:marTop w:val="0"/>
      <w:marBottom w:val="0"/>
      <w:divBdr>
        <w:top w:val="none" w:sz="0" w:space="0" w:color="auto"/>
        <w:left w:val="none" w:sz="0" w:space="0" w:color="auto"/>
        <w:bottom w:val="none" w:sz="0" w:space="0" w:color="auto"/>
        <w:right w:val="none" w:sz="0" w:space="0" w:color="auto"/>
      </w:divBdr>
    </w:div>
    <w:div w:id="780225613">
      <w:bodyDiv w:val="1"/>
      <w:marLeft w:val="0"/>
      <w:marRight w:val="0"/>
      <w:marTop w:val="0"/>
      <w:marBottom w:val="0"/>
      <w:divBdr>
        <w:top w:val="none" w:sz="0" w:space="0" w:color="auto"/>
        <w:left w:val="none" w:sz="0" w:space="0" w:color="auto"/>
        <w:bottom w:val="none" w:sz="0" w:space="0" w:color="auto"/>
        <w:right w:val="none" w:sz="0" w:space="0" w:color="auto"/>
      </w:divBdr>
    </w:div>
    <w:div w:id="1007900678">
      <w:bodyDiv w:val="1"/>
      <w:marLeft w:val="0"/>
      <w:marRight w:val="0"/>
      <w:marTop w:val="0"/>
      <w:marBottom w:val="0"/>
      <w:divBdr>
        <w:top w:val="none" w:sz="0" w:space="0" w:color="auto"/>
        <w:left w:val="none" w:sz="0" w:space="0" w:color="auto"/>
        <w:bottom w:val="none" w:sz="0" w:space="0" w:color="auto"/>
        <w:right w:val="none" w:sz="0" w:space="0" w:color="auto"/>
      </w:divBdr>
    </w:div>
    <w:div w:id="1814909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sor@alcaldianeiva.gov.co," TargetMode="External"/><Relationship Id="rId13" Type="http://schemas.openxmlformats.org/officeDocument/2006/relationships/hyperlink" Target="mailto:asesor@alcaldianeiv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sesor@alcaldianeiv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sesor@alcaldianeiv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ommunity.secop.gov.co/Public/Tendering/ContractNoticeManagement/Index?currentLanguage=en&amp;Page=login&amp;Country=CO&amp;SkinName=CCE" TargetMode="External"/><Relationship Id="rId4" Type="http://schemas.openxmlformats.org/officeDocument/2006/relationships/settings" Target="settings.xml"/><Relationship Id="rId9" Type="http://schemas.openxmlformats.org/officeDocument/2006/relationships/hyperlink" Target="mailto:asesor@alcaldianeiva.gov.co,"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guia_indisponibilidad_secopii.pdf" TargetMode="External"/><Relationship Id="rId2" Type="http://schemas.openxmlformats.org/officeDocument/2006/relationships/hyperlink" Target="https://www.colombiacompra.gov.co/sites/cce_public/files/cce_documentos/20170407_presentar_observaciones_proveedor.pdf" TargetMode="External"/><Relationship Id="rId1" Type="http://schemas.openxmlformats.org/officeDocument/2006/relationships/hyperlink" Target="https://www.colombiacompra.gov.co/sites/cce_public/files/cce_documentos/20170407_presentar_oferta_proveedor_0.pdf" TargetMode="External"/><Relationship Id="rId5" Type="http://schemas.openxmlformats.org/officeDocument/2006/relationships/hyperlink" Target="https://www.colombiacompra.gov.co/sites/cce_public/files/cce_documentos/20170407_guia_registro_proveedor.pdf" TargetMode="External"/><Relationship Id="rId4" Type="http://schemas.openxmlformats.org/officeDocument/2006/relationships/hyperlink" Target="https://www.colombiacompra.gov.co/sites/cce_public/files/cce_documentos/20170407_presentar_observaciones_proveedor.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32</Pages>
  <Words>9794</Words>
  <Characters>53871</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dc:creator>
  <cp:keywords/>
  <dc:description/>
  <cp:lastModifiedBy>Martha Plazas</cp:lastModifiedBy>
  <cp:revision>5</cp:revision>
  <cp:lastPrinted>2019-08-08T15:42:00Z</cp:lastPrinted>
  <dcterms:created xsi:type="dcterms:W3CDTF">2019-08-12T23:00:00Z</dcterms:created>
  <dcterms:modified xsi:type="dcterms:W3CDTF">2019-10-16T23:27:00Z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3082-10.2.0.5820</vt:lpwstr>
  </property>
</Properties>
</file>