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16BCA97B" w:rsidR="0077727E" w:rsidRPr="00CF7B39" w:rsidRDefault="0077727E" w:rsidP="0077727E">
      <w:pPr>
        <w:jc w:val="center"/>
        <w:rPr>
          <w:rFonts w:ascii="Arial" w:hAnsi="Arial" w:cs="Arial"/>
          <w:b/>
          <w:sz w:val="20"/>
          <w:szCs w:val="20"/>
        </w:rPr>
      </w:pPr>
      <w:r w:rsidRPr="00CF7B39">
        <w:rPr>
          <w:rFonts w:ascii="Arial" w:hAnsi="Arial" w:cs="Arial"/>
          <w:b/>
          <w:sz w:val="20"/>
          <w:szCs w:val="20"/>
        </w:rPr>
        <w:t xml:space="preserve">MATRIZ </w:t>
      </w:r>
      <w:r w:rsidR="00E85C8E">
        <w:rPr>
          <w:rFonts w:ascii="Arial" w:hAnsi="Arial" w:cs="Arial"/>
          <w:b/>
          <w:sz w:val="20"/>
          <w:szCs w:val="20"/>
        </w:rPr>
        <w:t>2</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0F4F86B7" w:rsidR="00D70D7B" w:rsidRPr="00CF7B39" w:rsidRDefault="00D70D7B" w:rsidP="007C702A">
      <w:pPr>
        <w:rPr>
          <w:rFonts w:ascii="Arial" w:hAnsi="Arial" w:cs="Arial"/>
          <w:sz w:val="20"/>
          <w:szCs w:val="20"/>
          <w:lang w:val="es-ES" w:eastAsia="es-CO"/>
        </w:rPr>
      </w:pPr>
      <w:r w:rsidRPr="208A25DF">
        <w:rPr>
          <w:rFonts w:ascii="Arial" w:hAnsi="Arial" w:cs="Arial"/>
          <w:sz w:val="20"/>
          <w:szCs w:val="20"/>
          <w:lang w:val="es-ES" w:eastAsia="es-CO"/>
        </w:rPr>
        <w:t xml:space="preserve">Para el presente </w:t>
      </w:r>
      <w:r w:rsidR="006B01B2">
        <w:rPr>
          <w:rFonts w:ascii="Arial" w:hAnsi="Arial" w:cs="Arial"/>
          <w:sz w:val="20"/>
          <w:szCs w:val="20"/>
          <w:lang w:val="es-ES" w:eastAsia="es-CO"/>
        </w:rPr>
        <w:t>P</w:t>
      </w:r>
      <w:r w:rsidR="00C61BDB" w:rsidRPr="208A25DF">
        <w:rPr>
          <w:rFonts w:ascii="Arial" w:hAnsi="Arial" w:cs="Arial"/>
          <w:sz w:val="20"/>
          <w:szCs w:val="20"/>
          <w:lang w:val="es-ES" w:eastAsia="es-CO"/>
        </w:rPr>
        <w:t>roce</w:t>
      </w:r>
      <w:r w:rsidR="32C12A3F" w:rsidRPr="208A25DF">
        <w:rPr>
          <w:rFonts w:ascii="Arial" w:hAnsi="Arial" w:cs="Arial"/>
          <w:sz w:val="20"/>
          <w:szCs w:val="20"/>
          <w:lang w:val="es-ES" w:eastAsia="es-CO"/>
        </w:rPr>
        <w:t>so</w:t>
      </w:r>
      <w:r w:rsidR="008F49F3">
        <w:rPr>
          <w:rFonts w:ascii="Arial" w:hAnsi="Arial" w:cs="Arial"/>
          <w:sz w:val="20"/>
          <w:szCs w:val="20"/>
          <w:lang w:val="es-ES" w:eastAsia="es-CO"/>
        </w:rPr>
        <w:t xml:space="preserve"> </w:t>
      </w:r>
      <w:r w:rsidR="00046B56">
        <w:rPr>
          <w:rFonts w:ascii="Arial" w:hAnsi="Arial" w:cs="Arial"/>
          <w:sz w:val="20"/>
          <w:szCs w:val="20"/>
          <w:lang w:val="es-ES" w:eastAsia="es-CO"/>
        </w:rPr>
        <w:t xml:space="preserve">de </w:t>
      </w:r>
      <w:r w:rsidR="006B01B2">
        <w:rPr>
          <w:rFonts w:ascii="Arial" w:hAnsi="Arial" w:cs="Arial"/>
          <w:sz w:val="20"/>
          <w:szCs w:val="20"/>
          <w:lang w:val="es-ES" w:eastAsia="es-CO"/>
        </w:rPr>
        <w:t>C</w:t>
      </w:r>
      <w:r w:rsidRPr="208A25DF">
        <w:rPr>
          <w:rFonts w:ascii="Arial" w:hAnsi="Arial" w:cs="Arial"/>
          <w:sz w:val="20"/>
          <w:szCs w:val="20"/>
          <w:lang w:val="es-ES" w:eastAsia="es-CO"/>
        </w:rPr>
        <w:t>ontra</w:t>
      </w:r>
      <w:r w:rsidR="00046B56">
        <w:rPr>
          <w:rFonts w:ascii="Arial" w:hAnsi="Arial" w:cs="Arial"/>
          <w:sz w:val="20"/>
          <w:szCs w:val="20"/>
          <w:lang w:val="es-ES" w:eastAsia="es-CO"/>
        </w:rPr>
        <w:t>tación</w:t>
      </w:r>
      <w:r w:rsidRPr="208A25DF">
        <w:rPr>
          <w:rFonts w:ascii="Arial" w:hAnsi="Arial" w:cs="Arial"/>
          <w:sz w:val="20"/>
          <w:szCs w:val="20"/>
          <w:lang w:val="es-ES" w:eastAsia="es-CO"/>
        </w:rPr>
        <w:t xml:space="preserve">, en atención </w:t>
      </w:r>
      <w:r w:rsidR="00B81B1F" w:rsidRPr="208A25DF">
        <w:rPr>
          <w:rFonts w:ascii="Arial" w:hAnsi="Arial" w:cs="Arial"/>
          <w:sz w:val="20"/>
          <w:szCs w:val="20"/>
          <w:lang w:val="es-ES" w:eastAsia="es-CO"/>
        </w:rPr>
        <w:t>a la</w:t>
      </w:r>
      <w:r w:rsidRPr="208A25DF">
        <w:rPr>
          <w:rFonts w:ascii="Arial" w:hAnsi="Arial" w:cs="Arial"/>
          <w:sz w:val="20"/>
          <w:szCs w:val="20"/>
          <w:lang w:val="es-ES" w:eastAsia="es-CO"/>
        </w:rPr>
        <w:t xml:space="preserve"> Ley 1150 de 2007 y </w:t>
      </w:r>
      <w:r w:rsidR="006B01B2">
        <w:rPr>
          <w:rFonts w:ascii="Arial" w:hAnsi="Arial" w:cs="Arial"/>
          <w:sz w:val="20"/>
          <w:szCs w:val="20"/>
          <w:lang w:val="es-ES" w:eastAsia="es-CO"/>
        </w:rPr>
        <w:t xml:space="preserve">a </w:t>
      </w:r>
      <w:r w:rsidRPr="208A25DF">
        <w:rPr>
          <w:rFonts w:ascii="Arial" w:hAnsi="Arial" w:cs="Arial"/>
          <w:sz w:val="20"/>
          <w:szCs w:val="20"/>
          <w:lang w:val="es-ES" w:eastAsia="es-CO"/>
        </w:rPr>
        <w:t>los artículos 2.2.1.1.1.3.1 y 2.2.1.1.1.6.</w:t>
      </w:r>
      <w:r w:rsidR="00B81B1F" w:rsidRPr="208A25DF">
        <w:rPr>
          <w:rFonts w:ascii="Arial" w:hAnsi="Arial" w:cs="Arial"/>
          <w:sz w:val="20"/>
          <w:szCs w:val="20"/>
          <w:lang w:val="es-ES" w:eastAsia="es-CO"/>
        </w:rPr>
        <w:t>3. del</w:t>
      </w:r>
      <w:r w:rsidRPr="208A25DF">
        <w:rPr>
          <w:rFonts w:ascii="Arial" w:hAnsi="Arial" w:cs="Arial"/>
          <w:sz w:val="20"/>
          <w:szCs w:val="20"/>
          <w:lang w:val="es-ES" w:eastAsia="es-CO"/>
        </w:rPr>
        <w:t xml:space="preserve"> Decreto </w:t>
      </w:r>
      <w:r w:rsidR="00B81B1F" w:rsidRPr="208A25DF">
        <w:rPr>
          <w:rFonts w:ascii="Arial" w:hAnsi="Arial" w:cs="Arial"/>
          <w:sz w:val="20"/>
          <w:szCs w:val="20"/>
          <w:lang w:val="es-ES" w:eastAsia="es-CO"/>
        </w:rPr>
        <w:t>1082 de</w:t>
      </w:r>
      <w:r w:rsidR="006E6D9B" w:rsidRPr="208A25DF">
        <w:rPr>
          <w:rFonts w:ascii="Arial" w:hAnsi="Arial" w:cs="Arial"/>
          <w:sz w:val="20"/>
          <w:szCs w:val="20"/>
          <w:lang w:val="es-ES" w:eastAsia="es-CO"/>
        </w:rPr>
        <w:t xml:space="preserve"> 2015, entiéndase por R</w:t>
      </w:r>
      <w:r w:rsidRPr="208A25DF">
        <w:rPr>
          <w:rFonts w:ascii="Arial" w:hAnsi="Arial" w:cs="Arial"/>
          <w:sz w:val="20"/>
          <w:szCs w:val="20"/>
          <w:lang w:val="es-ES" w:eastAsia="es-CO"/>
        </w:rPr>
        <w:t>iesgo</w:t>
      </w:r>
      <w:r w:rsidR="006E6D9B" w:rsidRPr="208A25DF">
        <w:rPr>
          <w:rFonts w:ascii="Arial" w:hAnsi="Arial" w:cs="Arial"/>
          <w:sz w:val="20"/>
          <w:szCs w:val="20"/>
          <w:lang w:val="es-ES" w:eastAsia="es-CO"/>
        </w:rPr>
        <w:t xml:space="preserve"> </w:t>
      </w:r>
      <w:r w:rsidRPr="208A25DF">
        <w:rPr>
          <w:rFonts w:ascii="Arial" w:hAnsi="Arial" w:cs="Arial"/>
          <w:sz w:val="20"/>
          <w:szCs w:val="20"/>
          <w:lang w:val="es-ES" w:eastAsia="es-CO"/>
        </w:rPr>
        <w:t xml:space="preserve">la probabilidad de ocurrencia de eventos aleatorios que afecten el desarrollo </w:t>
      </w:r>
      <w:r w:rsidR="00CB6E87" w:rsidRPr="208A25DF">
        <w:rPr>
          <w:rFonts w:ascii="Arial" w:hAnsi="Arial" w:cs="Arial"/>
          <w:sz w:val="20"/>
          <w:szCs w:val="20"/>
          <w:lang w:val="es-ES" w:eastAsia="es-CO"/>
        </w:rPr>
        <w:t>de este</w:t>
      </w:r>
      <w:r w:rsidRPr="208A25DF">
        <w:rPr>
          <w:rFonts w:ascii="Arial" w:hAnsi="Arial" w:cs="Arial"/>
          <w:sz w:val="20"/>
          <w:szCs w:val="20"/>
          <w:lang w:val="es-ES" w:eastAsia="es-CO"/>
        </w:rPr>
        <w:t xml:space="preserve">, generando una variación sobre el resultado esperado, tanto en relación con los costos </w:t>
      </w:r>
      <w:r w:rsidR="00B81B1F" w:rsidRPr="208A25DF">
        <w:rPr>
          <w:rFonts w:ascii="Arial" w:hAnsi="Arial" w:cs="Arial"/>
          <w:sz w:val="20"/>
          <w:szCs w:val="20"/>
          <w:lang w:val="es-ES" w:eastAsia="es-CO"/>
        </w:rPr>
        <w:t>como con</w:t>
      </w:r>
      <w:r w:rsidRPr="208A25DF">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237D9903"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Corresponderá al </w:t>
      </w:r>
      <w:r w:rsidR="00112670">
        <w:rPr>
          <w:rFonts w:ascii="Arial" w:hAnsi="Arial" w:cs="Arial"/>
          <w:sz w:val="20"/>
          <w:szCs w:val="20"/>
          <w:lang w:val="es-ES_tradnl" w:eastAsia="es-CO"/>
        </w:rPr>
        <w:t>C</w:t>
      </w:r>
      <w:r w:rsidRPr="00CF7B39">
        <w:rPr>
          <w:rFonts w:ascii="Arial" w:hAnsi="Arial" w:cs="Arial"/>
          <w:sz w:val="20"/>
          <w:szCs w:val="20"/>
          <w:lang w:val="es-ES_tradnl" w:eastAsia="es-CO"/>
        </w:rPr>
        <w:t xml:space="preserve">ontratista seleccionado </w:t>
      </w:r>
      <w:r w:rsidR="00CB6E87">
        <w:rPr>
          <w:rFonts w:ascii="Arial" w:hAnsi="Arial" w:cs="Arial"/>
          <w:sz w:val="20"/>
          <w:szCs w:val="20"/>
          <w:lang w:val="es-ES_tradnl" w:eastAsia="es-CO"/>
        </w:rPr>
        <w:t>asumir los</w:t>
      </w:r>
      <w:r w:rsidR="006E6D9B" w:rsidRPr="00CF7B39">
        <w:rPr>
          <w:rFonts w:ascii="Arial" w:hAnsi="Arial" w:cs="Arial"/>
          <w:sz w:val="20"/>
          <w:szCs w:val="20"/>
          <w:lang w:val="es-ES_tradnl" w:eastAsia="es-CO"/>
        </w:rPr>
        <w:t xml:space="preserve"> </w:t>
      </w:r>
      <w:r w:rsidR="00D5252D">
        <w:rPr>
          <w:rFonts w:ascii="Arial" w:hAnsi="Arial" w:cs="Arial"/>
          <w:sz w:val="20"/>
          <w:szCs w:val="20"/>
          <w:lang w:val="es-ES_tradnl" w:eastAsia="es-CO"/>
        </w:rPr>
        <w:t>R</w:t>
      </w:r>
      <w:r w:rsidRPr="00CF7B39">
        <w:rPr>
          <w:rFonts w:ascii="Arial" w:hAnsi="Arial" w:cs="Arial"/>
          <w:sz w:val="20"/>
          <w:szCs w:val="20"/>
          <w:lang w:val="es-ES_tradnl" w:eastAsia="es-CO"/>
        </w:rPr>
        <w:t>iesgo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previsible</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propio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de este tipo de contratación </w:t>
      </w:r>
      <w:r w:rsidR="00CB6E87">
        <w:rPr>
          <w:rFonts w:ascii="Arial" w:hAnsi="Arial" w:cs="Arial"/>
          <w:sz w:val="20"/>
          <w:szCs w:val="20"/>
          <w:lang w:val="es-ES_tradnl" w:eastAsia="es-CO"/>
        </w:rPr>
        <w:t xml:space="preserve">con sus </w:t>
      </w:r>
      <w:r w:rsidRPr="00CF7B39">
        <w:rPr>
          <w:rFonts w:ascii="Arial" w:hAnsi="Arial" w:cs="Arial"/>
          <w:sz w:val="20"/>
          <w:szCs w:val="20"/>
          <w:lang w:val="es-ES_tradnl" w:eastAsia="es-CO"/>
        </w:rPr>
        <w:t>costo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siempre que el mismo no se encuentre expresamente a cargo de la </w:t>
      </w:r>
      <w:r w:rsidR="006B01B2">
        <w:rPr>
          <w:rFonts w:ascii="Arial" w:hAnsi="Arial" w:cs="Arial"/>
          <w:sz w:val="20"/>
          <w:szCs w:val="20"/>
          <w:lang w:val="es-ES_tradnl" w:eastAsia="es-CO"/>
        </w:rPr>
        <w:t>E</w:t>
      </w:r>
      <w:r w:rsidRPr="00CF7B39">
        <w:rPr>
          <w:rFonts w:ascii="Arial" w:hAnsi="Arial" w:cs="Arial"/>
          <w:sz w:val="20"/>
          <w:szCs w:val="20"/>
          <w:lang w:val="es-ES_tradnl" w:eastAsia="es-CO"/>
        </w:rPr>
        <w:t xml:space="preserve">ntidad. </w:t>
      </w:r>
    </w:p>
    <w:p w14:paraId="78757E00" w14:textId="77777777" w:rsidR="00B81B1F" w:rsidRPr="00CF7B39" w:rsidRDefault="00B81B1F" w:rsidP="007C702A">
      <w:pPr>
        <w:rPr>
          <w:rFonts w:ascii="Arial" w:hAnsi="Arial" w:cs="Arial"/>
          <w:sz w:val="20"/>
          <w:szCs w:val="20"/>
          <w:lang w:val="es-ES_tradnl" w:eastAsia="es-CO"/>
        </w:rPr>
      </w:pPr>
    </w:p>
    <w:p w14:paraId="2E7008F5" w14:textId="16335FC2"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6B01B2">
        <w:rPr>
          <w:rFonts w:ascii="Arial" w:hAnsi="Arial" w:cs="Arial"/>
          <w:sz w:val="20"/>
          <w:szCs w:val="20"/>
          <w:lang w:val="es-ES_tradnl" w:eastAsia="es-CO"/>
        </w:rPr>
        <w:t xml:space="preserve">el </w:t>
      </w:r>
      <w:r w:rsidR="00C61BDB" w:rsidRPr="00CF7B39">
        <w:rPr>
          <w:rFonts w:ascii="Arial" w:hAnsi="Arial" w:cs="Arial"/>
          <w:sz w:val="20"/>
          <w:szCs w:val="20"/>
          <w:lang w:val="es-ES_tradnl" w:eastAsia="es-CO"/>
        </w:rPr>
        <w:t>proce</w:t>
      </w:r>
      <w:r w:rsidR="00190D93">
        <w:rPr>
          <w:rFonts w:ascii="Arial" w:hAnsi="Arial" w:cs="Arial"/>
          <w:sz w:val="20"/>
          <w:szCs w:val="20"/>
          <w:lang w:val="es-ES_tradnl" w:eastAsia="es-CO"/>
        </w:rPr>
        <w:t xml:space="preserve">so </w:t>
      </w:r>
      <w:r w:rsidR="00545461" w:rsidRPr="00CF7B39">
        <w:rPr>
          <w:rFonts w:ascii="Arial" w:hAnsi="Arial" w:cs="Arial"/>
          <w:sz w:val="20"/>
          <w:szCs w:val="20"/>
          <w:lang w:val="es-ES_tradnl" w:eastAsia="es-CO"/>
        </w:rPr>
        <w:t xml:space="preserve">de la referencia, </w:t>
      </w:r>
      <w:r w:rsidR="00FE0128">
        <w:rPr>
          <w:rFonts w:ascii="Arial" w:hAnsi="Arial" w:cs="Arial"/>
          <w:sz w:val="20"/>
          <w:szCs w:val="20"/>
          <w:lang w:val="es-ES_tradnl" w:eastAsia="es-CO"/>
        </w:rPr>
        <w:t xml:space="preserve">se </w:t>
      </w:r>
      <w:r w:rsidR="00545461" w:rsidRPr="00CF7B39">
        <w:rPr>
          <w:rFonts w:ascii="Arial" w:hAnsi="Arial" w:cs="Arial"/>
          <w:sz w:val="20"/>
          <w:szCs w:val="20"/>
          <w:lang w:val="es-ES_tradnl" w:eastAsia="es-CO"/>
        </w:rPr>
        <w:t xml:space="preserve">establece la tipificación, estimación y asignación de los </w:t>
      </w:r>
      <w:r w:rsidR="00CB6E87">
        <w:rPr>
          <w:rFonts w:ascii="Arial" w:hAnsi="Arial" w:cs="Arial"/>
          <w:sz w:val="20"/>
          <w:szCs w:val="20"/>
          <w:lang w:val="es-ES_tradnl" w:eastAsia="es-CO"/>
        </w:rPr>
        <w:t>R</w:t>
      </w:r>
      <w:r w:rsidR="00545461" w:rsidRPr="00CF7B39">
        <w:rPr>
          <w:rFonts w:ascii="Arial" w:hAnsi="Arial" w:cs="Arial"/>
          <w:sz w:val="20"/>
          <w:szCs w:val="20"/>
          <w:lang w:val="es-ES_tradnl" w:eastAsia="es-CO"/>
        </w:rPr>
        <w:t xml:space="preserve">iesgos previsibles que puedan afectar el </w:t>
      </w:r>
      <w:r w:rsidR="006B01B2">
        <w:rPr>
          <w:rFonts w:ascii="Arial" w:hAnsi="Arial" w:cs="Arial"/>
          <w:sz w:val="20"/>
          <w:szCs w:val="20"/>
          <w:lang w:val="es-ES_tradnl" w:eastAsia="es-CO"/>
        </w:rPr>
        <w:t>P</w:t>
      </w:r>
      <w:r w:rsidR="00C61BDB" w:rsidRPr="00CF7B39">
        <w:rPr>
          <w:rFonts w:ascii="Arial" w:hAnsi="Arial" w:cs="Arial"/>
          <w:sz w:val="20"/>
          <w:szCs w:val="20"/>
          <w:lang w:val="es-ES_tradnl" w:eastAsia="es-CO"/>
        </w:rPr>
        <w:t>roce</w:t>
      </w:r>
      <w:r w:rsidR="00190D93">
        <w:rPr>
          <w:rFonts w:ascii="Arial" w:hAnsi="Arial" w:cs="Arial"/>
          <w:sz w:val="20"/>
          <w:szCs w:val="20"/>
          <w:lang w:val="es-ES_tradnl" w:eastAsia="es-CO"/>
        </w:rPr>
        <w:t>so</w:t>
      </w:r>
      <w:r w:rsidR="006B01B2">
        <w:rPr>
          <w:rFonts w:ascii="Arial" w:hAnsi="Arial" w:cs="Arial"/>
          <w:sz w:val="20"/>
          <w:szCs w:val="20"/>
          <w:lang w:val="es-ES_tradnl" w:eastAsia="es-CO"/>
        </w:rPr>
        <w:t xml:space="preserve"> de Contratación</w:t>
      </w:r>
      <w:r w:rsidR="00545461" w:rsidRPr="00CF7B39">
        <w:rPr>
          <w:rFonts w:ascii="Arial" w:hAnsi="Arial" w:cs="Arial"/>
          <w:sz w:val="20"/>
          <w:szCs w:val="20"/>
          <w:lang w:val="es-ES_tradnl" w:eastAsia="es-CO"/>
        </w:rPr>
        <w:t>.</w:t>
      </w:r>
    </w:p>
    <w:p w14:paraId="6A09BF47" w14:textId="77777777" w:rsidR="009C4E02" w:rsidRPr="00C54F77" w:rsidRDefault="009C4E02" w:rsidP="009C4E02">
      <w:pPr>
        <w:rPr>
          <w:rFonts w:ascii="Arial" w:hAnsi="Arial" w:cs="Arial"/>
          <w:sz w:val="20"/>
          <w:szCs w:val="20"/>
          <w:lang w:val="es-ES_tradnl" w:eastAsia="es-CO"/>
        </w:rPr>
      </w:pPr>
    </w:p>
    <w:p w14:paraId="12FBE521" w14:textId="77777777" w:rsidR="009C4E02" w:rsidRPr="00C54F77" w:rsidRDefault="009C4E02" w:rsidP="009C4E02">
      <w:pPr>
        <w:rPr>
          <w:rFonts w:ascii="Arial" w:hAnsi="Arial" w:cs="Arial"/>
          <w:sz w:val="20"/>
          <w:szCs w:val="20"/>
          <w:lang w:val="es-ES_tradnl" w:eastAsia="es-CO"/>
        </w:rPr>
      </w:pPr>
      <w:r>
        <w:rPr>
          <w:rFonts w:ascii="Arial" w:hAnsi="Arial" w:cs="Arial"/>
          <w:sz w:val="20"/>
          <w:szCs w:val="20"/>
          <w:lang w:val="es-ES_tradnl" w:eastAsia="es-CO"/>
        </w:rPr>
        <w:t>La</w:t>
      </w:r>
      <w:r w:rsidRPr="00C54F77">
        <w:rPr>
          <w:rFonts w:ascii="Arial" w:hAnsi="Arial" w:cs="Arial"/>
          <w:sz w:val="20"/>
          <w:szCs w:val="20"/>
          <w:lang w:val="es-ES_tradnl" w:eastAsia="es-CO"/>
        </w:rPr>
        <w:t xml:space="preserve"> tipificación, estimación y asignación de los </w:t>
      </w:r>
      <w:r>
        <w:rPr>
          <w:rFonts w:ascii="Arial" w:hAnsi="Arial" w:cs="Arial"/>
          <w:sz w:val="20"/>
          <w:szCs w:val="20"/>
          <w:lang w:val="es-ES_tradnl" w:eastAsia="es-CO"/>
        </w:rPr>
        <w:t>R</w:t>
      </w:r>
      <w:r w:rsidRPr="00C54F77">
        <w:rPr>
          <w:rFonts w:ascii="Arial" w:hAnsi="Arial" w:cs="Arial"/>
          <w:sz w:val="20"/>
          <w:szCs w:val="20"/>
          <w:lang w:val="es-ES_tradnl" w:eastAsia="es-CO"/>
        </w:rPr>
        <w:t xml:space="preserve">iesgos que puedan afectar el </w:t>
      </w:r>
      <w:r>
        <w:rPr>
          <w:rFonts w:ascii="Arial" w:hAnsi="Arial" w:cs="Arial"/>
          <w:sz w:val="20"/>
          <w:szCs w:val="20"/>
          <w:lang w:val="es-ES_tradnl" w:eastAsia="es-CO"/>
        </w:rPr>
        <w:t>P</w:t>
      </w:r>
      <w:r w:rsidRPr="00C54F77">
        <w:rPr>
          <w:rFonts w:ascii="Arial" w:hAnsi="Arial" w:cs="Arial"/>
          <w:sz w:val="20"/>
          <w:szCs w:val="20"/>
          <w:lang w:val="es-ES_tradnl" w:eastAsia="es-CO"/>
        </w:rPr>
        <w:t xml:space="preserve">roceso de </w:t>
      </w:r>
      <w:r>
        <w:rPr>
          <w:rFonts w:ascii="Arial" w:hAnsi="Arial" w:cs="Arial"/>
          <w:sz w:val="20"/>
          <w:szCs w:val="20"/>
          <w:lang w:val="es-ES_tradnl" w:eastAsia="es-CO"/>
        </w:rPr>
        <w:t>C</w:t>
      </w:r>
      <w:r w:rsidRPr="00C54F77">
        <w:rPr>
          <w:rFonts w:ascii="Arial" w:hAnsi="Arial" w:cs="Arial"/>
          <w:sz w:val="20"/>
          <w:szCs w:val="20"/>
          <w:lang w:val="es-ES_tradnl" w:eastAsia="es-CO"/>
        </w:rPr>
        <w:t xml:space="preserve">ontratación o la ejecución del </w:t>
      </w:r>
      <w:r>
        <w:rPr>
          <w:rFonts w:ascii="Arial" w:hAnsi="Arial" w:cs="Arial"/>
          <w:sz w:val="20"/>
          <w:szCs w:val="20"/>
          <w:lang w:val="es-ES_tradnl" w:eastAsia="es-CO"/>
        </w:rPr>
        <w:t>C</w:t>
      </w:r>
      <w:r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183951F4" w14:textId="77777777" w:rsidR="009C4E02" w:rsidRDefault="009C4E02" w:rsidP="007C702A">
      <w:pPr>
        <w:rPr>
          <w:rFonts w:ascii="Arial" w:hAnsi="Arial" w:cs="Arial"/>
          <w:sz w:val="20"/>
          <w:szCs w:val="20"/>
          <w:lang w:val="es-ES_tradnl" w:eastAsia="es-CO"/>
        </w:rPr>
      </w:pP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tbl>
      <w:tblPr>
        <w:tblW w:w="92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
        <w:gridCol w:w="351"/>
        <w:gridCol w:w="251"/>
        <w:gridCol w:w="236"/>
        <w:gridCol w:w="336"/>
        <w:gridCol w:w="589"/>
        <w:gridCol w:w="428"/>
        <w:gridCol w:w="269"/>
        <w:gridCol w:w="270"/>
        <w:gridCol w:w="269"/>
        <w:gridCol w:w="270"/>
        <w:gridCol w:w="303"/>
        <w:gridCol w:w="902"/>
        <w:gridCol w:w="236"/>
        <w:gridCol w:w="369"/>
        <w:gridCol w:w="469"/>
        <w:gridCol w:w="370"/>
        <w:gridCol w:w="436"/>
        <w:gridCol w:w="503"/>
        <w:gridCol w:w="369"/>
        <w:gridCol w:w="1001"/>
        <w:gridCol w:w="741"/>
      </w:tblGrid>
      <w:tr w:rsidR="00757AAE" w:rsidRPr="009C5322" w14:paraId="1D9F12F1" w14:textId="77777777" w:rsidTr="005E3134">
        <w:trPr>
          <w:cantSplit/>
          <w:trHeight w:val="838"/>
          <w:jc w:val="center"/>
        </w:trPr>
        <w:tc>
          <w:tcPr>
            <w:tcW w:w="289" w:type="dxa"/>
            <w:vMerge w:val="restart"/>
            <w:shd w:val="clear" w:color="auto" w:fill="A6A6A6"/>
            <w:textDirection w:val="btLr"/>
            <w:vAlign w:val="center"/>
          </w:tcPr>
          <w:p w14:paraId="21CEB220"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roofErr w:type="spellStart"/>
            <w:r w:rsidRPr="009C5322">
              <w:rPr>
                <w:rFonts w:ascii="Arial Narrow" w:eastAsia="Times New Roman" w:hAnsi="Arial Narrow"/>
                <w:b/>
                <w:sz w:val="12"/>
                <w:szCs w:val="12"/>
                <w:lang w:val="es-ES" w:eastAsia="es-CO"/>
              </w:rPr>
              <w:t>N°</w:t>
            </w:r>
            <w:proofErr w:type="spellEnd"/>
          </w:p>
        </w:tc>
        <w:tc>
          <w:tcPr>
            <w:tcW w:w="351" w:type="dxa"/>
            <w:vMerge w:val="restart"/>
            <w:shd w:val="clear" w:color="auto" w:fill="A6A6A6"/>
            <w:textDirection w:val="btLr"/>
            <w:vAlign w:val="center"/>
          </w:tcPr>
          <w:p w14:paraId="11944AF9"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Clase</w:t>
            </w:r>
          </w:p>
        </w:tc>
        <w:tc>
          <w:tcPr>
            <w:tcW w:w="251" w:type="dxa"/>
            <w:vMerge w:val="restart"/>
            <w:shd w:val="clear" w:color="auto" w:fill="A6A6A6"/>
            <w:textDirection w:val="btLr"/>
            <w:vAlign w:val="center"/>
          </w:tcPr>
          <w:p w14:paraId="010CE1AB"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Fuente</w:t>
            </w:r>
          </w:p>
        </w:tc>
        <w:tc>
          <w:tcPr>
            <w:tcW w:w="236" w:type="dxa"/>
            <w:vMerge w:val="restart"/>
            <w:shd w:val="clear" w:color="auto" w:fill="A6A6A6"/>
            <w:textDirection w:val="btLr"/>
            <w:vAlign w:val="center"/>
          </w:tcPr>
          <w:p w14:paraId="6639FADE"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Etapa</w:t>
            </w:r>
          </w:p>
        </w:tc>
        <w:tc>
          <w:tcPr>
            <w:tcW w:w="336" w:type="dxa"/>
            <w:vMerge w:val="restart"/>
            <w:shd w:val="clear" w:color="auto" w:fill="A6A6A6"/>
            <w:textDirection w:val="btLr"/>
            <w:vAlign w:val="center"/>
          </w:tcPr>
          <w:p w14:paraId="5959F4C2"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Tipo</w:t>
            </w:r>
          </w:p>
        </w:tc>
        <w:tc>
          <w:tcPr>
            <w:tcW w:w="589" w:type="dxa"/>
            <w:vMerge w:val="restart"/>
            <w:shd w:val="clear" w:color="auto" w:fill="A6A6A6"/>
            <w:textDirection w:val="btLr"/>
            <w:vAlign w:val="center"/>
          </w:tcPr>
          <w:p w14:paraId="6B0FA12C"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roofErr w:type="gramStart"/>
            <w:r w:rsidRPr="009C5322">
              <w:rPr>
                <w:rFonts w:ascii="Arial Narrow" w:eastAsia="Times New Roman" w:hAnsi="Arial Narrow"/>
                <w:b/>
                <w:sz w:val="12"/>
                <w:szCs w:val="12"/>
                <w:lang w:val="es-ES" w:eastAsia="es-CO"/>
              </w:rPr>
              <w:t>Descripción  (</w:t>
            </w:r>
            <w:proofErr w:type="gramEnd"/>
            <w:r w:rsidRPr="009C5322">
              <w:rPr>
                <w:rFonts w:ascii="Arial Narrow" w:eastAsia="Times New Roman" w:hAnsi="Arial Narrow"/>
                <w:b/>
                <w:sz w:val="12"/>
                <w:szCs w:val="12"/>
                <w:lang w:val="es-ES" w:eastAsia="es-CO"/>
              </w:rPr>
              <w:t>que puede pasar, y como puede ocurrir)</w:t>
            </w:r>
          </w:p>
        </w:tc>
        <w:tc>
          <w:tcPr>
            <w:tcW w:w="428" w:type="dxa"/>
            <w:vMerge w:val="restart"/>
            <w:shd w:val="clear" w:color="auto" w:fill="A6A6A6"/>
            <w:textDirection w:val="btLr"/>
            <w:vAlign w:val="center"/>
          </w:tcPr>
          <w:p w14:paraId="51A70800"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roofErr w:type="gramStart"/>
            <w:r w:rsidRPr="009C5322">
              <w:rPr>
                <w:rFonts w:ascii="Arial Narrow" w:eastAsia="Times New Roman" w:hAnsi="Arial Narrow"/>
                <w:b/>
                <w:sz w:val="12"/>
                <w:szCs w:val="12"/>
                <w:lang w:val="es-ES" w:eastAsia="es-CO"/>
              </w:rPr>
              <w:t>Consecuencia  de</w:t>
            </w:r>
            <w:proofErr w:type="gramEnd"/>
            <w:r w:rsidRPr="009C5322">
              <w:rPr>
                <w:rFonts w:ascii="Arial Narrow" w:eastAsia="Times New Roman" w:hAnsi="Arial Narrow"/>
                <w:b/>
                <w:sz w:val="12"/>
                <w:szCs w:val="12"/>
                <w:lang w:val="es-ES" w:eastAsia="es-CO"/>
              </w:rPr>
              <w:t xml:space="preserve"> la ocurrencia  del evento</w:t>
            </w:r>
          </w:p>
        </w:tc>
        <w:tc>
          <w:tcPr>
            <w:tcW w:w="269" w:type="dxa"/>
            <w:vMerge w:val="restart"/>
            <w:shd w:val="clear" w:color="auto" w:fill="A6A6A6"/>
            <w:textDirection w:val="btLr"/>
            <w:vAlign w:val="center"/>
          </w:tcPr>
          <w:p w14:paraId="0FEABAF3"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Probabilidad</w:t>
            </w:r>
          </w:p>
        </w:tc>
        <w:tc>
          <w:tcPr>
            <w:tcW w:w="270" w:type="dxa"/>
            <w:vMerge w:val="restart"/>
            <w:shd w:val="clear" w:color="auto" w:fill="A6A6A6"/>
            <w:textDirection w:val="btLr"/>
            <w:vAlign w:val="center"/>
          </w:tcPr>
          <w:p w14:paraId="3B12B2AD"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Impacto</w:t>
            </w:r>
          </w:p>
        </w:tc>
        <w:tc>
          <w:tcPr>
            <w:tcW w:w="269" w:type="dxa"/>
            <w:vMerge w:val="restart"/>
            <w:shd w:val="clear" w:color="auto" w:fill="A6A6A6"/>
            <w:textDirection w:val="btLr"/>
            <w:vAlign w:val="center"/>
          </w:tcPr>
          <w:p w14:paraId="575D6BBE"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Valoración del Riesgo</w:t>
            </w:r>
          </w:p>
        </w:tc>
        <w:tc>
          <w:tcPr>
            <w:tcW w:w="270" w:type="dxa"/>
            <w:vMerge w:val="restart"/>
            <w:shd w:val="clear" w:color="auto" w:fill="A6A6A6"/>
            <w:textDirection w:val="btLr"/>
            <w:vAlign w:val="center"/>
          </w:tcPr>
          <w:p w14:paraId="35FB2A25"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categoría</w:t>
            </w:r>
          </w:p>
        </w:tc>
        <w:tc>
          <w:tcPr>
            <w:tcW w:w="303" w:type="dxa"/>
            <w:vMerge w:val="restart"/>
            <w:shd w:val="clear" w:color="auto" w:fill="D9D9D9"/>
            <w:textDirection w:val="btLr"/>
            <w:vAlign w:val="center"/>
          </w:tcPr>
          <w:p w14:paraId="7F8CAA46"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¿A quién se le asigna?</w:t>
            </w:r>
          </w:p>
        </w:tc>
        <w:tc>
          <w:tcPr>
            <w:tcW w:w="902" w:type="dxa"/>
            <w:vMerge w:val="restart"/>
            <w:shd w:val="clear" w:color="auto" w:fill="D9D9D9"/>
            <w:textDirection w:val="btLr"/>
            <w:vAlign w:val="center"/>
          </w:tcPr>
          <w:p w14:paraId="526D41A7"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Tratamiento/ controles a ser implementados</w:t>
            </w:r>
          </w:p>
        </w:tc>
        <w:tc>
          <w:tcPr>
            <w:tcW w:w="1444" w:type="dxa"/>
            <w:gridSpan w:val="4"/>
            <w:shd w:val="clear" w:color="auto" w:fill="D9D9D9"/>
          </w:tcPr>
          <w:p w14:paraId="447C982E" w14:textId="77777777" w:rsidR="00757AAE" w:rsidRPr="009C5322" w:rsidRDefault="00757AAE" w:rsidP="005E3134">
            <w:pPr>
              <w:spacing w:line="240" w:lineRule="auto"/>
              <w:ind w:left="113" w:right="113"/>
              <w:jc w:val="center"/>
              <w:rPr>
                <w:rFonts w:ascii="Arial Narrow" w:eastAsia="Times New Roman" w:hAnsi="Arial Narrow"/>
                <w:sz w:val="12"/>
                <w:szCs w:val="12"/>
                <w:lang w:val="es-ES" w:eastAsia="es-CO"/>
              </w:rPr>
            </w:pPr>
            <w:r w:rsidRPr="009C5322">
              <w:rPr>
                <w:rFonts w:ascii="Arial Narrow" w:eastAsia="Times New Roman" w:hAnsi="Arial Narrow"/>
                <w:sz w:val="12"/>
                <w:szCs w:val="12"/>
                <w:lang w:val="es-ES" w:eastAsia="es-CO"/>
              </w:rPr>
              <w:t>Impacto después del tratamiento</w:t>
            </w:r>
          </w:p>
        </w:tc>
        <w:tc>
          <w:tcPr>
            <w:tcW w:w="436" w:type="dxa"/>
            <w:vMerge w:val="restart"/>
            <w:shd w:val="clear" w:color="auto" w:fill="D9D9D9"/>
            <w:textDirection w:val="btLr"/>
            <w:vAlign w:val="center"/>
          </w:tcPr>
          <w:p w14:paraId="7AE707DB" w14:textId="77777777" w:rsidR="00757AAE" w:rsidRPr="009C5322" w:rsidRDefault="00757AAE" w:rsidP="005E3134">
            <w:pPr>
              <w:spacing w:line="240" w:lineRule="auto"/>
              <w:ind w:left="113" w:right="113"/>
              <w:jc w:val="center"/>
              <w:rPr>
                <w:rFonts w:ascii="Arial Narrow" w:eastAsia="Times New Roman" w:hAnsi="Arial Narrow"/>
                <w:sz w:val="12"/>
                <w:szCs w:val="12"/>
                <w:lang w:val="es-ES" w:eastAsia="es-CO"/>
              </w:rPr>
            </w:pPr>
            <w:r w:rsidRPr="009C5322">
              <w:rPr>
                <w:rFonts w:ascii="Arial Narrow" w:eastAsia="Times New Roman" w:hAnsi="Arial Narrow"/>
                <w:b/>
                <w:sz w:val="12"/>
                <w:szCs w:val="12"/>
                <w:lang w:val="es-ES" w:eastAsia="es-CO"/>
              </w:rPr>
              <w:t>¿Afecta la ejecución del contrato?</w:t>
            </w:r>
          </w:p>
        </w:tc>
        <w:tc>
          <w:tcPr>
            <w:tcW w:w="503" w:type="dxa"/>
            <w:vMerge w:val="restart"/>
            <w:shd w:val="clear" w:color="auto" w:fill="D9D9D9"/>
            <w:textDirection w:val="btLr"/>
            <w:vAlign w:val="center"/>
          </w:tcPr>
          <w:p w14:paraId="0C255306" w14:textId="77777777" w:rsidR="00757AAE" w:rsidRPr="009C5322" w:rsidRDefault="00757AAE" w:rsidP="005E3134">
            <w:pPr>
              <w:spacing w:line="240" w:lineRule="auto"/>
              <w:ind w:left="113" w:right="113"/>
              <w:jc w:val="center"/>
              <w:rPr>
                <w:rFonts w:ascii="Arial Narrow" w:eastAsia="Times New Roman" w:hAnsi="Arial Narrow"/>
                <w:sz w:val="12"/>
                <w:szCs w:val="12"/>
                <w:lang w:val="es-ES" w:eastAsia="es-CO"/>
              </w:rPr>
            </w:pPr>
            <w:r w:rsidRPr="009C5322">
              <w:rPr>
                <w:rFonts w:ascii="Arial Narrow" w:eastAsia="Times New Roman" w:hAnsi="Arial Narrow"/>
                <w:b/>
                <w:sz w:val="12"/>
                <w:szCs w:val="12"/>
                <w:lang w:val="es-ES" w:eastAsia="es-CO"/>
              </w:rPr>
              <w:t>Persona responsable por implementar el tratamiento</w:t>
            </w:r>
          </w:p>
        </w:tc>
        <w:tc>
          <w:tcPr>
            <w:tcW w:w="369" w:type="dxa"/>
            <w:vMerge w:val="restart"/>
            <w:shd w:val="clear" w:color="auto" w:fill="D9D9D9"/>
            <w:textDirection w:val="btLr"/>
            <w:vAlign w:val="center"/>
          </w:tcPr>
          <w:p w14:paraId="0EEEC767" w14:textId="77777777" w:rsidR="00757AAE" w:rsidRPr="009C5322" w:rsidRDefault="00757AAE" w:rsidP="005E3134">
            <w:pPr>
              <w:spacing w:line="240" w:lineRule="auto"/>
              <w:ind w:left="113" w:right="113"/>
              <w:jc w:val="center"/>
              <w:rPr>
                <w:rFonts w:ascii="Arial Narrow" w:eastAsia="Times New Roman" w:hAnsi="Arial Narrow"/>
                <w:sz w:val="12"/>
                <w:szCs w:val="12"/>
                <w:lang w:val="es-ES" w:eastAsia="es-CO"/>
              </w:rPr>
            </w:pPr>
            <w:r w:rsidRPr="009C5322">
              <w:rPr>
                <w:rFonts w:ascii="Arial Narrow" w:eastAsia="Times New Roman" w:hAnsi="Arial Narrow"/>
                <w:b/>
                <w:sz w:val="12"/>
                <w:szCs w:val="12"/>
                <w:lang w:val="es-ES" w:eastAsia="es-CO"/>
              </w:rPr>
              <w:t>Fecha estimada en que se inicia el tratamiento</w:t>
            </w:r>
          </w:p>
        </w:tc>
        <w:tc>
          <w:tcPr>
            <w:tcW w:w="1742" w:type="dxa"/>
            <w:gridSpan w:val="2"/>
            <w:shd w:val="clear" w:color="auto" w:fill="D9D9D9"/>
          </w:tcPr>
          <w:p w14:paraId="79647310" w14:textId="77777777" w:rsidR="00757AAE" w:rsidRPr="009C5322" w:rsidRDefault="00757AAE" w:rsidP="005E3134">
            <w:pPr>
              <w:spacing w:line="240" w:lineRule="auto"/>
              <w:ind w:left="113" w:right="113"/>
              <w:rPr>
                <w:rFonts w:ascii="Arial Narrow" w:eastAsia="Times New Roman" w:hAnsi="Arial Narrow"/>
                <w:sz w:val="12"/>
                <w:szCs w:val="12"/>
                <w:lang w:val="es-ES" w:eastAsia="es-CO"/>
              </w:rPr>
            </w:pPr>
            <w:r w:rsidRPr="009C5322">
              <w:rPr>
                <w:rFonts w:ascii="Arial Narrow" w:eastAsia="Times New Roman" w:hAnsi="Arial Narrow"/>
                <w:sz w:val="12"/>
                <w:szCs w:val="12"/>
                <w:lang w:val="es-ES" w:eastAsia="es-CO"/>
              </w:rPr>
              <w:t>Monitoreo y revisión</w:t>
            </w:r>
          </w:p>
        </w:tc>
      </w:tr>
      <w:tr w:rsidR="00757AAE" w:rsidRPr="009C5322" w14:paraId="0DB9EC9E" w14:textId="77777777" w:rsidTr="005E3134">
        <w:trPr>
          <w:cantSplit/>
          <w:trHeight w:val="1461"/>
          <w:jc w:val="center"/>
        </w:trPr>
        <w:tc>
          <w:tcPr>
            <w:tcW w:w="289" w:type="dxa"/>
            <w:vMerge/>
            <w:shd w:val="clear" w:color="auto" w:fill="A6A6A6"/>
            <w:textDirection w:val="btLr"/>
            <w:vAlign w:val="center"/>
          </w:tcPr>
          <w:p w14:paraId="7AA67134"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351" w:type="dxa"/>
            <w:vMerge/>
            <w:shd w:val="clear" w:color="auto" w:fill="A6A6A6"/>
            <w:textDirection w:val="btLr"/>
            <w:vAlign w:val="center"/>
          </w:tcPr>
          <w:p w14:paraId="5E51C6EF"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251" w:type="dxa"/>
            <w:vMerge/>
            <w:shd w:val="clear" w:color="auto" w:fill="A6A6A6"/>
            <w:textDirection w:val="btLr"/>
            <w:vAlign w:val="center"/>
          </w:tcPr>
          <w:p w14:paraId="0249A029"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236" w:type="dxa"/>
            <w:vMerge/>
            <w:shd w:val="clear" w:color="auto" w:fill="A6A6A6"/>
            <w:textDirection w:val="btLr"/>
            <w:vAlign w:val="center"/>
          </w:tcPr>
          <w:p w14:paraId="5D91F67F"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336" w:type="dxa"/>
            <w:vMerge/>
            <w:shd w:val="clear" w:color="auto" w:fill="A6A6A6"/>
            <w:textDirection w:val="btLr"/>
            <w:vAlign w:val="center"/>
          </w:tcPr>
          <w:p w14:paraId="43AA496B"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589" w:type="dxa"/>
            <w:vMerge/>
            <w:shd w:val="clear" w:color="auto" w:fill="A6A6A6"/>
            <w:textDirection w:val="btLr"/>
            <w:vAlign w:val="center"/>
          </w:tcPr>
          <w:p w14:paraId="76CF7232"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428" w:type="dxa"/>
            <w:vMerge/>
            <w:shd w:val="clear" w:color="auto" w:fill="A6A6A6"/>
            <w:textDirection w:val="btLr"/>
            <w:vAlign w:val="center"/>
          </w:tcPr>
          <w:p w14:paraId="0F5CF0B0"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269" w:type="dxa"/>
            <w:vMerge/>
            <w:shd w:val="clear" w:color="auto" w:fill="A6A6A6"/>
            <w:textDirection w:val="btLr"/>
            <w:vAlign w:val="center"/>
          </w:tcPr>
          <w:p w14:paraId="7B8A419D"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270" w:type="dxa"/>
            <w:vMerge/>
            <w:shd w:val="clear" w:color="auto" w:fill="A6A6A6"/>
            <w:textDirection w:val="btLr"/>
            <w:vAlign w:val="center"/>
          </w:tcPr>
          <w:p w14:paraId="02040E4A"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269" w:type="dxa"/>
            <w:vMerge/>
            <w:shd w:val="clear" w:color="auto" w:fill="A6A6A6"/>
            <w:textDirection w:val="btLr"/>
            <w:vAlign w:val="center"/>
          </w:tcPr>
          <w:p w14:paraId="70A4CFDF"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270" w:type="dxa"/>
            <w:vMerge/>
            <w:shd w:val="clear" w:color="auto" w:fill="A6A6A6"/>
            <w:textDirection w:val="btLr"/>
            <w:vAlign w:val="center"/>
          </w:tcPr>
          <w:p w14:paraId="7DC7978B"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303" w:type="dxa"/>
            <w:vMerge/>
            <w:shd w:val="clear" w:color="auto" w:fill="D9D9D9"/>
            <w:textDirection w:val="btLr"/>
            <w:vAlign w:val="center"/>
          </w:tcPr>
          <w:p w14:paraId="6D0DB83D"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902" w:type="dxa"/>
            <w:vMerge/>
            <w:shd w:val="clear" w:color="auto" w:fill="D9D9D9"/>
            <w:textDirection w:val="btLr"/>
            <w:vAlign w:val="center"/>
          </w:tcPr>
          <w:p w14:paraId="4261E908"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236" w:type="dxa"/>
            <w:shd w:val="clear" w:color="auto" w:fill="D9D9D9"/>
            <w:textDirection w:val="btLr"/>
            <w:vAlign w:val="center"/>
          </w:tcPr>
          <w:p w14:paraId="4135AEE6"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probabilidad</w:t>
            </w:r>
          </w:p>
        </w:tc>
        <w:tc>
          <w:tcPr>
            <w:tcW w:w="369" w:type="dxa"/>
            <w:shd w:val="clear" w:color="auto" w:fill="D9D9D9"/>
            <w:textDirection w:val="btLr"/>
            <w:vAlign w:val="center"/>
          </w:tcPr>
          <w:p w14:paraId="438382F9"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Impacto</w:t>
            </w:r>
          </w:p>
        </w:tc>
        <w:tc>
          <w:tcPr>
            <w:tcW w:w="469" w:type="dxa"/>
            <w:shd w:val="clear" w:color="auto" w:fill="D9D9D9"/>
            <w:textDirection w:val="btLr"/>
            <w:vAlign w:val="center"/>
          </w:tcPr>
          <w:p w14:paraId="274466FF"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Valoración del Riesgo</w:t>
            </w:r>
          </w:p>
        </w:tc>
        <w:tc>
          <w:tcPr>
            <w:tcW w:w="370" w:type="dxa"/>
            <w:shd w:val="clear" w:color="auto" w:fill="D9D9D9"/>
            <w:textDirection w:val="btLr"/>
            <w:vAlign w:val="center"/>
          </w:tcPr>
          <w:p w14:paraId="063004A1"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Categoría</w:t>
            </w:r>
          </w:p>
        </w:tc>
        <w:tc>
          <w:tcPr>
            <w:tcW w:w="436" w:type="dxa"/>
            <w:vMerge/>
            <w:shd w:val="clear" w:color="auto" w:fill="D9D9D9"/>
            <w:textDirection w:val="btLr"/>
          </w:tcPr>
          <w:p w14:paraId="7B2E4C9B"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503" w:type="dxa"/>
            <w:vMerge/>
            <w:shd w:val="clear" w:color="auto" w:fill="D9D9D9"/>
            <w:textDirection w:val="btLr"/>
          </w:tcPr>
          <w:p w14:paraId="3A3DD863"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369" w:type="dxa"/>
            <w:vMerge/>
            <w:shd w:val="clear" w:color="auto" w:fill="D9D9D9"/>
            <w:textDirection w:val="btLr"/>
          </w:tcPr>
          <w:p w14:paraId="71A30E07"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
        </w:tc>
        <w:tc>
          <w:tcPr>
            <w:tcW w:w="1001" w:type="dxa"/>
            <w:shd w:val="clear" w:color="auto" w:fill="D9D9D9"/>
            <w:textDirection w:val="btLr"/>
          </w:tcPr>
          <w:p w14:paraId="175E0800"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r w:rsidRPr="009C5322">
              <w:rPr>
                <w:rFonts w:ascii="Arial Narrow" w:eastAsia="Times New Roman" w:hAnsi="Arial Narrow"/>
                <w:b/>
                <w:sz w:val="12"/>
                <w:szCs w:val="12"/>
                <w:lang w:val="es-ES" w:eastAsia="es-CO"/>
              </w:rPr>
              <w:t>¿Cómo se realiza el monitoreo?</w:t>
            </w:r>
          </w:p>
        </w:tc>
        <w:tc>
          <w:tcPr>
            <w:tcW w:w="741" w:type="dxa"/>
            <w:shd w:val="clear" w:color="auto" w:fill="D9D9D9"/>
            <w:textDirection w:val="btLr"/>
          </w:tcPr>
          <w:p w14:paraId="0D659962" w14:textId="77777777" w:rsidR="00757AAE" w:rsidRPr="009C5322" w:rsidRDefault="00757AAE" w:rsidP="005E3134">
            <w:pPr>
              <w:spacing w:line="240" w:lineRule="auto"/>
              <w:ind w:left="113" w:right="113"/>
              <w:jc w:val="center"/>
              <w:rPr>
                <w:rFonts w:ascii="Arial Narrow" w:eastAsia="Times New Roman" w:hAnsi="Arial Narrow"/>
                <w:b/>
                <w:sz w:val="12"/>
                <w:szCs w:val="12"/>
                <w:lang w:val="es-ES" w:eastAsia="es-CO"/>
              </w:rPr>
            </w:pPr>
            <w:proofErr w:type="spellStart"/>
            <w:r w:rsidRPr="009C5322">
              <w:rPr>
                <w:rFonts w:ascii="Arial Narrow" w:eastAsia="Times New Roman" w:hAnsi="Arial Narrow"/>
                <w:b/>
                <w:sz w:val="12"/>
                <w:szCs w:val="12"/>
                <w:lang w:val="es-ES" w:eastAsia="es-CO"/>
              </w:rPr>
              <w:t>periocidad</w:t>
            </w:r>
            <w:proofErr w:type="spellEnd"/>
            <w:r w:rsidRPr="009C5322">
              <w:rPr>
                <w:rFonts w:ascii="Arial Narrow" w:eastAsia="Times New Roman" w:hAnsi="Arial Narrow"/>
                <w:b/>
                <w:sz w:val="12"/>
                <w:szCs w:val="12"/>
                <w:lang w:val="es-ES" w:eastAsia="es-CO"/>
              </w:rPr>
              <w:t xml:space="preserve"> ¿Cuánto?</w:t>
            </w:r>
          </w:p>
        </w:tc>
      </w:tr>
      <w:tr w:rsidR="00757AAE" w:rsidRPr="009C5322" w14:paraId="1B6B877B" w14:textId="77777777" w:rsidTr="005E3134">
        <w:trPr>
          <w:cantSplit/>
          <w:trHeight w:val="1425"/>
          <w:jc w:val="center"/>
        </w:trPr>
        <w:tc>
          <w:tcPr>
            <w:tcW w:w="289" w:type="dxa"/>
            <w:shd w:val="clear" w:color="auto" w:fill="auto"/>
            <w:vAlign w:val="center"/>
          </w:tcPr>
          <w:p w14:paraId="30B71CB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351" w:type="dxa"/>
            <w:shd w:val="clear" w:color="auto" w:fill="auto"/>
            <w:textDirection w:val="btLr"/>
            <w:vAlign w:val="center"/>
          </w:tcPr>
          <w:p w14:paraId="7BD5CF4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547EC4F7"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Interna</w:t>
            </w:r>
          </w:p>
        </w:tc>
        <w:tc>
          <w:tcPr>
            <w:tcW w:w="236" w:type="dxa"/>
            <w:shd w:val="clear" w:color="auto" w:fill="auto"/>
            <w:textDirection w:val="btLr"/>
            <w:vAlign w:val="center"/>
          </w:tcPr>
          <w:p w14:paraId="1E572BA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Contratación</w:t>
            </w:r>
          </w:p>
        </w:tc>
        <w:tc>
          <w:tcPr>
            <w:tcW w:w="336" w:type="dxa"/>
            <w:shd w:val="clear" w:color="auto" w:fill="auto"/>
            <w:textDirection w:val="btLr"/>
            <w:vAlign w:val="center"/>
          </w:tcPr>
          <w:p w14:paraId="113232B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operacional</w:t>
            </w:r>
          </w:p>
        </w:tc>
        <w:tc>
          <w:tcPr>
            <w:tcW w:w="589" w:type="dxa"/>
            <w:shd w:val="clear" w:color="auto" w:fill="auto"/>
            <w:textDirection w:val="btLr"/>
            <w:vAlign w:val="center"/>
          </w:tcPr>
          <w:p w14:paraId="4DD01475"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La no firma del contrato por parte del contratista</w:t>
            </w:r>
          </w:p>
        </w:tc>
        <w:tc>
          <w:tcPr>
            <w:tcW w:w="428" w:type="dxa"/>
            <w:shd w:val="clear" w:color="auto" w:fill="auto"/>
            <w:textDirection w:val="btLr"/>
          </w:tcPr>
          <w:p w14:paraId="42ADAA04"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Demora al inicio de la obra a la necesidad que origino el objeto contractual.</w:t>
            </w:r>
          </w:p>
        </w:tc>
        <w:tc>
          <w:tcPr>
            <w:tcW w:w="269" w:type="dxa"/>
            <w:shd w:val="clear" w:color="auto" w:fill="auto"/>
            <w:vAlign w:val="center"/>
          </w:tcPr>
          <w:p w14:paraId="1B60294E"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270" w:type="dxa"/>
            <w:shd w:val="clear" w:color="auto" w:fill="auto"/>
            <w:vAlign w:val="center"/>
          </w:tcPr>
          <w:p w14:paraId="531D649C"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269" w:type="dxa"/>
            <w:shd w:val="clear" w:color="auto" w:fill="auto"/>
            <w:vAlign w:val="center"/>
          </w:tcPr>
          <w:p w14:paraId="29A99542"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70" w:type="dxa"/>
            <w:textDirection w:val="btLr"/>
            <w:vAlign w:val="center"/>
          </w:tcPr>
          <w:p w14:paraId="69CFBD9F"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bajo</w:t>
            </w:r>
          </w:p>
        </w:tc>
        <w:tc>
          <w:tcPr>
            <w:tcW w:w="303" w:type="dxa"/>
            <w:textDirection w:val="btLr"/>
          </w:tcPr>
          <w:p w14:paraId="61AA62E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Aseguradora</w:t>
            </w:r>
          </w:p>
        </w:tc>
        <w:tc>
          <w:tcPr>
            <w:tcW w:w="902" w:type="dxa"/>
            <w:textDirection w:val="btLr"/>
            <w:vAlign w:val="center"/>
          </w:tcPr>
          <w:p w14:paraId="60A08E68"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Efectividad de la póliza de seriedad de la oferta</w:t>
            </w:r>
          </w:p>
        </w:tc>
        <w:tc>
          <w:tcPr>
            <w:tcW w:w="236" w:type="dxa"/>
            <w:vAlign w:val="center"/>
          </w:tcPr>
          <w:p w14:paraId="0A8413D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369" w:type="dxa"/>
            <w:vAlign w:val="center"/>
          </w:tcPr>
          <w:p w14:paraId="07FA9DD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469" w:type="dxa"/>
            <w:vAlign w:val="center"/>
          </w:tcPr>
          <w:p w14:paraId="3486F0F1"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70" w:type="dxa"/>
            <w:vAlign w:val="center"/>
          </w:tcPr>
          <w:p w14:paraId="37D6163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436" w:type="dxa"/>
            <w:vAlign w:val="center"/>
          </w:tcPr>
          <w:p w14:paraId="2B1FB69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7AAD956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Asesor jurídico</w:t>
            </w:r>
          </w:p>
        </w:tc>
        <w:tc>
          <w:tcPr>
            <w:tcW w:w="369" w:type="dxa"/>
            <w:textDirection w:val="btLr"/>
            <w:vAlign w:val="center"/>
          </w:tcPr>
          <w:p w14:paraId="704A621E"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Cinco días después del incumplimiento</w:t>
            </w:r>
          </w:p>
        </w:tc>
        <w:tc>
          <w:tcPr>
            <w:tcW w:w="1001" w:type="dxa"/>
            <w:textDirection w:val="btLr"/>
            <w:vAlign w:val="center"/>
          </w:tcPr>
          <w:p w14:paraId="70A30BE9"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Se verificaran las acciones tomadas de conformidad con los </w:t>
            </w:r>
            <w:proofErr w:type="gramStart"/>
            <w:r w:rsidRPr="009C5322">
              <w:rPr>
                <w:rFonts w:ascii="Arial Narrow" w:eastAsia="Times New Roman" w:hAnsi="Arial Narrow"/>
                <w:sz w:val="12"/>
                <w:szCs w:val="12"/>
                <w:lang w:eastAsia="es-CO"/>
              </w:rPr>
              <w:t>tiempos  de</w:t>
            </w:r>
            <w:proofErr w:type="gramEnd"/>
            <w:r w:rsidRPr="009C5322">
              <w:rPr>
                <w:rFonts w:ascii="Arial Narrow" w:eastAsia="Times New Roman" w:hAnsi="Arial Narrow"/>
                <w:sz w:val="12"/>
                <w:szCs w:val="12"/>
                <w:lang w:eastAsia="es-CO"/>
              </w:rPr>
              <w:t xml:space="preserve"> respuesta de la aseguradora estipulados en la póliza</w:t>
            </w:r>
          </w:p>
        </w:tc>
        <w:tc>
          <w:tcPr>
            <w:tcW w:w="741" w:type="dxa"/>
            <w:textDirection w:val="btLr"/>
            <w:vAlign w:val="center"/>
          </w:tcPr>
          <w:p w14:paraId="3A0CE2F4"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De acuerdo a los tiempos de la aseguradora estipulados en la póliza de seriedad de la oferta</w:t>
            </w:r>
          </w:p>
        </w:tc>
      </w:tr>
      <w:tr w:rsidR="00757AAE" w:rsidRPr="009C5322" w14:paraId="4B4A1722" w14:textId="77777777" w:rsidTr="005E3134">
        <w:trPr>
          <w:cantSplit/>
          <w:trHeight w:val="1545"/>
          <w:jc w:val="center"/>
        </w:trPr>
        <w:tc>
          <w:tcPr>
            <w:tcW w:w="289" w:type="dxa"/>
            <w:shd w:val="clear" w:color="auto" w:fill="auto"/>
            <w:vAlign w:val="center"/>
          </w:tcPr>
          <w:p w14:paraId="07392F30"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51" w:type="dxa"/>
            <w:shd w:val="clear" w:color="auto" w:fill="auto"/>
            <w:textDirection w:val="btLr"/>
            <w:vAlign w:val="center"/>
          </w:tcPr>
          <w:p w14:paraId="37D3EC1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5814721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Interna</w:t>
            </w:r>
          </w:p>
        </w:tc>
        <w:tc>
          <w:tcPr>
            <w:tcW w:w="236" w:type="dxa"/>
            <w:shd w:val="clear" w:color="auto" w:fill="auto"/>
            <w:textDirection w:val="btLr"/>
            <w:vAlign w:val="center"/>
          </w:tcPr>
          <w:p w14:paraId="236A9AE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tcPr>
          <w:p w14:paraId="4BC46322"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Económico</w:t>
            </w:r>
          </w:p>
        </w:tc>
        <w:tc>
          <w:tcPr>
            <w:tcW w:w="589" w:type="dxa"/>
            <w:shd w:val="clear" w:color="auto" w:fill="auto"/>
            <w:textDirection w:val="btLr"/>
            <w:vAlign w:val="center"/>
          </w:tcPr>
          <w:p w14:paraId="481BEE6F"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Incumplimiento por parte del contratista</w:t>
            </w:r>
          </w:p>
        </w:tc>
        <w:tc>
          <w:tcPr>
            <w:tcW w:w="428" w:type="dxa"/>
            <w:shd w:val="clear" w:color="auto" w:fill="auto"/>
            <w:textDirection w:val="btLr"/>
          </w:tcPr>
          <w:p w14:paraId="7297056B"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No se da solución a la necesidad o problemática social que dio origen al proceso contractual  </w:t>
            </w:r>
          </w:p>
        </w:tc>
        <w:tc>
          <w:tcPr>
            <w:tcW w:w="269" w:type="dxa"/>
            <w:shd w:val="clear" w:color="auto" w:fill="auto"/>
            <w:vAlign w:val="center"/>
          </w:tcPr>
          <w:p w14:paraId="26B7C5B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7327FFD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69" w:type="dxa"/>
            <w:shd w:val="clear" w:color="auto" w:fill="auto"/>
            <w:vAlign w:val="center"/>
          </w:tcPr>
          <w:p w14:paraId="608E2A6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270" w:type="dxa"/>
            <w:textDirection w:val="btLr"/>
          </w:tcPr>
          <w:p w14:paraId="48FD88D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alto</w:t>
            </w:r>
          </w:p>
        </w:tc>
        <w:tc>
          <w:tcPr>
            <w:tcW w:w="303" w:type="dxa"/>
            <w:textDirection w:val="btLr"/>
            <w:vAlign w:val="center"/>
          </w:tcPr>
          <w:p w14:paraId="417838C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 - aseguradora</w:t>
            </w:r>
          </w:p>
        </w:tc>
        <w:tc>
          <w:tcPr>
            <w:tcW w:w="902" w:type="dxa"/>
            <w:textDirection w:val="btLr"/>
          </w:tcPr>
          <w:p w14:paraId="3C276132"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caso de incumplimiento parcial o total, se hará efectiva la póliza de cumplimiento</w:t>
            </w:r>
          </w:p>
        </w:tc>
        <w:tc>
          <w:tcPr>
            <w:tcW w:w="236" w:type="dxa"/>
          </w:tcPr>
          <w:p w14:paraId="4DC87D66"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tcPr>
          <w:p w14:paraId="1F7FA1C6"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469" w:type="dxa"/>
          </w:tcPr>
          <w:p w14:paraId="7E6DFC19"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370" w:type="dxa"/>
          </w:tcPr>
          <w:p w14:paraId="5C6D3CBF"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13</w:t>
            </w:r>
          </w:p>
        </w:tc>
        <w:tc>
          <w:tcPr>
            <w:tcW w:w="436" w:type="dxa"/>
          </w:tcPr>
          <w:p w14:paraId="65C05A5B"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1F572F4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Asesor jurídico</w:t>
            </w:r>
          </w:p>
        </w:tc>
        <w:tc>
          <w:tcPr>
            <w:tcW w:w="369" w:type="dxa"/>
            <w:textDirection w:val="btLr"/>
            <w:vAlign w:val="center"/>
          </w:tcPr>
          <w:p w14:paraId="6EBD5E94"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Cinco días después del incumplimiento</w:t>
            </w:r>
          </w:p>
        </w:tc>
        <w:tc>
          <w:tcPr>
            <w:tcW w:w="1001" w:type="dxa"/>
            <w:textDirection w:val="btLr"/>
            <w:vAlign w:val="center"/>
          </w:tcPr>
          <w:p w14:paraId="71E23EE9"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Se </w:t>
            </w:r>
            <w:proofErr w:type="gramStart"/>
            <w:r w:rsidRPr="009C5322">
              <w:rPr>
                <w:rFonts w:ascii="Arial Narrow" w:eastAsia="Times New Roman" w:hAnsi="Arial Narrow"/>
                <w:sz w:val="12"/>
                <w:szCs w:val="12"/>
                <w:lang w:eastAsia="es-CO"/>
              </w:rPr>
              <w:t>verificara</w:t>
            </w:r>
            <w:proofErr w:type="gramEnd"/>
            <w:r w:rsidRPr="009C5322">
              <w:rPr>
                <w:rFonts w:ascii="Arial Narrow" w:eastAsia="Times New Roman" w:hAnsi="Arial Narrow"/>
                <w:sz w:val="12"/>
                <w:szCs w:val="12"/>
                <w:lang w:eastAsia="es-CO"/>
              </w:rPr>
              <w:t xml:space="preserve"> las acciones tomadas de conformidad con los tiempos de respuesta de la aseguradora estipulados en la póliza de cumplimiento</w:t>
            </w:r>
          </w:p>
        </w:tc>
        <w:tc>
          <w:tcPr>
            <w:tcW w:w="741" w:type="dxa"/>
            <w:textDirection w:val="btLr"/>
            <w:vAlign w:val="center"/>
          </w:tcPr>
          <w:p w14:paraId="0F946742"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De acuerdo a los tiempos de respuesta de la aseguradora estipulados en la póliza de cumplimiento</w:t>
            </w:r>
          </w:p>
        </w:tc>
      </w:tr>
      <w:tr w:rsidR="00757AAE" w:rsidRPr="009C5322" w14:paraId="70D68C61" w14:textId="77777777" w:rsidTr="005E3134">
        <w:trPr>
          <w:cantSplit/>
          <w:trHeight w:val="1964"/>
          <w:jc w:val="center"/>
        </w:trPr>
        <w:tc>
          <w:tcPr>
            <w:tcW w:w="289" w:type="dxa"/>
            <w:shd w:val="clear" w:color="auto" w:fill="auto"/>
            <w:vAlign w:val="center"/>
          </w:tcPr>
          <w:p w14:paraId="74664A1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lastRenderedPageBreak/>
              <w:t>3</w:t>
            </w:r>
          </w:p>
        </w:tc>
        <w:tc>
          <w:tcPr>
            <w:tcW w:w="351" w:type="dxa"/>
            <w:shd w:val="clear" w:color="auto" w:fill="auto"/>
            <w:textDirection w:val="btLr"/>
            <w:vAlign w:val="center"/>
          </w:tcPr>
          <w:p w14:paraId="133647C7"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246C5FE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externa</w:t>
            </w:r>
          </w:p>
        </w:tc>
        <w:tc>
          <w:tcPr>
            <w:tcW w:w="236" w:type="dxa"/>
            <w:shd w:val="clear" w:color="auto" w:fill="auto"/>
            <w:textDirection w:val="btLr"/>
            <w:vAlign w:val="center"/>
          </w:tcPr>
          <w:p w14:paraId="6CA80D1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060BF67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Social o político</w:t>
            </w:r>
          </w:p>
        </w:tc>
        <w:tc>
          <w:tcPr>
            <w:tcW w:w="589" w:type="dxa"/>
            <w:shd w:val="clear" w:color="auto" w:fill="auto"/>
            <w:textDirection w:val="btLr"/>
            <w:vAlign w:val="center"/>
          </w:tcPr>
          <w:p w14:paraId="13FB007C"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El no pago de aportes de seguridad social, riesgo profesionales y parafiscales del contratista sobre sus empleados</w:t>
            </w:r>
          </w:p>
        </w:tc>
        <w:tc>
          <w:tcPr>
            <w:tcW w:w="428" w:type="dxa"/>
            <w:shd w:val="clear" w:color="auto" w:fill="auto"/>
            <w:textDirection w:val="btLr"/>
          </w:tcPr>
          <w:p w14:paraId="1F4E52F1"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El contratista se expone a demandas laborales, indemnizaciones en caso de accidentes laborales no cubiertos</w:t>
            </w:r>
          </w:p>
        </w:tc>
        <w:tc>
          <w:tcPr>
            <w:tcW w:w="269" w:type="dxa"/>
            <w:shd w:val="clear" w:color="auto" w:fill="auto"/>
            <w:vAlign w:val="center"/>
          </w:tcPr>
          <w:p w14:paraId="1AD09C61"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500BEAE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69" w:type="dxa"/>
            <w:shd w:val="clear" w:color="auto" w:fill="auto"/>
            <w:vAlign w:val="center"/>
          </w:tcPr>
          <w:p w14:paraId="743EE26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270" w:type="dxa"/>
            <w:textDirection w:val="btLr"/>
            <w:vAlign w:val="center"/>
          </w:tcPr>
          <w:p w14:paraId="2B805E6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alto</w:t>
            </w:r>
          </w:p>
        </w:tc>
        <w:tc>
          <w:tcPr>
            <w:tcW w:w="303" w:type="dxa"/>
            <w:textDirection w:val="btLr"/>
            <w:vAlign w:val="center"/>
          </w:tcPr>
          <w:p w14:paraId="76B1D53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 - aseguradora</w:t>
            </w:r>
          </w:p>
        </w:tc>
        <w:tc>
          <w:tcPr>
            <w:tcW w:w="902" w:type="dxa"/>
            <w:textDirection w:val="btLr"/>
            <w:vAlign w:val="center"/>
          </w:tcPr>
          <w:p w14:paraId="1F4D128B"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Solicitar el soporte de afiliación y pago al sistema de seguridad social al contratista sobre todos los empleados que intervienen en la obra</w:t>
            </w:r>
          </w:p>
        </w:tc>
        <w:tc>
          <w:tcPr>
            <w:tcW w:w="236" w:type="dxa"/>
            <w:vAlign w:val="center"/>
          </w:tcPr>
          <w:p w14:paraId="6ACD32A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vAlign w:val="center"/>
          </w:tcPr>
          <w:p w14:paraId="5D1C96B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469" w:type="dxa"/>
            <w:vAlign w:val="center"/>
          </w:tcPr>
          <w:p w14:paraId="2CCFD6D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370" w:type="dxa"/>
            <w:vAlign w:val="center"/>
          </w:tcPr>
          <w:p w14:paraId="3C72759D"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12</w:t>
            </w:r>
          </w:p>
        </w:tc>
        <w:tc>
          <w:tcPr>
            <w:tcW w:w="436" w:type="dxa"/>
            <w:vAlign w:val="center"/>
          </w:tcPr>
          <w:p w14:paraId="0E16CAA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vAlign w:val="center"/>
          </w:tcPr>
          <w:p w14:paraId="1B69082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w:t>
            </w:r>
          </w:p>
        </w:tc>
        <w:tc>
          <w:tcPr>
            <w:tcW w:w="369" w:type="dxa"/>
            <w:textDirection w:val="btLr"/>
          </w:tcPr>
          <w:p w14:paraId="276A0BA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 la suscripción del acta de inicio</w:t>
            </w:r>
          </w:p>
        </w:tc>
        <w:tc>
          <w:tcPr>
            <w:tcW w:w="1001" w:type="dxa"/>
            <w:textDirection w:val="btLr"/>
            <w:vAlign w:val="center"/>
          </w:tcPr>
          <w:p w14:paraId="2A4D861F"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Entrega de planilla al inicio de obra y presentación de pagos de planillas mensual.</w:t>
            </w:r>
          </w:p>
        </w:tc>
        <w:tc>
          <w:tcPr>
            <w:tcW w:w="741" w:type="dxa"/>
            <w:textDirection w:val="btLr"/>
            <w:vAlign w:val="center"/>
          </w:tcPr>
          <w:p w14:paraId="7B1F0A2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mensual</w:t>
            </w:r>
          </w:p>
        </w:tc>
      </w:tr>
      <w:tr w:rsidR="00757AAE" w:rsidRPr="009C5322" w14:paraId="23ABB797" w14:textId="77777777" w:rsidTr="005E3134">
        <w:trPr>
          <w:cantSplit/>
          <w:trHeight w:val="1411"/>
          <w:jc w:val="center"/>
        </w:trPr>
        <w:tc>
          <w:tcPr>
            <w:tcW w:w="289" w:type="dxa"/>
            <w:shd w:val="clear" w:color="auto" w:fill="auto"/>
            <w:vAlign w:val="center"/>
          </w:tcPr>
          <w:p w14:paraId="71D4673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351" w:type="dxa"/>
            <w:shd w:val="clear" w:color="auto" w:fill="auto"/>
            <w:textDirection w:val="btLr"/>
            <w:vAlign w:val="center"/>
          </w:tcPr>
          <w:p w14:paraId="7C896EB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3F686CE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externa</w:t>
            </w:r>
          </w:p>
        </w:tc>
        <w:tc>
          <w:tcPr>
            <w:tcW w:w="236" w:type="dxa"/>
            <w:shd w:val="clear" w:color="auto" w:fill="auto"/>
            <w:textDirection w:val="btLr"/>
            <w:vAlign w:val="center"/>
          </w:tcPr>
          <w:p w14:paraId="24274D8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12D561C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regulatorio</w:t>
            </w:r>
          </w:p>
        </w:tc>
        <w:tc>
          <w:tcPr>
            <w:tcW w:w="589" w:type="dxa"/>
            <w:shd w:val="clear" w:color="auto" w:fill="auto"/>
            <w:textDirection w:val="btLr"/>
            <w:vAlign w:val="center"/>
          </w:tcPr>
          <w:p w14:paraId="1F14B1D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Cambios en la legislación</w:t>
            </w:r>
          </w:p>
        </w:tc>
        <w:tc>
          <w:tcPr>
            <w:tcW w:w="428" w:type="dxa"/>
            <w:shd w:val="clear" w:color="auto" w:fill="auto"/>
            <w:textDirection w:val="btLr"/>
            <w:vAlign w:val="center"/>
          </w:tcPr>
          <w:p w14:paraId="77F72E76"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Imposibilidad de terminar la obra por cambios legislativos</w:t>
            </w:r>
          </w:p>
        </w:tc>
        <w:tc>
          <w:tcPr>
            <w:tcW w:w="269" w:type="dxa"/>
            <w:shd w:val="clear" w:color="auto" w:fill="auto"/>
            <w:vAlign w:val="center"/>
          </w:tcPr>
          <w:p w14:paraId="60BE6F4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270" w:type="dxa"/>
            <w:shd w:val="clear" w:color="auto" w:fill="auto"/>
            <w:vAlign w:val="center"/>
          </w:tcPr>
          <w:p w14:paraId="04BF23B4"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69" w:type="dxa"/>
            <w:shd w:val="clear" w:color="auto" w:fill="auto"/>
            <w:vAlign w:val="center"/>
          </w:tcPr>
          <w:p w14:paraId="33C9530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270" w:type="dxa"/>
            <w:textDirection w:val="btLr"/>
            <w:vAlign w:val="center"/>
          </w:tcPr>
          <w:p w14:paraId="4D824A6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medio</w:t>
            </w:r>
          </w:p>
        </w:tc>
        <w:tc>
          <w:tcPr>
            <w:tcW w:w="303" w:type="dxa"/>
            <w:textDirection w:val="btLr"/>
          </w:tcPr>
          <w:p w14:paraId="1A6DCAC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Gobernación - contratista</w:t>
            </w:r>
          </w:p>
        </w:tc>
        <w:tc>
          <w:tcPr>
            <w:tcW w:w="902" w:type="dxa"/>
            <w:textDirection w:val="btLr"/>
          </w:tcPr>
          <w:p w14:paraId="01092151"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Conciliar con el contratista la terminación por mutuo acuerdo el contrato</w:t>
            </w:r>
          </w:p>
        </w:tc>
        <w:tc>
          <w:tcPr>
            <w:tcW w:w="236" w:type="dxa"/>
            <w:vAlign w:val="center"/>
          </w:tcPr>
          <w:p w14:paraId="564FDEE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369" w:type="dxa"/>
            <w:vAlign w:val="center"/>
          </w:tcPr>
          <w:p w14:paraId="5127A394"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469" w:type="dxa"/>
            <w:vAlign w:val="center"/>
          </w:tcPr>
          <w:p w14:paraId="78BB51A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70" w:type="dxa"/>
            <w:vAlign w:val="center"/>
          </w:tcPr>
          <w:p w14:paraId="4537B12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436" w:type="dxa"/>
            <w:vAlign w:val="center"/>
          </w:tcPr>
          <w:p w14:paraId="049333C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1E372022"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contratación</w:t>
            </w:r>
          </w:p>
        </w:tc>
        <w:tc>
          <w:tcPr>
            <w:tcW w:w="369" w:type="dxa"/>
            <w:textDirection w:val="btLr"/>
            <w:vAlign w:val="center"/>
          </w:tcPr>
          <w:p w14:paraId="43D877F7"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Entrada de vigencia de la nueva normatividad</w:t>
            </w:r>
          </w:p>
        </w:tc>
        <w:tc>
          <w:tcPr>
            <w:tcW w:w="1001" w:type="dxa"/>
            <w:textDirection w:val="btLr"/>
            <w:vAlign w:val="center"/>
          </w:tcPr>
          <w:p w14:paraId="627F20BC"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Consultar normatividad vigente y aplicar.</w:t>
            </w:r>
          </w:p>
        </w:tc>
        <w:tc>
          <w:tcPr>
            <w:tcW w:w="741" w:type="dxa"/>
            <w:textDirection w:val="btLr"/>
          </w:tcPr>
          <w:p w14:paraId="4217BC9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El tiempo necesario que dicte la norma</w:t>
            </w:r>
          </w:p>
        </w:tc>
      </w:tr>
      <w:tr w:rsidR="00757AAE" w:rsidRPr="009C5322" w14:paraId="2847F3B8" w14:textId="77777777" w:rsidTr="005E3134">
        <w:trPr>
          <w:cantSplit/>
          <w:trHeight w:val="1975"/>
          <w:jc w:val="center"/>
        </w:trPr>
        <w:tc>
          <w:tcPr>
            <w:tcW w:w="289" w:type="dxa"/>
            <w:shd w:val="clear" w:color="auto" w:fill="auto"/>
            <w:vAlign w:val="center"/>
          </w:tcPr>
          <w:p w14:paraId="0DAEEC8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351" w:type="dxa"/>
            <w:shd w:val="clear" w:color="auto" w:fill="auto"/>
            <w:textDirection w:val="btLr"/>
            <w:vAlign w:val="center"/>
          </w:tcPr>
          <w:p w14:paraId="0AB5CF1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especifico</w:t>
            </w:r>
          </w:p>
        </w:tc>
        <w:tc>
          <w:tcPr>
            <w:tcW w:w="251" w:type="dxa"/>
            <w:shd w:val="clear" w:color="auto" w:fill="auto"/>
            <w:textDirection w:val="btLr"/>
            <w:vAlign w:val="center"/>
          </w:tcPr>
          <w:p w14:paraId="7BD768F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externa</w:t>
            </w:r>
          </w:p>
        </w:tc>
        <w:tc>
          <w:tcPr>
            <w:tcW w:w="236" w:type="dxa"/>
            <w:shd w:val="clear" w:color="auto" w:fill="auto"/>
            <w:textDirection w:val="btLr"/>
            <w:vAlign w:val="center"/>
          </w:tcPr>
          <w:p w14:paraId="11E2DF5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479EE02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económico</w:t>
            </w:r>
          </w:p>
        </w:tc>
        <w:tc>
          <w:tcPr>
            <w:tcW w:w="589" w:type="dxa"/>
            <w:shd w:val="clear" w:color="auto" w:fill="auto"/>
            <w:textDirection w:val="btLr"/>
            <w:vAlign w:val="center"/>
          </w:tcPr>
          <w:p w14:paraId="3509FFF3" w14:textId="77777777" w:rsidR="00757AAE" w:rsidRPr="009C5322" w:rsidRDefault="00757AAE" w:rsidP="005E3134">
            <w:pPr>
              <w:spacing w:line="240" w:lineRule="auto"/>
              <w:ind w:left="113" w:right="113"/>
              <w:rPr>
                <w:rFonts w:ascii="Arial Narrow" w:eastAsia="Times New Roman" w:hAnsi="Arial Narrow"/>
                <w:sz w:val="10"/>
                <w:szCs w:val="10"/>
                <w:lang w:eastAsia="es-CO"/>
              </w:rPr>
            </w:pPr>
            <w:r w:rsidRPr="009C5322">
              <w:rPr>
                <w:rFonts w:ascii="Arial Narrow" w:eastAsia="Times New Roman" w:hAnsi="Arial Narrow"/>
                <w:sz w:val="10"/>
                <w:szCs w:val="10"/>
                <w:lang w:eastAsia="es-CO"/>
              </w:rPr>
              <w:t>El no cumplimiento de las especificaciones técnicas por parte del contratista y utilización de materiales de baja calidad</w:t>
            </w:r>
          </w:p>
        </w:tc>
        <w:tc>
          <w:tcPr>
            <w:tcW w:w="428" w:type="dxa"/>
            <w:shd w:val="clear" w:color="auto" w:fill="auto"/>
            <w:textDirection w:val="btLr"/>
            <w:vAlign w:val="center"/>
          </w:tcPr>
          <w:p w14:paraId="5BACE79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Afecta la calidad y estabilidad de la obra</w:t>
            </w:r>
          </w:p>
        </w:tc>
        <w:tc>
          <w:tcPr>
            <w:tcW w:w="269" w:type="dxa"/>
            <w:shd w:val="clear" w:color="auto" w:fill="auto"/>
            <w:vAlign w:val="center"/>
          </w:tcPr>
          <w:p w14:paraId="133C7AC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123FA4C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69" w:type="dxa"/>
            <w:shd w:val="clear" w:color="auto" w:fill="auto"/>
            <w:vAlign w:val="center"/>
          </w:tcPr>
          <w:p w14:paraId="2EA1106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270" w:type="dxa"/>
            <w:textDirection w:val="btLr"/>
          </w:tcPr>
          <w:p w14:paraId="73FF1C67"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alto</w:t>
            </w:r>
          </w:p>
        </w:tc>
        <w:tc>
          <w:tcPr>
            <w:tcW w:w="303" w:type="dxa"/>
            <w:textDirection w:val="btLr"/>
          </w:tcPr>
          <w:p w14:paraId="1CF1853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 - aseguradora</w:t>
            </w:r>
          </w:p>
        </w:tc>
        <w:tc>
          <w:tcPr>
            <w:tcW w:w="902" w:type="dxa"/>
            <w:textDirection w:val="btLr"/>
            <w:vAlign w:val="center"/>
          </w:tcPr>
          <w:p w14:paraId="78907B19"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caso de incumplimiento se hace efectivas la respectiva póliza</w:t>
            </w:r>
          </w:p>
        </w:tc>
        <w:tc>
          <w:tcPr>
            <w:tcW w:w="236" w:type="dxa"/>
            <w:vAlign w:val="center"/>
          </w:tcPr>
          <w:p w14:paraId="59CF726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vAlign w:val="center"/>
          </w:tcPr>
          <w:p w14:paraId="0664D13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469" w:type="dxa"/>
            <w:vAlign w:val="center"/>
          </w:tcPr>
          <w:p w14:paraId="64BB88E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370" w:type="dxa"/>
            <w:vAlign w:val="center"/>
          </w:tcPr>
          <w:p w14:paraId="098079F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13</w:t>
            </w:r>
          </w:p>
        </w:tc>
        <w:tc>
          <w:tcPr>
            <w:tcW w:w="436" w:type="dxa"/>
            <w:vAlign w:val="center"/>
          </w:tcPr>
          <w:p w14:paraId="20D39CFF"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vAlign w:val="center"/>
          </w:tcPr>
          <w:p w14:paraId="713AB92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Asesor jurídico</w:t>
            </w:r>
          </w:p>
        </w:tc>
        <w:tc>
          <w:tcPr>
            <w:tcW w:w="369" w:type="dxa"/>
            <w:textDirection w:val="btLr"/>
          </w:tcPr>
          <w:p w14:paraId="74DEEBA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Cinco días después del incumplimiento</w:t>
            </w:r>
          </w:p>
        </w:tc>
        <w:tc>
          <w:tcPr>
            <w:tcW w:w="1001" w:type="dxa"/>
            <w:textDirection w:val="btLr"/>
            <w:vAlign w:val="center"/>
          </w:tcPr>
          <w:p w14:paraId="270467A0"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Se </w:t>
            </w:r>
            <w:proofErr w:type="gramStart"/>
            <w:r w:rsidRPr="009C5322">
              <w:rPr>
                <w:rFonts w:ascii="Arial Narrow" w:eastAsia="Times New Roman" w:hAnsi="Arial Narrow"/>
                <w:sz w:val="12"/>
                <w:szCs w:val="12"/>
                <w:lang w:eastAsia="es-CO"/>
              </w:rPr>
              <w:t>verificara</w:t>
            </w:r>
            <w:proofErr w:type="gramEnd"/>
            <w:r w:rsidRPr="009C5322">
              <w:rPr>
                <w:rFonts w:ascii="Arial Narrow" w:eastAsia="Times New Roman" w:hAnsi="Arial Narrow"/>
                <w:sz w:val="12"/>
                <w:szCs w:val="12"/>
                <w:lang w:eastAsia="es-CO"/>
              </w:rPr>
              <w:t xml:space="preserve"> las acciones tomadas de conformidad con los tiempos de respuesta a la aseguradora estipulados en la póliza de cumplimiento de la oferta</w:t>
            </w:r>
          </w:p>
        </w:tc>
        <w:tc>
          <w:tcPr>
            <w:tcW w:w="741" w:type="dxa"/>
            <w:textDirection w:val="btLr"/>
          </w:tcPr>
          <w:p w14:paraId="6F0830E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De acuerdo a los tiempos de respuesta de la seguradora estipulados en la póliza de cumplimiento</w:t>
            </w:r>
          </w:p>
        </w:tc>
      </w:tr>
      <w:tr w:rsidR="00757AAE" w:rsidRPr="009C5322" w14:paraId="7398CAC4" w14:textId="77777777" w:rsidTr="005E3134">
        <w:trPr>
          <w:cantSplit/>
          <w:trHeight w:val="2826"/>
          <w:jc w:val="center"/>
        </w:trPr>
        <w:tc>
          <w:tcPr>
            <w:tcW w:w="289" w:type="dxa"/>
            <w:shd w:val="clear" w:color="auto" w:fill="auto"/>
            <w:vAlign w:val="center"/>
          </w:tcPr>
          <w:p w14:paraId="6B5D948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351" w:type="dxa"/>
            <w:shd w:val="clear" w:color="auto" w:fill="auto"/>
            <w:textDirection w:val="btLr"/>
            <w:vAlign w:val="center"/>
          </w:tcPr>
          <w:p w14:paraId="0017480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especifico</w:t>
            </w:r>
          </w:p>
        </w:tc>
        <w:tc>
          <w:tcPr>
            <w:tcW w:w="251" w:type="dxa"/>
            <w:shd w:val="clear" w:color="auto" w:fill="auto"/>
            <w:textDirection w:val="btLr"/>
            <w:vAlign w:val="center"/>
          </w:tcPr>
          <w:p w14:paraId="1833C1E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externa</w:t>
            </w:r>
          </w:p>
        </w:tc>
        <w:tc>
          <w:tcPr>
            <w:tcW w:w="236" w:type="dxa"/>
            <w:shd w:val="clear" w:color="auto" w:fill="auto"/>
            <w:textDirection w:val="btLr"/>
            <w:vAlign w:val="center"/>
          </w:tcPr>
          <w:p w14:paraId="14A2E16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tcPr>
          <w:p w14:paraId="47AE518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operacional</w:t>
            </w:r>
          </w:p>
        </w:tc>
        <w:tc>
          <w:tcPr>
            <w:tcW w:w="589" w:type="dxa"/>
            <w:shd w:val="clear" w:color="auto" w:fill="auto"/>
            <w:textDirection w:val="btLr"/>
            <w:vAlign w:val="center"/>
          </w:tcPr>
          <w:p w14:paraId="057999C7"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Falta de idoneidad del personal asignado por el contratista para la ejecución del contrato</w:t>
            </w:r>
          </w:p>
        </w:tc>
        <w:tc>
          <w:tcPr>
            <w:tcW w:w="428" w:type="dxa"/>
            <w:shd w:val="clear" w:color="auto" w:fill="auto"/>
            <w:textDirection w:val="btLr"/>
            <w:vAlign w:val="center"/>
          </w:tcPr>
          <w:p w14:paraId="250D1560"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 retraso en el cumplimiento de obra, incumplimiento en las especificaciones técnicas que pueden generar sobrecostos e inestabilidad de la obra</w:t>
            </w:r>
          </w:p>
        </w:tc>
        <w:tc>
          <w:tcPr>
            <w:tcW w:w="269" w:type="dxa"/>
            <w:shd w:val="clear" w:color="auto" w:fill="auto"/>
            <w:vAlign w:val="center"/>
          </w:tcPr>
          <w:p w14:paraId="01F9D28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680F3A6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69" w:type="dxa"/>
            <w:shd w:val="clear" w:color="auto" w:fill="auto"/>
            <w:vAlign w:val="center"/>
          </w:tcPr>
          <w:p w14:paraId="2B411AD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270" w:type="dxa"/>
            <w:textDirection w:val="btLr"/>
            <w:vAlign w:val="center"/>
          </w:tcPr>
          <w:p w14:paraId="7BAFF0F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alto</w:t>
            </w:r>
          </w:p>
        </w:tc>
        <w:tc>
          <w:tcPr>
            <w:tcW w:w="303" w:type="dxa"/>
            <w:textDirection w:val="btLr"/>
            <w:vAlign w:val="center"/>
          </w:tcPr>
          <w:p w14:paraId="27BC106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w:t>
            </w:r>
          </w:p>
        </w:tc>
        <w:tc>
          <w:tcPr>
            <w:tcW w:w="902" w:type="dxa"/>
            <w:textDirection w:val="btLr"/>
            <w:vAlign w:val="center"/>
          </w:tcPr>
          <w:p w14:paraId="74CEA6DE"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Verificar que el personal ofrecido en la propuesta presentada, corresponde al personal que efectivamente labora en la obra</w:t>
            </w:r>
          </w:p>
        </w:tc>
        <w:tc>
          <w:tcPr>
            <w:tcW w:w="236" w:type="dxa"/>
            <w:vAlign w:val="center"/>
          </w:tcPr>
          <w:p w14:paraId="36E49639"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69" w:type="dxa"/>
            <w:vAlign w:val="center"/>
          </w:tcPr>
          <w:p w14:paraId="7A63E10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469" w:type="dxa"/>
            <w:vAlign w:val="center"/>
          </w:tcPr>
          <w:p w14:paraId="64BD691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370" w:type="dxa"/>
            <w:vAlign w:val="center"/>
          </w:tcPr>
          <w:p w14:paraId="5176832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11</w:t>
            </w:r>
          </w:p>
        </w:tc>
        <w:tc>
          <w:tcPr>
            <w:tcW w:w="436" w:type="dxa"/>
            <w:vAlign w:val="center"/>
          </w:tcPr>
          <w:p w14:paraId="4A918405"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vAlign w:val="center"/>
          </w:tcPr>
          <w:p w14:paraId="4B82976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w:t>
            </w:r>
          </w:p>
        </w:tc>
        <w:tc>
          <w:tcPr>
            <w:tcW w:w="369" w:type="dxa"/>
            <w:textDirection w:val="btLr"/>
            <w:vAlign w:val="center"/>
          </w:tcPr>
          <w:p w14:paraId="6BF6E6E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 la suscripción del acta de inicio</w:t>
            </w:r>
          </w:p>
        </w:tc>
        <w:tc>
          <w:tcPr>
            <w:tcW w:w="1001" w:type="dxa"/>
            <w:textDirection w:val="btLr"/>
            <w:vAlign w:val="center"/>
          </w:tcPr>
          <w:p w14:paraId="7A049390"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Verificar en el sitio de obra, que el personal ofrecido en la propuesta presentada por el contratista, corresponde al personal que efectivamente labora</w:t>
            </w:r>
          </w:p>
        </w:tc>
        <w:tc>
          <w:tcPr>
            <w:tcW w:w="741" w:type="dxa"/>
            <w:textDirection w:val="btLr"/>
          </w:tcPr>
          <w:p w14:paraId="1C9DFA52"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1F64E58F" w14:textId="77777777" w:rsidTr="005E3134">
        <w:trPr>
          <w:cantSplit/>
          <w:trHeight w:val="1830"/>
          <w:jc w:val="center"/>
        </w:trPr>
        <w:tc>
          <w:tcPr>
            <w:tcW w:w="289" w:type="dxa"/>
            <w:shd w:val="clear" w:color="auto" w:fill="auto"/>
            <w:vAlign w:val="center"/>
          </w:tcPr>
          <w:p w14:paraId="47A7BD22"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351" w:type="dxa"/>
            <w:shd w:val="clear" w:color="auto" w:fill="auto"/>
            <w:textDirection w:val="btLr"/>
            <w:vAlign w:val="center"/>
          </w:tcPr>
          <w:p w14:paraId="090FABF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especifico</w:t>
            </w:r>
          </w:p>
        </w:tc>
        <w:tc>
          <w:tcPr>
            <w:tcW w:w="251" w:type="dxa"/>
            <w:shd w:val="clear" w:color="auto" w:fill="auto"/>
            <w:textDirection w:val="btLr"/>
            <w:vAlign w:val="center"/>
          </w:tcPr>
          <w:p w14:paraId="39455B8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externa</w:t>
            </w:r>
          </w:p>
        </w:tc>
        <w:tc>
          <w:tcPr>
            <w:tcW w:w="236" w:type="dxa"/>
            <w:shd w:val="clear" w:color="auto" w:fill="auto"/>
            <w:textDirection w:val="btLr"/>
            <w:vAlign w:val="center"/>
          </w:tcPr>
          <w:p w14:paraId="34D43AD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4CE2B8F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operacional</w:t>
            </w:r>
          </w:p>
        </w:tc>
        <w:tc>
          <w:tcPr>
            <w:tcW w:w="589" w:type="dxa"/>
            <w:shd w:val="clear" w:color="auto" w:fill="auto"/>
            <w:textDirection w:val="btLr"/>
            <w:vAlign w:val="center"/>
          </w:tcPr>
          <w:p w14:paraId="30DF2B5C"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Daños a tercero por parte del contratista durante la ejecución de la obra</w:t>
            </w:r>
          </w:p>
        </w:tc>
        <w:tc>
          <w:tcPr>
            <w:tcW w:w="428" w:type="dxa"/>
            <w:shd w:val="clear" w:color="auto" w:fill="auto"/>
            <w:textDirection w:val="btLr"/>
            <w:vAlign w:val="center"/>
          </w:tcPr>
          <w:p w14:paraId="7C8F2868"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Demandas por daños a tercero al contratista</w:t>
            </w:r>
          </w:p>
        </w:tc>
        <w:tc>
          <w:tcPr>
            <w:tcW w:w="269" w:type="dxa"/>
            <w:shd w:val="clear" w:color="auto" w:fill="auto"/>
            <w:vAlign w:val="center"/>
          </w:tcPr>
          <w:p w14:paraId="1B0E22A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0853564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69" w:type="dxa"/>
            <w:shd w:val="clear" w:color="auto" w:fill="auto"/>
            <w:vAlign w:val="center"/>
          </w:tcPr>
          <w:p w14:paraId="0021A8D4"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270" w:type="dxa"/>
            <w:textDirection w:val="btLr"/>
            <w:vAlign w:val="center"/>
          </w:tcPr>
          <w:p w14:paraId="265687F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alto</w:t>
            </w:r>
          </w:p>
        </w:tc>
        <w:tc>
          <w:tcPr>
            <w:tcW w:w="303" w:type="dxa"/>
            <w:textDirection w:val="btLr"/>
          </w:tcPr>
          <w:p w14:paraId="60ABA68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proofErr w:type="gramStart"/>
            <w:r w:rsidRPr="009C5322">
              <w:rPr>
                <w:rFonts w:ascii="Arial Narrow" w:eastAsia="Times New Roman" w:hAnsi="Arial Narrow"/>
                <w:sz w:val="12"/>
                <w:szCs w:val="12"/>
                <w:lang w:eastAsia="es-CO"/>
              </w:rPr>
              <w:t>Contratista  -</w:t>
            </w:r>
            <w:proofErr w:type="gramEnd"/>
            <w:r w:rsidRPr="009C5322">
              <w:rPr>
                <w:rFonts w:ascii="Arial Narrow" w:eastAsia="Times New Roman" w:hAnsi="Arial Narrow"/>
                <w:sz w:val="12"/>
                <w:szCs w:val="12"/>
                <w:lang w:eastAsia="es-CO"/>
              </w:rPr>
              <w:t xml:space="preserve"> aseguradora</w:t>
            </w:r>
          </w:p>
        </w:tc>
        <w:tc>
          <w:tcPr>
            <w:tcW w:w="902" w:type="dxa"/>
            <w:textDirection w:val="btLr"/>
            <w:vAlign w:val="center"/>
          </w:tcPr>
          <w:p w14:paraId="341FE142"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Se exige la afectación de la póliza que ampara la responsabilidad civil y extracontractual</w:t>
            </w:r>
          </w:p>
        </w:tc>
        <w:tc>
          <w:tcPr>
            <w:tcW w:w="236" w:type="dxa"/>
            <w:vAlign w:val="center"/>
          </w:tcPr>
          <w:p w14:paraId="4611698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vAlign w:val="center"/>
          </w:tcPr>
          <w:p w14:paraId="25097379"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469" w:type="dxa"/>
            <w:vAlign w:val="center"/>
          </w:tcPr>
          <w:p w14:paraId="769FBB3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370" w:type="dxa"/>
            <w:vAlign w:val="center"/>
          </w:tcPr>
          <w:p w14:paraId="68DE8AD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13</w:t>
            </w:r>
          </w:p>
        </w:tc>
        <w:tc>
          <w:tcPr>
            <w:tcW w:w="436" w:type="dxa"/>
            <w:vAlign w:val="center"/>
          </w:tcPr>
          <w:p w14:paraId="3C81542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no</w:t>
            </w:r>
          </w:p>
        </w:tc>
        <w:tc>
          <w:tcPr>
            <w:tcW w:w="503" w:type="dxa"/>
            <w:textDirection w:val="btLr"/>
            <w:vAlign w:val="center"/>
          </w:tcPr>
          <w:p w14:paraId="4886A4F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asesor jurídico</w:t>
            </w:r>
          </w:p>
        </w:tc>
        <w:tc>
          <w:tcPr>
            <w:tcW w:w="369" w:type="dxa"/>
            <w:textDirection w:val="btLr"/>
          </w:tcPr>
          <w:p w14:paraId="7073DCD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reporte del accidente</w:t>
            </w:r>
          </w:p>
        </w:tc>
        <w:tc>
          <w:tcPr>
            <w:tcW w:w="1001" w:type="dxa"/>
            <w:textDirection w:val="btLr"/>
            <w:vAlign w:val="center"/>
          </w:tcPr>
          <w:p w14:paraId="27ED0685"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por parte del interventor y supervisor a la obra para verificar daños o afectaciones a terceros.</w:t>
            </w:r>
          </w:p>
        </w:tc>
        <w:tc>
          <w:tcPr>
            <w:tcW w:w="741" w:type="dxa"/>
            <w:textDirection w:val="btLr"/>
            <w:vAlign w:val="center"/>
          </w:tcPr>
          <w:p w14:paraId="4B1FD61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476E89E4" w14:textId="77777777" w:rsidTr="005E3134">
        <w:trPr>
          <w:cantSplit/>
          <w:trHeight w:val="2539"/>
          <w:jc w:val="center"/>
        </w:trPr>
        <w:tc>
          <w:tcPr>
            <w:tcW w:w="289" w:type="dxa"/>
            <w:shd w:val="clear" w:color="auto" w:fill="auto"/>
            <w:vAlign w:val="center"/>
          </w:tcPr>
          <w:p w14:paraId="7CC7511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lastRenderedPageBreak/>
              <w:t>8</w:t>
            </w:r>
          </w:p>
        </w:tc>
        <w:tc>
          <w:tcPr>
            <w:tcW w:w="351" w:type="dxa"/>
            <w:shd w:val="clear" w:color="auto" w:fill="auto"/>
            <w:textDirection w:val="btLr"/>
            <w:vAlign w:val="center"/>
          </w:tcPr>
          <w:p w14:paraId="057E339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558E4B6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externa</w:t>
            </w:r>
          </w:p>
        </w:tc>
        <w:tc>
          <w:tcPr>
            <w:tcW w:w="236" w:type="dxa"/>
            <w:shd w:val="clear" w:color="auto" w:fill="auto"/>
            <w:textDirection w:val="btLr"/>
            <w:vAlign w:val="center"/>
          </w:tcPr>
          <w:p w14:paraId="4EF05C1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tcPr>
          <w:p w14:paraId="7609500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Social o político</w:t>
            </w:r>
          </w:p>
        </w:tc>
        <w:tc>
          <w:tcPr>
            <w:tcW w:w="589" w:type="dxa"/>
            <w:shd w:val="clear" w:color="auto" w:fill="auto"/>
            <w:textDirection w:val="btLr"/>
            <w:vAlign w:val="center"/>
          </w:tcPr>
          <w:p w14:paraId="5E509B9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Problemas de orden público y terrorismo</w:t>
            </w:r>
          </w:p>
        </w:tc>
        <w:tc>
          <w:tcPr>
            <w:tcW w:w="428" w:type="dxa"/>
            <w:shd w:val="clear" w:color="auto" w:fill="auto"/>
            <w:textDirection w:val="btLr"/>
            <w:vAlign w:val="center"/>
          </w:tcPr>
          <w:p w14:paraId="556E221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Suspensión temporal de la obra, o afectación directa de obra por causa de siniestro</w:t>
            </w:r>
          </w:p>
        </w:tc>
        <w:tc>
          <w:tcPr>
            <w:tcW w:w="269" w:type="dxa"/>
            <w:shd w:val="clear" w:color="auto" w:fill="auto"/>
            <w:vAlign w:val="center"/>
          </w:tcPr>
          <w:p w14:paraId="7D1F6AB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394E6A9D"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269" w:type="dxa"/>
            <w:shd w:val="clear" w:color="auto" w:fill="auto"/>
            <w:vAlign w:val="center"/>
          </w:tcPr>
          <w:p w14:paraId="105CEB6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8</w:t>
            </w:r>
          </w:p>
        </w:tc>
        <w:tc>
          <w:tcPr>
            <w:tcW w:w="270" w:type="dxa"/>
            <w:textDirection w:val="btLr"/>
          </w:tcPr>
          <w:p w14:paraId="57C02E4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extremo</w:t>
            </w:r>
          </w:p>
        </w:tc>
        <w:tc>
          <w:tcPr>
            <w:tcW w:w="303" w:type="dxa"/>
            <w:textDirection w:val="btLr"/>
          </w:tcPr>
          <w:p w14:paraId="02BD364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proofErr w:type="spellStart"/>
            <w:r w:rsidRPr="009C5322">
              <w:rPr>
                <w:rFonts w:ascii="Arial Narrow" w:eastAsia="Times New Roman" w:hAnsi="Arial Narrow"/>
                <w:sz w:val="12"/>
                <w:szCs w:val="12"/>
                <w:lang w:eastAsia="es-CO"/>
              </w:rPr>
              <w:t>Inderhuila</w:t>
            </w:r>
            <w:proofErr w:type="spellEnd"/>
            <w:r w:rsidRPr="009C5322">
              <w:rPr>
                <w:rFonts w:ascii="Arial Narrow" w:eastAsia="Times New Roman" w:hAnsi="Arial Narrow"/>
                <w:sz w:val="12"/>
                <w:szCs w:val="12"/>
                <w:lang w:eastAsia="es-CO"/>
              </w:rPr>
              <w:t xml:space="preserve"> - contratista</w:t>
            </w:r>
          </w:p>
        </w:tc>
        <w:tc>
          <w:tcPr>
            <w:tcW w:w="902" w:type="dxa"/>
            <w:textDirection w:val="btLr"/>
            <w:vAlign w:val="center"/>
          </w:tcPr>
          <w:p w14:paraId="2FD86118"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caso de suspensión de la obra, reportar a la aseguradora, y a los entes de seguridad para las medidas respectivas; en caso de siniestro verificar la magnitud de los daños y reconocer bilateralmente los pagos adicionales por estas afectaciones.</w:t>
            </w:r>
          </w:p>
        </w:tc>
        <w:tc>
          <w:tcPr>
            <w:tcW w:w="236" w:type="dxa"/>
          </w:tcPr>
          <w:p w14:paraId="1B118FA5"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tcPr>
          <w:p w14:paraId="0BC060B8"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469" w:type="dxa"/>
          </w:tcPr>
          <w:p w14:paraId="6E4B3A0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8</w:t>
            </w:r>
          </w:p>
        </w:tc>
        <w:tc>
          <w:tcPr>
            <w:tcW w:w="370" w:type="dxa"/>
          </w:tcPr>
          <w:p w14:paraId="56FDE77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16</w:t>
            </w:r>
          </w:p>
        </w:tc>
        <w:tc>
          <w:tcPr>
            <w:tcW w:w="436" w:type="dxa"/>
          </w:tcPr>
          <w:p w14:paraId="65A4F69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vAlign w:val="center"/>
          </w:tcPr>
          <w:p w14:paraId="04945067"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asesor jurídico</w:t>
            </w:r>
          </w:p>
        </w:tc>
        <w:tc>
          <w:tcPr>
            <w:tcW w:w="369" w:type="dxa"/>
            <w:textDirection w:val="btLr"/>
          </w:tcPr>
          <w:p w14:paraId="48DD419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reporte del accidente</w:t>
            </w:r>
          </w:p>
        </w:tc>
        <w:tc>
          <w:tcPr>
            <w:tcW w:w="1001" w:type="dxa"/>
            <w:textDirection w:val="btLr"/>
            <w:vAlign w:val="center"/>
          </w:tcPr>
          <w:p w14:paraId="6B29B38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de obras por parte de la interventoría y la supervisión para verificar avances</w:t>
            </w:r>
          </w:p>
        </w:tc>
        <w:tc>
          <w:tcPr>
            <w:tcW w:w="741" w:type="dxa"/>
            <w:textDirection w:val="btLr"/>
          </w:tcPr>
          <w:p w14:paraId="39D8A63F"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0A2291DE" w14:textId="77777777" w:rsidTr="005E3134">
        <w:trPr>
          <w:cantSplit/>
          <w:trHeight w:val="2972"/>
          <w:jc w:val="center"/>
        </w:trPr>
        <w:tc>
          <w:tcPr>
            <w:tcW w:w="289" w:type="dxa"/>
            <w:shd w:val="clear" w:color="auto" w:fill="auto"/>
            <w:vAlign w:val="center"/>
          </w:tcPr>
          <w:p w14:paraId="76ACC2D8"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9</w:t>
            </w:r>
          </w:p>
        </w:tc>
        <w:tc>
          <w:tcPr>
            <w:tcW w:w="351" w:type="dxa"/>
            <w:shd w:val="clear" w:color="auto" w:fill="auto"/>
            <w:textDirection w:val="btLr"/>
            <w:vAlign w:val="center"/>
          </w:tcPr>
          <w:p w14:paraId="5CBBE28F"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2EEF7F2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externa</w:t>
            </w:r>
          </w:p>
        </w:tc>
        <w:tc>
          <w:tcPr>
            <w:tcW w:w="236" w:type="dxa"/>
            <w:shd w:val="clear" w:color="auto" w:fill="auto"/>
            <w:textDirection w:val="btLr"/>
            <w:vAlign w:val="center"/>
          </w:tcPr>
          <w:p w14:paraId="34EE215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tcPr>
          <w:p w14:paraId="2E829B9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naturaleza</w:t>
            </w:r>
          </w:p>
        </w:tc>
        <w:tc>
          <w:tcPr>
            <w:tcW w:w="589" w:type="dxa"/>
            <w:shd w:val="clear" w:color="auto" w:fill="auto"/>
            <w:textDirection w:val="btLr"/>
            <w:vAlign w:val="center"/>
          </w:tcPr>
          <w:p w14:paraId="6398C407"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Problemas naturales (terremotos, derrumbes, </w:t>
            </w:r>
            <w:proofErr w:type="gramStart"/>
            <w:r w:rsidRPr="009C5322">
              <w:rPr>
                <w:rFonts w:ascii="Arial Narrow" w:eastAsia="Times New Roman" w:hAnsi="Arial Narrow"/>
                <w:sz w:val="12"/>
                <w:szCs w:val="12"/>
                <w:lang w:eastAsia="es-CO"/>
              </w:rPr>
              <w:t>inundaciones ,</w:t>
            </w:r>
            <w:proofErr w:type="gramEnd"/>
            <w:r w:rsidRPr="009C5322">
              <w:rPr>
                <w:rFonts w:ascii="Arial Narrow" w:eastAsia="Times New Roman" w:hAnsi="Arial Narrow"/>
                <w:sz w:val="12"/>
                <w:szCs w:val="12"/>
                <w:lang w:eastAsia="es-CO"/>
              </w:rPr>
              <w:t xml:space="preserve"> entre otros</w:t>
            </w:r>
          </w:p>
        </w:tc>
        <w:tc>
          <w:tcPr>
            <w:tcW w:w="428" w:type="dxa"/>
            <w:shd w:val="clear" w:color="auto" w:fill="auto"/>
            <w:textDirection w:val="btLr"/>
          </w:tcPr>
          <w:p w14:paraId="76A5334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Suspensión temporal de la obra, o afectación directa a la obra por causa natural.</w:t>
            </w:r>
          </w:p>
        </w:tc>
        <w:tc>
          <w:tcPr>
            <w:tcW w:w="269" w:type="dxa"/>
            <w:shd w:val="clear" w:color="auto" w:fill="auto"/>
            <w:vAlign w:val="center"/>
          </w:tcPr>
          <w:p w14:paraId="3AAC485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7E5FF1A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69" w:type="dxa"/>
            <w:shd w:val="clear" w:color="auto" w:fill="auto"/>
            <w:vAlign w:val="center"/>
          </w:tcPr>
          <w:p w14:paraId="41C7129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270" w:type="dxa"/>
            <w:textDirection w:val="btLr"/>
          </w:tcPr>
          <w:p w14:paraId="0D20692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alto</w:t>
            </w:r>
          </w:p>
        </w:tc>
        <w:tc>
          <w:tcPr>
            <w:tcW w:w="303" w:type="dxa"/>
            <w:textDirection w:val="btLr"/>
          </w:tcPr>
          <w:p w14:paraId="2F6E7ED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proofErr w:type="spellStart"/>
            <w:r w:rsidRPr="009C5322">
              <w:rPr>
                <w:rFonts w:ascii="Arial Narrow" w:eastAsia="Times New Roman" w:hAnsi="Arial Narrow"/>
                <w:sz w:val="12"/>
                <w:szCs w:val="12"/>
                <w:lang w:eastAsia="es-CO"/>
              </w:rPr>
              <w:t>Inderhuila</w:t>
            </w:r>
            <w:proofErr w:type="spellEnd"/>
            <w:r w:rsidRPr="009C5322">
              <w:rPr>
                <w:rFonts w:ascii="Arial Narrow" w:eastAsia="Times New Roman" w:hAnsi="Arial Narrow"/>
                <w:sz w:val="12"/>
                <w:szCs w:val="12"/>
                <w:lang w:eastAsia="es-CO"/>
              </w:rPr>
              <w:t>- contratista</w:t>
            </w:r>
          </w:p>
        </w:tc>
        <w:tc>
          <w:tcPr>
            <w:tcW w:w="902" w:type="dxa"/>
            <w:textDirection w:val="btLr"/>
            <w:vAlign w:val="center"/>
          </w:tcPr>
          <w:p w14:paraId="3D03F19E"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caso de suspensión de la obra reportar a la aseguradora y a los entes de seguridad para las medidas; en caso de afectación verificar la magnitud de los daños, observar obras de mitigación por parte del contratista y reconocer bilateralmente los pagos adicionales.</w:t>
            </w:r>
          </w:p>
        </w:tc>
        <w:tc>
          <w:tcPr>
            <w:tcW w:w="236" w:type="dxa"/>
            <w:vAlign w:val="center"/>
          </w:tcPr>
          <w:p w14:paraId="5B58FE22"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vAlign w:val="center"/>
          </w:tcPr>
          <w:p w14:paraId="001A3FFD"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469" w:type="dxa"/>
            <w:vAlign w:val="center"/>
          </w:tcPr>
          <w:p w14:paraId="0A15740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370" w:type="dxa"/>
            <w:vAlign w:val="center"/>
          </w:tcPr>
          <w:p w14:paraId="7410DCF9"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14</w:t>
            </w:r>
          </w:p>
        </w:tc>
        <w:tc>
          <w:tcPr>
            <w:tcW w:w="436" w:type="dxa"/>
            <w:vAlign w:val="center"/>
          </w:tcPr>
          <w:p w14:paraId="45FA400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2C76EF6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asesor jurídico</w:t>
            </w:r>
          </w:p>
        </w:tc>
        <w:tc>
          <w:tcPr>
            <w:tcW w:w="369" w:type="dxa"/>
            <w:textDirection w:val="btLr"/>
          </w:tcPr>
          <w:p w14:paraId="69CA6E32"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reporte del accidente</w:t>
            </w:r>
          </w:p>
        </w:tc>
        <w:tc>
          <w:tcPr>
            <w:tcW w:w="1001" w:type="dxa"/>
            <w:textDirection w:val="btLr"/>
            <w:vAlign w:val="center"/>
          </w:tcPr>
          <w:p w14:paraId="15F26E1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de obras por parte de la interventoría y la supervisión para verificar avances</w:t>
            </w:r>
          </w:p>
        </w:tc>
        <w:tc>
          <w:tcPr>
            <w:tcW w:w="741" w:type="dxa"/>
            <w:textDirection w:val="btLr"/>
          </w:tcPr>
          <w:p w14:paraId="107596B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2601AB01" w14:textId="77777777" w:rsidTr="005E3134">
        <w:trPr>
          <w:cantSplit/>
          <w:trHeight w:val="3535"/>
          <w:jc w:val="center"/>
        </w:trPr>
        <w:tc>
          <w:tcPr>
            <w:tcW w:w="289" w:type="dxa"/>
            <w:shd w:val="clear" w:color="auto" w:fill="auto"/>
            <w:vAlign w:val="center"/>
          </w:tcPr>
          <w:p w14:paraId="6B42A067"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10</w:t>
            </w:r>
          </w:p>
        </w:tc>
        <w:tc>
          <w:tcPr>
            <w:tcW w:w="351" w:type="dxa"/>
            <w:shd w:val="clear" w:color="auto" w:fill="auto"/>
            <w:textDirection w:val="btLr"/>
            <w:vAlign w:val="center"/>
          </w:tcPr>
          <w:p w14:paraId="7610767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709CC3F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interna</w:t>
            </w:r>
          </w:p>
        </w:tc>
        <w:tc>
          <w:tcPr>
            <w:tcW w:w="236" w:type="dxa"/>
            <w:shd w:val="clear" w:color="auto" w:fill="auto"/>
            <w:textDirection w:val="btLr"/>
            <w:vAlign w:val="center"/>
          </w:tcPr>
          <w:p w14:paraId="4916986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tcPr>
          <w:p w14:paraId="02E1476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financieros</w:t>
            </w:r>
          </w:p>
        </w:tc>
        <w:tc>
          <w:tcPr>
            <w:tcW w:w="589" w:type="dxa"/>
            <w:shd w:val="clear" w:color="auto" w:fill="auto"/>
            <w:textDirection w:val="btLr"/>
            <w:vAlign w:val="center"/>
          </w:tcPr>
          <w:p w14:paraId="177D767E"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Incumplimiento por parte de la entidad contratante en las obligaciones contractuales</w:t>
            </w:r>
          </w:p>
        </w:tc>
        <w:tc>
          <w:tcPr>
            <w:tcW w:w="428" w:type="dxa"/>
            <w:shd w:val="clear" w:color="auto" w:fill="auto"/>
            <w:textDirection w:val="btLr"/>
            <w:vAlign w:val="center"/>
          </w:tcPr>
          <w:p w14:paraId="4337701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Suspensión temporal de la obra, por el incumplimiento de las obligaciones contractuales</w:t>
            </w:r>
          </w:p>
        </w:tc>
        <w:tc>
          <w:tcPr>
            <w:tcW w:w="269" w:type="dxa"/>
            <w:shd w:val="clear" w:color="auto" w:fill="auto"/>
            <w:vAlign w:val="center"/>
          </w:tcPr>
          <w:p w14:paraId="40D48C5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270" w:type="dxa"/>
            <w:shd w:val="clear" w:color="auto" w:fill="auto"/>
            <w:vAlign w:val="center"/>
          </w:tcPr>
          <w:p w14:paraId="35196304"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69" w:type="dxa"/>
            <w:shd w:val="clear" w:color="auto" w:fill="auto"/>
            <w:vAlign w:val="center"/>
          </w:tcPr>
          <w:p w14:paraId="29F84FC5"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70" w:type="dxa"/>
            <w:textDirection w:val="btLr"/>
          </w:tcPr>
          <w:p w14:paraId="3618FEB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bajo</w:t>
            </w:r>
          </w:p>
        </w:tc>
        <w:tc>
          <w:tcPr>
            <w:tcW w:w="303" w:type="dxa"/>
            <w:textDirection w:val="btLr"/>
          </w:tcPr>
          <w:p w14:paraId="77EFF37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proofErr w:type="spellStart"/>
            <w:r w:rsidRPr="009C5322">
              <w:rPr>
                <w:rFonts w:ascii="Arial Narrow" w:eastAsia="Times New Roman" w:hAnsi="Arial Narrow"/>
                <w:sz w:val="12"/>
                <w:szCs w:val="12"/>
                <w:lang w:eastAsia="es-CO"/>
              </w:rPr>
              <w:t>Inderhuila</w:t>
            </w:r>
            <w:proofErr w:type="spellEnd"/>
          </w:p>
        </w:tc>
        <w:tc>
          <w:tcPr>
            <w:tcW w:w="902" w:type="dxa"/>
            <w:textDirection w:val="btLr"/>
            <w:vAlign w:val="center"/>
          </w:tcPr>
          <w:p w14:paraId="4B5BFF49"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Verificar constantemente las obligaciones contractuales en las etapas de ejecución</w:t>
            </w:r>
          </w:p>
        </w:tc>
        <w:tc>
          <w:tcPr>
            <w:tcW w:w="236" w:type="dxa"/>
            <w:vAlign w:val="center"/>
          </w:tcPr>
          <w:p w14:paraId="235D7275"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369" w:type="dxa"/>
            <w:vAlign w:val="center"/>
          </w:tcPr>
          <w:p w14:paraId="52FCAB4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469" w:type="dxa"/>
            <w:vAlign w:val="center"/>
          </w:tcPr>
          <w:p w14:paraId="424476A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70" w:type="dxa"/>
            <w:vAlign w:val="center"/>
          </w:tcPr>
          <w:p w14:paraId="57898C2F"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436" w:type="dxa"/>
            <w:vAlign w:val="center"/>
          </w:tcPr>
          <w:p w14:paraId="52D3CFE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22DB88D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asesor jurídico</w:t>
            </w:r>
          </w:p>
        </w:tc>
        <w:tc>
          <w:tcPr>
            <w:tcW w:w="369" w:type="dxa"/>
            <w:textDirection w:val="btLr"/>
          </w:tcPr>
          <w:p w14:paraId="5B1C80B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inicio de obra</w:t>
            </w:r>
          </w:p>
        </w:tc>
        <w:tc>
          <w:tcPr>
            <w:tcW w:w="1001" w:type="dxa"/>
            <w:textDirection w:val="btLr"/>
            <w:vAlign w:val="center"/>
          </w:tcPr>
          <w:p w14:paraId="6F8378B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Verificación del cumplimiento entre entidad contratante y contratista</w:t>
            </w:r>
          </w:p>
        </w:tc>
        <w:tc>
          <w:tcPr>
            <w:tcW w:w="741" w:type="dxa"/>
            <w:textDirection w:val="btLr"/>
          </w:tcPr>
          <w:p w14:paraId="21BB358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15 días</w:t>
            </w:r>
          </w:p>
        </w:tc>
      </w:tr>
      <w:tr w:rsidR="00757AAE" w:rsidRPr="009C5322" w14:paraId="4CFC964F" w14:textId="77777777" w:rsidTr="005E3134">
        <w:trPr>
          <w:cantSplit/>
          <w:trHeight w:val="1975"/>
          <w:jc w:val="center"/>
        </w:trPr>
        <w:tc>
          <w:tcPr>
            <w:tcW w:w="289" w:type="dxa"/>
            <w:shd w:val="clear" w:color="auto" w:fill="auto"/>
            <w:vAlign w:val="center"/>
          </w:tcPr>
          <w:p w14:paraId="2909FDD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11</w:t>
            </w:r>
          </w:p>
        </w:tc>
        <w:tc>
          <w:tcPr>
            <w:tcW w:w="351" w:type="dxa"/>
            <w:shd w:val="clear" w:color="auto" w:fill="auto"/>
            <w:textDirection w:val="btLr"/>
            <w:vAlign w:val="center"/>
          </w:tcPr>
          <w:p w14:paraId="7F5CB91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23365F5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interna</w:t>
            </w:r>
          </w:p>
        </w:tc>
        <w:tc>
          <w:tcPr>
            <w:tcW w:w="236" w:type="dxa"/>
            <w:shd w:val="clear" w:color="auto" w:fill="auto"/>
            <w:textDirection w:val="btLr"/>
            <w:vAlign w:val="center"/>
          </w:tcPr>
          <w:p w14:paraId="77F50D62"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0F0F54F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operacional</w:t>
            </w:r>
          </w:p>
        </w:tc>
        <w:tc>
          <w:tcPr>
            <w:tcW w:w="589" w:type="dxa"/>
            <w:shd w:val="clear" w:color="auto" w:fill="auto"/>
            <w:textDirection w:val="btLr"/>
            <w:vAlign w:val="center"/>
          </w:tcPr>
          <w:p w14:paraId="5A3ABAED"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Demoras injustificadas en la ejecución y entrega de la obra por parte del contratista</w:t>
            </w:r>
          </w:p>
        </w:tc>
        <w:tc>
          <w:tcPr>
            <w:tcW w:w="428" w:type="dxa"/>
            <w:shd w:val="clear" w:color="auto" w:fill="auto"/>
            <w:textDirection w:val="btLr"/>
            <w:vAlign w:val="center"/>
          </w:tcPr>
          <w:p w14:paraId="1A220F5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Suspensión temporal de la obra</w:t>
            </w:r>
          </w:p>
        </w:tc>
        <w:tc>
          <w:tcPr>
            <w:tcW w:w="269" w:type="dxa"/>
            <w:shd w:val="clear" w:color="auto" w:fill="auto"/>
            <w:vAlign w:val="center"/>
          </w:tcPr>
          <w:p w14:paraId="27B305A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19ED7080"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69" w:type="dxa"/>
            <w:shd w:val="clear" w:color="auto" w:fill="auto"/>
            <w:vAlign w:val="center"/>
          </w:tcPr>
          <w:p w14:paraId="4501B03F"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270" w:type="dxa"/>
            <w:textDirection w:val="btLr"/>
          </w:tcPr>
          <w:p w14:paraId="6CD3413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medio</w:t>
            </w:r>
          </w:p>
        </w:tc>
        <w:tc>
          <w:tcPr>
            <w:tcW w:w="303" w:type="dxa"/>
            <w:textDirection w:val="btLr"/>
          </w:tcPr>
          <w:p w14:paraId="7F7AD7F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 - aseguradora</w:t>
            </w:r>
          </w:p>
        </w:tc>
        <w:tc>
          <w:tcPr>
            <w:tcW w:w="902" w:type="dxa"/>
            <w:textDirection w:val="btLr"/>
            <w:vAlign w:val="center"/>
          </w:tcPr>
          <w:p w14:paraId="26BCF77A"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Realizar visitas de obra para contrarrestar avance contra términos del contrato, en caso de suspensión efectuar póliza de cumplimiento</w:t>
            </w:r>
          </w:p>
        </w:tc>
        <w:tc>
          <w:tcPr>
            <w:tcW w:w="236" w:type="dxa"/>
            <w:vAlign w:val="center"/>
          </w:tcPr>
          <w:p w14:paraId="3A6ED2D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69" w:type="dxa"/>
            <w:vAlign w:val="center"/>
          </w:tcPr>
          <w:p w14:paraId="489A916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469" w:type="dxa"/>
            <w:vAlign w:val="center"/>
          </w:tcPr>
          <w:p w14:paraId="6CC9622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370" w:type="dxa"/>
            <w:vAlign w:val="center"/>
          </w:tcPr>
          <w:p w14:paraId="04C7596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9</w:t>
            </w:r>
          </w:p>
        </w:tc>
        <w:tc>
          <w:tcPr>
            <w:tcW w:w="436" w:type="dxa"/>
            <w:vAlign w:val="center"/>
          </w:tcPr>
          <w:p w14:paraId="6EBE4365"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142C7E9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asesor jurídico</w:t>
            </w:r>
          </w:p>
        </w:tc>
        <w:tc>
          <w:tcPr>
            <w:tcW w:w="369" w:type="dxa"/>
            <w:textDirection w:val="btLr"/>
          </w:tcPr>
          <w:p w14:paraId="0A022FDF"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inicio de obra</w:t>
            </w:r>
          </w:p>
        </w:tc>
        <w:tc>
          <w:tcPr>
            <w:tcW w:w="1001" w:type="dxa"/>
            <w:textDirection w:val="btLr"/>
            <w:vAlign w:val="center"/>
          </w:tcPr>
          <w:p w14:paraId="10F3218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de obras por parte de la interventoría y la supervisión para verificar avances</w:t>
            </w:r>
          </w:p>
        </w:tc>
        <w:tc>
          <w:tcPr>
            <w:tcW w:w="741" w:type="dxa"/>
            <w:textDirection w:val="btLr"/>
          </w:tcPr>
          <w:p w14:paraId="5A5A15A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4F00F1C9" w14:textId="77777777" w:rsidTr="005E3134">
        <w:trPr>
          <w:cantSplit/>
          <w:trHeight w:val="2539"/>
          <w:jc w:val="center"/>
        </w:trPr>
        <w:tc>
          <w:tcPr>
            <w:tcW w:w="289" w:type="dxa"/>
            <w:shd w:val="clear" w:color="auto" w:fill="auto"/>
            <w:vAlign w:val="center"/>
          </w:tcPr>
          <w:p w14:paraId="111F1FD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lastRenderedPageBreak/>
              <w:t>12</w:t>
            </w:r>
          </w:p>
        </w:tc>
        <w:tc>
          <w:tcPr>
            <w:tcW w:w="351" w:type="dxa"/>
            <w:shd w:val="clear" w:color="auto" w:fill="auto"/>
            <w:textDirection w:val="btLr"/>
          </w:tcPr>
          <w:p w14:paraId="7215CF2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Especifico </w:t>
            </w:r>
          </w:p>
        </w:tc>
        <w:tc>
          <w:tcPr>
            <w:tcW w:w="251" w:type="dxa"/>
            <w:shd w:val="clear" w:color="auto" w:fill="auto"/>
            <w:textDirection w:val="btLr"/>
            <w:vAlign w:val="center"/>
          </w:tcPr>
          <w:p w14:paraId="49B8E6A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interna</w:t>
            </w:r>
          </w:p>
        </w:tc>
        <w:tc>
          <w:tcPr>
            <w:tcW w:w="236" w:type="dxa"/>
            <w:shd w:val="clear" w:color="auto" w:fill="auto"/>
            <w:textDirection w:val="btLr"/>
            <w:vAlign w:val="center"/>
          </w:tcPr>
          <w:p w14:paraId="55758CA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tcPr>
          <w:p w14:paraId="19A0CEE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Financiero</w:t>
            </w:r>
          </w:p>
        </w:tc>
        <w:tc>
          <w:tcPr>
            <w:tcW w:w="589" w:type="dxa"/>
            <w:shd w:val="clear" w:color="auto" w:fill="auto"/>
            <w:textDirection w:val="btLr"/>
          </w:tcPr>
          <w:p w14:paraId="492E92F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Mal manejo del anticipo</w:t>
            </w:r>
          </w:p>
        </w:tc>
        <w:tc>
          <w:tcPr>
            <w:tcW w:w="428" w:type="dxa"/>
            <w:shd w:val="clear" w:color="auto" w:fill="auto"/>
            <w:textDirection w:val="btLr"/>
            <w:vAlign w:val="center"/>
          </w:tcPr>
          <w:p w14:paraId="1AC9E5A7"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Utilización indebida del anticipo generando incumplimientos en la ejecución de la obra</w:t>
            </w:r>
          </w:p>
        </w:tc>
        <w:tc>
          <w:tcPr>
            <w:tcW w:w="269" w:type="dxa"/>
            <w:shd w:val="clear" w:color="auto" w:fill="auto"/>
            <w:vAlign w:val="center"/>
          </w:tcPr>
          <w:p w14:paraId="4E7C072B"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072BCBC0"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69" w:type="dxa"/>
            <w:shd w:val="clear" w:color="auto" w:fill="auto"/>
            <w:vAlign w:val="center"/>
          </w:tcPr>
          <w:p w14:paraId="36343109"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270" w:type="dxa"/>
            <w:textDirection w:val="btLr"/>
            <w:vAlign w:val="center"/>
          </w:tcPr>
          <w:p w14:paraId="0B49E72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alto</w:t>
            </w:r>
          </w:p>
        </w:tc>
        <w:tc>
          <w:tcPr>
            <w:tcW w:w="303" w:type="dxa"/>
            <w:textDirection w:val="btLr"/>
          </w:tcPr>
          <w:p w14:paraId="2D35CEE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 aseguradora</w:t>
            </w:r>
          </w:p>
        </w:tc>
        <w:tc>
          <w:tcPr>
            <w:tcW w:w="902" w:type="dxa"/>
            <w:textDirection w:val="btLr"/>
            <w:vAlign w:val="center"/>
          </w:tcPr>
          <w:p w14:paraId="044F9145"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Realizar visitas de obra para contrarrestar avance contra términos del contrato, en caso de suspensión efectuar póliza de cumplimiento</w:t>
            </w:r>
          </w:p>
        </w:tc>
        <w:tc>
          <w:tcPr>
            <w:tcW w:w="236" w:type="dxa"/>
            <w:vAlign w:val="center"/>
          </w:tcPr>
          <w:p w14:paraId="7B84C89F"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vAlign w:val="center"/>
          </w:tcPr>
          <w:p w14:paraId="301183AF"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469" w:type="dxa"/>
            <w:vAlign w:val="center"/>
          </w:tcPr>
          <w:p w14:paraId="2AF5973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370" w:type="dxa"/>
            <w:vAlign w:val="center"/>
          </w:tcPr>
          <w:p w14:paraId="2AB7974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11</w:t>
            </w:r>
          </w:p>
        </w:tc>
        <w:tc>
          <w:tcPr>
            <w:tcW w:w="436" w:type="dxa"/>
            <w:vAlign w:val="center"/>
          </w:tcPr>
          <w:p w14:paraId="6033B81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3B2A2BC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asesor jurídico</w:t>
            </w:r>
          </w:p>
        </w:tc>
        <w:tc>
          <w:tcPr>
            <w:tcW w:w="369" w:type="dxa"/>
            <w:textDirection w:val="btLr"/>
          </w:tcPr>
          <w:p w14:paraId="5BDDB6C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inicio de obra</w:t>
            </w:r>
          </w:p>
        </w:tc>
        <w:tc>
          <w:tcPr>
            <w:tcW w:w="1001" w:type="dxa"/>
            <w:textDirection w:val="btLr"/>
            <w:vAlign w:val="center"/>
          </w:tcPr>
          <w:p w14:paraId="63B9A91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de obras por parte de la interventoría y la supervisión para verificar avances</w:t>
            </w:r>
          </w:p>
        </w:tc>
        <w:tc>
          <w:tcPr>
            <w:tcW w:w="741" w:type="dxa"/>
            <w:textDirection w:val="btLr"/>
          </w:tcPr>
          <w:p w14:paraId="6498A50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0B66C2AA" w14:textId="77777777" w:rsidTr="005E3134">
        <w:trPr>
          <w:cantSplit/>
          <w:trHeight w:val="1968"/>
          <w:jc w:val="center"/>
        </w:trPr>
        <w:tc>
          <w:tcPr>
            <w:tcW w:w="289" w:type="dxa"/>
            <w:shd w:val="clear" w:color="auto" w:fill="auto"/>
            <w:vAlign w:val="center"/>
          </w:tcPr>
          <w:p w14:paraId="724894D7"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13</w:t>
            </w:r>
          </w:p>
        </w:tc>
        <w:tc>
          <w:tcPr>
            <w:tcW w:w="351" w:type="dxa"/>
            <w:shd w:val="clear" w:color="auto" w:fill="auto"/>
            <w:textDirection w:val="btLr"/>
          </w:tcPr>
          <w:p w14:paraId="658300B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6DBFCCE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interna</w:t>
            </w:r>
          </w:p>
        </w:tc>
        <w:tc>
          <w:tcPr>
            <w:tcW w:w="236" w:type="dxa"/>
            <w:shd w:val="clear" w:color="auto" w:fill="auto"/>
            <w:textDirection w:val="btLr"/>
            <w:vAlign w:val="center"/>
          </w:tcPr>
          <w:p w14:paraId="7224213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tcPr>
          <w:p w14:paraId="6F1A310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Operacional</w:t>
            </w:r>
          </w:p>
        </w:tc>
        <w:tc>
          <w:tcPr>
            <w:tcW w:w="589" w:type="dxa"/>
            <w:shd w:val="clear" w:color="auto" w:fill="auto"/>
            <w:textDirection w:val="btLr"/>
            <w:vAlign w:val="center"/>
          </w:tcPr>
          <w:p w14:paraId="5AD8172F"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Muerte del contratista (persona natural)</w:t>
            </w:r>
          </w:p>
        </w:tc>
        <w:tc>
          <w:tcPr>
            <w:tcW w:w="428" w:type="dxa"/>
            <w:shd w:val="clear" w:color="auto" w:fill="auto"/>
            <w:textDirection w:val="btLr"/>
            <w:vAlign w:val="center"/>
          </w:tcPr>
          <w:p w14:paraId="2EFE5C16"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Riesgo presente cuando el contratista persona natural muere durante la ejecución de la obra</w:t>
            </w:r>
          </w:p>
        </w:tc>
        <w:tc>
          <w:tcPr>
            <w:tcW w:w="269" w:type="dxa"/>
            <w:shd w:val="clear" w:color="auto" w:fill="auto"/>
            <w:vAlign w:val="center"/>
          </w:tcPr>
          <w:p w14:paraId="6F1F950D"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270" w:type="dxa"/>
            <w:shd w:val="clear" w:color="auto" w:fill="auto"/>
            <w:vAlign w:val="center"/>
          </w:tcPr>
          <w:p w14:paraId="29A6047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69" w:type="dxa"/>
            <w:shd w:val="clear" w:color="auto" w:fill="auto"/>
            <w:vAlign w:val="center"/>
          </w:tcPr>
          <w:p w14:paraId="6107177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270" w:type="dxa"/>
            <w:textDirection w:val="btLr"/>
          </w:tcPr>
          <w:p w14:paraId="681CD55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medio</w:t>
            </w:r>
          </w:p>
        </w:tc>
        <w:tc>
          <w:tcPr>
            <w:tcW w:w="303" w:type="dxa"/>
            <w:textDirection w:val="btLr"/>
          </w:tcPr>
          <w:p w14:paraId="3531A75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 aseguradora</w:t>
            </w:r>
          </w:p>
        </w:tc>
        <w:tc>
          <w:tcPr>
            <w:tcW w:w="902" w:type="dxa"/>
            <w:textDirection w:val="btLr"/>
          </w:tcPr>
          <w:p w14:paraId="4CEDF06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Se hará efectiva la póliza de cumplimiento</w:t>
            </w:r>
          </w:p>
        </w:tc>
        <w:tc>
          <w:tcPr>
            <w:tcW w:w="236" w:type="dxa"/>
            <w:vAlign w:val="center"/>
          </w:tcPr>
          <w:p w14:paraId="5F2B740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369" w:type="dxa"/>
            <w:vAlign w:val="center"/>
          </w:tcPr>
          <w:p w14:paraId="21102D7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469" w:type="dxa"/>
            <w:vAlign w:val="center"/>
          </w:tcPr>
          <w:p w14:paraId="04AD8CD9"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370" w:type="dxa"/>
            <w:vAlign w:val="center"/>
          </w:tcPr>
          <w:p w14:paraId="1101070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10</w:t>
            </w:r>
          </w:p>
        </w:tc>
        <w:tc>
          <w:tcPr>
            <w:tcW w:w="436" w:type="dxa"/>
            <w:vAlign w:val="center"/>
          </w:tcPr>
          <w:p w14:paraId="6F78234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6EED9B4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asesor jurídico</w:t>
            </w:r>
          </w:p>
        </w:tc>
        <w:tc>
          <w:tcPr>
            <w:tcW w:w="369" w:type="dxa"/>
            <w:textDirection w:val="btLr"/>
          </w:tcPr>
          <w:p w14:paraId="2C69E54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incidente</w:t>
            </w:r>
          </w:p>
        </w:tc>
        <w:tc>
          <w:tcPr>
            <w:tcW w:w="1001" w:type="dxa"/>
            <w:vAlign w:val="center"/>
          </w:tcPr>
          <w:p w14:paraId="758CC3F4"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n/a</w:t>
            </w:r>
          </w:p>
        </w:tc>
        <w:tc>
          <w:tcPr>
            <w:tcW w:w="741" w:type="dxa"/>
            <w:vAlign w:val="center"/>
          </w:tcPr>
          <w:p w14:paraId="3446639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n/a</w:t>
            </w:r>
          </w:p>
        </w:tc>
      </w:tr>
      <w:tr w:rsidR="00757AAE" w:rsidRPr="009C5322" w14:paraId="178867FB" w14:textId="77777777" w:rsidTr="005E3134">
        <w:trPr>
          <w:cantSplit/>
          <w:trHeight w:val="2113"/>
          <w:jc w:val="center"/>
        </w:trPr>
        <w:tc>
          <w:tcPr>
            <w:tcW w:w="289" w:type="dxa"/>
            <w:shd w:val="clear" w:color="auto" w:fill="auto"/>
            <w:vAlign w:val="center"/>
          </w:tcPr>
          <w:p w14:paraId="0046B972"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14</w:t>
            </w:r>
          </w:p>
        </w:tc>
        <w:tc>
          <w:tcPr>
            <w:tcW w:w="351" w:type="dxa"/>
            <w:shd w:val="clear" w:color="auto" w:fill="auto"/>
            <w:textDirection w:val="btLr"/>
            <w:vAlign w:val="center"/>
          </w:tcPr>
          <w:p w14:paraId="3444FB0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Especifico</w:t>
            </w:r>
          </w:p>
        </w:tc>
        <w:tc>
          <w:tcPr>
            <w:tcW w:w="251" w:type="dxa"/>
            <w:shd w:val="clear" w:color="auto" w:fill="auto"/>
            <w:textDirection w:val="btLr"/>
            <w:vAlign w:val="center"/>
          </w:tcPr>
          <w:p w14:paraId="555FAA6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interna</w:t>
            </w:r>
          </w:p>
        </w:tc>
        <w:tc>
          <w:tcPr>
            <w:tcW w:w="236" w:type="dxa"/>
            <w:shd w:val="clear" w:color="auto" w:fill="auto"/>
            <w:textDirection w:val="btLr"/>
            <w:vAlign w:val="center"/>
          </w:tcPr>
          <w:p w14:paraId="52198F6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tcPr>
          <w:p w14:paraId="39A0508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Operacional</w:t>
            </w:r>
          </w:p>
        </w:tc>
        <w:tc>
          <w:tcPr>
            <w:tcW w:w="589" w:type="dxa"/>
            <w:shd w:val="clear" w:color="auto" w:fill="auto"/>
            <w:textDirection w:val="btLr"/>
            <w:vAlign w:val="center"/>
          </w:tcPr>
          <w:p w14:paraId="563DC4D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Mal estado de las vías de acceso</w:t>
            </w:r>
          </w:p>
        </w:tc>
        <w:tc>
          <w:tcPr>
            <w:tcW w:w="428" w:type="dxa"/>
            <w:shd w:val="clear" w:color="auto" w:fill="auto"/>
            <w:textDirection w:val="btLr"/>
          </w:tcPr>
          <w:p w14:paraId="1AB4A992"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Perdida de la banca de la vía que lleva al sitio de la obra</w:t>
            </w:r>
          </w:p>
        </w:tc>
        <w:tc>
          <w:tcPr>
            <w:tcW w:w="269" w:type="dxa"/>
            <w:shd w:val="clear" w:color="auto" w:fill="auto"/>
            <w:vAlign w:val="center"/>
          </w:tcPr>
          <w:p w14:paraId="1FDA147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0C50E01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69" w:type="dxa"/>
            <w:shd w:val="clear" w:color="auto" w:fill="auto"/>
            <w:vAlign w:val="center"/>
          </w:tcPr>
          <w:p w14:paraId="15B0D228"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70" w:type="dxa"/>
            <w:textDirection w:val="btLr"/>
            <w:vAlign w:val="center"/>
          </w:tcPr>
          <w:p w14:paraId="3B7B042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medio</w:t>
            </w:r>
          </w:p>
        </w:tc>
        <w:tc>
          <w:tcPr>
            <w:tcW w:w="303" w:type="dxa"/>
            <w:textDirection w:val="btLr"/>
          </w:tcPr>
          <w:p w14:paraId="795BFC4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proofErr w:type="spellStart"/>
            <w:r w:rsidRPr="009C5322">
              <w:rPr>
                <w:rFonts w:ascii="Arial Narrow" w:eastAsia="Times New Roman" w:hAnsi="Arial Narrow"/>
                <w:sz w:val="12"/>
                <w:szCs w:val="12"/>
                <w:lang w:eastAsia="es-CO"/>
              </w:rPr>
              <w:t>Inderhuila</w:t>
            </w:r>
            <w:proofErr w:type="spellEnd"/>
            <w:r w:rsidRPr="009C5322">
              <w:rPr>
                <w:rFonts w:ascii="Arial Narrow" w:eastAsia="Times New Roman" w:hAnsi="Arial Narrow"/>
                <w:sz w:val="12"/>
                <w:szCs w:val="12"/>
                <w:lang w:eastAsia="es-CO"/>
              </w:rPr>
              <w:t>- contratista</w:t>
            </w:r>
          </w:p>
        </w:tc>
        <w:tc>
          <w:tcPr>
            <w:tcW w:w="902" w:type="dxa"/>
            <w:textDirection w:val="btLr"/>
          </w:tcPr>
          <w:p w14:paraId="58EAFA8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Suspensión de las obras hasta el mejoramiento de la vía</w:t>
            </w:r>
          </w:p>
        </w:tc>
        <w:tc>
          <w:tcPr>
            <w:tcW w:w="236" w:type="dxa"/>
            <w:vAlign w:val="center"/>
          </w:tcPr>
          <w:p w14:paraId="4999DDE4"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vAlign w:val="center"/>
          </w:tcPr>
          <w:p w14:paraId="2EE24D4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469" w:type="dxa"/>
            <w:vAlign w:val="center"/>
          </w:tcPr>
          <w:p w14:paraId="3ABC0B71"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370" w:type="dxa"/>
            <w:vAlign w:val="center"/>
          </w:tcPr>
          <w:p w14:paraId="5B0FB5A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9</w:t>
            </w:r>
          </w:p>
        </w:tc>
        <w:tc>
          <w:tcPr>
            <w:tcW w:w="436" w:type="dxa"/>
            <w:vAlign w:val="center"/>
          </w:tcPr>
          <w:p w14:paraId="04B9C6E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66114F7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asesor jurídico</w:t>
            </w:r>
          </w:p>
        </w:tc>
        <w:tc>
          <w:tcPr>
            <w:tcW w:w="369" w:type="dxa"/>
            <w:textDirection w:val="btLr"/>
          </w:tcPr>
          <w:p w14:paraId="412221C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incidente</w:t>
            </w:r>
          </w:p>
        </w:tc>
        <w:tc>
          <w:tcPr>
            <w:tcW w:w="1001" w:type="dxa"/>
            <w:textDirection w:val="btLr"/>
            <w:vAlign w:val="center"/>
          </w:tcPr>
          <w:p w14:paraId="5576CD2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de obras por parte de la interventoría y la supervisión para verificar avances</w:t>
            </w:r>
          </w:p>
        </w:tc>
        <w:tc>
          <w:tcPr>
            <w:tcW w:w="741" w:type="dxa"/>
            <w:textDirection w:val="btLr"/>
          </w:tcPr>
          <w:p w14:paraId="49A9F0D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6008278B" w14:textId="77777777" w:rsidTr="005E3134">
        <w:trPr>
          <w:cantSplit/>
          <w:trHeight w:val="1266"/>
          <w:jc w:val="center"/>
        </w:trPr>
        <w:tc>
          <w:tcPr>
            <w:tcW w:w="289" w:type="dxa"/>
            <w:shd w:val="clear" w:color="auto" w:fill="auto"/>
            <w:vAlign w:val="center"/>
          </w:tcPr>
          <w:p w14:paraId="6709CACB"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15</w:t>
            </w:r>
          </w:p>
        </w:tc>
        <w:tc>
          <w:tcPr>
            <w:tcW w:w="351" w:type="dxa"/>
            <w:shd w:val="clear" w:color="auto" w:fill="auto"/>
            <w:textDirection w:val="btLr"/>
            <w:vAlign w:val="center"/>
          </w:tcPr>
          <w:p w14:paraId="7DB5B9F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3FAB377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Externa</w:t>
            </w:r>
          </w:p>
        </w:tc>
        <w:tc>
          <w:tcPr>
            <w:tcW w:w="236" w:type="dxa"/>
            <w:shd w:val="clear" w:color="auto" w:fill="auto"/>
            <w:textDirection w:val="btLr"/>
            <w:vAlign w:val="center"/>
          </w:tcPr>
          <w:p w14:paraId="267C36F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0654531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operacional</w:t>
            </w:r>
          </w:p>
        </w:tc>
        <w:tc>
          <w:tcPr>
            <w:tcW w:w="589" w:type="dxa"/>
            <w:shd w:val="clear" w:color="auto" w:fill="auto"/>
            <w:textDirection w:val="btLr"/>
            <w:vAlign w:val="center"/>
          </w:tcPr>
          <w:p w14:paraId="6C040173"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Incumplimiento por parte del contratista, en el pago de suministro de materiales, mano de obra, alimentación, alojamiento, transporte, demás proveedores.</w:t>
            </w:r>
          </w:p>
        </w:tc>
        <w:tc>
          <w:tcPr>
            <w:tcW w:w="428" w:type="dxa"/>
            <w:shd w:val="clear" w:color="auto" w:fill="auto"/>
            <w:textDirection w:val="btLr"/>
            <w:vAlign w:val="center"/>
          </w:tcPr>
          <w:p w14:paraId="70B89B26"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Se presenta demoras porque lo proveedores del contratista no le suministran los materiales necesarios o los subcontratistas paran la obra por el incumplimiento de los pagos.</w:t>
            </w:r>
          </w:p>
        </w:tc>
        <w:tc>
          <w:tcPr>
            <w:tcW w:w="269" w:type="dxa"/>
            <w:shd w:val="clear" w:color="auto" w:fill="auto"/>
            <w:vAlign w:val="center"/>
          </w:tcPr>
          <w:p w14:paraId="7525031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27F4F7D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69" w:type="dxa"/>
            <w:shd w:val="clear" w:color="auto" w:fill="auto"/>
            <w:vAlign w:val="center"/>
          </w:tcPr>
          <w:p w14:paraId="7BD5465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270" w:type="dxa"/>
            <w:textDirection w:val="btLr"/>
          </w:tcPr>
          <w:p w14:paraId="3FF7E01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alto</w:t>
            </w:r>
          </w:p>
        </w:tc>
        <w:tc>
          <w:tcPr>
            <w:tcW w:w="303" w:type="dxa"/>
            <w:textDirection w:val="btLr"/>
          </w:tcPr>
          <w:p w14:paraId="235C37E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 aseguradora</w:t>
            </w:r>
          </w:p>
        </w:tc>
        <w:tc>
          <w:tcPr>
            <w:tcW w:w="902" w:type="dxa"/>
            <w:textDirection w:val="btLr"/>
            <w:vAlign w:val="center"/>
          </w:tcPr>
          <w:p w14:paraId="23D9948D"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Realizar visitas de obra para contrarrestar avance contra términos del contrato, en caso de suspensión efectuar póliza de cumplimiento</w:t>
            </w:r>
          </w:p>
        </w:tc>
        <w:tc>
          <w:tcPr>
            <w:tcW w:w="236" w:type="dxa"/>
            <w:vAlign w:val="center"/>
          </w:tcPr>
          <w:p w14:paraId="6D24B3D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vAlign w:val="center"/>
          </w:tcPr>
          <w:p w14:paraId="34136DE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469" w:type="dxa"/>
            <w:vAlign w:val="center"/>
          </w:tcPr>
          <w:p w14:paraId="686B54D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370" w:type="dxa"/>
            <w:vAlign w:val="center"/>
          </w:tcPr>
          <w:p w14:paraId="78A2787F"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10</w:t>
            </w:r>
          </w:p>
        </w:tc>
        <w:tc>
          <w:tcPr>
            <w:tcW w:w="436" w:type="dxa"/>
            <w:vAlign w:val="center"/>
          </w:tcPr>
          <w:p w14:paraId="0BF5896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65A562E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asesor jurídico</w:t>
            </w:r>
          </w:p>
        </w:tc>
        <w:tc>
          <w:tcPr>
            <w:tcW w:w="369" w:type="dxa"/>
            <w:textDirection w:val="btLr"/>
          </w:tcPr>
          <w:p w14:paraId="14D0F98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inicio de obra</w:t>
            </w:r>
          </w:p>
        </w:tc>
        <w:tc>
          <w:tcPr>
            <w:tcW w:w="1001" w:type="dxa"/>
            <w:textDirection w:val="btLr"/>
            <w:vAlign w:val="center"/>
          </w:tcPr>
          <w:p w14:paraId="3000E12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de obras por parte de la interventoría y la supervisión para verificar avances</w:t>
            </w:r>
          </w:p>
        </w:tc>
        <w:tc>
          <w:tcPr>
            <w:tcW w:w="741" w:type="dxa"/>
            <w:textDirection w:val="btLr"/>
          </w:tcPr>
          <w:p w14:paraId="2CCA180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09DFC9E6" w14:textId="77777777" w:rsidTr="005E3134">
        <w:trPr>
          <w:cantSplit/>
          <w:trHeight w:val="5953"/>
          <w:jc w:val="center"/>
        </w:trPr>
        <w:tc>
          <w:tcPr>
            <w:tcW w:w="289" w:type="dxa"/>
            <w:shd w:val="clear" w:color="auto" w:fill="auto"/>
            <w:vAlign w:val="center"/>
          </w:tcPr>
          <w:p w14:paraId="33E1F46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lastRenderedPageBreak/>
              <w:t>16</w:t>
            </w:r>
          </w:p>
        </w:tc>
        <w:tc>
          <w:tcPr>
            <w:tcW w:w="351" w:type="dxa"/>
            <w:shd w:val="clear" w:color="auto" w:fill="auto"/>
            <w:textDirection w:val="btLr"/>
            <w:vAlign w:val="center"/>
          </w:tcPr>
          <w:p w14:paraId="7E693B3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general</w:t>
            </w:r>
          </w:p>
        </w:tc>
        <w:tc>
          <w:tcPr>
            <w:tcW w:w="251" w:type="dxa"/>
            <w:shd w:val="clear" w:color="auto" w:fill="auto"/>
            <w:textDirection w:val="btLr"/>
            <w:vAlign w:val="center"/>
          </w:tcPr>
          <w:p w14:paraId="261201E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interno</w:t>
            </w:r>
          </w:p>
        </w:tc>
        <w:tc>
          <w:tcPr>
            <w:tcW w:w="236" w:type="dxa"/>
            <w:shd w:val="clear" w:color="auto" w:fill="auto"/>
            <w:textDirection w:val="btLr"/>
            <w:vAlign w:val="center"/>
          </w:tcPr>
          <w:p w14:paraId="1BE0C3A2"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selección</w:t>
            </w:r>
          </w:p>
        </w:tc>
        <w:tc>
          <w:tcPr>
            <w:tcW w:w="336" w:type="dxa"/>
            <w:shd w:val="clear" w:color="auto" w:fill="auto"/>
            <w:textDirection w:val="btLr"/>
            <w:vAlign w:val="center"/>
          </w:tcPr>
          <w:p w14:paraId="18BDCBD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financiero</w:t>
            </w:r>
          </w:p>
        </w:tc>
        <w:tc>
          <w:tcPr>
            <w:tcW w:w="589" w:type="dxa"/>
            <w:shd w:val="clear" w:color="auto" w:fill="auto"/>
            <w:textDirection w:val="btLr"/>
            <w:vAlign w:val="center"/>
          </w:tcPr>
          <w:p w14:paraId="44427EA1"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Propuestas económicas con valores unitarios artificialmente bajos</w:t>
            </w:r>
          </w:p>
        </w:tc>
        <w:tc>
          <w:tcPr>
            <w:tcW w:w="428" w:type="dxa"/>
            <w:shd w:val="clear" w:color="auto" w:fill="auto"/>
            <w:textDirection w:val="btLr"/>
            <w:vAlign w:val="center"/>
          </w:tcPr>
          <w:p w14:paraId="4600B9CF"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Riesgo presentado en el contrato por precios por debajo del presupuesto oficial es decir que los precios directos e indirectos del presupuesto se encuentran por debajo del precio de mercado de los maritales, mano de obra, transporte, lo que puede generar incumplimiento del contratista para terminar la obra.</w:t>
            </w:r>
          </w:p>
        </w:tc>
        <w:tc>
          <w:tcPr>
            <w:tcW w:w="269" w:type="dxa"/>
            <w:shd w:val="clear" w:color="auto" w:fill="auto"/>
            <w:vAlign w:val="center"/>
          </w:tcPr>
          <w:p w14:paraId="24E51371"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vAlign w:val="center"/>
          </w:tcPr>
          <w:p w14:paraId="03279658"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69" w:type="dxa"/>
            <w:shd w:val="clear" w:color="auto" w:fill="auto"/>
            <w:vAlign w:val="center"/>
          </w:tcPr>
          <w:p w14:paraId="20BF5B9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270" w:type="dxa"/>
            <w:textDirection w:val="btLr"/>
            <w:vAlign w:val="center"/>
          </w:tcPr>
          <w:p w14:paraId="6829EE2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alto</w:t>
            </w:r>
          </w:p>
        </w:tc>
        <w:tc>
          <w:tcPr>
            <w:tcW w:w="303" w:type="dxa"/>
            <w:textDirection w:val="btLr"/>
          </w:tcPr>
          <w:p w14:paraId="2BA30CE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 aseguradora</w:t>
            </w:r>
          </w:p>
        </w:tc>
        <w:tc>
          <w:tcPr>
            <w:tcW w:w="902" w:type="dxa"/>
            <w:textDirection w:val="btLr"/>
            <w:vAlign w:val="center"/>
          </w:tcPr>
          <w:p w14:paraId="29333B4F"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Revisar precios de propuestas bajas y comparar con precio del mercado actual y efectuar la póliza de seriedad de la propuesta</w:t>
            </w:r>
          </w:p>
        </w:tc>
        <w:tc>
          <w:tcPr>
            <w:tcW w:w="236" w:type="dxa"/>
            <w:vAlign w:val="center"/>
          </w:tcPr>
          <w:p w14:paraId="2D77186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vAlign w:val="center"/>
          </w:tcPr>
          <w:p w14:paraId="4CF0AF1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469" w:type="dxa"/>
            <w:vAlign w:val="center"/>
          </w:tcPr>
          <w:p w14:paraId="4879E69D"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370" w:type="dxa"/>
            <w:vAlign w:val="center"/>
          </w:tcPr>
          <w:p w14:paraId="0790E609"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11</w:t>
            </w:r>
          </w:p>
        </w:tc>
        <w:tc>
          <w:tcPr>
            <w:tcW w:w="436" w:type="dxa"/>
            <w:vAlign w:val="center"/>
          </w:tcPr>
          <w:p w14:paraId="5CD5A84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vAlign w:val="center"/>
          </w:tcPr>
          <w:p w14:paraId="0BA6ABA7"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Comité evaluador - supervisor</w:t>
            </w:r>
          </w:p>
        </w:tc>
        <w:tc>
          <w:tcPr>
            <w:tcW w:w="369" w:type="dxa"/>
            <w:textDirection w:val="btLr"/>
            <w:vAlign w:val="center"/>
          </w:tcPr>
          <w:p w14:paraId="1413EE0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 momento de evaluar las propuestas</w:t>
            </w:r>
          </w:p>
        </w:tc>
        <w:tc>
          <w:tcPr>
            <w:tcW w:w="1001" w:type="dxa"/>
            <w:textDirection w:val="btLr"/>
            <w:vAlign w:val="center"/>
          </w:tcPr>
          <w:p w14:paraId="5BA02E08"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Se realizarán una reevaluación de los precios del mercado, verificando que se ajuste a lo presentado en la propuesta</w:t>
            </w:r>
          </w:p>
        </w:tc>
        <w:tc>
          <w:tcPr>
            <w:tcW w:w="741" w:type="dxa"/>
            <w:textDirection w:val="btLr"/>
            <w:vAlign w:val="center"/>
          </w:tcPr>
          <w:p w14:paraId="2B12C36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Una vez durante la evaluación</w:t>
            </w:r>
          </w:p>
        </w:tc>
      </w:tr>
      <w:tr w:rsidR="00757AAE" w:rsidRPr="009C5322" w14:paraId="2BF786BE" w14:textId="77777777" w:rsidTr="005E3134">
        <w:trPr>
          <w:cantSplit/>
          <w:trHeight w:val="3688"/>
          <w:jc w:val="center"/>
        </w:trPr>
        <w:tc>
          <w:tcPr>
            <w:tcW w:w="289" w:type="dxa"/>
            <w:shd w:val="clear" w:color="auto" w:fill="auto"/>
            <w:vAlign w:val="center"/>
          </w:tcPr>
          <w:p w14:paraId="695130D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17</w:t>
            </w:r>
          </w:p>
        </w:tc>
        <w:tc>
          <w:tcPr>
            <w:tcW w:w="351" w:type="dxa"/>
            <w:shd w:val="clear" w:color="auto" w:fill="auto"/>
            <w:textDirection w:val="btLr"/>
            <w:vAlign w:val="center"/>
          </w:tcPr>
          <w:p w14:paraId="6ACC1327"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especifico</w:t>
            </w:r>
          </w:p>
        </w:tc>
        <w:tc>
          <w:tcPr>
            <w:tcW w:w="251" w:type="dxa"/>
            <w:shd w:val="clear" w:color="auto" w:fill="auto"/>
            <w:textDirection w:val="btLr"/>
            <w:vAlign w:val="center"/>
          </w:tcPr>
          <w:p w14:paraId="3207B7F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interno</w:t>
            </w:r>
          </w:p>
        </w:tc>
        <w:tc>
          <w:tcPr>
            <w:tcW w:w="236" w:type="dxa"/>
            <w:shd w:val="clear" w:color="auto" w:fill="auto"/>
            <w:textDirection w:val="btLr"/>
            <w:vAlign w:val="center"/>
          </w:tcPr>
          <w:p w14:paraId="6D28DDF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53D8FE4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financiero</w:t>
            </w:r>
          </w:p>
        </w:tc>
        <w:tc>
          <w:tcPr>
            <w:tcW w:w="589" w:type="dxa"/>
            <w:shd w:val="clear" w:color="auto" w:fill="auto"/>
            <w:textDirection w:val="btLr"/>
            <w:vAlign w:val="center"/>
          </w:tcPr>
          <w:p w14:paraId="46A02C88"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Presencia de actividades adicionales que generen sobre costos sobre el contrato</w:t>
            </w:r>
          </w:p>
        </w:tc>
        <w:tc>
          <w:tcPr>
            <w:tcW w:w="428" w:type="dxa"/>
            <w:shd w:val="clear" w:color="auto" w:fill="auto"/>
            <w:textDirection w:val="btLr"/>
            <w:vAlign w:val="center"/>
          </w:tcPr>
          <w:p w14:paraId="09D93A79"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Se presentan obras adicionales a las inicialmente contratadas generan incremento en el valor del contrato inicial</w:t>
            </w:r>
          </w:p>
        </w:tc>
        <w:tc>
          <w:tcPr>
            <w:tcW w:w="269" w:type="dxa"/>
            <w:shd w:val="clear" w:color="auto" w:fill="auto"/>
            <w:vAlign w:val="center"/>
          </w:tcPr>
          <w:p w14:paraId="6DA4D7FF"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70" w:type="dxa"/>
            <w:shd w:val="clear" w:color="auto" w:fill="auto"/>
            <w:vAlign w:val="center"/>
          </w:tcPr>
          <w:p w14:paraId="67FF39A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69" w:type="dxa"/>
            <w:shd w:val="clear" w:color="auto" w:fill="auto"/>
            <w:vAlign w:val="center"/>
          </w:tcPr>
          <w:p w14:paraId="4553008D"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270" w:type="dxa"/>
            <w:textDirection w:val="btLr"/>
            <w:vAlign w:val="center"/>
          </w:tcPr>
          <w:p w14:paraId="1C48EF0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moderado</w:t>
            </w:r>
          </w:p>
        </w:tc>
        <w:tc>
          <w:tcPr>
            <w:tcW w:w="303" w:type="dxa"/>
            <w:textDirection w:val="btLr"/>
            <w:vAlign w:val="center"/>
          </w:tcPr>
          <w:p w14:paraId="35059B4F"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proofErr w:type="spellStart"/>
            <w:r w:rsidRPr="009C5322">
              <w:rPr>
                <w:rFonts w:ascii="Arial Narrow" w:eastAsia="Times New Roman" w:hAnsi="Arial Narrow"/>
                <w:sz w:val="12"/>
                <w:szCs w:val="12"/>
                <w:lang w:eastAsia="es-CO"/>
              </w:rPr>
              <w:t>Inderhuila</w:t>
            </w:r>
            <w:proofErr w:type="spellEnd"/>
            <w:r w:rsidRPr="009C5322">
              <w:rPr>
                <w:rFonts w:ascii="Arial Narrow" w:eastAsia="Times New Roman" w:hAnsi="Arial Narrow"/>
                <w:sz w:val="12"/>
                <w:szCs w:val="12"/>
                <w:lang w:eastAsia="es-CO"/>
              </w:rPr>
              <w:t xml:space="preserve"> - contratista</w:t>
            </w:r>
          </w:p>
        </w:tc>
        <w:tc>
          <w:tcPr>
            <w:tcW w:w="902" w:type="dxa"/>
          </w:tcPr>
          <w:p w14:paraId="3323E40A"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Realizar los estudios y diseños acertados para la planeación de la obra. Verificar los costos adicionales, concretar el valor de los costos adicionales con el contratista y tramitar los recursos adicionales para culminar la obra.</w:t>
            </w:r>
          </w:p>
        </w:tc>
        <w:tc>
          <w:tcPr>
            <w:tcW w:w="236" w:type="dxa"/>
            <w:vAlign w:val="center"/>
          </w:tcPr>
          <w:p w14:paraId="02F03245"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69" w:type="dxa"/>
            <w:vAlign w:val="center"/>
          </w:tcPr>
          <w:p w14:paraId="53C5445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469" w:type="dxa"/>
            <w:vAlign w:val="center"/>
          </w:tcPr>
          <w:p w14:paraId="51DC0EE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370" w:type="dxa"/>
            <w:vAlign w:val="center"/>
          </w:tcPr>
          <w:p w14:paraId="0233CAF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9</w:t>
            </w:r>
          </w:p>
        </w:tc>
        <w:tc>
          <w:tcPr>
            <w:tcW w:w="436" w:type="dxa"/>
            <w:vAlign w:val="center"/>
          </w:tcPr>
          <w:p w14:paraId="17FD6D6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vAlign w:val="center"/>
          </w:tcPr>
          <w:p w14:paraId="705AA07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contratista</w:t>
            </w:r>
          </w:p>
        </w:tc>
        <w:tc>
          <w:tcPr>
            <w:tcW w:w="369" w:type="dxa"/>
            <w:textDirection w:val="btLr"/>
          </w:tcPr>
          <w:p w14:paraId="5FCB183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inicio de obra</w:t>
            </w:r>
          </w:p>
        </w:tc>
        <w:tc>
          <w:tcPr>
            <w:tcW w:w="1001" w:type="dxa"/>
            <w:textDirection w:val="btLr"/>
            <w:vAlign w:val="center"/>
          </w:tcPr>
          <w:p w14:paraId="0D6C391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de obras por parte de la interventoría y la supervisión para verificar avances</w:t>
            </w:r>
          </w:p>
        </w:tc>
        <w:tc>
          <w:tcPr>
            <w:tcW w:w="741" w:type="dxa"/>
            <w:textDirection w:val="btLr"/>
          </w:tcPr>
          <w:p w14:paraId="0BD6012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1FF959AB" w14:textId="77777777" w:rsidTr="005E3134">
        <w:trPr>
          <w:cantSplit/>
          <w:trHeight w:val="3676"/>
          <w:jc w:val="center"/>
        </w:trPr>
        <w:tc>
          <w:tcPr>
            <w:tcW w:w="289" w:type="dxa"/>
            <w:shd w:val="clear" w:color="auto" w:fill="auto"/>
            <w:vAlign w:val="center"/>
          </w:tcPr>
          <w:p w14:paraId="51F902BC"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lastRenderedPageBreak/>
              <w:t>18</w:t>
            </w:r>
          </w:p>
        </w:tc>
        <w:tc>
          <w:tcPr>
            <w:tcW w:w="351" w:type="dxa"/>
            <w:shd w:val="clear" w:color="auto" w:fill="auto"/>
            <w:textDirection w:val="btLr"/>
            <w:vAlign w:val="center"/>
          </w:tcPr>
          <w:p w14:paraId="58EACCB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Especifico</w:t>
            </w:r>
          </w:p>
        </w:tc>
        <w:tc>
          <w:tcPr>
            <w:tcW w:w="251" w:type="dxa"/>
            <w:shd w:val="clear" w:color="auto" w:fill="auto"/>
            <w:textDirection w:val="btLr"/>
            <w:vAlign w:val="center"/>
          </w:tcPr>
          <w:p w14:paraId="42BCBAA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interno</w:t>
            </w:r>
          </w:p>
        </w:tc>
        <w:tc>
          <w:tcPr>
            <w:tcW w:w="236" w:type="dxa"/>
            <w:shd w:val="clear" w:color="auto" w:fill="auto"/>
            <w:textDirection w:val="btLr"/>
            <w:vAlign w:val="center"/>
          </w:tcPr>
          <w:p w14:paraId="5D51BCF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23CBF65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financiero</w:t>
            </w:r>
          </w:p>
        </w:tc>
        <w:tc>
          <w:tcPr>
            <w:tcW w:w="589" w:type="dxa"/>
            <w:shd w:val="clear" w:color="auto" w:fill="auto"/>
            <w:textDirection w:val="btLr"/>
            <w:vAlign w:val="center"/>
          </w:tcPr>
          <w:p w14:paraId="62B69643"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Que el valor de los imprevistos estipulados en la propuesta económica, no cubra los costos reales de los mismo presentados durante la ejecución de la obra.</w:t>
            </w:r>
          </w:p>
        </w:tc>
        <w:tc>
          <w:tcPr>
            <w:tcW w:w="428" w:type="dxa"/>
            <w:shd w:val="clear" w:color="auto" w:fill="auto"/>
            <w:textDirection w:val="btLr"/>
            <w:vAlign w:val="center"/>
          </w:tcPr>
          <w:p w14:paraId="11AF71B1"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Presentado cuando el valor </w:t>
            </w:r>
            <w:proofErr w:type="gramStart"/>
            <w:r w:rsidRPr="009C5322">
              <w:rPr>
                <w:rFonts w:ascii="Arial Narrow" w:eastAsia="Times New Roman" w:hAnsi="Arial Narrow"/>
                <w:sz w:val="12"/>
                <w:szCs w:val="12"/>
                <w:lang w:eastAsia="es-CO"/>
              </w:rPr>
              <w:t>de  los</w:t>
            </w:r>
            <w:proofErr w:type="gramEnd"/>
            <w:r w:rsidRPr="009C5322">
              <w:rPr>
                <w:rFonts w:ascii="Arial Narrow" w:eastAsia="Times New Roman" w:hAnsi="Arial Narrow"/>
                <w:sz w:val="12"/>
                <w:szCs w:val="12"/>
                <w:lang w:eastAsia="es-CO"/>
              </w:rPr>
              <w:t xml:space="preserve"> imprevistos estipulados por el contratista en la propuesta son inferiores a los reales generando un desequilibrio económico que puede terminar con demoras en la obra</w:t>
            </w:r>
          </w:p>
        </w:tc>
        <w:tc>
          <w:tcPr>
            <w:tcW w:w="269" w:type="dxa"/>
            <w:shd w:val="clear" w:color="auto" w:fill="auto"/>
            <w:vAlign w:val="center"/>
          </w:tcPr>
          <w:p w14:paraId="12A9559E"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70" w:type="dxa"/>
            <w:shd w:val="clear" w:color="auto" w:fill="auto"/>
            <w:vAlign w:val="center"/>
          </w:tcPr>
          <w:p w14:paraId="0546385D"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69" w:type="dxa"/>
            <w:shd w:val="clear" w:color="auto" w:fill="auto"/>
            <w:vAlign w:val="center"/>
          </w:tcPr>
          <w:p w14:paraId="71ECF078"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70" w:type="dxa"/>
            <w:textDirection w:val="btLr"/>
            <w:vAlign w:val="center"/>
          </w:tcPr>
          <w:p w14:paraId="29D21DA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bajo</w:t>
            </w:r>
          </w:p>
        </w:tc>
        <w:tc>
          <w:tcPr>
            <w:tcW w:w="303" w:type="dxa"/>
            <w:textDirection w:val="btLr"/>
            <w:vAlign w:val="center"/>
          </w:tcPr>
          <w:p w14:paraId="7CC7BB5F"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w:t>
            </w:r>
          </w:p>
        </w:tc>
        <w:tc>
          <w:tcPr>
            <w:tcW w:w="902" w:type="dxa"/>
            <w:textDirection w:val="btLr"/>
            <w:vAlign w:val="center"/>
          </w:tcPr>
          <w:p w14:paraId="156C1E74"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Se </w:t>
            </w:r>
            <w:proofErr w:type="gramStart"/>
            <w:r w:rsidRPr="009C5322">
              <w:rPr>
                <w:rFonts w:ascii="Arial Narrow" w:eastAsia="Times New Roman" w:hAnsi="Arial Narrow"/>
                <w:sz w:val="12"/>
                <w:szCs w:val="12"/>
                <w:lang w:eastAsia="es-CO"/>
              </w:rPr>
              <w:t>realizara</w:t>
            </w:r>
            <w:proofErr w:type="gramEnd"/>
            <w:r w:rsidRPr="009C5322">
              <w:rPr>
                <w:rFonts w:ascii="Arial Narrow" w:eastAsia="Times New Roman" w:hAnsi="Arial Narrow"/>
                <w:sz w:val="12"/>
                <w:szCs w:val="12"/>
                <w:lang w:eastAsia="es-CO"/>
              </w:rPr>
              <w:t xml:space="preserve"> la aprobación de los costos imprevistos por parte del supervisor, los costos que excedan los valores estipulados en la propuesta serán asumidos por el contratista por no preverlos al momento de la presentación de la propuesta económica</w:t>
            </w:r>
          </w:p>
        </w:tc>
        <w:tc>
          <w:tcPr>
            <w:tcW w:w="236" w:type="dxa"/>
            <w:vAlign w:val="center"/>
          </w:tcPr>
          <w:p w14:paraId="6FD91431"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69" w:type="dxa"/>
            <w:vAlign w:val="center"/>
          </w:tcPr>
          <w:p w14:paraId="75E883A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469" w:type="dxa"/>
            <w:vAlign w:val="center"/>
          </w:tcPr>
          <w:p w14:paraId="740F6E3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370" w:type="dxa"/>
            <w:vAlign w:val="center"/>
          </w:tcPr>
          <w:p w14:paraId="0F04180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7</w:t>
            </w:r>
          </w:p>
        </w:tc>
        <w:tc>
          <w:tcPr>
            <w:tcW w:w="436" w:type="dxa"/>
            <w:vAlign w:val="center"/>
          </w:tcPr>
          <w:p w14:paraId="2B19F173"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vAlign w:val="center"/>
          </w:tcPr>
          <w:p w14:paraId="1D5091C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contratista</w:t>
            </w:r>
          </w:p>
        </w:tc>
        <w:tc>
          <w:tcPr>
            <w:tcW w:w="369" w:type="dxa"/>
            <w:textDirection w:val="btLr"/>
            <w:vAlign w:val="center"/>
          </w:tcPr>
          <w:p w14:paraId="36F4962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 momento que se generen los imprevistos</w:t>
            </w:r>
          </w:p>
        </w:tc>
        <w:tc>
          <w:tcPr>
            <w:tcW w:w="1001" w:type="dxa"/>
            <w:textDirection w:val="btLr"/>
            <w:vAlign w:val="center"/>
          </w:tcPr>
          <w:p w14:paraId="6031CF87"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y contratista</w:t>
            </w:r>
          </w:p>
        </w:tc>
        <w:tc>
          <w:tcPr>
            <w:tcW w:w="741" w:type="dxa"/>
            <w:textDirection w:val="btLr"/>
            <w:vAlign w:val="center"/>
          </w:tcPr>
          <w:p w14:paraId="71F35B1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Al momento que se generen los imprevistos</w:t>
            </w:r>
          </w:p>
        </w:tc>
      </w:tr>
      <w:tr w:rsidR="00757AAE" w:rsidRPr="009C5322" w14:paraId="785C48E2" w14:textId="77777777" w:rsidTr="005E3134">
        <w:trPr>
          <w:cantSplit/>
          <w:trHeight w:val="4805"/>
          <w:jc w:val="center"/>
        </w:trPr>
        <w:tc>
          <w:tcPr>
            <w:tcW w:w="289" w:type="dxa"/>
            <w:shd w:val="clear" w:color="auto" w:fill="auto"/>
            <w:vAlign w:val="center"/>
          </w:tcPr>
          <w:p w14:paraId="3BF1BB7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19</w:t>
            </w:r>
          </w:p>
        </w:tc>
        <w:tc>
          <w:tcPr>
            <w:tcW w:w="351" w:type="dxa"/>
            <w:shd w:val="clear" w:color="auto" w:fill="auto"/>
            <w:textDirection w:val="btLr"/>
            <w:vAlign w:val="center"/>
          </w:tcPr>
          <w:p w14:paraId="43B226A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Especifico</w:t>
            </w:r>
          </w:p>
        </w:tc>
        <w:tc>
          <w:tcPr>
            <w:tcW w:w="251" w:type="dxa"/>
            <w:shd w:val="clear" w:color="auto" w:fill="auto"/>
            <w:textDirection w:val="btLr"/>
            <w:vAlign w:val="center"/>
          </w:tcPr>
          <w:p w14:paraId="24821E7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interno</w:t>
            </w:r>
          </w:p>
        </w:tc>
        <w:tc>
          <w:tcPr>
            <w:tcW w:w="236" w:type="dxa"/>
            <w:shd w:val="clear" w:color="auto" w:fill="auto"/>
            <w:textDirection w:val="btLr"/>
            <w:vAlign w:val="center"/>
          </w:tcPr>
          <w:p w14:paraId="2ED701B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09688399"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financiero</w:t>
            </w:r>
          </w:p>
        </w:tc>
        <w:tc>
          <w:tcPr>
            <w:tcW w:w="589" w:type="dxa"/>
            <w:shd w:val="clear" w:color="auto" w:fill="auto"/>
            <w:textDirection w:val="btLr"/>
            <w:vAlign w:val="center"/>
          </w:tcPr>
          <w:p w14:paraId="098D4313"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Sobrecostos para el contratista por demora en los pagos sujeto a disponibilidad de cupo en el programa anual mensualizado de caja PAC, en especial recursos provenientes del orden nacional o departamental</w:t>
            </w:r>
          </w:p>
        </w:tc>
        <w:tc>
          <w:tcPr>
            <w:tcW w:w="428" w:type="dxa"/>
            <w:shd w:val="clear" w:color="auto" w:fill="auto"/>
            <w:textDirection w:val="btLr"/>
            <w:vAlign w:val="center"/>
          </w:tcPr>
          <w:p w14:paraId="0B52F61D"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Riesgo inherente a los pagos del contratista lo que puede generar demoras en el avance</w:t>
            </w:r>
          </w:p>
        </w:tc>
        <w:tc>
          <w:tcPr>
            <w:tcW w:w="269" w:type="dxa"/>
            <w:shd w:val="clear" w:color="auto" w:fill="auto"/>
            <w:vAlign w:val="center"/>
          </w:tcPr>
          <w:p w14:paraId="08B87195"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70" w:type="dxa"/>
            <w:shd w:val="clear" w:color="auto" w:fill="auto"/>
            <w:vAlign w:val="center"/>
          </w:tcPr>
          <w:p w14:paraId="26EA19B4"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69" w:type="dxa"/>
            <w:shd w:val="clear" w:color="auto" w:fill="auto"/>
            <w:vAlign w:val="center"/>
          </w:tcPr>
          <w:p w14:paraId="7DE8C72F"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70" w:type="dxa"/>
            <w:textDirection w:val="btLr"/>
            <w:vAlign w:val="center"/>
          </w:tcPr>
          <w:p w14:paraId="662E4A2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bajo</w:t>
            </w:r>
          </w:p>
        </w:tc>
        <w:tc>
          <w:tcPr>
            <w:tcW w:w="303" w:type="dxa"/>
            <w:textDirection w:val="btLr"/>
            <w:vAlign w:val="center"/>
          </w:tcPr>
          <w:p w14:paraId="18DF087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w:t>
            </w:r>
          </w:p>
        </w:tc>
        <w:tc>
          <w:tcPr>
            <w:tcW w:w="902" w:type="dxa"/>
            <w:textDirection w:val="btLr"/>
            <w:vAlign w:val="center"/>
          </w:tcPr>
          <w:p w14:paraId="3F559334"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Se exige al contratista capital de trabajo suficiente para ejecutar la </w:t>
            </w:r>
            <w:proofErr w:type="gramStart"/>
            <w:r w:rsidRPr="009C5322">
              <w:rPr>
                <w:rFonts w:ascii="Arial Narrow" w:eastAsia="Times New Roman" w:hAnsi="Arial Narrow"/>
                <w:sz w:val="12"/>
                <w:szCs w:val="12"/>
                <w:lang w:eastAsia="es-CO"/>
              </w:rPr>
              <w:t>obra ,</w:t>
            </w:r>
            <w:proofErr w:type="gramEnd"/>
            <w:r w:rsidRPr="009C5322">
              <w:rPr>
                <w:rFonts w:ascii="Arial Narrow" w:eastAsia="Times New Roman" w:hAnsi="Arial Narrow"/>
                <w:sz w:val="12"/>
                <w:szCs w:val="12"/>
                <w:lang w:eastAsia="es-CO"/>
              </w:rPr>
              <w:t xml:space="preserve"> en caso de generarse demoras en los desembolsos.</w:t>
            </w:r>
          </w:p>
        </w:tc>
        <w:tc>
          <w:tcPr>
            <w:tcW w:w="236" w:type="dxa"/>
            <w:vAlign w:val="center"/>
          </w:tcPr>
          <w:p w14:paraId="50FD0C0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369" w:type="dxa"/>
            <w:vAlign w:val="center"/>
          </w:tcPr>
          <w:p w14:paraId="16C3561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469" w:type="dxa"/>
            <w:vAlign w:val="center"/>
          </w:tcPr>
          <w:p w14:paraId="5ECA7942"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70" w:type="dxa"/>
            <w:vAlign w:val="center"/>
          </w:tcPr>
          <w:p w14:paraId="189ACF11"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436" w:type="dxa"/>
            <w:vAlign w:val="center"/>
          </w:tcPr>
          <w:p w14:paraId="06067CD8"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vAlign w:val="center"/>
          </w:tcPr>
          <w:p w14:paraId="41F030C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tesorería y contratista</w:t>
            </w:r>
          </w:p>
        </w:tc>
        <w:tc>
          <w:tcPr>
            <w:tcW w:w="369" w:type="dxa"/>
            <w:textDirection w:val="btLr"/>
          </w:tcPr>
          <w:p w14:paraId="368B1E2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inicio de obra</w:t>
            </w:r>
          </w:p>
        </w:tc>
        <w:tc>
          <w:tcPr>
            <w:tcW w:w="1001" w:type="dxa"/>
            <w:textDirection w:val="btLr"/>
            <w:vAlign w:val="center"/>
          </w:tcPr>
          <w:p w14:paraId="120F8C71"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de obras por parte de la interventoría y la supervisión para verificar avances</w:t>
            </w:r>
          </w:p>
        </w:tc>
        <w:tc>
          <w:tcPr>
            <w:tcW w:w="741" w:type="dxa"/>
            <w:textDirection w:val="btLr"/>
          </w:tcPr>
          <w:p w14:paraId="798B8438"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420544A4" w14:textId="77777777" w:rsidTr="005E3134">
        <w:trPr>
          <w:cantSplit/>
          <w:trHeight w:val="2259"/>
          <w:jc w:val="center"/>
        </w:trPr>
        <w:tc>
          <w:tcPr>
            <w:tcW w:w="289" w:type="dxa"/>
            <w:shd w:val="clear" w:color="auto" w:fill="auto"/>
            <w:vAlign w:val="center"/>
          </w:tcPr>
          <w:p w14:paraId="0764FFB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20</w:t>
            </w:r>
          </w:p>
        </w:tc>
        <w:tc>
          <w:tcPr>
            <w:tcW w:w="351" w:type="dxa"/>
            <w:shd w:val="clear" w:color="auto" w:fill="auto"/>
            <w:textDirection w:val="btLr"/>
            <w:vAlign w:val="center"/>
          </w:tcPr>
          <w:p w14:paraId="48B2BB77"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Especifico</w:t>
            </w:r>
          </w:p>
        </w:tc>
        <w:tc>
          <w:tcPr>
            <w:tcW w:w="251" w:type="dxa"/>
            <w:shd w:val="clear" w:color="auto" w:fill="auto"/>
            <w:textDirection w:val="btLr"/>
            <w:vAlign w:val="center"/>
          </w:tcPr>
          <w:p w14:paraId="0BCE8F9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interno</w:t>
            </w:r>
          </w:p>
        </w:tc>
        <w:tc>
          <w:tcPr>
            <w:tcW w:w="236" w:type="dxa"/>
            <w:shd w:val="clear" w:color="auto" w:fill="auto"/>
            <w:textDirection w:val="btLr"/>
            <w:vAlign w:val="center"/>
          </w:tcPr>
          <w:p w14:paraId="0E68232D"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ejecución</w:t>
            </w:r>
          </w:p>
        </w:tc>
        <w:tc>
          <w:tcPr>
            <w:tcW w:w="336" w:type="dxa"/>
            <w:shd w:val="clear" w:color="auto" w:fill="auto"/>
            <w:textDirection w:val="btLr"/>
            <w:vAlign w:val="center"/>
          </w:tcPr>
          <w:p w14:paraId="4C1A1E1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financiero</w:t>
            </w:r>
          </w:p>
        </w:tc>
        <w:tc>
          <w:tcPr>
            <w:tcW w:w="589" w:type="dxa"/>
            <w:shd w:val="clear" w:color="auto" w:fill="auto"/>
            <w:textDirection w:val="btLr"/>
          </w:tcPr>
          <w:p w14:paraId="2101EAD2"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Demoras en el pago por la presentación incompleta de documentación por parte del contratista</w:t>
            </w:r>
          </w:p>
        </w:tc>
        <w:tc>
          <w:tcPr>
            <w:tcW w:w="428" w:type="dxa"/>
            <w:shd w:val="clear" w:color="auto" w:fill="auto"/>
            <w:textDirection w:val="btLr"/>
          </w:tcPr>
          <w:p w14:paraId="619A3B2D"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 xml:space="preserve">Se presenta de moras por la no presentación completa que soporta el desembolso </w:t>
            </w:r>
          </w:p>
        </w:tc>
        <w:tc>
          <w:tcPr>
            <w:tcW w:w="269" w:type="dxa"/>
            <w:shd w:val="clear" w:color="auto" w:fill="auto"/>
            <w:vAlign w:val="center"/>
          </w:tcPr>
          <w:p w14:paraId="74DD12B9"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70" w:type="dxa"/>
            <w:shd w:val="clear" w:color="auto" w:fill="auto"/>
            <w:vAlign w:val="center"/>
          </w:tcPr>
          <w:p w14:paraId="60243A31"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69" w:type="dxa"/>
            <w:shd w:val="clear" w:color="auto" w:fill="auto"/>
            <w:vAlign w:val="center"/>
          </w:tcPr>
          <w:p w14:paraId="68D954B9"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4</w:t>
            </w:r>
          </w:p>
        </w:tc>
        <w:tc>
          <w:tcPr>
            <w:tcW w:w="270" w:type="dxa"/>
            <w:textDirection w:val="btLr"/>
            <w:vAlign w:val="center"/>
          </w:tcPr>
          <w:p w14:paraId="74941EC3"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bajo</w:t>
            </w:r>
          </w:p>
        </w:tc>
        <w:tc>
          <w:tcPr>
            <w:tcW w:w="303" w:type="dxa"/>
            <w:textDirection w:val="btLr"/>
            <w:vAlign w:val="center"/>
          </w:tcPr>
          <w:p w14:paraId="716D0BB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w:t>
            </w:r>
          </w:p>
        </w:tc>
        <w:tc>
          <w:tcPr>
            <w:tcW w:w="902" w:type="dxa"/>
            <w:textDirection w:val="btLr"/>
            <w:vAlign w:val="center"/>
          </w:tcPr>
          <w:p w14:paraId="7F671C1B"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Verificar oportunamente la documentación presentada por el contratista para los desembolsos</w:t>
            </w:r>
          </w:p>
        </w:tc>
        <w:tc>
          <w:tcPr>
            <w:tcW w:w="236" w:type="dxa"/>
            <w:vAlign w:val="center"/>
          </w:tcPr>
          <w:p w14:paraId="31AE33A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369" w:type="dxa"/>
            <w:vAlign w:val="center"/>
          </w:tcPr>
          <w:p w14:paraId="0300E457"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w:t>
            </w:r>
          </w:p>
        </w:tc>
        <w:tc>
          <w:tcPr>
            <w:tcW w:w="469" w:type="dxa"/>
            <w:vAlign w:val="center"/>
          </w:tcPr>
          <w:p w14:paraId="5444A071"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370" w:type="dxa"/>
            <w:vAlign w:val="center"/>
          </w:tcPr>
          <w:p w14:paraId="67CBE9C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6</w:t>
            </w:r>
          </w:p>
        </w:tc>
        <w:tc>
          <w:tcPr>
            <w:tcW w:w="436" w:type="dxa"/>
            <w:vAlign w:val="center"/>
          </w:tcPr>
          <w:p w14:paraId="14D4D9F4"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vAlign w:val="center"/>
          </w:tcPr>
          <w:p w14:paraId="44BA2AE0"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tesorería y contratista</w:t>
            </w:r>
          </w:p>
        </w:tc>
        <w:tc>
          <w:tcPr>
            <w:tcW w:w="369" w:type="dxa"/>
            <w:textDirection w:val="btLr"/>
          </w:tcPr>
          <w:p w14:paraId="350BA6EC"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el momento del inicio de obra</w:t>
            </w:r>
          </w:p>
        </w:tc>
        <w:tc>
          <w:tcPr>
            <w:tcW w:w="1001" w:type="dxa"/>
            <w:textDirection w:val="btLr"/>
            <w:vAlign w:val="center"/>
          </w:tcPr>
          <w:p w14:paraId="1B0F7385"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Visitas de obras por parte de la interventoría y la supervisión para verificar avances</w:t>
            </w:r>
          </w:p>
        </w:tc>
        <w:tc>
          <w:tcPr>
            <w:tcW w:w="741" w:type="dxa"/>
            <w:textDirection w:val="btLr"/>
          </w:tcPr>
          <w:p w14:paraId="3ACF693E"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Todo el tiempo de ejecución de la obra</w:t>
            </w:r>
          </w:p>
        </w:tc>
      </w:tr>
      <w:tr w:rsidR="00757AAE" w:rsidRPr="009C5322" w14:paraId="57F72E3D" w14:textId="77777777" w:rsidTr="005E3134">
        <w:trPr>
          <w:cantSplit/>
          <w:trHeight w:val="4243"/>
          <w:jc w:val="center"/>
        </w:trPr>
        <w:tc>
          <w:tcPr>
            <w:tcW w:w="289" w:type="dxa"/>
            <w:shd w:val="clear" w:color="auto" w:fill="auto"/>
            <w:vAlign w:val="center"/>
          </w:tcPr>
          <w:p w14:paraId="5F272E9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lastRenderedPageBreak/>
              <w:t>21</w:t>
            </w:r>
          </w:p>
        </w:tc>
        <w:tc>
          <w:tcPr>
            <w:tcW w:w="351" w:type="dxa"/>
            <w:shd w:val="clear" w:color="auto" w:fill="auto"/>
            <w:textDirection w:val="btLr"/>
            <w:vAlign w:val="center"/>
          </w:tcPr>
          <w:p w14:paraId="7D33C0C7"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Especifico</w:t>
            </w:r>
          </w:p>
        </w:tc>
        <w:tc>
          <w:tcPr>
            <w:tcW w:w="251" w:type="dxa"/>
            <w:shd w:val="clear" w:color="auto" w:fill="auto"/>
            <w:textDirection w:val="btLr"/>
            <w:vAlign w:val="center"/>
          </w:tcPr>
          <w:p w14:paraId="457795A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interno</w:t>
            </w:r>
          </w:p>
        </w:tc>
        <w:tc>
          <w:tcPr>
            <w:tcW w:w="236" w:type="dxa"/>
            <w:shd w:val="clear" w:color="auto" w:fill="auto"/>
            <w:textDirection w:val="btLr"/>
            <w:vAlign w:val="center"/>
          </w:tcPr>
          <w:p w14:paraId="17B49E74"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selección</w:t>
            </w:r>
          </w:p>
        </w:tc>
        <w:tc>
          <w:tcPr>
            <w:tcW w:w="336" w:type="dxa"/>
            <w:shd w:val="clear" w:color="auto" w:fill="auto"/>
            <w:textDirection w:val="btLr"/>
            <w:vAlign w:val="center"/>
          </w:tcPr>
          <w:p w14:paraId="072F94DF"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operacional</w:t>
            </w:r>
          </w:p>
        </w:tc>
        <w:tc>
          <w:tcPr>
            <w:tcW w:w="589" w:type="dxa"/>
            <w:shd w:val="clear" w:color="auto" w:fill="auto"/>
            <w:textDirection w:val="btLr"/>
            <w:vAlign w:val="center"/>
          </w:tcPr>
          <w:p w14:paraId="476EE27D"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Mala interpretación de los pliegos por parte de los oferentes</w:t>
            </w:r>
          </w:p>
        </w:tc>
        <w:tc>
          <w:tcPr>
            <w:tcW w:w="428" w:type="dxa"/>
            <w:shd w:val="clear" w:color="auto" w:fill="auto"/>
            <w:textDirection w:val="btLr"/>
            <w:vAlign w:val="center"/>
          </w:tcPr>
          <w:p w14:paraId="03F3A716"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Se presenta cuando el contratista seleccionado, no asiste a las audiencias de riesgo y aclaración de pliegos lo que puede generar incumplimiento del objeto contractual</w:t>
            </w:r>
          </w:p>
        </w:tc>
        <w:tc>
          <w:tcPr>
            <w:tcW w:w="269" w:type="dxa"/>
            <w:shd w:val="clear" w:color="auto" w:fill="auto"/>
          </w:tcPr>
          <w:p w14:paraId="355DAA05"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270" w:type="dxa"/>
            <w:shd w:val="clear" w:color="auto" w:fill="auto"/>
          </w:tcPr>
          <w:p w14:paraId="6550500A"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269" w:type="dxa"/>
            <w:shd w:val="clear" w:color="auto" w:fill="auto"/>
          </w:tcPr>
          <w:p w14:paraId="551B81BF"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270" w:type="dxa"/>
          </w:tcPr>
          <w:p w14:paraId="1B4D6EBB"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medio</w:t>
            </w:r>
          </w:p>
        </w:tc>
        <w:tc>
          <w:tcPr>
            <w:tcW w:w="303" w:type="dxa"/>
          </w:tcPr>
          <w:p w14:paraId="049DB675" w14:textId="77777777" w:rsidR="00757AAE" w:rsidRPr="009C5322" w:rsidRDefault="00757AAE" w:rsidP="005E3134">
            <w:pPr>
              <w:spacing w:line="240" w:lineRule="auto"/>
              <w:rPr>
                <w:rFonts w:ascii="Arial Narrow" w:eastAsia="Times New Roman" w:hAnsi="Arial Narrow"/>
                <w:sz w:val="12"/>
                <w:szCs w:val="12"/>
                <w:lang w:eastAsia="es-CO"/>
              </w:rPr>
            </w:pPr>
            <w:r w:rsidRPr="009C5322">
              <w:rPr>
                <w:rFonts w:ascii="Arial Narrow" w:eastAsia="Times New Roman" w:hAnsi="Arial Narrow"/>
                <w:sz w:val="12"/>
                <w:szCs w:val="12"/>
                <w:lang w:eastAsia="es-CO"/>
              </w:rPr>
              <w:t>Contratista aseguradora</w:t>
            </w:r>
          </w:p>
        </w:tc>
        <w:tc>
          <w:tcPr>
            <w:tcW w:w="902" w:type="dxa"/>
            <w:textDirection w:val="btLr"/>
            <w:vAlign w:val="center"/>
          </w:tcPr>
          <w:p w14:paraId="316D54A9"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En caso de incumplimiento parcial se hará efectiva la póliza de cumplimiento</w:t>
            </w:r>
          </w:p>
        </w:tc>
        <w:tc>
          <w:tcPr>
            <w:tcW w:w="236" w:type="dxa"/>
            <w:vAlign w:val="center"/>
          </w:tcPr>
          <w:p w14:paraId="4A55AD0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3</w:t>
            </w:r>
          </w:p>
        </w:tc>
        <w:tc>
          <w:tcPr>
            <w:tcW w:w="369" w:type="dxa"/>
            <w:vAlign w:val="center"/>
          </w:tcPr>
          <w:p w14:paraId="53DC23B6"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2</w:t>
            </w:r>
          </w:p>
        </w:tc>
        <w:tc>
          <w:tcPr>
            <w:tcW w:w="469" w:type="dxa"/>
            <w:vAlign w:val="center"/>
          </w:tcPr>
          <w:p w14:paraId="3F52D71B"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5</w:t>
            </w:r>
          </w:p>
        </w:tc>
        <w:tc>
          <w:tcPr>
            <w:tcW w:w="370" w:type="dxa"/>
            <w:vAlign w:val="center"/>
          </w:tcPr>
          <w:p w14:paraId="6813066A"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10</w:t>
            </w:r>
          </w:p>
        </w:tc>
        <w:tc>
          <w:tcPr>
            <w:tcW w:w="436" w:type="dxa"/>
            <w:vAlign w:val="center"/>
          </w:tcPr>
          <w:p w14:paraId="3CEA0805" w14:textId="77777777" w:rsidR="00757AAE" w:rsidRPr="009C5322" w:rsidRDefault="00757AAE" w:rsidP="005E3134">
            <w:pPr>
              <w:spacing w:line="240" w:lineRule="auto"/>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si</w:t>
            </w:r>
          </w:p>
        </w:tc>
        <w:tc>
          <w:tcPr>
            <w:tcW w:w="503" w:type="dxa"/>
            <w:textDirection w:val="btLr"/>
          </w:tcPr>
          <w:p w14:paraId="794276CA"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Supervisor o interventor del contrato, asesor jurídico</w:t>
            </w:r>
          </w:p>
        </w:tc>
        <w:tc>
          <w:tcPr>
            <w:tcW w:w="369" w:type="dxa"/>
            <w:textDirection w:val="btLr"/>
          </w:tcPr>
          <w:p w14:paraId="05D40E76"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Cinco días después del incumplimiento</w:t>
            </w:r>
          </w:p>
        </w:tc>
        <w:tc>
          <w:tcPr>
            <w:tcW w:w="1001" w:type="dxa"/>
            <w:textDirection w:val="btLr"/>
            <w:vAlign w:val="center"/>
          </w:tcPr>
          <w:p w14:paraId="333B67B6" w14:textId="77777777" w:rsidR="00757AAE" w:rsidRPr="009C5322" w:rsidRDefault="00757AAE" w:rsidP="005E3134">
            <w:pPr>
              <w:spacing w:line="240" w:lineRule="auto"/>
              <w:ind w:left="113" w:right="113"/>
              <w:rPr>
                <w:rFonts w:ascii="Arial Narrow" w:eastAsia="Times New Roman" w:hAnsi="Arial Narrow"/>
                <w:sz w:val="12"/>
                <w:szCs w:val="12"/>
                <w:lang w:eastAsia="es-CO"/>
              </w:rPr>
            </w:pPr>
            <w:r w:rsidRPr="009C5322">
              <w:rPr>
                <w:rFonts w:ascii="Arial Narrow" w:eastAsia="Times New Roman" w:hAnsi="Arial Narrow"/>
                <w:sz w:val="12"/>
                <w:szCs w:val="12"/>
                <w:lang w:eastAsia="es-CO"/>
              </w:rPr>
              <w:t>Se verificará las acciones tomadas de conformidad con los tiempos de respuesta a la aseguradora estipulados en la póliza de cumplimiento de la oferta</w:t>
            </w:r>
          </w:p>
        </w:tc>
        <w:tc>
          <w:tcPr>
            <w:tcW w:w="741" w:type="dxa"/>
            <w:textDirection w:val="btLr"/>
          </w:tcPr>
          <w:p w14:paraId="0906765B" w14:textId="77777777" w:rsidR="00757AAE" w:rsidRPr="009C5322" w:rsidRDefault="00757AAE" w:rsidP="005E3134">
            <w:pPr>
              <w:spacing w:line="240" w:lineRule="auto"/>
              <w:ind w:left="113" w:right="113"/>
              <w:jc w:val="center"/>
              <w:rPr>
                <w:rFonts w:ascii="Arial Narrow" w:eastAsia="Times New Roman" w:hAnsi="Arial Narrow"/>
                <w:sz w:val="12"/>
                <w:szCs w:val="12"/>
                <w:lang w:eastAsia="es-CO"/>
              </w:rPr>
            </w:pPr>
            <w:r w:rsidRPr="009C5322">
              <w:rPr>
                <w:rFonts w:ascii="Arial Narrow" w:eastAsia="Times New Roman" w:hAnsi="Arial Narrow"/>
                <w:sz w:val="12"/>
                <w:szCs w:val="12"/>
                <w:lang w:eastAsia="es-CO"/>
              </w:rPr>
              <w:t>De acuerdo a los tiempos de respuesta de la seguradora estipulados en la póliza de cumplimiento</w:t>
            </w:r>
          </w:p>
        </w:tc>
      </w:tr>
    </w:tbl>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B91C2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15C22" w14:textId="77777777" w:rsidR="00A72254" w:rsidRDefault="00A72254" w:rsidP="00091875">
      <w:pPr>
        <w:spacing w:line="240" w:lineRule="auto"/>
      </w:pPr>
      <w:r>
        <w:separator/>
      </w:r>
    </w:p>
  </w:endnote>
  <w:endnote w:type="continuationSeparator" w:id="0">
    <w:p w14:paraId="2DF75CED" w14:textId="77777777" w:rsidR="00A72254" w:rsidRDefault="00A72254" w:rsidP="00091875">
      <w:pPr>
        <w:spacing w:line="240" w:lineRule="auto"/>
      </w:pPr>
      <w:r>
        <w:continuationSeparator/>
      </w:r>
    </w:p>
  </w:endnote>
  <w:endnote w:type="continuationNotice" w:id="1">
    <w:p w14:paraId="7EDFC577" w14:textId="77777777" w:rsidR="00A72254" w:rsidRDefault="00A722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4F2908"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B91C28" w:rsidRDefault="007633A4" w:rsidP="007633A4">
          <w:pPr>
            <w:spacing w:after="4" w:line="247" w:lineRule="auto"/>
            <w:ind w:left="10" w:hanging="10"/>
            <w:rPr>
              <w:rFonts w:ascii="Arial" w:eastAsia="Arial" w:hAnsi="Arial" w:cs="Arial"/>
              <w:b/>
              <w:sz w:val="16"/>
              <w:szCs w:val="16"/>
              <w:lang w:eastAsia="es-CO"/>
            </w:rPr>
          </w:pPr>
          <w:r w:rsidRPr="00B91C28">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72CB14CC" w:rsidR="007633A4" w:rsidRPr="00B91C28" w:rsidRDefault="00C36B0B" w:rsidP="007633A4">
          <w:pPr>
            <w:spacing w:after="4" w:line="247" w:lineRule="auto"/>
            <w:ind w:left="10" w:hanging="10"/>
            <w:rPr>
              <w:rFonts w:ascii="Arial" w:eastAsia="Arial" w:hAnsi="Arial" w:cs="Arial"/>
              <w:sz w:val="16"/>
              <w:szCs w:val="16"/>
              <w:lang w:eastAsia="es-CO"/>
            </w:rPr>
          </w:pPr>
          <w:r w:rsidRPr="00C36B0B">
            <w:rPr>
              <w:rFonts w:ascii="Arial" w:eastAsia="Arial" w:hAnsi="Arial" w:cs="Arial"/>
              <w:sz w:val="16"/>
              <w:szCs w:val="16"/>
              <w:lang w:eastAsia="es-CO"/>
            </w:rPr>
            <w:t>CCE-EICP-FM-118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B91C28" w:rsidRDefault="007633A4" w:rsidP="007633A4">
          <w:pPr>
            <w:spacing w:after="4" w:line="247" w:lineRule="auto"/>
            <w:ind w:left="10" w:hanging="10"/>
            <w:jc w:val="center"/>
            <w:rPr>
              <w:rFonts w:ascii="Arial" w:eastAsia="Arial" w:hAnsi="Arial" w:cs="Arial"/>
              <w:b/>
              <w:sz w:val="16"/>
              <w:szCs w:val="16"/>
              <w:lang w:eastAsia="es-CO"/>
            </w:rPr>
          </w:pPr>
          <w:r w:rsidRPr="00B91C28">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33E932A8" w:rsidR="007633A4" w:rsidRPr="00B91C28" w:rsidRDefault="00C954B1" w:rsidP="007633A4">
          <w:pPr>
            <w:spacing w:after="4" w:line="247" w:lineRule="auto"/>
            <w:ind w:left="10" w:hanging="10"/>
            <w:rPr>
              <w:rFonts w:ascii="Arial" w:eastAsia="Arial" w:hAnsi="Arial" w:cs="Arial"/>
              <w:sz w:val="16"/>
              <w:szCs w:val="16"/>
              <w:lang w:eastAsia="es-CO"/>
            </w:rPr>
          </w:pPr>
          <w:r w:rsidRPr="00B91C28">
            <w:rPr>
              <w:rFonts w:ascii="Arial" w:eastAsia="Arial" w:hAnsi="Arial" w:cs="Arial"/>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A7D66" w14:textId="77777777" w:rsidR="00A72254" w:rsidRDefault="00A72254" w:rsidP="00091875">
      <w:pPr>
        <w:spacing w:line="240" w:lineRule="auto"/>
      </w:pPr>
      <w:r>
        <w:separator/>
      </w:r>
    </w:p>
  </w:footnote>
  <w:footnote w:type="continuationSeparator" w:id="0">
    <w:p w14:paraId="34F5B797" w14:textId="77777777" w:rsidR="00A72254" w:rsidRDefault="00A72254" w:rsidP="00091875">
      <w:pPr>
        <w:spacing w:line="240" w:lineRule="auto"/>
      </w:pPr>
      <w:r>
        <w:continuationSeparator/>
      </w:r>
    </w:p>
  </w:footnote>
  <w:footnote w:type="continuationNotice" w:id="1">
    <w:p w14:paraId="4167FCC0" w14:textId="77777777" w:rsidR="00A72254" w:rsidRDefault="00A7225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40CD854A"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4F2908" w:rsidRPr="004F2908" w14:paraId="584614E7" w14:textId="77777777" w:rsidTr="00462D6F">
      <w:trPr>
        <w:trHeight w:val="146"/>
        <w:jc w:val="center"/>
      </w:trPr>
      <w:tc>
        <w:tcPr>
          <w:tcW w:w="5000" w:type="pct"/>
          <w:gridSpan w:val="4"/>
          <w:shd w:val="clear" w:color="auto" w:fill="auto"/>
          <w:vAlign w:val="center"/>
        </w:tcPr>
        <w:p w14:paraId="440CAA54" w14:textId="356A73D1" w:rsidR="00D5252D" w:rsidRPr="00B91C28" w:rsidRDefault="00D5252D" w:rsidP="00D5252D">
          <w:pPr>
            <w:pStyle w:val="Encabezado"/>
            <w:jc w:val="center"/>
            <w:rPr>
              <w:rFonts w:ascii="Arial" w:hAnsi="Arial" w:cs="Arial"/>
              <w:b/>
              <w:sz w:val="16"/>
              <w:szCs w:val="16"/>
            </w:rPr>
          </w:pPr>
          <w:r w:rsidRPr="00B91C28">
            <w:rPr>
              <w:rFonts w:ascii="Arial" w:hAnsi="Arial" w:cs="Arial"/>
              <w:b/>
              <w:sz w:val="16"/>
              <w:szCs w:val="16"/>
            </w:rPr>
            <w:t xml:space="preserve">MATRIZ </w:t>
          </w:r>
          <w:r w:rsidR="00E85C8E" w:rsidRPr="00B91C28">
            <w:rPr>
              <w:rFonts w:ascii="Arial" w:hAnsi="Arial" w:cs="Arial"/>
              <w:b/>
              <w:sz w:val="16"/>
              <w:szCs w:val="16"/>
            </w:rPr>
            <w:t>2</w:t>
          </w:r>
          <w:r w:rsidRPr="00B91C28">
            <w:rPr>
              <w:rFonts w:ascii="Arial" w:hAnsi="Arial" w:cs="Arial"/>
              <w:b/>
              <w:sz w:val="16"/>
              <w:szCs w:val="16"/>
            </w:rPr>
            <w:t xml:space="preserve"> - RIESGOS</w:t>
          </w:r>
        </w:p>
        <w:p w14:paraId="34EF380D" w14:textId="5FC31C3B" w:rsidR="00D5252D" w:rsidRPr="00B91C28" w:rsidRDefault="00D5252D" w:rsidP="00D5252D">
          <w:pPr>
            <w:pStyle w:val="Encabezado"/>
            <w:jc w:val="center"/>
            <w:rPr>
              <w:rFonts w:ascii="Arial" w:hAnsi="Arial" w:cs="Arial"/>
              <w:b/>
              <w:sz w:val="18"/>
              <w:szCs w:val="18"/>
            </w:rPr>
          </w:pPr>
        </w:p>
      </w:tc>
    </w:tr>
    <w:tr w:rsidR="004F2908" w:rsidRPr="004F2908" w14:paraId="678BCEBD" w14:textId="77777777" w:rsidTr="00462D6F">
      <w:trPr>
        <w:trHeight w:val="234"/>
        <w:jc w:val="center"/>
      </w:trPr>
      <w:tc>
        <w:tcPr>
          <w:tcW w:w="674" w:type="pct"/>
          <w:shd w:val="clear" w:color="auto" w:fill="auto"/>
          <w:vAlign w:val="center"/>
        </w:tcPr>
        <w:p w14:paraId="139CB504"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Código</w:t>
          </w:r>
        </w:p>
      </w:tc>
      <w:tc>
        <w:tcPr>
          <w:tcW w:w="2636" w:type="pct"/>
          <w:shd w:val="clear" w:color="auto" w:fill="auto"/>
          <w:vAlign w:val="center"/>
        </w:tcPr>
        <w:p w14:paraId="7DD91EC9" w14:textId="2E716065" w:rsidR="00D5252D" w:rsidRPr="00B91C28" w:rsidRDefault="00C36B0B" w:rsidP="00D5252D">
          <w:pPr>
            <w:spacing w:after="4" w:line="249" w:lineRule="auto"/>
            <w:ind w:left="10" w:hanging="10"/>
            <w:rPr>
              <w:rFonts w:ascii="Arial" w:eastAsia="Arial" w:hAnsi="Arial" w:cs="Arial"/>
              <w:sz w:val="16"/>
              <w:szCs w:val="16"/>
            </w:rPr>
          </w:pPr>
          <w:r w:rsidRPr="00C36B0B">
            <w:rPr>
              <w:rFonts w:ascii="Arial" w:eastAsia="Arial" w:hAnsi="Arial" w:cs="Arial"/>
              <w:sz w:val="16"/>
              <w:szCs w:val="16"/>
            </w:rPr>
            <w:t>CCE-EICP-FM-118</w:t>
          </w:r>
        </w:p>
      </w:tc>
      <w:tc>
        <w:tcPr>
          <w:tcW w:w="539" w:type="pct"/>
          <w:shd w:val="clear" w:color="auto" w:fill="auto"/>
          <w:vAlign w:val="center"/>
        </w:tcPr>
        <w:p w14:paraId="0D7EF80A" w14:textId="77777777" w:rsidR="00D5252D" w:rsidRPr="00B91C28" w:rsidRDefault="00D5252D" w:rsidP="00D5252D">
          <w:pPr>
            <w:spacing w:after="4" w:line="249" w:lineRule="auto"/>
            <w:ind w:left="10" w:hanging="10"/>
            <w:jc w:val="center"/>
            <w:rPr>
              <w:rFonts w:ascii="Arial" w:eastAsia="Arial" w:hAnsi="Arial" w:cs="Arial"/>
              <w:b/>
              <w:sz w:val="16"/>
              <w:szCs w:val="16"/>
            </w:rPr>
          </w:pPr>
          <w:r w:rsidRPr="00B91C28">
            <w:rPr>
              <w:rFonts w:ascii="Arial" w:eastAsia="Arial" w:hAnsi="Arial" w:cs="Arial"/>
              <w:b/>
              <w:sz w:val="16"/>
              <w:szCs w:val="16"/>
            </w:rPr>
            <w:t>Página</w:t>
          </w:r>
        </w:p>
      </w:tc>
      <w:tc>
        <w:tcPr>
          <w:tcW w:w="1150" w:type="pct"/>
          <w:shd w:val="clear" w:color="auto" w:fill="auto"/>
          <w:vAlign w:val="center"/>
        </w:tcPr>
        <w:p w14:paraId="5AFE4437" w14:textId="77777777" w:rsidR="00D5252D" w:rsidRPr="00B91C28" w:rsidRDefault="00D5252D"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PAGE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r w:rsidRPr="00B91C28">
            <w:rPr>
              <w:rFonts w:ascii="Arial" w:eastAsia="Arial" w:hAnsi="Arial" w:cs="Arial"/>
              <w:sz w:val="16"/>
              <w:szCs w:val="16"/>
            </w:rPr>
            <w:t xml:space="preserve"> de </w:t>
          </w: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NUMPAGES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p>
      </w:tc>
    </w:tr>
    <w:tr w:rsidR="004F2908" w:rsidRPr="004F2908" w14:paraId="69DA7E9B" w14:textId="77777777" w:rsidTr="00462D6F">
      <w:trPr>
        <w:trHeight w:val="73"/>
        <w:jc w:val="center"/>
      </w:trPr>
      <w:tc>
        <w:tcPr>
          <w:tcW w:w="674" w:type="pct"/>
          <w:shd w:val="clear" w:color="auto" w:fill="auto"/>
          <w:vAlign w:val="center"/>
        </w:tcPr>
        <w:p w14:paraId="798723EA"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Versión No.</w:t>
          </w:r>
        </w:p>
      </w:tc>
      <w:tc>
        <w:tcPr>
          <w:tcW w:w="4325" w:type="pct"/>
          <w:gridSpan w:val="3"/>
          <w:shd w:val="clear" w:color="auto" w:fill="auto"/>
          <w:vAlign w:val="center"/>
        </w:tcPr>
        <w:p w14:paraId="5079C07E" w14:textId="70150CF1" w:rsidR="00D5252D" w:rsidRPr="00B91C28" w:rsidRDefault="00C954B1"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t>1</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04855369">
    <w:abstractNumId w:val="6"/>
  </w:num>
  <w:num w:numId="2" w16cid:durableId="1451779688">
    <w:abstractNumId w:val="6"/>
  </w:num>
  <w:num w:numId="3" w16cid:durableId="1270355090">
    <w:abstractNumId w:val="6"/>
  </w:num>
  <w:num w:numId="4" w16cid:durableId="1011688885">
    <w:abstractNumId w:val="6"/>
  </w:num>
  <w:num w:numId="5" w16cid:durableId="2043049198">
    <w:abstractNumId w:val="6"/>
  </w:num>
  <w:num w:numId="6" w16cid:durableId="722368845">
    <w:abstractNumId w:val="6"/>
  </w:num>
  <w:num w:numId="7" w16cid:durableId="1480422649">
    <w:abstractNumId w:val="6"/>
  </w:num>
  <w:num w:numId="8" w16cid:durableId="1114130592">
    <w:abstractNumId w:val="6"/>
  </w:num>
  <w:num w:numId="9" w16cid:durableId="281304340">
    <w:abstractNumId w:val="6"/>
  </w:num>
  <w:num w:numId="10" w16cid:durableId="1140613045">
    <w:abstractNumId w:val="3"/>
  </w:num>
  <w:num w:numId="11" w16cid:durableId="191378523">
    <w:abstractNumId w:val="1"/>
  </w:num>
  <w:num w:numId="12" w16cid:durableId="1615356527">
    <w:abstractNumId w:val="21"/>
  </w:num>
  <w:num w:numId="13" w16cid:durableId="453524586">
    <w:abstractNumId w:val="29"/>
  </w:num>
  <w:num w:numId="14" w16cid:durableId="772171578">
    <w:abstractNumId w:val="14"/>
  </w:num>
  <w:num w:numId="15" w16cid:durableId="332689128">
    <w:abstractNumId w:val="16"/>
  </w:num>
  <w:num w:numId="16" w16cid:durableId="1817406032">
    <w:abstractNumId w:val="0"/>
  </w:num>
  <w:num w:numId="17" w16cid:durableId="1808164101">
    <w:abstractNumId w:val="2"/>
  </w:num>
  <w:num w:numId="18" w16cid:durableId="1921601639">
    <w:abstractNumId w:val="9"/>
  </w:num>
  <w:num w:numId="19" w16cid:durableId="339163620">
    <w:abstractNumId w:val="4"/>
  </w:num>
  <w:num w:numId="20" w16cid:durableId="1152256268">
    <w:abstractNumId w:val="18"/>
  </w:num>
  <w:num w:numId="21" w16cid:durableId="1670517376">
    <w:abstractNumId w:val="7"/>
  </w:num>
  <w:num w:numId="22" w16cid:durableId="1698190979">
    <w:abstractNumId w:val="27"/>
  </w:num>
  <w:num w:numId="23" w16cid:durableId="263001334">
    <w:abstractNumId w:val="11"/>
  </w:num>
  <w:num w:numId="24" w16cid:durableId="45841621">
    <w:abstractNumId w:val="12"/>
  </w:num>
  <w:num w:numId="25" w16cid:durableId="1830713745">
    <w:abstractNumId w:val="5"/>
  </w:num>
  <w:num w:numId="26" w16cid:durableId="1543177463">
    <w:abstractNumId w:val="17"/>
  </w:num>
  <w:num w:numId="27" w16cid:durableId="693268344">
    <w:abstractNumId w:val="15"/>
  </w:num>
  <w:num w:numId="28" w16cid:durableId="857623282">
    <w:abstractNumId w:val="10"/>
  </w:num>
  <w:num w:numId="29" w16cid:durableId="701126366">
    <w:abstractNumId w:val="25"/>
  </w:num>
  <w:num w:numId="30" w16cid:durableId="229772470">
    <w:abstractNumId w:val="26"/>
  </w:num>
  <w:num w:numId="31" w16cid:durableId="777986462">
    <w:abstractNumId w:val="24"/>
  </w:num>
  <w:num w:numId="32" w16cid:durableId="1876459148">
    <w:abstractNumId w:val="13"/>
  </w:num>
  <w:num w:numId="33" w16cid:durableId="1928925529">
    <w:abstractNumId w:val="23"/>
  </w:num>
  <w:num w:numId="34" w16cid:durableId="465244649">
    <w:abstractNumId w:val="8"/>
  </w:num>
  <w:num w:numId="35" w16cid:durableId="545798482">
    <w:abstractNumId w:val="22"/>
  </w:num>
  <w:num w:numId="36" w16cid:durableId="422070839">
    <w:abstractNumId w:val="28"/>
  </w:num>
  <w:num w:numId="37" w16cid:durableId="1690912711">
    <w:abstractNumId w:val="20"/>
  </w:num>
  <w:num w:numId="38" w16cid:durableId="14796848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BB5"/>
    <w:rsid w:val="000A0BB9"/>
    <w:rsid w:val="000A2F3B"/>
    <w:rsid w:val="000C2AAE"/>
    <w:rsid w:val="000E204D"/>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E5030"/>
    <w:rsid w:val="00686C25"/>
    <w:rsid w:val="006A3288"/>
    <w:rsid w:val="006B01B2"/>
    <w:rsid w:val="006B4FEE"/>
    <w:rsid w:val="006C3AC4"/>
    <w:rsid w:val="006E6D9B"/>
    <w:rsid w:val="007115DA"/>
    <w:rsid w:val="00721886"/>
    <w:rsid w:val="00757AAE"/>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75D"/>
    <w:rsid w:val="008C3AE4"/>
    <w:rsid w:val="008C48D9"/>
    <w:rsid w:val="008E39CA"/>
    <w:rsid w:val="008F49F3"/>
    <w:rsid w:val="009321E7"/>
    <w:rsid w:val="00933972"/>
    <w:rsid w:val="00937CF9"/>
    <w:rsid w:val="0095009A"/>
    <w:rsid w:val="009771F1"/>
    <w:rsid w:val="009C4E02"/>
    <w:rsid w:val="009E77AD"/>
    <w:rsid w:val="009F3A90"/>
    <w:rsid w:val="00A03920"/>
    <w:rsid w:val="00A1437D"/>
    <w:rsid w:val="00A232B7"/>
    <w:rsid w:val="00A33A30"/>
    <w:rsid w:val="00A411F2"/>
    <w:rsid w:val="00A4259F"/>
    <w:rsid w:val="00A72254"/>
    <w:rsid w:val="00A802EF"/>
    <w:rsid w:val="00A84EAD"/>
    <w:rsid w:val="00A85E3E"/>
    <w:rsid w:val="00A902E5"/>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85C8E"/>
    <w:rsid w:val="00ED5E66"/>
    <w:rsid w:val="00F46773"/>
    <w:rsid w:val="00F6022F"/>
    <w:rsid w:val="00F63350"/>
    <w:rsid w:val="00F77C04"/>
    <w:rsid w:val="00F86A14"/>
    <w:rsid w:val="00FD3BD6"/>
    <w:rsid w:val="00FD3DFC"/>
    <w:rsid w:val="00FE0128"/>
    <w:rsid w:val="00FF37BF"/>
    <w:rsid w:val="208A25DF"/>
    <w:rsid w:val="32C12A3F"/>
    <w:rsid w:val="38A4A234"/>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9A04F-88C3-43DB-BC9B-B4613A8BE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2265</Words>
  <Characters>12462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Sandra Patricia Rodríguez Márquez</cp:lastModifiedBy>
  <cp:revision>4</cp:revision>
  <cp:lastPrinted>2021-08-03T20:55:00Z</cp:lastPrinted>
  <dcterms:created xsi:type="dcterms:W3CDTF">2022-08-03T21:07:00Z</dcterms:created>
  <dcterms:modified xsi:type="dcterms:W3CDTF">2023-09-12T01:30:00Z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