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101" w:rsidRPr="00CA32DA" w:rsidRDefault="00CA1232" w:rsidP="003159F7">
      <w:pPr>
        <w:pStyle w:val="Textoindependiente"/>
        <w:ind w:left="-142"/>
        <w:jc w:val="center"/>
        <w:rPr>
          <w:rFonts w:ascii="Arial" w:hAnsi="Arial" w:cs="Arial"/>
          <w:bCs/>
          <w:spacing w:val="-2"/>
          <w:lang w:val="es-CO" w:eastAsia="en-US"/>
        </w:rPr>
      </w:pPr>
      <w:r>
        <w:rPr>
          <w:rFonts w:ascii="Arial" w:hAnsi="Arial" w:cs="Arial"/>
          <w:bCs/>
          <w:spacing w:val="-2"/>
          <w:lang w:eastAsia="en-US"/>
        </w:rPr>
        <w:t>A</w:t>
      </w:r>
      <w:r w:rsidR="00B54101" w:rsidRPr="00CA32DA">
        <w:rPr>
          <w:rFonts w:ascii="Arial" w:hAnsi="Arial" w:cs="Arial"/>
          <w:bCs/>
          <w:spacing w:val="-2"/>
          <w:lang w:eastAsia="en-US"/>
        </w:rPr>
        <w:t xml:space="preserve">NEXO </w:t>
      </w:r>
      <w:proofErr w:type="spellStart"/>
      <w:r w:rsidR="00B54101" w:rsidRPr="00CA32DA">
        <w:rPr>
          <w:rFonts w:ascii="Arial" w:hAnsi="Arial" w:cs="Arial"/>
          <w:bCs/>
          <w:spacing w:val="-2"/>
          <w:lang w:eastAsia="en-US"/>
        </w:rPr>
        <w:t>Nº</w:t>
      </w:r>
      <w:proofErr w:type="spellEnd"/>
      <w:r w:rsidR="00B54101" w:rsidRPr="00CA32DA">
        <w:rPr>
          <w:rFonts w:ascii="Arial" w:hAnsi="Arial" w:cs="Arial"/>
          <w:bCs/>
          <w:spacing w:val="-2"/>
          <w:lang w:val="es-CO" w:eastAsia="en-US"/>
        </w:rPr>
        <w:t>.</w:t>
      </w:r>
      <w:r w:rsidR="00B54101" w:rsidRPr="00CA32DA">
        <w:rPr>
          <w:rFonts w:ascii="Arial" w:hAnsi="Arial" w:cs="Arial"/>
          <w:bCs/>
          <w:spacing w:val="-2"/>
          <w:lang w:eastAsia="en-US"/>
        </w:rPr>
        <w:t xml:space="preserve"> 6</w:t>
      </w:r>
    </w:p>
    <w:p w:rsidR="00F71A62" w:rsidRDefault="00F71A62" w:rsidP="00F71A62">
      <w:pPr>
        <w:tabs>
          <w:tab w:val="left" w:pos="540"/>
          <w:tab w:val="left" w:pos="720"/>
        </w:tabs>
        <w:ind w:right="284"/>
        <w:jc w:val="both"/>
        <w:rPr>
          <w:rFonts w:ascii="Arial" w:hAnsi="Arial" w:cs="Arial"/>
          <w:sz w:val="20"/>
          <w:szCs w:val="20"/>
          <w:lang w:val="es-CO"/>
        </w:rPr>
      </w:pPr>
    </w:p>
    <w:p w:rsidR="0013199C" w:rsidRPr="00F14DBD" w:rsidRDefault="0013199C" w:rsidP="0013199C">
      <w:pPr>
        <w:jc w:val="center"/>
        <w:rPr>
          <w:rFonts w:ascii="Arial" w:hAnsi="Arial" w:cs="Arial"/>
          <w:sz w:val="20"/>
          <w:szCs w:val="20"/>
          <w:lang w:val="es-CO"/>
        </w:rPr>
      </w:pPr>
      <w:r w:rsidRPr="00F14DBD">
        <w:rPr>
          <w:rFonts w:ascii="Arial" w:hAnsi="Arial" w:cs="Arial"/>
          <w:sz w:val="20"/>
          <w:szCs w:val="20"/>
          <w:lang w:val="es-CO"/>
        </w:rPr>
        <w:t>ESPECIFICACIONES TÉCNICAS</w:t>
      </w:r>
    </w:p>
    <w:p w:rsidR="00C822B1" w:rsidRDefault="00C822B1" w:rsidP="00C822B1">
      <w:pPr>
        <w:jc w:val="center"/>
        <w:rPr>
          <w:rFonts w:ascii="Arial" w:hAnsi="Arial" w:cs="Arial"/>
          <w:sz w:val="20"/>
          <w:szCs w:val="20"/>
          <w:lang w:val="es-CO"/>
        </w:rPr>
      </w:pPr>
    </w:p>
    <w:p w:rsidR="00AC486F" w:rsidRDefault="00AC486F" w:rsidP="00AC486F">
      <w:pPr>
        <w:jc w:val="center"/>
        <w:rPr>
          <w:rFonts w:ascii="Arial" w:hAnsi="Arial" w:cs="Arial"/>
          <w:sz w:val="20"/>
          <w:szCs w:val="20"/>
          <w:lang w:val="es-CO"/>
        </w:rPr>
      </w:pPr>
    </w:p>
    <w:tbl>
      <w:tblPr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4"/>
        <w:gridCol w:w="5915"/>
        <w:gridCol w:w="1363"/>
        <w:gridCol w:w="1701"/>
      </w:tblGrid>
      <w:tr w:rsidR="00AC486F" w:rsidTr="00AC486F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C486F" w:rsidRDefault="00AC486F" w:rsidP="007E2512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Ref articulo</w:t>
            </w:r>
          </w:p>
        </w:tc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C486F" w:rsidRDefault="00AC486F" w:rsidP="007E2512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C486F" w:rsidRDefault="00AC486F" w:rsidP="007E2512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C486F" w:rsidRDefault="00AC486F" w:rsidP="007E2512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Unidad de medida</w:t>
            </w:r>
          </w:p>
        </w:tc>
      </w:tr>
      <w:tr w:rsidR="00AC486F" w:rsidTr="00AC486F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86F" w:rsidRDefault="00AC486F" w:rsidP="007E2512">
            <w:pPr>
              <w:ind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86F" w:rsidRDefault="00AC486F" w:rsidP="007E2512">
            <w:pPr>
              <w:ind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Adquisición de banco de baterías de 900 Ah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OPZs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48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VDC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, de acuerdo con especificaciones técnicas  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86F" w:rsidRDefault="00AC486F" w:rsidP="007E2512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86F" w:rsidRDefault="00AC486F" w:rsidP="007E2512">
            <w:pPr>
              <w:ind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Unidad</w:t>
            </w:r>
          </w:p>
        </w:tc>
      </w:tr>
      <w:tr w:rsidR="00AC486F" w:rsidTr="00AC486F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86F" w:rsidRDefault="00AC486F" w:rsidP="007E2512">
            <w:pPr>
              <w:ind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5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86F" w:rsidRDefault="00AC486F" w:rsidP="007E2512">
            <w:pPr>
              <w:ind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Adquisición de banco de baterías de 600 Ah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OPZs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48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VDC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, de acuerdo con especificaciones técnicas  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86F" w:rsidRDefault="00AC486F" w:rsidP="007E2512">
            <w:pPr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86F" w:rsidRDefault="00AC486F" w:rsidP="007E2512">
            <w:pPr>
              <w:ind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Unidad</w:t>
            </w:r>
          </w:p>
        </w:tc>
      </w:tr>
    </w:tbl>
    <w:p w:rsidR="00AC486F" w:rsidRPr="00856230" w:rsidRDefault="00AC486F" w:rsidP="00AC486F">
      <w:pPr>
        <w:jc w:val="center"/>
        <w:rPr>
          <w:rFonts w:ascii="Arial" w:hAnsi="Arial" w:cs="Arial"/>
          <w:color w:val="7F7F7F"/>
          <w:sz w:val="20"/>
          <w:szCs w:val="20"/>
          <w:lang w:val="es-CO"/>
        </w:rPr>
      </w:pPr>
    </w:p>
    <w:p w:rsidR="00AC486F" w:rsidRPr="00856230" w:rsidRDefault="00AC486F" w:rsidP="00AC486F">
      <w:pPr>
        <w:tabs>
          <w:tab w:val="left" w:pos="540"/>
          <w:tab w:val="left" w:pos="720"/>
        </w:tabs>
        <w:ind w:right="284"/>
        <w:jc w:val="both"/>
        <w:rPr>
          <w:rFonts w:ascii="Arial" w:hAnsi="Arial" w:cs="Arial"/>
          <w:color w:val="7F7F7F"/>
          <w:sz w:val="20"/>
          <w:szCs w:val="20"/>
          <w:lang w:val="es-CO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3"/>
        <w:gridCol w:w="8280"/>
      </w:tblGrid>
      <w:tr w:rsidR="00AC486F" w:rsidRPr="00A9191C" w:rsidTr="00AC486F">
        <w:trPr>
          <w:trHeight w:val="582"/>
          <w:jc w:val="center"/>
        </w:trPr>
        <w:tc>
          <w:tcPr>
            <w:tcW w:w="9923" w:type="dxa"/>
            <w:gridSpan w:val="2"/>
            <w:shd w:val="clear" w:color="000000" w:fill="FFFFFF"/>
            <w:vAlign w:val="center"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Banco  de Baterías  Abiertas  de 48 </w:t>
            </w:r>
            <w:proofErr w:type="spellStart"/>
            <w:r w:rsidRPr="00A9191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VDC</w:t>
            </w:r>
            <w:proofErr w:type="spellEnd"/>
            <w:r w:rsidRPr="00A9191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900 AH, incluyendo  las siguientes especificaciones técnicas</w:t>
            </w:r>
          </w:p>
        </w:tc>
      </w:tr>
      <w:tr w:rsidR="00AC486F" w:rsidRPr="00A9191C" w:rsidTr="00AC486F">
        <w:trPr>
          <w:trHeight w:val="375"/>
          <w:jc w:val="center"/>
        </w:trPr>
        <w:tc>
          <w:tcPr>
            <w:tcW w:w="9923" w:type="dxa"/>
            <w:gridSpan w:val="2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CARACTERÍSTICAS GENERALES</w:t>
            </w:r>
          </w:p>
        </w:tc>
      </w:tr>
      <w:tr w:rsidR="00AC486F" w:rsidRPr="00A9191C" w:rsidTr="00AC486F">
        <w:trPr>
          <w:trHeight w:val="375"/>
          <w:jc w:val="center"/>
        </w:trPr>
        <w:tc>
          <w:tcPr>
            <w:tcW w:w="9923" w:type="dxa"/>
            <w:gridSpan w:val="2"/>
            <w:shd w:val="clear" w:color="auto" w:fill="auto"/>
            <w:vAlign w:val="center"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INDICAR MARCA Y REFERENCIA OFERTADA </w:t>
            </w:r>
          </w:p>
        </w:tc>
      </w:tr>
      <w:tr w:rsidR="00AC486F" w:rsidRPr="00A9191C" w:rsidTr="00AC486F">
        <w:trPr>
          <w:trHeight w:val="689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Voltaje nominal del sistema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A9191C">
              <w:rPr>
                <w:rFonts w:ascii="Arial" w:eastAsia="Arial" w:hAnsi="Arial" w:cs="Arial"/>
                <w:sz w:val="20"/>
                <w:szCs w:val="20"/>
              </w:rPr>
              <w:t>48Vdc</w:t>
            </w:r>
            <w:proofErr w:type="spellEnd"/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(24 celdas de 2 </w:t>
            </w:r>
            <w:proofErr w:type="spellStart"/>
            <w:r w:rsidRPr="00A9191C">
              <w:rPr>
                <w:rFonts w:ascii="Arial" w:eastAsia="Arial" w:hAnsi="Arial" w:cs="Arial"/>
                <w:sz w:val="20"/>
                <w:szCs w:val="20"/>
              </w:rPr>
              <w:t>VDC</w:t>
            </w:r>
            <w:proofErr w:type="spellEnd"/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cada una).</w:t>
            </w:r>
          </w:p>
        </w:tc>
      </w:tr>
      <w:tr w:rsidR="00AC486F" w:rsidRPr="00A9191C" w:rsidTr="00AC486F">
        <w:trPr>
          <w:trHeight w:val="543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Capacidad nominal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 xml:space="preserve">Mayor o igual a 1060 Ah @ 10 </w:t>
            </w:r>
            <w:proofErr w:type="spellStart"/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>Hrs</w:t>
            </w:r>
            <w:proofErr w:type="spellEnd"/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 xml:space="preserve"> @ 1.75 </w:t>
            </w:r>
            <w:proofErr w:type="spellStart"/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>VPC</w:t>
            </w:r>
            <w:proofErr w:type="spellEnd"/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 xml:space="preserve"> 1.24 Kg/</w:t>
            </w:r>
            <w:proofErr w:type="spellStart"/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>Lt</w:t>
            </w:r>
            <w:proofErr w:type="spellEnd"/>
          </w:p>
        </w:tc>
      </w:tr>
      <w:tr w:rsidR="00AC486F" w:rsidRPr="00A9191C" w:rsidTr="00AC486F">
        <w:trPr>
          <w:trHeight w:val="409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Recipiente y cubierta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A9191C">
              <w:rPr>
                <w:rFonts w:ascii="Arial" w:eastAsia="Arial" w:hAnsi="Arial" w:cs="Arial"/>
                <w:sz w:val="20"/>
                <w:szCs w:val="20"/>
              </w:rPr>
              <w:t>OPzS</w:t>
            </w:r>
            <w:proofErr w:type="spellEnd"/>
            <w:r w:rsidRPr="00A9191C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AC486F" w:rsidRPr="00A9191C" w:rsidTr="00AC486F">
        <w:trPr>
          <w:trHeight w:val="266"/>
          <w:jc w:val="center"/>
        </w:trPr>
        <w:tc>
          <w:tcPr>
            <w:tcW w:w="9923" w:type="dxa"/>
            <w:gridSpan w:val="2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CARACTERÍSTICAS DE LAS CELDAS</w:t>
            </w:r>
          </w:p>
        </w:tc>
      </w:tr>
      <w:tr w:rsidR="00AC486F" w:rsidRPr="00A9191C" w:rsidTr="00AC486F">
        <w:trPr>
          <w:trHeight w:val="563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Voltaje final de descarga mínimo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1.75 </w:t>
            </w:r>
            <w:proofErr w:type="spellStart"/>
            <w:r w:rsidRPr="00A9191C">
              <w:rPr>
                <w:rFonts w:ascii="Arial" w:eastAsia="Arial" w:hAnsi="Arial" w:cs="Arial"/>
                <w:sz w:val="20"/>
                <w:szCs w:val="20"/>
              </w:rPr>
              <w:t>VPC</w:t>
            </w:r>
            <w:proofErr w:type="spellEnd"/>
          </w:p>
        </w:tc>
      </w:tr>
      <w:tr w:rsidR="00AC486F" w:rsidRPr="00A9191C" w:rsidTr="00AC486F">
        <w:trPr>
          <w:trHeight w:val="418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Temperatura de Nominal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20 </w:t>
            </w:r>
            <w:proofErr w:type="spellStart"/>
            <w:r w:rsidRPr="00A9191C">
              <w:rPr>
                <w:rFonts w:ascii="Arial" w:eastAsia="Arial" w:hAnsi="Arial" w:cs="Arial"/>
                <w:sz w:val="20"/>
                <w:szCs w:val="20"/>
              </w:rPr>
              <w:t>ºC</w:t>
            </w:r>
            <w:proofErr w:type="spellEnd"/>
            <w:r w:rsidRPr="00A9191C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AC486F" w:rsidRPr="00A9191C" w:rsidTr="00AC486F">
        <w:trPr>
          <w:trHeight w:val="638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Tiempo de vida de las baterías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Mayor a 20 años</w:t>
            </w:r>
          </w:p>
        </w:tc>
      </w:tr>
      <w:tr w:rsidR="00AC486F" w:rsidRPr="00A9191C" w:rsidTr="00AC486F">
        <w:trPr>
          <w:trHeight w:val="600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Tensión  de flotación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2.17 a 2.23 V/ celda @ 20 C</w:t>
            </w:r>
          </w:p>
        </w:tc>
      </w:tr>
      <w:tr w:rsidR="00AC486F" w:rsidRPr="00A9191C" w:rsidTr="00AC486F">
        <w:trPr>
          <w:trHeight w:val="519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Carga   de Igualación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&lt; 50 mA por cada 100 AH  2.33 V/Celdas</w:t>
            </w:r>
          </w:p>
        </w:tc>
      </w:tr>
      <w:tr w:rsidR="00AC486F" w:rsidRPr="00A9191C" w:rsidTr="00AC486F">
        <w:trPr>
          <w:trHeight w:val="413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Electrolito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Ácido sulfúrico diluido a una densidad de 1.24 Kg/l</w:t>
            </w:r>
          </w:p>
        </w:tc>
      </w:tr>
      <w:tr w:rsidR="00AC486F" w:rsidRPr="00A9191C" w:rsidTr="00AC486F">
        <w:trPr>
          <w:trHeight w:val="406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Rango de temperatura 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-20 C a 55 C</w:t>
            </w:r>
          </w:p>
        </w:tc>
      </w:tr>
      <w:tr w:rsidR="00AC486F" w:rsidRPr="00A9191C" w:rsidTr="00AC486F">
        <w:trPr>
          <w:trHeight w:val="370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Placa positiva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Tubular con aleación de selenio y antimonio menor o igual a 1.6%</w:t>
            </w:r>
          </w:p>
        </w:tc>
      </w:tr>
      <w:tr w:rsidR="00AC486F" w:rsidRPr="00A9191C" w:rsidTr="00AC486F">
        <w:trPr>
          <w:trHeight w:val="448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Placa Negativa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Placa Plana con aleación plomo- antimonio</w:t>
            </w:r>
          </w:p>
        </w:tc>
      </w:tr>
      <w:tr w:rsidR="00AC486F" w:rsidRPr="00A9191C" w:rsidTr="00AC486F">
        <w:trPr>
          <w:trHeight w:val="600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Separadores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Las celdas deberán tener doble separador uno de caucho micro poroso y otro corrugado para evitar la estratificación del electrolito</w:t>
            </w:r>
          </w:p>
        </w:tc>
      </w:tr>
      <w:tr w:rsidR="00AC486F" w:rsidRPr="00A9191C" w:rsidTr="00AC486F">
        <w:trPr>
          <w:trHeight w:val="488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Caja y cubierta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Translucida y cubierta Gris en Estireno- acrílico – nitrilo (tipo SAN) resistente al impacto</w:t>
            </w:r>
          </w:p>
        </w:tc>
      </w:tr>
      <w:tr w:rsidR="00AC486F" w:rsidRPr="00A9191C" w:rsidTr="00AC486F">
        <w:trPr>
          <w:trHeight w:val="561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Numero de Polos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Cuatro </w:t>
            </w:r>
            <w:r>
              <w:rPr>
                <w:rFonts w:ascii="Arial" w:eastAsia="Arial" w:hAnsi="Arial" w:cs="Arial"/>
                <w:sz w:val="20"/>
                <w:szCs w:val="20"/>
              </w:rPr>
              <w:t>(04)</w:t>
            </w:r>
          </w:p>
        </w:tc>
      </w:tr>
      <w:tr w:rsidR="00AC486F" w:rsidRPr="00A9191C" w:rsidTr="00AC486F">
        <w:trPr>
          <w:trHeight w:val="600"/>
          <w:jc w:val="center"/>
        </w:trPr>
        <w:tc>
          <w:tcPr>
            <w:tcW w:w="1643" w:type="dxa"/>
            <w:shd w:val="clear" w:color="auto" w:fill="auto"/>
            <w:vAlign w:val="center"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Diseño de polo ( poste)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Polo de seguridad con inyección ABS e inserto de latón. El diseño debe asegurar la larga vida de la batería evitando rotura en las cubiertas.</w:t>
            </w:r>
          </w:p>
        </w:tc>
      </w:tr>
      <w:tr w:rsidR="00AC486F" w:rsidRPr="00A9191C" w:rsidTr="00AC486F">
        <w:trPr>
          <w:trHeight w:val="444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tapón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De seguridad </w:t>
            </w:r>
            <w:proofErr w:type="spellStart"/>
            <w:r w:rsidRPr="00A9191C">
              <w:rPr>
                <w:rFonts w:ascii="Arial" w:eastAsia="Arial" w:hAnsi="Arial" w:cs="Arial"/>
                <w:sz w:val="20"/>
                <w:szCs w:val="20"/>
              </w:rPr>
              <w:t>antiflama</w:t>
            </w:r>
            <w:proofErr w:type="spellEnd"/>
          </w:p>
        </w:tc>
      </w:tr>
      <w:tr w:rsidR="00AC486F" w:rsidRPr="00A9191C" w:rsidTr="00AC486F">
        <w:trPr>
          <w:trHeight w:val="82"/>
          <w:jc w:val="center"/>
        </w:trPr>
        <w:tc>
          <w:tcPr>
            <w:tcW w:w="1643" w:type="dxa"/>
            <w:shd w:val="clear" w:color="auto" w:fill="auto"/>
            <w:vAlign w:val="center"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tornillería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En acero inoxidable resistente a la corrosión REF. </w:t>
            </w:r>
            <w:proofErr w:type="spellStart"/>
            <w:r w:rsidRPr="00A9191C">
              <w:rPr>
                <w:rFonts w:ascii="Arial" w:eastAsia="Arial" w:hAnsi="Arial" w:cs="Arial"/>
                <w:sz w:val="20"/>
                <w:szCs w:val="20"/>
              </w:rPr>
              <w:t>M10</w:t>
            </w:r>
            <w:proofErr w:type="spellEnd"/>
          </w:p>
        </w:tc>
      </w:tr>
      <w:tr w:rsidR="00AC486F" w:rsidRPr="00A9191C" w:rsidTr="00AC486F">
        <w:trPr>
          <w:trHeight w:val="78"/>
          <w:jc w:val="center"/>
        </w:trPr>
        <w:tc>
          <w:tcPr>
            <w:tcW w:w="1643" w:type="dxa"/>
            <w:shd w:val="clear" w:color="auto" w:fill="auto"/>
            <w:vAlign w:val="center"/>
          </w:tcPr>
          <w:p w:rsidR="00AC486F" w:rsidRDefault="00AC486F" w:rsidP="007E251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Conectores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cobre electrolítico puro, recubiertos con aleación de plomo- estaño aislado eléctricamente con recubrimiento plástico</w:t>
            </w:r>
          </w:p>
        </w:tc>
      </w:tr>
      <w:tr w:rsidR="00AC486F" w:rsidRPr="00A9191C" w:rsidTr="00AC486F">
        <w:trPr>
          <w:trHeight w:val="78"/>
          <w:jc w:val="center"/>
        </w:trPr>
        <w:tc>
          <w:tcPr>
            <w:tcW w:w="1643" w:type="dxa"/>
            <w:shd w:val="clear" w:color="auto" w:fill="auto"/>
            <w:vAlign w:val="center"/>
          </w:tcPr>
          <w:p w:rsidR="00AC486F" w:rsidRDefault="00AC486F" w:rsidP="007E251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Carga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AC486F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Procedimientos de carga de acuerdo con la norma DIN 41772 Y DIN 41773</w:t>
            </w:r>
          </w:p>
        </w:tc>
      </w:tr>
      <w:tr w:rsidR="00AC486F" w:rsidRPr="00A9191C" w:rsidTr="00AC486F">
        <w:trPr>
          <w:trHeight w:val="78"/>
          <w:jc w:val="center"/>
        </w:trPr>
        <w:tc>
          <w:tcPr>
            <w:tcW w:w="1643" w:type="dxa"/>
            <w:shd w:val="clear" w:color="auto" w:fill="auto"/>
            <w:vAlign w:val="center"/>
          </w:tcPr>
          <w:p w:rsidR="00AC486F" w:rsidRDefault="00AC486F" w:rsidP="007E251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Factor de carga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AC486F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144D">
              <w:rPr>
                <w:rFonts w:ascii="Arial" w:hAnsi="Arial" w:cs="Arial"/>
                <w:color w:val="000000"/>
                <w:sz w:val="20"/>
                <w:szCs w:val="20"/>
              </w:rPr>
              <w:t>≥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115%</w:t>
            </w:r>
          </w:p>
        </w:tc>
      </w:tr>
      <w:tr w:rsidR="00AC486F" w:rsidRPr="00A9191C" w:rsidTr="00AC486F">
        <w:trPr>
          <w:trHeight w:val="78"/>
          <w:jc w:val="center"/>
        </w:trPr>
        <w:tc>
          <w:tcPr>
            <w:tcW w:w="1643" w:type="dxa"/>
            <w:shd w:val="clear" w:color="auto" w:fill="auto"/>
            <w:vAlign w:val="center"/>
          </w:tcPr>
          <w:p w:rsidR="00AC486F" w:rsidRDefault="00AC486F" w:rsidP="007E251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Resistencia Interna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AC486F" w:rsidRPr="0016144D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144D">
              <w:rPr>
                <w:rFonts w:ascii="Arial" w:hAnsi="Arial" w:cs="Arial"/>
                <w:color w:val="000000"/>
                <w:sz w:val="20"/>
                <w:szCs w:val="20"/>
              </w:rPr>
              <w:t>≥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3M</w:t>
            </w:r>
            <w:r w:rsidRPr="00C07A6C">
              <w:rPr>
                <w:rFonts w:ascii="Arial" w:hAnsi="Arial" w:cs="Arial"/>
                <w:color w:val="000000"/>
                <w:sz w:val="20"/>
                <w:szCs w:val="20"/>
              </w:rPr>
              <w:t>Ω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por cada celda por cada 100 AH</w:t>
            </w:r>
          </w:p>
        </w:tc>
      </w:tr>
      <w:tr w:rsidR="00AC486F" w:rsidRPr="00A9191C" w:rsidTr="00AC486F">
        <w:trPr>
          <w:trHeight w:val="537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Espacio para sedimento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20-40 mm</w:t>
            </w:r>
          </w:p>
        </w:tc>
      </w:tr>
      <w:tr w:rsidR="00AC486F" w:rsidRPr="00A9191C" w:rsidTr="00AC486F">
        <w:trPr>
          <w:trHeight w:val="405"/>
          <w:jc w:val="center"/>
        </w:trPr>
        <w:tc>
          <w:tcPr>
            <w:tcW w:w="1643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Volumen del electrolito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18.4 litros</w:t>
            </w:r>
          </w:p>
        </w:tc>
      </w:tr>
      <w:tr w:rsidR="00AC486F" w:rsidRPr="00A9191C" w:rsidTr="00AC486F">
        <w:trPr>
          <w:trHeight w:val="326"/>
          <w:jc w:val="center"/>
        </w:trPr>
        <w:tc>
          <w:tcPr>
            <w:tcW w:w="1643" w:type="dxa"/>
            <w:vMerge w:val="restart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Normas técnicas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DIN 40736 Parte 1</w:t>
            </w:r>
          </w:p>
        </w:tc>
      </w:tr>
      <w:tr w:rsidR="00AC486F" w:rsidRPr="00A9191C" w:rsidTr="00AC486F">
        <w:trPr>
          <w:trHeight w:val="260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IEC/</w:t>
            </w:r>
            <w:proofErr w:type="spellStart"/>
            <w:r w:rsidRPr="00A9191C">
              <w:rPr>
                <w:rFonts w:ascii="Arial" w:eastAsia="Arial" w:hAnsi="Arial" w:cs="Arial"/>
                <w:sz w:val="20"/>
                <w:szCs w:val="20"/>
              </w:rPr>
              <w:t>IEV</w:t>
            </w:r>
            <w:proofErr w:type="spellEnd"/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50 </w:t>
            </w:r>
            <w:proofErr w:type="spellStart"/>
            <w:r w:rsidRPr="00A9191C">
              <w:rPr>
                <w:rFonts w:ascii="Arial" w:eastAsia="Arial" w:hAnsi="Arial" w:cs="Arial"/>
                <w:sz w:val="20"/>
                <w:szCs w:val="20"/>
              </w:rPr>
              <w:t>cap</w:t>
            </w:r>
            <w:proofErr w:type="spellEnd"/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486</w:t>
            </w:r>
          </w:p>
        </w:tc>
      </w:tr>
      <w:tr w:rsidR="00AC486F" w:rsidRPr="00A9191C" w:rsidTr="00AC486F">
        <w:trPr>
          <w:trHeight w:val="266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IEC 896-1</w:t>
            </w:r>
          </w:p>
        </w:tc>
      </w:tr>
      <w:tr w:rsidR="00AC486F" w:rsidRPr="00A9191C" w:rsidTr="00AC486F">
        <w:trPr>
          <w:trHeight w:val="707"/>
          <w:jc w:val="center"/>
        </w:trPr>
        <w:tc>
          <w:tcPr>
            <w:tcW w:w="1643" w:type="dxa"/>
            <w:vMerge w:val="restart"/>
            <w:shd w:val="clear" w:color="auto" w:fill="auto"/>
            <w:noWrap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>Estante o soporte de montaje sismo resistentes</w:t>
            </w:r>
          </w:p>
        </w:tc>
        <w:tc>
          <w:tcPr>
            <w:tcW w:w="8280" w:type="dxa"/>
            <w:shd w:val="clear" w:color="auto" w:fill="auto"/>
            <w:vAlign w:val="center"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 xml:space="preserve">Numero de pasos máximo 4 número de pisos dos, aislamiento en caucho color RAL </w:t>
            </w:r>
            <w:proofErr w:type="spellStart"/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>7032,gris</w:t>
            </w:r>
            <w:proofErr w:type="spellEnd"/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 xml:space="preserve"> pintura Resina </w:t>
            </w:r>
            <w:proofErr w:type="spellStart"/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>epoxica</w:t>
            </w:r>
            <w:proofErr w:type="spellEnd"/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 xml:space="preserve"> resistente al acido</w:t>
            </w:r>
          </w:p>
        </w:tc>
      </w:tr>
      <w:tr w:rsidR="00AC486F" w:rsidRPr="00A9191C" w:rsidTr="00AC486F">
        <w:trPr>
          <w:trHeight w:val="419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 xml:space="preserve">Material, ángulo y perfil en acero </w:t>
            </w:r>
            <w:proofErr w:type="spellStart"/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>ST</w:t>
            </w:r>
            <w:proofErr w:type="spellEnd"/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 xml:space="preserve"> 37</w:t>
            </w:r>
          </w:p>
        </w:tc>
      </w:tr>
      <w:tr w:rsidR="00AC486F" w:rsidRPr="00A9191C" w:rsidTr="00AC486F">
        <w:trPr>
          <w:trHeight w:val="556"/>
          <w:jc w:val="center"/>
        </w:trPr>
        <w:tc>
          <w:tcPr>
            <w:tcW w:w="1643" w:type="dxa"/>
            <w:vMerge w:val="restart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-65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ACCESORIOS: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Tablero eléctrico con porta fusibles para tipo NH con 2 fusibles diseñados para la capacidad del banco de baterías </w:t>
            </w:r>
          </w:p>
        </w:tc>
      </w:tr>
      <w:tr w:rsidR="00AC486F" w:rsidRPr="00A9191C" w:rsidTr="00AC486F">
        <w:trPr>
          <w:trHeight w:val="406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Conectores </w:t>
            </w:r>
            <w:proofErr w:type="spellStart"/>
            <w:r w:rsidRPr="00A9191C">
              <w:rPr>
                <w:rFonts w:ascii="Arial" w:eastAsia="Arial" w:hAnsi="Arial" w:cs="Arial"/>
                <w:sz w:val="20"/>
                <w:szCs w:val="20"/>
              </w:rPr>
              <w:t>inter-celda</w:t>
            </w:r>
            <w:proofErr w:type="spellEnd"/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electro plateados más el 5% de la cantidad instalados. </w:t>
            </w:r>
          </w:p>
        </w:tc>
      </w:tr>
      <w:tr w:rsidR="00AC486F" w:rsidRPr="00A9191C" w:rsidTr="00AC486F">
        <w:trPr>
          <w:trHeight w:val="270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Tapones </w:t>
            </w:r>
            <w:proofErr w:type="spellStart"/>
            <w:r w:rsidRPr="00A9191C">
              <w:rPr>
                <w:rFonts w:ascii="Arial" w:eastAsia="Arial" w:hAnsi="Arial" w:cs="Arial"/>
                <w:sz w:val="20"/>
                <w:szCs w:val="20"/>
              </w:rPr>
              <w:t>anti-explosión</w:t>
            </w:r>
            <w:proofErr w:type="spellEnd"/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en todas las celdas y adicionalmente un 5% más de los instalados</w:t>
            </w:r>
          </w:p>
        </w:tc>
      </w:tr>
      <w:tr w:rsidR="00AC486F" w:rsidRPr="00A9191C" w:rsidTr="00AC486F">
        <w:trPr>
          <w:trHeight w:val="470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Una (1) jarra y un (1) embudo.</w:t>
            </w:r>
          </w:p>
        </w:tc>
      </w:tr>
      <w:tr w:rsidR="00AC486F" w:rsidRPr="00A9191C" w:rsidTr="00AC486F">
        <w:trPr>
          <w:trHeight w:val="406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Un (1) juego de numeración por banco de baterías.</w:t>
            </w:r>
          </w:p>
        </w:tc>
      </w:tr>
      <w:tr w:rsidR="00AC486F" w:rsidRPr="00A9191C" w:rsidTr="00AC486F">
        <w:trPr>
          <w:trHeight w:val="426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Un (1) juego de tornillería en acero inoxidable.</w:t>
            </w:r>
          </w:p>
        </w:tc>
      </w:tr>
      <w:tr w:rsidR="00AC486F" w:rsidRPr="00A9191C" w:rsidTr="00AC486F">
        <w:trPr>
          <w:trHeight w:val="310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Un (1) densímetro, un (1) porta densímetro y un (1) termómetro.</w:t>
            </w:r>
          </w:p>
        </w:tc>
      </w:tr>
      <w:tr w:rsidR="00AC486F" w:rsidRPr="00A9191C" w:rsidTr="00AC486F">
        <w:trPr>
          <w:trHeight w:val="492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Grasa antioxidante en cantidad apropiada.</w:t>
            </w:r>
          </w:p>
        </w:tc>
      </w:tr>
      <w:tr w:rsidR="00AC486F" w:rsidRPr="00A9191C" w:rsidTr="00AC486F">
        <w:trPr>
          <w:trHeight w:val="441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Juego de protectores para conectores </w:t>
            </w:r>
            <w:proofErr w:type="spellStart"/>
            <w:r w:rsidRPr="00A9191C">
              <w:rPr>
                <w:rFonts w:ascii="Arial" w:eastAsia="Arial" w:hAnsi="Arial" w:cs="Arial"/>
                <w:sz w:val="20"/>
                <w:szCs w:val="20"/>
              </w:rPr>
              <w:t>inter-celda</w:t>
            </w:r>
            <w:proofErr w:type="spellEnd"/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y postes de la batería. (5% de la cantidad de instalados).</w:t>
            </w:r>
          </w:p>
        </w:tc>
      </w:tr>
      <w:tr w:rsidR="00AC486F" w:rsidRPr="00A9191C" w:rsidTr="00AC486F">
        <w:trPr>
          <w:trHeight w:val="379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Diez (10) galones de agua desmineralizada adicionales. </w:t>
            </w:r>
          </w:p>
        </w:tc>
      </w:tr>
      <w:tr w:rsidR="00AC486F" w:rsidRPr="00A9191C" w:rsidTr="00AC486F">
        <w:trPr>
          <w:trHeight w:val="414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Manual de instalación, operación y mantenimiento.</w:t>
            </w:r>
          </w:p>
        </w:tc>
      </w:tr>
      <w:tr w:rsidR="00AC486F" w:rsidRPr="00A9191C" w:rsidTr="00AC486F">
        <w:trPr>
          <w:trHeight w:val="264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hAnsi="Arial" w:cs="Arial"/>
                <w:color w:val="000000"/>
                <w:sz w:val="20"/>
                <w:szCs w:val="20"/>
              </w:rPr>
              <w:t>Cable AWG 4/0 tipo soldador 40 Metros</w:t>
            </w:r>
          </w:p>
        </w:tc>
      </w:tr>
      <w:tr w:rsidR="00AC486F" w:rsidRPr="00A9191C" w:rsidTr="00AC486F">
        <w:trPr>
          <w:trHeight w:val="436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Un (1) extintor tipo Solkaflam.</w:t>
            </w:r>
          </w:p>
        </w:tc>
      </w:tr>
      <w:tr w:rsidR="00AC486F" w:rsidRPr="00A9191C" w:rsidTr="00AC486F">
        <w:trPr>
          <w:trHeight w:val="2424"/>
          <w:jc w:val="center"/>
        </w:trPr>
        <w:tc>
          <w:tcPr>
            <w:tcW w:w="1643" w:type="dxa"/>
            <w:vMerge w:val="restart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PRUEBAS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PRUEBAS EN LABORATORIO: </w:t>
            </w:r>
          </w:p>
          <w:p w:rsidR="00AC486F" w:rsidRDefault="00AC486F" w:rsidP="007E2512">
            <w:pPr>
              <w:tabs>
                <w:tab w:val="left" w:pos="540"/>
                <w:tab w:val="left" w:pos="720"/>
              </w:tabs>
              <w:ind w:right="284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AC486F" w:rsidRDefault="00AC486F" w:rsidP="007E2512">
            <w:pPr>
              <w:tabs>
                <w:tab w:val="left" w:pos="540"/>
                <w:tab w:val="left" w:pos="720"/>
              </w:tabs>
              <w:ind w:right="284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A9191C">
              <w:rPr>
                <w:rFonts w:ascii="Arial" w:eastAsia="Arial" w:hAnsi="Arial" w:cs="Arial"/>
                <w:sz w:val="20"/>
                <w:szCs w:val="20"/>
              </w:rPr>
              <w:t>e recibirá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debidamente cargadas </w:t>
            </w: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list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para p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uesta en servicio </w:t>
            </w:r>
          </w:p>
          <w:p w:rsidR="00AC486F" w:rsidRDefault="00AC486F" w:rsidP="007E2512">
            <w:pPr>
              <w:tabs>
                <w:tab w:val="left" w:pos="540"/>
                <w:tab w:val="left" w:pos="720"/>
              </w:tabs>
              <w:ind w:right="284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Los bancos de baterías estarán sujetos a pruebas de funcionamiento y operación de acuerdo con el manual del fabricante, para garantizar un correcto funcionamiento bajo todas las condiciones ambientales, topográficas y de operación. Las pruebas en mención se realizarán previa coordinación con el supervisor del contrato, con el acompañamiento permanente del personal técnico del </w:t>
            </w:r>
            <w:proofErr w:type="spellStart"/>
            <w:r w:rsidRPr="00A9191C">
              <w:rPr>
                <w:rFonts w:ascii="Arial" w:eastAsia="Arial" w:hAnsi="Arial" w:cs="Arial"/>
                <w:sz w:val="20"/>
                <w:szCs w:val="20"/>
              </w:rPr>
              <w:t>CECCO</w:t>
            </w:r>
            <w:proofErr w:type="spellEnd"/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COGFM. Para lo cual se efectuarán las siguientes pruebas:</w:t>
            </w:r>
          </w:p>
        </w:tc>
      </w:tr>
      <w:tr w:rsidR="00AC486F" w:rsidRPr="00A9191C" w:rsidTr="00AC486F">
        <w:trPr>
          <w:trHeight w:val="285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         Carga y descarga.</w:t>
            </w:r>
          </w:p>
        </w:tc>
      </w:tr>
      <w:tr w:rsidR="00AC486F" w:rsidRPr="00A9191C" w:rsidTr="00AC486F">
        <w:trPr>
          <w:trHeight w:val="270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         Voltaje de celdas.</w:t>
            </w:r>
          </w:p>
        </w:tc>
      </w:tr>
      <w:tr w:rsidR="00AC486F" w:rsidRPr="00A9191C" w:rsidTr="00AC486F">
        <w:trPr>
          <w:trHeight w:val="300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         Medida de densidad por celdas</w:t>
            </w:r>
          </w:p>
        </w:tc>
      </w:tr>
      <w:tr w:rsidR="00AC486F" w:rsidRPr="00A9191C" w:rsidTr="00AC486F">
        <w:trPr>
          <w:trHeight w:val="240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         Temperatura por celda.</w:t>
            </w:r>
          </w:p>
        </w:tc>
      </w:tr>
      <w:tr w:rsidR="00AC486F" w:rsidRPr="00A9191C" w:rsidTr="00AC486F">
        <w:trPr>
          <w:trHeight w:val="240"/>
          <w:jc w:val="center"/>
        </w:trPr>
        <w:tc>
          <w:tcPr>
            <w:tcW w:w="1643" w:type="dxa"/>
            <w:vMerge/>
            <w:vAlign w:val="center"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943F6">
              <w:rPr>
                <w:rFonts w:ascii="Arial" w:eastAsia="Arial" w:hAnsi="Arial" w:cs="Arial"/>
                <w:sz w:val="20"/>
                <w:szCs w:val="20"/>
              </w:rPr>
              <w:t>La Entidad podrá rechazar los bienes, si no se ajustan a las especificaciones técnicas requeridas. En estos casos, el contratista rectificará o reemplazará el bien o bienes rechazados o cualquier parte de él para que el bien se ajuste a las especificaciones, y se deberán repetir las pruebas y/o inspecciones.</w:t>
            </w:r>
          </w:p>
        </w:tc>
      </w:tr>
      <w:tr w:rsidR="00AC486F" w:rsidRPr="00A9191C" w:rsidTr="00AC486F">
        <w:trPr>
          <w:trHeight w:val="240"/>
          <w:jc w:val="center"/>
        </w:trPr>
        <w:tc>
          <w:tcPr>
            <w:tcW w:w="1643" w:type="dxa"/>
            <w:vMerge/>
            <w:vAlign w:val="center"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</w:tcPr>
          <w:p w:rsidR="00AC486F" w:rsidRPr="005943F6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A38DA">
              <w:rPr>
                <w:rFonts w:ascii="Arial" w:eastAsia="Arial" w:hAnsi="Arial" w:cs="Arial"/>
                <w:sz w:val="20"/>
                <w:szCs w:val="20"/>
              </w:rPr>
              <w:t xml:space="preserve">El </w:t>
            </w:r>
            <w:r>
              <w:rPr>
                <w:rFonts w:ascii="Arial" w:eastAsia="Arial" w:hAnsi="Arial" w:cs="Arial"/>
                <w:sz w:val="20"/>
                <w:szCs w:val="20"/>
              </w:rPr>
              <w:t>Contratista</w:t>
            </w:r>
            <w:r w:rsidRPr="002A38DA">
              <w:rPr>
                <w:rFonts w:ascii="Arial" w:eastAsia="Arial" w:hAnsi="Arial" w:cs="Arial"/>
                <w:sz w:val="20"/>
                <w:szCs w:val="20"/>
              </w:rPr>
              <w:t xml:space="preserve"> deberá garantizar que los materiales utilizados para el empaque y embalaje de los bancos de baterías </w:t>
            </w:r>
            <w:r>
              <w:rPr>
                <w:rFonts w:ascii="Arial" w:eastAsia="Arial" w:hAnsi="Arial" w:cs="Arial"/>
                <w:sz w:val="20"/>
                <w:szCs w:val="20"/>
              </w:rPr>
              <w:t>son</w:t>
            </w:r>
            <w:r w:rsidRPr="002A38DA">
              <w:rPr>
                <w:rFonts w:ascii="Arial" w:eastAsia="Arial" w:hAnsi="Arial" w:cs="Arial"/>
                <w:sz w:val="20"/>
                <w:szCs w:val="20"/>
              </w:rPr>
              <w:t xml:space="preserve"> reciclables y de baja carga contaminante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AC486F" w:rsidRPr="00A9191C" w:rsidTr="00AC486F">
        <w:trPr>
          <w:trHeight w:val="476"/>
          <w:jc w:val="center"/>
        </w:trPr>
        <w:tc>
          <w:tcPr>
            <w:tcW w:w="1643" w:type="dxa"/>
            <w:vMerge w:val="restart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GARANTÍA</w:t>
            </w: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El contratista deberá garantizar el correcto funcionamiento de los bancos de baterías, por un plazo de dos (02) años, contados a partir de la fecha del recibo a satisfacción. </w:t>
            </w:r>
          </w:p>
        </w:tc>
      </w:tr>
      <w:tr w:rsidR="00AC486F" w:rsidRPr="00A9191C" w:rsidTr="00AC486F">
        <w:trPr>
          <w:trHeight w:val="1260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Igualmente se debe garantizar que los bancos de baterías y accesorios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CORON</w:t>
            </w:r>
            <w:proofErr w:type="spellEnd"/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serán nuevos y de primera calidad, de acuerdo con las especificaciones pactadas.  Así mismo, el contratista se obliga a reparar o reemplazar a sus expensas aquellas, baterías, materiales y partes que resulten de mala calidad, con defectos de fabricación o que fallen durante la operación.</w:t>
            </w:r>
          </w:p>
        </w:tc>
      </w:tr>
      <w:tr w:rsidR="00AC486F" w:rsidRPr="00A9191C" w:rsidTr="00AC486F">
        <w:trPr>
          <w:trHeight w:val="272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Se contará con un máximo de treinta (30) días calendario para efectuar la reparación en el país o máximo noventa (90) días calendario para reparación en el exterior. </w:t>
            </w:r>
          </w:p>
        </w:tc>
      </w:tr>
      <w:tr w:rsidR="00AC486F" w:rsidRPr="00A9191C" w:rsidTr="00AC486F">
        <w:trPr>
          <w:trHeight w:val="782"/>
          <w:jc w:val="center"/>
        </w:trPr>
        <w:tc>
          <w:tcPr>
            <w:tcW w:w="1643" w:type="dxa"/>
            <w:vMerge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Los gastos debidos a transporte, exportación, importación, impuestos y demás a que haya lugar durante el proceso de reparación de los equipos y partes serán asumidos por el contratista.</w:t>
            </w:r>
          </w:p>
        </w:tc>
      </w:tr>
    </w:tbl>
    <w:p w:rsidR="00AC486F" w:rsidRDefault="00AC486F" w:rsidP="00AC486F">
      <w:pPr>
        <w:tabs>
          <w:tab w:val="left" w:pos="540"/>
          <w:tab w:val="left" w:pos="720"/>
        </w:tabs>
        <w:ind w:right="284" w:hanging="2"/>
        <w:jc w:val="both"/>
        <w:rPr>
          <w:rFonts w:ascii="Arial" w:eastAsia="Arial" w:hAnsi="Arial" w:cs="Arial"/>
          <w:sz w:val="20"/>
          <w:szCs w:val="20"/>
        </w:rPr>
      </w:pPr>
    </w:p>
    <w:p w:rsidR="00AC486F" w:rsidRDefault="00AC486F" w:rsidP="00AC486F">
      <w:pPr>
        <w:tabs>
          <w:tab w:val="left" w:pos="540"/>
          <w:tab w:val="left" w:pos="720"/>
        </w:tabs>
        <w:ind w:right="284" w:hanging="2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6"/>
        <w:gridCol w:w="7927"/>
      </w:tblGrid>
      <w:tr w:rsidR="00AC486F" w:rsidRPr="00E80EE1" w:rsidTr="00AC486F">
        <w:trPr>
          <w:trHeight w:val="398"/>
          <w:jc w:val="center"/>
        </w:trPr>
        <w:tc>
          <w:tcPr>
            <w:tcW w:w="9923" w:type="dxa"/>
            <w:gridSpan w:val="2"/>
            <w:shd w:val="clear" w:color="auto" w:fill="auto"/>
            <w:noWrap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Banco  de Baterías 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Abiertas  de 48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VDC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6</w:t>
            </w:r>
            <w:r w:rsidRPr="00E80E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00 AH, incluyendo  las siguientes especificaciones técnicas</w:t>
            </w:r>
          </w:p>
        </w:tc>
      </w:tr>
      <w:tr w:rsidR="00AC486F" w:rsidRPr="00E80EE1" w:rsidTr="00AC486F">
        <w:trPr>
          <w:trHeight w:val="436"/>
          <w:jc w:val="center"/>
        </w:trPr>
        <w:tc>
          <w:tcPr>
            <w:tcW w:w="9923" w:type="dxa"/>
            <w:gridSpan w:val="2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CARACTERÍSTICAS GENERALES</w:t>
            </w:r>
          </w:p>
        </w:tc>
      </w:tr>
      <w:tr w:rsidR="00AC486F" w:rsidRPr="00E80EE1" w:rsidTr="00AC486F">
        <w:trPr>
          <w:trHeight w:val="411"/>
          <w:jc w:val="center"/>
        </w:trPr>
        <w:tc>
          <w:tcPr>
            <w:tcW w:w="9923" w:type="dxa"/>
            <w:gridSpan w:val="2"/>
            <w:shd w:val="clear" w:color="auto" w:fill="auto"/>
            <w:vAlign w:val="center"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INDICAR MARCA Y REFERENCIA OFERTADA </w:t>
            </w:r>
          </w:p>
        </w:tc>
      </w:tr>
      <w:tr w:rsidR="00AC486F" w:rsidRPr="00E80EE1" w:rsidTr="00AC486F">
        <w:trPr>
          <w:trHeight w:val="600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  Voltaje nominal del sistema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48Vdc</w:t>
            </w:r>
            <w:proofErr w:type="spellEnd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 (24 celdas de 2 </w:t>
            </w: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VDC</w:t>
            </w:r>
            <w:proofErr w:type="spellEnd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 cada una).</w:t>
            </w:r>
          </w:p>
        </w:tc>
      </w:tr>
      <w:tr w:rsidR="00AC486F" w:rsidRPr="00EA24B0" w:rsidTr="00AC486F">
        <w:trPr>
          <w:trHeight w:val="600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Capacidad nominal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677</w:t>
            </w:r>
            <w:r w:rsidRPr="00E80EE1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Ah @ 10 </w:t>
            </w: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Hrs</w:t>
            </w:r>
            <w:proofErr w:type="spellEnd"/>
            <w:r w:rsidRPr="00E80EE1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@ 1.75 </w:t>
            </w: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VPC</w:t>
            </w:r>
            <w:proofErr w:type="spellEnd"/>
            <w:r w:rsidRPr="00E80EE1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1.24 Kg/Lt</w:t>
            </w:r>
          </w:p>
        </w:tc>
      </w:tr>
      <w:tr w:rsidR="00AC486F" w:rsidRPr="00E80EE1" w:rsidTr="00AC486F">
        <w:trPr>
          <w:trHeight w:val="600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Recipiente y cubierta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OPzS</w:t>
            </w:r>
            <w:proofErr w:type="spellEnd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AC486F" w:rsidRPr="00E80EE1" w:rsidTr="00AC486F">
        <w:trPr>
          <w:trHeight w:val="346"/>
          <w:jc w:val="center"/>
        </w:trPr>
        <w:tc>
          <w:tcPr>
            <w:tcW w:w="9923" w:type="dxa"/>
            <w:gridSpan w:val="2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Características de las celdas</w:t>
            </w:r>
          </w:p>
        </w:tc>
      </w:tr>
      <w:tr w:rsidR="00AC486F" w:rsidRPr="00E80EE1" w:rsidTr="00AC486F">
        <w:trPr>
          <w:trHeight w:val="407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Voltaje final de descarga mínimo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1.75 </w:t>
            </w: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VPC</w:t>
            </w:r>
            <w:proofErr w:type="spellEnd"/>
          </w:p>
        </w:tc>
      </w:tr>
      <w:tr w:rsidR="00AC486F" w:rsidRPr="00E80EE1" w:rsidTr="00AC486F">
        <w:trPr>
          <w:trHeight w:val="499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Temperatura de Nominal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20 </w:t>
            </w: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ºC</w:t>
            </w:r>
            <w:proofErr w:type="spellEnd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AC486F" w:rsidRPr="00E80EE1" w:rsidTr="00AC486F">
        <w:trPr>
          <w:trHeight w:val="407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Tiempo de vida de las baterías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Mayor a 20 años</w:t>
            </w:r>
          </w:p>
        </w:tc>
      </w:tr>
      <w:tr w:rsidR="00AC486F" w:rsidRPr="00E80EE1" w:rsidTr="00AC486F">
        <w:trPr>
          <w:trHeight w:val="372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Voltaje  de flotación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2.17 a 2.23 V/Celda a 20 C</w:t>
            </w:r>
          </w:p>
        </w:tc>
      </w:tr>
      <w:tr w:rsidR="00AC486F" w:rsidRPr="00E80EE1" w:rsidTr="00AC486F">
        <w:trPr>
          <w:trHeight w:val="548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Carga  de Igualación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 &lt; 50 mA por cada 100 AH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batería nueva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 2.33 V/Celda</w:t>
            </w:r>
          </w:p>
        </w:tc>
      </w:tr>
      <w:tr w:rsidR="00AC486F" w:rsidRPr="00E80EE1" w:rsidTr="00AC486F">
        <w:trPr>
          <w:trHeight w:val="414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Electrolito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Ácido sulfúrico diluido a una densidad de 1.24 Kg/l</w:t>
            </w:r>
          </w:p>
        </w:tc>
      </w:tr>
      <w:tr w:rsidR="00AC486F" w:rsidRPr="00E80EE1" w:rsidTr="00AC486F">
        <w:trPr>
          <w:trHeight w:val="419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Rango de temperatura 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-20 C a 55 C preferiblemente a 20 grados centígrados</w:t>
            </w:r>
          </w:p>
        </w:tc>
      </w:tr>
      <w:tr w:rsidR="00AC486F" w:rsidRPr="00E80EE1" w:rsidTr="00AC486F">
        <w:trPr>
          <w:trHeight w:val="497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Placa positiva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Tubular con aleación de selenio y antimonio menor o igual a 1.6%</w:t>
            </w:r>
          </w:p>
        </w:tc>
      </w:tr>
      <w:tr w:rsidR="00AC486F" w:rsidRPr="00E80EE1" w:rsidTr="00AC486F">
        <w:trPr>
          <w:trHeight w:val="419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Placa Negativa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Placa Plana con aleación plomo- antimonio</w:t>
            </w:r>
          </w:p>
        </w:tc>
      </w:tr>
      <w:tr w:rsidR="00AC486F" w:rsidRPr="00E80EE1" w:rsidTr="00AC486F">
        <w:trPr>
          <w:trHeight w:val="600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Separadores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Las celdas deberán tener doble separador uno de caucho micro poroso y otro corrugado para evitar la estratificación del electrolito</w:t>
            </w:r>
          </w:p>
        </w:tc>
      </w:tr>
      <w:tr w:rsidR="00AC486F" w:rsidRPr="00E80EE1" w:rsidTr="00AC486F">
        <w:trPr>
          <w:trHeight w:val="421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Caja y cubierta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Translucida y cubierta Gris en Estireno- acrílico – nitrilo (tipo SAN) resistente al impacto</w:t>
            </w:r>
          </w:p>
        </w:tc>
      </w:tr>
      <w:tr w:rsidR="00AC486F" w:rsidRPr="00E80EE1" w:rsidTr="00AC486F">
        <w:trPr>
          <w:trHeight w:val="335"/>
          <w:jc w:val="center"/>
        </w:trPr>
        <w:tc>
          <w:tcPr>
            <w:tcW w:w="1996" w:type="dxa"/>
            <w:shd w:val="clear" w:color="auto" w:fill="auto"/>
            <w:vAlign w:val="center"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Electrolito</w:t>
            </w:r>
          </w:p>
        </w:tc>
        <w:tc>
          <w:tcPr>
            <w:tcW w:w="7927" w:type="dxa"/>
            <w:shd w:val="clear" w:color="auto" w:fill="auto"/>
            <w:vAlign w:val="center"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Ácido sulfúrico diluido, d=1,24 kg/l.</w:t>
            </w:r>
          </w:p>
        </w:tc>
      </w:tr>
      <w:tr w:rsidR="00AC486F" w:rsidRPr="00E80EE1" w:rsidTr="00AC486F">
        <w:trPr>
          <w:trHeight w:val="150"/>
          <w:jc w:val="center"/>
        </w:trPr>
        <w:tc>
          <w:tcPr>
            <w:tcW w:w="1996" w:type="dxa"/>
            <w:shd w:val="clear" w:color="auto" w:fill="auto"/>
            <w:vAlign w:val="center"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Tapón </w:t>
            </w:r>
          </w:p>
        </w:tc>
        <w:tc>
          <w:tcPr>
            <w:tcW w:w="7927" w:type="dxa"/>
            <w:shd w:val="clear" w:color="auto" w:fill="auto"/>
            <w:vAlign w:val="center"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De seguridad </w:t>
            </w: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antiflama</w:t>
            </w:r>
            <w:proofErr w:type="spellEnd"/>
          </w:p>
        </w:tc>
      </w:tr>
      <w:tr w:rsidR="00AC486F" w:rsidRPr="00E80EE1" w:rsidTr="00AC486F">
        <w:trPr>
          <w:trHeight w:val="149"/>
          <w:jc w:val="center"/>
        </w:trPr>
        <w:tc>
          <w:tcPr>
            <w:tcW w:w="1996" w:type="dxa"/>
            <w:shd w:val="clear" w:color="auto" w:fill="auto"/>
            <w:vAlign w:val="center"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N° de polos</w:t>
            </w:r>
          </w:p>
        </w:tc>
        <w:tc>
          <w:tcPr>
            <w:tcW w:w="7927" w:type="dxa"/>
            <w:shd w:val="clear" w:color="auto" w:fill="auto"/>
            <w:vAlign w:val="center"/>
          </w:tcPr>
          <w:p w:rsidR="00AC486F" w:rsidRPr="00E80EE1" w:rsidRDefault="00AC486F" w:rsidP="007E251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Cuatro (04)</w:t>
            </w:r>
          </w:p>
        </w:tc>
      </w:tr>
      <w:tr w:rsidR="00AC486F" w:rsidRPr="00E80EE1" w:rsidTr="00AC486F">
        <w:trPr>
          <w:trHeight w:val="803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Diseño del Polo ( poste)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Polo de seguridad con inyección ABS e inserto de latón. </w:t>
            </w:r>
          </w:p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El diseño debe asegurar la larga vida de la batería evitando rotura en las cubiertas. </w:t>
            </w:r>
          </w:p>
        </w:tc>
      </w:tr>
      <w:tr w:rsidR="00AC486F" w:rsidRPr="00E80EE1" w:rsidTr="00AC486F">
        <w:trPr>
          <w:trHeight w:val="418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Espacio para sedimento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20-40 mm</w:t>
            </w:r>
          </w:p>
        </w:tc>
      </w:tr>
      <w:tr w:rsidR="00AC486F" w:rsidRPr="00E80EE1" w:rsidTr="00AC486F">
        <w:trPr>
          <w:trHeight w:val="496"/>
          <w:jc w:val="center"/>
        </w:trPr>
        <w:tc>
          <w:tcPr>
            <w:tcW w:w="1996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Volumen del electrolito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11.1</w:t>
            </w: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 litros</w:t>
            </w:r>
          </w:p>
        </w:tc>
      </w:tr>
      <w:tr w:rsidR="00AC486F" w:rsidRPr="00E80EE1" w:rsidTr="00AC486F">
        <w:trPr>
          <w:trHeight w:val="559"/>
          <w:jc w:val="center"/>
        </w:trPr>
        <w:tc>
          <w:tcPr>
            <w:tcW w:w="1996" w:type="dxa"/>
            <w:vMerge w:val="restart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Producto estándar</w:t>
            </w:r>
          </w:p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DIN 40736 Parte 1</w:t>
            </w:r>
          </w:p>
        </w:tc>
      </w:tr>
      <w:tr w:rsidR="00AC486F" w:rsidRPr="00E80EE1" w:rsidTr="00AC486F">
        <w:trPr>
          <w:trHeight w:val="302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IEC/</w:t>
            </w: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IEV</w:t>
            </w:r>
            <w:proofErr w:type="spellEnd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 50 </w:t>
            </w: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cap</w:t>
            </w:r>
            <w:proofErr w:type="spellEnd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 486</w:t>
            </w:r>
          </w:p>
        </w:tc>
      </w:tr>
      <w:tr w:rsidR="00AC486F" w:rsidRPr="00E80EE1" w:rsidTr="00AC486F">
        <w:trPr>
          <w:trHeight w:val="335"/>
          <w:jc w:val="center"/>
        </w:trPr>
        <w:tc>
          <w:tcPr>
            <w:tcW w:w="1996" w:type="dxa"/>
            <w:vMerge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IEC 896-1</w:t>
            </w:r>
          </w:p>
        </w:tc>
      </w:tr>
      <w:tr w:rsidR="00AC486F" w:rsidRPr="00E80EE1" w:rsidTr="00AC486F">
        <w:trPr>
          <w:trHeight w:val="150"/>
          <w:jc w:val="center"/>
        </w:trPr>
        <w:tc>
          <w:tcPr>
            <w:tcW w:w="1996" w:type="dxa"/>
            <w:shd w:val="clear" w:color="auto" w:fill="auto"/>
            <w:vAlign w:val="center"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</w:t>
            </w: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ornillería</w:t>
            </w:r>
          </w:p>
        </w:tc>
        <w:tc>
          <w:tcPr>
            <w:tcW w:w="7927" w:type="dxa"/>
            <w:shd w:val="clear" w:color="auto" w:fill="auto"/>
            <w:vAlign w:val="center"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Acero Inoxidable resistente a la corrosión, REF. </w:t>
            </w: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M10</w:t>
            </w:r>
            <w:proofErr w:type="spellEnd"/>
          </w:p>
        </w:tc>
      </w:tr>
      <w:tr w:rsidR="00AC486F" w:rsidRPr="00E80EE1" w:rsidTr="00AC486F">
        <w:trPr>
          <w:trHeight w:val="319"/>
          <w:jc w:val="center"/>
        </w:trPr>
        <w:tc>
          <w:tcPr>
            <w:tcW w:w="1996" w:type="dxa"/>
            <w:shd w:val="clear" w:color="auto" w:fill="auto"/>
            <w:vAlign w:val="center"/>
          </w:tcPr>
          <w:p w:rsidR="00AC486F" w:rsidRDefault="00AC486F" w:rsidP="007E251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Conectores</w:t>
            </w:r>
          </w:p>
        </w:tc>
        <w:tc>
          <w:tcPr>
            <w:tcW w:w="7927" w:type="dxa"/>
            <w:shd w:val="clear" w:color="auto" w:fill="auto"/>
            <w:vAlign w:val="center"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 cobre electrolítico puro, recubiertos con aleación de plomo- estaño aislado eléctricamente con recubrimiento plástico</w:t>
            </w:r>
          </w:p>
        </w:tc>
      </w:tr>
      <w:tr w:rsidR="00AC486F" w:rsidRPr="00E80EE1" w:rsidTr="00AC486F">
        <w:trPr>
          <w:trHeight w:val="211"/>
          <w:jc w:val="center"/>
        </w:trPr>
        <w:tc>
          <w:tcPr>
            <w:tcW w:w="1996" w:type="dxa"/>
            <w:shd w:val="clear" w:color="auto" w:fill="auto"/>
            <w:vAlign w:val="center"/>
          </w:tcPr>
          <w:p w:rsidR="00AC486F" w:rsidRDefault="00AC486F" w:rsidP="007E251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Carga</w:t>
            </w:r>
          </w:p>
        </w:tc>
        <w:tc>
          <w:tcPr>
            <w:tcW w:w="7927" w:type="dxa"/>
            <w:shd w:val="clear" w:color="auto" w:fill="auto"/>
            <w:vAlign w:val="center"/>
          </w:tcPr>
          <w:p w:rsidR="00AC486F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Procedimientos de carga de acuerdo con la norma DIN 41772 Y DIN 41773</w:t>
            </w:r>
          </w:p>
        </w:tc>
      </w:tr>
      <w:tr w:rsidR="00AC486F" w:rsidRPr="00E80EE1" w:rsidTr="00AC486F">
        <w:trPr>
          <w:trHeight w:val="109"/>
          <w:jc w:val="center"/>
        </w:trPr>
        <w:tc>
          <w:tcPr>
            <w:tcW w:w="1996" w:type="dxa"/>
            <w:shd w:val="clear" w:color="auto" w:fill="auto"/>
            <w:vAlign w:val="center"/>
          </w:tcPr>
          <w:p w:rsidR="00AC486F" w:rsidRDefault="00AC486F" w:rsidP="007E251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Factor de carga</w:t>
            </w:r>
          </w:p>
        </w:tc>
        <w:tc>
          <w:tcPr>
            <w:tcW w:w="7927" w:type="dxa"/>
            <w:shd w:val="clear" w:color="auto" w:fill="auto"/>
            <w:vAlign w:val="center"/>
          </w:tcPr>
          <w:p w:rsidR="00AC486F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144D">
              <w:rPr>
                <w:rFonts w:ascii="Arial" w:hAnsi="Arial" w:cs="Arial"/>
                <w:color w:val="000000"/>
                <w:sz w:val="20"/>
                <w:szCs w:val="20"/>
              </w:rPr>
              <w:t>≥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115%</w:t>
            </w:r>
          </w:p>
        </w:tc>
      </w:tr>
      <w:tr w:rsidR="00AC486F" w:rsidRPr="00E80EE1" w:rsidTr="00AC486F">
        <w:trPr>
          <w:trHeight w:val="108"/>
          <w:jc w:val="center"/>
        </w:trPr>
        <w:tc>
          <w:tcPr>
            <w:tcW w:w="1996" w:type="dxa"/>
            <w:shd w:val="clear" w:color="auto" w:fill="auto"/>
            <w:vAlign w:val="center"/>
          </w:tcPr>
          <w:p w:rsidR="00AC486F" w:rsidRDefault="00AC486F" w:rsidP="007E251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Resistencia Interna</w:t>
            </w:r>
          </w:p>
        </w:tc>
        <w:tc>
          <w:tcPr>
            <w:tcW w:w="7927" w:type="dxa"/>
            <w:shd w:val="clear" w:color="auto" w:fill="auto"/>
            <w:vAlign w:val="center"/>
          </w:tcPr>
          <w:p w:rsidR="00AC486F" w:rsidRPr="0016144D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144D">
              <w:rPr>
                <w:rFonts w:ascii="Arial" w:hAnsi="Arial" w:cs="Arial"/>
                <w:color w:val="000000"/>
                <w:sz w:val="20"/>
                <w:szCs w:val="20"/>
              </w:rPr>
              <w:t>≥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3M</w:t>
            </w:r>
            <w:r w:rsidRPr="00C07A6C">
              <w:rPr>
                <w:rFonts w:ascii="Arial" w:hAnsi="Arial" w:cs="Arial"/>
                <w:color w:val="000000"/>
                <w:sz w:val="20"/>
                <w:szCs w:val="20"/>
              </w:rPr>
              <w:t>Ω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por cada celda por cada 100 AH</w:t>
            </w:r>
          </w:p>
        </w:tc>
      </w:tr>
      <w:tr w:rsidR="00AC486F" w:rsidRPr="00E80EE1" w:rsidTr="00AC486F">
        <w:trPr>
          <w:trHeight w:val="541"/>
          <w:jc w:val="center"/>
        </w:trPr>
        <w:tc>
          <w:tcPr>
            <w:tcW w:w="1996" w:type="dxa"/>
            <w:vMerge w:val="restart"/>
            <w:shd w:val="clear" w:color="auto" w:fill="auto"/>
            <w:noWrap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Estante o soporte de montaje sismo resistentes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Numero de pasos máximo 4 número de pisos dos, aislamiento en caucho color RAL </w:t>
            </w: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7032,gris</w:t>
            </w:r>
            <w:proofErr w:type="spellEnd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 pintura Resina </w:t>
            </w: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epoxica</w:t>
            </w:r>
            <w:proofErr w:type="spellEnd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 resistente al acido</w:t>
            </w:r>
          </w:p>
        </w:tc>
      </w:tr>
      <w:tr w:rsidR="00AC486F" w:rsidRPr="00E80EE1" w:rsidTr="00AC486F">
        <w:trPr>
          <w:trHeight w:val="407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Material, Angulo y perfil en acero </w:t>
            </w: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ST</w:t>
            </w:r>
            <w:proofErr w:type="spellEnd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 37</w:t>
            </w:r>
          </w:p>
        </w:tc>
      </w:tr>
      <w:tr w:rsidR="00AC486F" w:rsidRPr="00E80EE1" w:rsidTr="00AC486F">
        <w:trPr>
          <w:trHeight w:val="565"/>
          <w:jc w:val="center"/>
        </w:trPr>
        <w:tc>
          <w:tcPr>
            <w:tcW w:w="1996" w:type="dxa"/>
            <w:vMerge w:val="restart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Accesorios: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Tablero eléctrico con porta fusibles para tipo NH con 2 fusibles diseñados para la capacidad del banco de baterías </w:t>
            </w:r>
          </w:p>
        </w:tc>
      </w:tr>
      <w:tr w:rsidR="00AC486F" w:rsidRPr="00E80EE1" w:rsidTr="00AC486F">
        <w:trPr>
          <w:trHeight w:val="403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Conectores </w:t>
            </w: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inter-celda</w:t>
            </w:r>
            <w:proofErr w:type="spellEnd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 electro plateados más el 5% de la cantidad instalados. </w:t>
            </w:r>
          </w:p>
        </w:tc>
      </w:tr>
      <w:tr w:rsidR="00AC486F" w:rsidRPr="00E80EE1" w:rsidTr="00AC486F">
        <w:trPr>
          <w:trHeight w:val="600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Tapones </w:t>
            </w:r>
            <w:proofErr w:type="gramStart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anti explosión</w:t>
            </w:r>
            <w:proofErr w:type="gramEnd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 en todas las celdas y adicionalmente un 5% más de los instalados</w:t>
            </w:r>
          </w:p>
        </w:tc>
      </w:tr>
      <w:tr w:rsidR="00AC486F" w:rsidRPr="00E80EE1" w:rsidTr="00AC486F">
        <w:trPr>
          <w:trHeight w:val="461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Una (1) jarra y un (1) embudo.</w:t>
            </w:r>
          </w:p>
        </w:tc>
      </w:tr>
      <w:tr w:rsidR="00AC486F" w:rsidRPr="00E80EE1" w:rsidTr="00AC486F">
        <w:trPr>
          <w:trHeight w:val="411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Un (1) juego de numeración por banco de baterías.</w:t>
            </w:r>
          </w:p>
        </w:tc>
      </w:tr>
      <w:tr w:rsidR="00AC486F" w:rsidRPr="00E80EE1" w:rsidTr="00AC486F">
        <w:trPr>
          <w:trHeight w:val="336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Un (1) juego de tornillería en acero inoxidable.</w:t>
            </w:r>
          </w:p>
        </w:tc>
      </w:tr>
      <w:tr w:rsidR="00AC486F" w:rsidRPr="00E80EE1" w:rsidTr="00AC486F">
        <w:trPr>
          <w:trHeight w:val="284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Un (1) densímetro, un (1) porta densímetro y un (1) termómetro.</w:t>
            </w:r>
          </w:p>
        </w:tc>
      </w:tr>
      <w:tr w:rsidR="00AC486F" w:rsidRPr="00E80EE1" w:rsidTr="00AC486F">
        <w:trPr>
          <w:trHeight w:val="406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Grasa antioxidante en cantidad apropiada.</w:t>
            </w:r>
          </w:p>
        </w:tc>
      </w:tr>
      <w:tr w:rsidR="00AC486F" w:rsidRPr="00E80EE1" w:rsidTr="00AC486F">
        <w:trPr>
          <w:trHeight w:val="412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Juego de protectores para conectores </w:t>
            </w:r>
            <w:proofErr w:type="spellStart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inter-celda</w:t>
            </w:r>
            <w:proofErr w:type="spellEnd"/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 y postes de la batería. (5% de la cantidad de instalados).</w:t>
            </w:r>
          </w:p>
        </w:tc>
      </w:tr>
      <w:tr w:rsidR="00AC486F" w:rsidRPr="00E80EE1" w:rsidTr="00AC486F">
        <w:trPr>
          <w:trHeight w:val="490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Diez (10) galones de agua desmineralizada adicionales. </w:t>
            </w:r>
          </w:p>
        </w:tc>
      </w:tr>
      <w:tr w:rsidR="00AC486F" w:rsidRPr="00E80EE1" w:rsidTr="00AC486F">
        <w:trPr>
          <w:trHeight w:val="439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Manual de instalación, operación y mantenimiento.</w:t>
            </w:r>
          </w:p>
        </w:tc>
      </w:tr>
      <w:tr w:rsidR="00AC486F" w:rsidRPr="00E80EE1" w:rsidTr="00AC486F">
        <w:trPr>
          <w:trHeight w:val="295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Cable AWG 4/0 tipo soldador 40 Metros </w:t>
            </w:r>
          </w:p>
        </w:tc>
      </w:tr>
      <w:tr w:rsidR="00AC486F" w:rsidRPr="00E80EE1" w:rsidTr="00AC486F">
        <w:trPr>
          <w:trHeight w:val="380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80EE1">
              <w:rPr>
                <w:rFonts w:ascii="Arial" w:hAnsi="Arial" w:cs="Arial"/>
                <w:sz w:val="20"/>
                <w:szCs w:val="20"/>
              </w:rPr>
              <w:t>Un (1) extintor tipo Solkaflam.</w:t>
            </w:r>
          </w:p>
        </w:tc>
      </w:tr>
      <w:tr w:rsidR="00AC486F" w:rsidRPr="00E80EE1" w:rsidTr="00AC486F">
        <w:trPr>
          <w:trHeight w:val="2246"/>
          <w:jc w:val="center"/>
        </w:trPr>
        <w:tc>
          <w:tcPr>
            <w:tcW w:w="1996" w:type="dxa"/>
            <w:vMerge w:val="restart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PRUEBAS 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PRUEBAS EN LABORATORIO: </w:t>
            </w:r>
          </w:p>
          <w:p w:rsidR="00AC486F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AC486F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A9191C">
              <w:rPr>
                <w:rFonts w:ascii="Arial" w:eastAsia="Arial" w:hAnsi="Arial" w:cs="Arial"/>
                <w:sz w:val="20"/>
                <w:szCs w:val="20"/>
              </w:rPr>
              <w:t>e recibirá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debidamente cargadas </w:t>
            </w: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list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para p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uesta en servicio </w:t>
            </w:r>
          </w:p>
          <w:p w:rsidR="00AC486F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Los bancos de baterías estarán sujetos a pruebas de funcionamiento y operación de acuerdo con el manual del fabricante, para garantizar un correcto funcionamiento bajo todas las condiciones ambientales, topográficas y de operación. Las pruebas en mención se realizarán previa coordinación con el supervisor del contrato, con el acompañamiento permanente del personal técnico del </w:t>
            </w:r>
            <w:proofErr w:type="spellStart"/>
            <w:r w:rsidRPr="00A9191C">
              <w:rPr>
                <w:rFonts w:ascii="Arial" w:eastAsia="Arial" w:hAnsi="Arial" w:cs="Arial"/>
                <w:sz w:val="20"/>
                <w:szCs w:val="20"/>
              </w:rPr>
              <w:t>CECCO</w:t>
            </w:r>
            <w:proofErr w:type="spellEnd"/>
            <w:r w:rsidRPr="00A9191C">
              <w:rPr>
                <w:rFonts w:ascii="Arial" w:eastAsia="Arial" w:hAnsi="Arial" w:cs="Arial"/>
                <w:sz w:val="20"/>
                <w:szCs w:val="20"/>
              </w:rPr>
              <w:t xml:space="preserve"> COGFM. Para lo cual se efectuarán las siguientes pruebas:</w:t>
            </w:r>
          </w:p>
        </w:tc>
      </w:tr>
      <w:tr w:rsidR="00AC486F" w:rsidRPr="00E80EE1" w:rsidTr="00AC486F">
        <w:trPr>
          <w:trHeight w:val="294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         Carga y descarga.</w:t>
            </w:r>
          </w:p>
        </w:tc>
      </w:tr>
      <w:tr w:rsidR="00AC486F" w:rsidRPr="00E80EE1" w:rsidTr="00AC486F">
        <w:trPr>
          <w:trHeight w:val="285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         Voltaje de celdas.</w:t>
            </w:r>
          </w:p>
        </w:tc>
      </w:tr>
      <w:tr w:rsidR="00AC486F" w:rsidRPr="00E80EE1" w:rsidTr="00AC486F">
        <w:trPr>
          <w:trHeight w:val="270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         Medida de densidad por celdas</w:t>
            </w:r>
          </w:p>
        </w:tc>
      </w:tr>
      <w:tr w:rsidR="00AC486F" w:rsidRPr="00E80EE1" w:rsidTr="00AC486F">
        <w:trPr>
          <w:trHeight w:val="300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hideMark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A9191C">
              <w:rPr>
                <w:rFonts w:ascii="Arial" w:eastAsia="Arial" w:hAnsi="Arial" w:cs="Arial"/>
                <w:sz w:val="20"/>
                <w:szCs w:val="20"/>
              </w:rPr>
              <w:t>         Temperatura por celda.</w:t>
            </w:r>
          </w:p>
        </w:tc>
      </w:tr>
      <w:tr w:rsidR="00AC486F" w:rsidRPr="00E80EE1" w:rsidTr="00AC486F">
        <w:trPr>
          <w:trHeight w:val="300"/>
          <w:jc w:val="center"/>
        </w:trPr>
        <w:tc>
          <w:tcPr>
            <w:tcW w:w="1996" w:type="dxa"/>
            <w:vMerge/>
            <w:vAlign w:val="center"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</w:tcPr>
          <w:p w:rsidR="00AC486F" w:rsidRPr="00A9191C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87F5C">
              <w:rPr>
                <w:rFonts w:ascii="Arial" w:eastAsia="Arial" w:hAnsi="Arial" w:cs="Arial"/>
                <w:sz w:val="20"/>
                <w:szCs w:val="20"/>
              </w:rPr>
              <w:t>La Entidad podrá rechazar los bienes, si no se ajustan a las especificaciones técnicas requeridas. En estos casos, el contratista rectificará o reemplazará el bien o bienes rechazados o cualquier parte de él para que el bien se ajuste a las especificaciones, y se deberán repetir las pruebas y/o inspecciones.</w:t>
            </w:r>
          </w:p>
        </w:tc>
      </w:tr>
      <w:tr w:rsidR="00AC486F" w:rsidRPr="00E80EE1" w:rsidTr="00AC486F">
        <w:trPr>
          <w:trHeight w:val="300"/>
          <w:jc w:val="center"/>
        </w:trPr>
        <w:tc>
          <w:tcPr>
            <w:tcW w:w="1996" w:type="dxa"/>
            <w:vMerge/>
            <w:vAlign w:val="center"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</w:tcPr>
          <w:p w:rsidR="00AC486F" w:rsidRPr="005943F6" w:rsidRDefault="00AC486F" w:rsidP="007E2512">
            <w:pPr>
              <w:tabs>
                <w:tab w:val="left" w:pos="540"/>
                <w:tab w:val="left" w:pos="720"/>
              </w:tabs>
              <w:ind w:right="284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2A38DA">
              <w:rPr>
                <w:rFonts w:ascii="Arial" w:eastAsia="Arial" w:hAnsi="Arial" w:cs="Arial"/>
                <w:sz w:val="20"/>
                <w:szCs w:val="20"/>
              </w:rPr>
              <w:t xml:space="preserve">El </w:t>
            </w:r>
            <w:r>
              <w:rPr>
                <w:rFonts w:ascii="Arial" w:eastAsia="Arial" w:hAnsi="Arial" w:cs="Arial"/>
                <w:sz w:val="20"/>
                <w:szCs w:val="20"/>
              </w:rPr>
              <w:t>Contratista</w:t>
            </w:r>
            <w:r w:rsidRPr="002A38DA">
              <w:rPr>
                <w:rFonts w:ascii="Arial" w:eastAsia="Arial" w:hAnsi="Arial" w:cs="Arial"/>
                <w:sz w:val="20"/>
                <w:szCs w:val="20"/>
              </w:rPr>
              <w:t xml:space="preserve"> deberá garantizar que los materiales utilizados para el empaque y embalaje de los bancos de baterías </w:t>
            </w:r>
            <w:r>
              <w:rPr>
                <w:rFonts w:ascii="Arial" w:eastAsia="Arial" w:hAnsi="Arial" w:cs="Arial"/>
                <w:sz w:val="20"/>
                <w:szCs w:val="20"/>
              </w:rPr>
              <w:t>son</w:t>
            </w:r>
            <w:r w:rsidRPr="002A38DA">
              <w:rPr>
                <w:rFonts w:ascii="Arial" w:eastAsia="Arial" w:hAnsi="Arial" w:cs="Arial"/>
                <w:sz w:val="20"/>
                <w:szCs w:val="20"/>
              </w:rPr>
              <w:t xml:space="preserve"> reciclables y de baja carga contaminante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AC486F" w:rsidRPr="00E80EE1" w:rsidTr="00AC486F">
        <w:trPr>
          <w:trHeight w:val="480"/>
          <w:jc w:val="center"/>
        </w:trPr>
        <w:tc>
          <w:tcPr>
            <w:tcW w:w="1996" w:type="dxa"/>
            <w:vMerge w:val="restart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Garantía</w:t>
            </w: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El contratista deberá garantizar el correcto funcionamiento de los bancos de baterías, por un plazo de dos (02) años, contados a partir de la fecha del recibo a satisfacción. </w:t>
            </w:r>
          </w:p>
        </w:tc>
      </w:tr>
      <w:tr w:rsidR="00AC486F" w:rsidRPr="00E80EE1" w:rsidTr="00AC486F">
        <w:trPr>
          <w:trHeight w:val="1295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Igualmente se debe garantizar que los bancos de baterías y accesorios, serán nuevos y de primera calidad, de acuerdo con las especificaciones pactadas.  Así mismo, el contratista se obliga a reparar o reemplazar a sus expensas aquellas, baterías, materiales y partes que resulten de mala calidad, con defectos de fabricación o que fallen durante la operación.</w:t>
            </w:r>
          </w:p>
        </w:tc>
      </w:tr>
      <w:tr w:rsidR="00AC486F" w:rsidRPr="00E80EE1" w:rsidTr="00AC486F">
        <w:trPr>
          <w:trHeight w:val="534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 xml:space="preserve">Se contará con un máximo de treinta (30) días calendario para efectuar la reparación en el país o máximo noventa (90) días calendario para reparación en el exterior. </w:t>
            </w:r>
          </w:p>
        </w:tc>
      </w:tr>
      <w:tr w:rsidR="00AC486F" w:rsidRPr="00E80EE1" w:rsidTr="00AC486F">
        <w:trPr>
          <w:trHeight w:val="813"/>
          <w:jc w:val="center"/>
        </w:trPr>
        <w:tc>
          <w:tcPr>
            <w:tcW w:w="1996" w:type="dxa"/>
            <w:vMerge/>
            <w:vAlign w:val="center"/>
            <w:hideMark/>
          </w:tcPr>
          <w:p w:rsidR="00AC486F" w:rsidRPr="00E80EE1" w:rsidRDefault="00AC486F" w:rsidP="007E2512">
            <w:pPr>
              <w:ind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7" w:type="dxa"/>
            <w:shd w:val="clear" w:color="auto" w:fill="auto"/>
            <w:vAlign w:val="center"/>
            <w:hideMark/>
          </w:tcPr>
          <w:p w:rsidR="00AC486F" w:rsidRPr="00E80EE1" w:rsidRDefault="00AC486F" w:rsidP="007E2512">
            <w:pPr>
              <w:ind w:hanging="2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80EE1">
              <w:rPr>
                <w:rFonts w:ascii="Arial" w:hAnsi="Arial" w:cs="Arial"/>
                <w:color w:val="000000"/>
                <w:sz w:val="20"/>
                <w:szCs w:val="20"/>
              </w:rPr>
              <w:t>Los gastos debidos a transporte, exportación, importación, impuestos y demás a que haya lugar durante el proceso de reparación de los equipos y partes serán asumidos por el contratista.</w:t>
            </w:r>
          </w:p>
        </w:tc>
      </w:tr>
    </w:tbl>
    <w:p w:rsidR="00AC486F" w:rsidRDefault="00AC486F" w:rsidP="00AC486F">
      <w:pPr>
        <w:tabs>
          <w:tab w:val="left" w:pos="540"/>
          <w:tab w:val="left" w:pos="720"/>
        </w:tabs>
        <w:ind w:right="284" w:hanging="2"/>
        <w:jc w:val="both"/>
        <w:rPr>
          <w:rFonts w:ascii="Arial" w:eastAsia="Arial" w:hAnsi="Arial" w:cs="Arial"/>
          <w:sz w:val="20"/>
          <w:szCs w:val="20"/>
        </w:rPr>
      </w:pPr>
    </w:p>
    <w:p w:rsidR="003161F4" w:rsidRPr="003161F4" w:rsidRDefault="003161F4" w:rsidP="00C822B1">
      <w:pPr>
        <w:jc w:val="center"/>
        <w:rPr>
          <w:rFonts w:ascii="Arial" w:hAnsi="Arial" w:cs="Arial"/>
          <w:sz w:val="20"/>
          <w:szCs w:val="20"/>
          <w:lang w:val="es-CO"/>
        </w:rPr>
      </w:pPr>
    </w:p>
    <w:p w:rsidR="00B54101" w:rsidRPr="002B4E67" w:rsidRDefault="00B54101" w:rsidP="00B54101">
      <w:pPr>
        <w:jc w:val="both"/>
        <w:rPr>
          <w:rFonts w:ascii="Arial" w:hAnsi="Arial" w:cs="Arial"/>
          <w:sz w:val="20"/>
          <w:szCs w:val="20"/>
        </w:rPr>
      </w:pPr>
      <w:r w:rsidRPr="002B4E67">
        <w:rPr>
          <w:rFonts w:ascii="Arial" w:hAnsi="Arial" w:cs="Arial"/>
          <w:sz w:val="20"/>
          <w:szCs w:val="20"/>
        </w:rPr>
        <w:t xml:space="preserve">___________, identificado con </w:t>
      </w:r>
      <w:proofErr w:type="spellStart"/>
      <w:r w:rsidRPr="002B4E67">
        <w:rPr>
          <w:rFonts w:ascii="Arial" w:hAnsi="Arial" w:cs="Arial"/>
          <w:sz w:val="20"/>
          <w:szCs w:val="20"/>
        </w:rPr>
        <w:t>cc</w:t>
      </w:r>
      <w:proofErr w:type="spellEnd"/>
      <w:r w:rsidRPr="002B4E67">
        <w:rPr>
          <w:rFonts w:ascii="Arial" w:hAnsi="Arial" w:cs="Arial"/>
          <w:sz w:val="20"/>
          <w:szCs w:val="20"/>
        </w:rPr>
        <w:t xml:space="preserve"> No. </w:t>
      </w:r>
      <w:r w:rsidR="00332084">
        <w:rPr>
          <w:rFonts w:ascii="Arial" w:hAnsi="Arial" w:cs="Arial"/>
          <w:sz w:val="20"/>
          <w:szCs w:val="20"/>
        </w:rPr>
        <w:t>____________</w:t>
      </w:r>
      <w:r w:rsidRPr="002B4E67">
        <w:rPr>
          <w:rFonts w:ascii="Arial" w:hAnsi="Arial" w:cs="Arial"/>
          <w:sz w:val="20"/>
          <w:szCs w:val="20"/>
        </w:rPr>
        <w:t xml:space="preserve">     Expedida en </w:t>
      </w:r>
      <w:r w:rsidR="00332084">
        <w:rPr>
          <w:rFonts w:ascii="Arial" w:hAnsi="Arial" w:cs="Arial"/>
          <w:sz w:val="20"/>
          <w:szCs w:val="20"/>
        </w:rPr>
        <w:t>_________________</w:t>
      </w:r>
      <w:r w:rsidRPr="002B4E67">
        <w:rPr>
          <w:rFonts w:ascii="Arial" w:hAnsi="Arial" w:cs="Arial"/>
          <w:sz w:val="20"/>
          <w:szCs w:val="20"/>
        </w:rPr>
        <w:t xml:space="preserve">, actuando en calidad de representante legal  de la firma  ( o persona natural), manifiesto que cumplo con todas las especificaciones técnicas contempladas en el anexo técnico del proceso de selección y me comprometo a  </w:t>
      </w:r>
      <w:r w:rsidR="00A114E9">
        <w:rPr>
          <w:rFonts w:ascii="Arial" w:hAnsi="Arial" w:cs="Arial"/>
          <w:sz w:val="20"/>
          <w:szCs w:val="20"/>
        </w:rPr>
        <w:t xml:space="preserve">prestar los servicios </w:t>
      </w:r>
      <w:r w:rsidRPr="002B4E67">
        <w:rPr>
          <w:rFonts w:ascii="Arial" w:hAnsi="Arial" w:cs="Arial"/>
          <w:color w:val="FF0000"/>
          <w:sz w:val="20"/>
          <w:szCs w:val="20"/>
        </w:rPr>
        <w:t xml:space="preserve"> </w:t>
      </w:r>
      <w:r w:rsidRPr="002B4E67">
        <w:rPr>
          <w:rFonts w:ascii="Arial" w:hAnsi="Arial" w:cs="Arial"/>
          <w:sz w:val="20"/>
          <w:szCs w:val="20"/>
        </w:rPr>
        <w:t xml:space="preserve">bajo las condiciones técnicas requeridas por el Comando General, sin condición alguna. </w:t>
      </w:r>
    </w:p>
    <w:p w:rsidR="00B54101" w:rsidRPr="002B4E67" w:rsidRDefault="00B54101" w:rsidP="00B54101">
      <w:pPr>
        <w:ind w:left="142"/>
        <w:jc w:val="both"/>
        <w:rPr>
          <w:rFonts w:ascii="Arial" w:hAnsi="Arial" w:cs="Arial"/>
          <w:sz w:val="20"/>
          <w:szCs w:val="20"/>
        </w:rPr>
      </w:pPr>
    </w:p>
    <w:p w:rsidR="00B54101" w:rsidRPr="002B4E67" w:rsidRDefault="00B54101" w:rsidP="00B54101">
      <w:pPr>
        <w:pStyle w:val="Textoindependiente"/>
        <w:spacing w:line="240" w:lineRule="atLeast"/>
        <w:rPr>
          <w:rFonts w:ascii="Arial" w:hAnsi="Arial" w:cs="Arial"/>
        </w:rPr>
      </w:pPr>
      <w:r w:rsidRPr="002B4E67">
        <w:rPr>
          <w:rFonts w:ascii="Arial" w:hAnsi="Arial" w:cs="Arial"/>
        </w:rPr>
        <w:t>Así mismo declaro bajo la gravedad del juramento, comprometiendo nuestra responsabilidad personal e institucional de las personas jurídicas que representamos, que la información antes consignada es totalmente cierta, corresponde única y exclusivamente a la entidad que representamos.</w:t>
      </w:r>
    </w:p>
    <w:p w:rsidR="00B54101" w:rsidRPr="002B4E67" w:rsidRDefault="00B54101" w:rsidP="00B54101">
      <w:pPr>
        <w:ind w:left="142"/>
        <w:jc w:val="both"/>
        <w:rPr>
          <w:rFonts w:ascii="Arial" w:hAnsi="Arial" w:cs="Arial"/>
          <w:sz w:val="20"/>
          <w:szCs w:val="20"/>
        </w:rPr>
      </w:pPr>
    </w:p>
    <w:p w:rsidR="00B54101" w:rsidRPr="002B4E67" w:rsidRDefault="00B54101" w:rsidP="00B54101">
      <w:pPr>
        <w:ind w:left="142"/>
        <w:jc w:val="both"/>
        <w:rPr>
          <w:rFonts w:ascii="Arial" w:hAnsi="Arial" w:cs="Arial"/>
          <w:sz w:val="20"/>
          <w:szCs w:val="20"/>
        </w:rPr>
      </w:pPr>
    </w:p>
    <w:p w:rsidR="00B54101" w:rsidRPr="002B4E67" w:rsidRDefault="00B54101" w:rsidP="00B54101">
      <w:pPr>
        <w:jc w:val="both"/>
        <w:rPr>
          <w:rFonts w:ascii="Arial" w:hAnsi="Arial" w:cs="Arial"/>
          <w:sz w:val="20"/>
          <w:szCs w:val="20"/>
        </w:rPr>
      </w:pPr>
      <w:r w:rsidRPr="002B4E67">
        <w:rPr>
          <w:rFonts w:ascii="Arial" w:hAnsi="Arial" w:cs="Arial"/>
          <w:sz w:val="20"/>
          <w:szCs w:val="20"/>
        </w:rPr>
        <w:t xml:space="preserve">Para constancia firmo, en la ciudad de Bogotá a  los </w:t>
      </w:r>
      <w:r w:rsidR="001D2E02">
        <w:rPr>
          <w:rFonts w:ascii="Arial" w:hAnsi="Arial" w:cs="Arial"/>
          <w:sz w:val="20"/>
          <w:szCs w:val="20"/>
        </w:rPr>
        <w:t>________________</w:t>
      </w:r>
      <w:r w:rsidRPr="002B4E67">
        <w:rPr>
          <w:rFonts w:ascii="Arial" w:hAnsi="Arial" w:cs="Arial"/>
          <w:sz w:val="20"/>
          <w:szCs w:val="20"/>
        </w:rPr>
        <w:t xml:space="preserve"> </w:t>
      </w:r>
    </w:p>
    <w:p w:rsidR="00B54101" w:rsidRDefault="00B54101" w:rsidP="00B54101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highlight w:val="yellow"/>
        </w:rPr>
      </w:pPr>
    </w:p>
    <w:p w:rsidR="00A17D9B" w:rsidRDefault="00A17D9B" w:rsidP="00B54101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highlight w:val="yellow"/>
        </w:rPr>
      </w:pPr>
    </w:p>
    <w:p w:rsidR="004F0987" w:rsidRDefault="004F0987" w:rsidP="00B54101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highlight w:val="yellow"/>
        </w:rPr>
      </w:pPr>
    </w:p>
    <w:p w:rsidR="004F0987" w:rsidRDefault="004F0987" w:rsidP="00B54101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highlight w:val="yellow"/>
        </w:rPr>
      </w:pPr>
    </w:p>
    <w:p w:rsidR="000708C4" w:rsidRPr="00F244EC" w:rsidRDefault="000708C4" w:rsidP="000708C4">
      <w:pPr>
        <w:pStyle w:val="Textoindependiente"/>
        <w:tabs>
          <w:tab w:val="left" w:pos="567"/>
        </w:tabs>
        <w:spacing w:line="260" w:lineRule="exact"/>
        <w:rPr>
          <w:rFonts w:cs="Arial"/>
          <w:highlight w:val="yellow"/>
        </w:rPr>
      </w:pPr>
    </w:p>
    <w:p w:rsidR="004F0987" w:rsidRPr="006F07C5" w:rsidRDefault="004F0987" w:rsidP="004F0987">
      <w:pPr>
        <w:rPr>
          <w:rFonts w:ascii="Arial" w:hAnsi="Arial" w:cs="Arial"/>
          <w:sz w:val="20"/>
          <w:szCs w:val="20"/>
        </w:rPr>
      </w:pPr>
      <w:r w:rsidRPr="006F07C5">
        <w:rPr>
          <w:rFonts w:ascii="Arial" w:hAnsi="Arial" w:cs="Arial"/>
          <w:sz w:val="20"/>
          <w:szCs w:val="20"/>
        </w:rPr>
        <w:t>NOMBRE  Y FIRMA REPRESENTANTE LEGAL</w:t>
      </w:r>
    </w:p>
    <w:p w:rsidR="004F0987" w:rsidRDefault="004F0987" w:rsidP="004F0987">
      <w:pPr>
        <w:rPr>
          <w:rFonts w:ascii="Arial" w:hAnsi="Arial" w:cs="Arial"/>
          <w:sz w:val="20"/>
          <w:szCs w:val="20"/>
        </w:rPr>
      </w:pPr>
      <w:r w:rsidRPr="006F07C5">
        <w:rPr>
          <w:rFonts w:ascii="Arial" w:hAnsi="Arial" w:cs="Arial"/>
          <w:sz w:val="20"/>
          <w:szCs w:val="20"/>
        </w:rPr>
        <w:t>CC.</w:t>
      </w:r>
    </w:p>
    <w:p w:rsidR="004F0987" w:rsidRDefault="004F0987" w:rsidP="004F098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Representante Legal</w:t>
      </w:r>
    </w:p>
    <w:p w:rsidR="004F0987" w:rsidRDefault="004F0987" w:rsidP="004F098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Empresa:</w:t>
      </w:r>
    </w:p>
    <w:p w:rsidR="004F0987" w:rsidRPr="006F07C5" w:rsidRDefault="004F0987" w:rsidP="004F0987">
      <w:r>
        <w:rPr>
          <w:rFonts w:ascii="Arial" w:hAnsi="Arial" w:cs="Arial"/>
          <w:sz w:val="20"/>
          <w:szCs w:val="20"/>
        </w:rPr>
        <w:t>NIT.</w:t>
      </w:r>
    </w:p>
    <w:p w:rsidR="000708C4" w:rsidRDefault="000708C4" w:rsidP="000708C4">
      <w:pPr>
        <w:pStyle w:val="Textoindependiente"/>
        <w:tabs>
          <w:tab w:val="left" w:pos="567"/>
        </w:tabs>
        <w:spacing w:line="240" w:lineRule="exact"/>
        <w:rPr>
          <w:rFonts w:cs="Arial"/>
        </w:rPr>
      </w:pPr>
    </w:p>
    <w:p w:rsidR="000708C4" w:rsidRDefault="000708C4" w:rsidP="000708C4">
      <w:pPr>
        <w:pStyle w:val="Textoindependiente"/>
        <w:tabs>
          <w:tab w:val="left" w:pos="567"/>
        </w:tabs>
        <w:spacing w:line="240" w:lineRule="exact"/>
        <w:rPr>
          <w:rFonts w:cs="Arial"/>
        </w:rPr>
      </w:pPr>
    </w:p>
    <w:p w:rsidR="00EF284E" w:rsidRDefault="00AC486F">
      <w:bookmarkStart w:id="0" w:name="_GoBack"/>
      <w:bookmarkEnd w:id="0"/>
    </w:p>
    <w:sectPr w:rsidR="00EF28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ZapfDingbats">
    <w:altName w:val="Wingding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7CDEB346"/>
    <w:lvl w:ilvl="0">
      <w:start w:val="1"/>
      <w:numFmt w:val="bullet"/>
      <w:pStyle w:val="PARTE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55825B1"/>
    <w:multiLevelType w:val="multilevel"/>
    <w:tmpl w:val="9214ADEE"/>
    <w:lvl w:ilvl="0">
      <w:start w:val="1"/>
      <w:numFmt w:val="decimal"/>
      <w:pStyle w:val="MAYUS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none"/>
      <w:lvlText w:val=""/>
      <w:lvlJc w:val="left"/>
      <w:pPr>
        <w:ind w:left="454" w:firstLine="0"/>
      </w:pPr>
      <w:rPr>
        <w:rFonts w:hint="default"/>
      </w:rPr>
    </w:lvl>
    <w:lvl w:ilvl="2">
      <w:start w:val="1"/>
      <w:numFmt w:val="decimal"/>
      <w:lvlText w:val="%1.%3."/>
      <w:lvlJc w:val="left"/>
      <w:pPr>
        <w:ind w:left="907" w:hanging="453"/>
      </w:pPr>
      <w:rPr>
        <w:rFonts w:hint="default"/>
      </w:rPr>
    </w:lvl>
    <w:lvl w:ilvl="3">
      <w:start w:val="1"/>
      <w:numFmt w:val="none"/>
      <w:lvlText w:val=""/>
      <w:lvlJc w:val="left"/>
      <w:pPr>
        <w:ind w:left="907" w:firstLine="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361" w:hanging="454"/>
      </w:pPr>
      <w:rPr>
        <w:rFonts w:hint="default"/>
      </w:rPr>
    </w:lvl>
    <w:lvl w:ilvl="5">
      <w:start w:val="1"/>
      <w:numFmt w:val="none"/>
      <w:lvlText w:val=""/>
      <w:lvlJc w:val="left"/>
      <w:pPr>
        <w:ind w:left="1361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5FA7DBA"/>
    <w:multiLevelType w:val="hybridMultilevel"/>
    <w:tmpl w:val="56B270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924D5"/>
    <w:multiLevelType w:val="hybridMultilevel"/>
    <w:tmpl w:val="C3EE2EAC"/>
    <w:lvl w:ilvl="0" w:tplc="4D90F2CA">
      <w:start w:val="3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19018D"/>
    <w:multiLevelType w:val="hybridMultilevel"/>
    <w:tmpl w:val="50960B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57BA3"/>
    <w:multiLevelType w:val="hybridMultilevel"/>
    <w:tmpl w:val="6FFA4F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E10636"/>
    <w:multiLevelType w:val="hybridMultilevel"/>
    <w:tmpl w:val="E048E39C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9C12F8C"/>
    <w:multiLevelType w:val="hybridMultilevel"/>
    <w:tmpl w:val="79FC4816"/>
    <w:lvl w:ilvl="0" w:tplc="240A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A403006"/>
    <w:multiLevelType w:val="hybridMultilevel"/>
    <w:tmpl w:val="2F7CF254"/>
    <w:lvl w:ilvl="0" w:tplc="0C6CD93E">
      <w:start w:val="1"/>
      <w:numFmt w:val="upperLetter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AB42981"/>
    <w:multiLevelType w:val="hybridMultilevel"/>
    <w:tmpl w:val="EB7A6B8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5C42DE"/>
    <w:multiLevelType w:val="hybridMultilevel"/>
    <w:tmpl w:val="6444130A"/>
    <w:lvl w:ilvl="0" w:tplc="AC44323A">
      <w:start w:val="20"/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DB27612"/>
    <w:multiLevelType w:val="hybridMultilevel"/>
    <w:tmpl w:val="9ED000DE"/>
    <w:lvl w:ilvl="0" w:tplc="24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1DB6048B"/>
    <w:multiLevelType w:val="hybridMultilevel"/>
    <w:tmpl w:val="065A1B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100D37"/>
    <w:multiLevelType w:val="hybridMultilevel"/>
    <w:tmpl w:val="5A8C217E"/>
    <w:lvl w:ilvl="0" w:tplc="240A0001">
      <w:start w:val="1"/>
      <w:numFmt w:val="bullet"/>
      <w:pStyle w:val="E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167FE"/>
    <w:multiLevelType w:val="hybridMultilevel"/>
    <w:tmpl w:val="F9DAB372"/>
    <w:lvl w:ilvl="0" w:tplc="8F6EDACE">
      <w:start w:val="1"/>
      <w:numFmt w:val="upperRoman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15443D9"/>
    <w:multiLevelType w:val="hybridMultilevel"/>
    <w:tmpl w:val="024C60DE"/>
    <w:lvl w:ilvl="0" w:tplc="0C0A0015">
      <w:start w:val="1"/>
      <w:numFmt w:val="upperLetter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C45A46"/>
    <w:multiLevelType w:val="multilevel"/>
    <w:tmpl w:val="5FFE1690"/>
    <w:lvl w:ilvl="0">
      <w:start w:val="1"/>
      <w:numFmt w:val="decimal"/>
      <w:pStyle w:val="Ttulo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i/>
        <w:sz w:val="22"/>
        <w:szCs w:val="22"/>
      </w:rPr>
    </w:lvl>
    <w:lvl w:ilvl="1">
      <w:start w:val="1"/>
      <w:numFmt w:val="none"/>
      <w:lvlText w:val=""/>
      <w:lvlJc w:val="left"/>
      <w:pPr>
        <w:tabs>
          <w:tab w:val="num" w:pos="454"/>
        </w:tabs>
        <w:ind w:left="454" w:firstLine="0"/>
      </w:pPr>
      <w:rPr>
        <w:rFonts w:hint="default"/>
      </w:rPr>
    </w:lvl>
    <w:lvl w:ilvl="2">
      <w:start w:val="1"/>
      <w:numFmt w:val="decimal"/>
      <w:lvlText w:val="%1.%3"/>
      <w:lvlJc w:val="left"/>
      <w:pPr>
        <w:tabs>
          <w:tab w:val="num" w:pos="709"/>
        </w:tabs>
        <w:ind w:left="709" w:hanging="567"/>
      </w:pPr>
      <w:rPr>
        <w:rFonts w:hint="default"/>
        <w:b w:val="0"/>
      </w:rPr>
    </w:lvl>
    <w:lvl w:ilvl="3">
      <w:start w:val="1"/>
      <w:numFmt w:val="none"/>
      <w:lvlText w:val=""/>
      <w:lvlJc w:val="left"/>
      <w:pPr>
        <w:tabs>
          <w:tab w:val="num" w:pos="1021"/>
        </w:tabs>
        <w:ind w:left="1021" w:firstLine="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474"/>
        </w:tabs>
        <w:ind w:left="1474" w:hanging="453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361"/>
        </w:tabs>
        <w:ind w:left="1361" w:firstLine="0"/>
      </w:pPr>
      <w:rPr>
        <w:rFonts w:hint="default"/>
      </w:rPr>
    </w:lvl>
    <w:lvl w:ilvl="6">
      <w:start w:val="1"/>
      <w:numFmt w:val="bullet"/>
      <w:lvlText w:val=""/>
      <w:lvlJc w:val="left"/>
      <w:pPr>
        <w:tabs>
          <w:tab w:val="num" w:pos="1814"/>
        </w:tabs>
        <w:ind w:left="1814" w:hanging="340"/>
      </w:pPr>
      <w:rPr>
        <w:rFonts w:ascii="ZapfDingbats" w:hAnsi="ZapfDingbats" w:hint="default"/>
      </w:rPr>
    </w:lvl>
    <w:lvl w:ilvl="7">
      <w:start w:val="1"/>
      <w:numFmt w:val="none"/>
      <w:lvlText w:val="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8">
      <w:start w:val="1"/>
      <w:numFmt w:val="bullet"/>
      <w:lvlText w:val=""/>
      <w:lvlJc w:val="left"/>
      <w:pPr>
        <w:tabs>
          <w:tab w:val="num" w:pos="2268"/>
        </w:tabs>
        <w:ind w:left="2268" w:hanging="454"/>
      </w:pPr>
      <w:rPr>
        <w:rFonts w:ascii="Wingdings" w:hAnsi="Wingdings" w:hint="default"/>
      </w:rPr>
    </w:lvl>
  </w:abstractNum>
  <w:abstractNum w:abstractNumId="17" w15:restartNumberingAfterBreak="0">
    <w:nsid w:val="27411FF7"/>
    <w:multiLevelType w:val="hybridMultilevel"/>
    <w:tmpl w:val="146E192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C57733"/>
    <w:multiLevelType w:val="hybridMultilevel"/>
    <w:tmpl w:val="45C895A0"/>
    <w:lvl w:ilvl="0" w:tplc="1FA0B26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FE495D"/>
    <w:multiLevelType w:val="hybridMultilevel"/>
    <w:tmpl w:val="87E601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7971CC"/>
    <w:multiLevelType w:val="hybridMultilevel"/>
    <w:tmpl w:val="91EA50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42014B"/>
    <w:multiLevelType w:val="hybridMultilevel"/>
    <w:tmpl w:val="6A1E7DC2"/>
    <w:lvl w:ilvl="0" w:tplc="7A1281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2EDC5976"/>
    <w:multiLevelType w:val="hybridMultilevel"/>
    <w:tmpl w:val="22BCE4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796EBD"/>
    <w:multiLevelType w:val="hybridMultilevel"/>
    <w:tmpl w:val="4682730A"/>
    <w:lvl w:ilvl="0" w:tplc="240A000F">
      <w:start w:val="1"/>
      <w:numFmt w:val="decimal"/>
      <w:pStyle w:val="Listaconvietas3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787F52"/>
    <w:multiLevelType w:val="hybridMultilevel"/>
    <w:tmpl w:val="711CBCC0"/>
    <w:lvl w:ilvl="0" w:tplc="240A0015">
      <w:start w:val="1"/>
      <w:numFmt w:val="upperLetter"/>
      <w:lvlText w:val="%1."/>
      <w:lvlJc w:val="left"/>
      <w:pPr>
        <w:ind w:left="10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</w:lvl>
    <w:lvl w:ilvl="2" w:tplc="240A001B" w:tentative="1">
      <w:start w:val="1"/>
      <w:numFmt w:val="lowerRoman"/>
      <w:lvlText w:val="%3."/>
      <w:lvlJc w:val="right"/>
      <w:pPr>
        <w:ind w:left="2510" w:hanging="180"/>
      </w:pPr>
    </w:lvl>
    <w:lvl w:ilvl="3" w:tplc="240A000F" w:tentative="1">
      <w:start w:val="1"/>
      <w:numFmt w:val="decimal"/>
      <w:lvlText w:val="%4."/>
      <w:lvlJc w:val="left"/>
      <w:pPr>
        <w:ind w:left="3230" w:hanging="360"/>
      </w:p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</w:lvl>
    <w:lvl w:ilvl="6" w:tplc="240A000F" w:tentative="1">
      <w:start w:val="1"/>
      <w:numFmt w:val="decimal"/>
      <w:lvlText w:val="%7."/>
      <w:lvlJc w:val="left"/>
      <w:pPr>
        <w:ind w:left="5390" w:hanging="360"/>
      </w:p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35DD1FA8"/>
    <w:multiLevelType w:val="hybridMultilevel"/>
    <w:tmpl w:val="3F226670"/>
    <w:lvl w:ilvl="0" w:tplc="4D5ACF1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965880"/>
    <w:multiLevelType w:val="hybridMultilevel"/>
    <w:tmpl w:val="BA642848"/>
    <w:lvl w:ilvl="0" w:tplc="B2D06DDE">
      <w:start w:val="1"/>
      <w:numFmt w:val="none"/>
      <w:pStyle w:val="60exhnormal"/>
      <w:lvlText w:val="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9AA9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color w:val="auto"/>
      </w:rPr>
    </w:lvl>
    <w:lvl w:ilvl="2" w:tplc="ACE4147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EE2BCC"/>
    <w:multiLevelType w:val="hybridMultilevel"/>
    <w:tmpl w:val="B9F09E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162FD1"/>
    <w:multiLevelType w:val="hybridMultilevel"/>
    <w:tmpl w:val="F632A7D4"/>
    <w:lvl w:ilvl="0" w:tplc="729C6D3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655B6F"/>
    <w:multiLevelType w:val="hybridMultilevel"/>
    <w:tmpl w:val="EE9A5254"/>
    <w:lvl w:ilvl="0" w:tplc="1FA0B262">
      <w:start w:val="3"/>
      <w:numFmt w:val="bullet"/>
      <w:lvlText w:val="-"/>
      <w:lvlJc w:val="left"/>
      <w:pPr>
        <w:ind w:left="1353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324C95"/>
    <w:multiLevelType w:val="hybridMultilevel"/>
    <w:tmpl w:val="5BC89EA6"/>
    <w:lvl w:ilvl="0" w:tplc="2FBA8212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D8B0059"/>
    <w:multiLevelType w:val="hybridMultilevel"/>
    <w:tmpl w:val="83C6D326"/>
    <w:lvl w:ilvl="0" w:tplc="240A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2" w15:restartNumberingAfterBreak="0">
    <w:nsid w:val="506447CE"/>
    <w:multiLevelType w:val="hybridMultilevel"/>
    <w:tmpl w:val="CB2A8F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626FDB"/>
    <w:multiLevelType w:val="hybridMultilevel"/>
    <w:tmpl w:val="D08057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CA1C9A"/>
    <w:multiLevelType w:val="hybridMultilevel"/>
    <w:tmpl w:val="C8BE9676"/>
    <w:lvl w:ilvl="0" w:tplc="290404F6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5AAD6BBE"/>
    <w:multiLevelType w:val="hybridMultilevel"/>
    <w:tmpl w:val="3F226670"/>
    <w:lvl w:ilvl="0" w:tplc="4D5ACF1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DE6AB9"/>
    <w:multiLevelType w:val="hybridMultilevel"/>
    <w:tmpl w:val="1EB42342"/>
    <w:lvl w:ilvl="0" w:tplc="0C0A000F">
      <w:start w:val="4"/>
      <w:numFmt w:val="decimal"/>
      <w:pStyle w:val="Listaconvietas4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0C235A"/>
    <w:multiLevelType w:val="hybridMultilevel"/>
    <w:tmpl w:val="DD7696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B84A78"/>
    <w:multiLevelType w:val="hybridMultilevel"/>
    <w:tmpl w:val="43DCBF6C"/>
    <w:lvl w:ilvl="0" w:tplc="0C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9" w15:restartNumberingAfterBreak="0">
    <w:nsid w:val="79620997"/>
    <w:multiLevelType w:val="hybridMultilevel"/>
    <w:tmpl w:val="479C9D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9774B6"/>
    <w:multiLevelType w:val="hybridMultilevel"/>
    <w:tmpl w:val="88D27EE0"/>
    <w:lvl w:ilvl="0" w:tplc="24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1" w15:restartNumberingAfterBreak="0">
    <w:nsid w:val="7DC247D6"/>
    <w:multiLevelType w:val="hybridMultilevel"/>
    <w:tmpl w:val="BDEC9F9E"/>
    <w:lvl w:ilvl="0" w:tplc="24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35"/>
  </w:num>
  <w:num w:numId="4">
    <w:abstractNumId w:val="25"/>
  </w:num>
  <w:num w:numId="5">
    <w:abstractNumId w:val="19"/>
  </w:num>
  <w:num w:numId="6">
    <w:abstractNumId w:val="11"/>
  </w:num>
  <w:num w:numId="7">
    <w:abstractNumId w:val="41"/>
  </w:num>
  <w:num w:numId="8">
    <w:abstractNumId w:val="40"/>
  </w:num>
  <w:num w:numId="9">
    <w:abstractNumId w:val="12"/>
  </w:num>
  <w:num w:numId="10">
    <w:abstractNumId w:val="37"/>
  </w:num>
  <w:num w:numId="11">
    <w:abstractNumId w:val="33"/>
  </w:num>
  <w:num w:numId="12">
    <w:abstractNumId w:val="39"/>
  </w:num>
  <w:num w:numId="13">
    <w:abstractNumId w:val="2"/>
  </w:num>
  <w:num w:numId="14">
    <w:abstractNumId w:val="38"/>
  </w:num>
  <w:num w:numId="15">
    <w:abstractNumId w:val="16"/>
  </w:num>
  <w:num w:numId="16">
    <w:abstractNumId w:val="7"/>
  </w:num>
  <w:num w:numId="17">
    <w:abstractNumId w:val="24"/>
  </w:num>
  <w:num w:numId="18">
    <w:abstractNumId w:val="14"/>
  </w:num>
  <w:num w:numId="19">
    <w:abstractNumId w:val="8"/>
  </w:num>
  <w:num w:numId="20">
    <w:abstractNumId w:val="29"/>
  </w:num>
  <w:num w:numId="21">
    <w:abstractNumId w:val="15"/>
  </w:num>
  <w:num w:numId="22">
    <w:abstractNumId w:val="30"/>
  </w:num>
  <w:num w:numId="23">
    <w:abstractNumId w:val="34"/>
  </w:num>
  <w:num w:numId="24">
    <w:abstractNumId w:val="21"/>
  </w:num>
  <w:num w:numId="25">
    <w:abstractNumId w:val="27"/>
  </w:num>
  <w:num w:numId="26">
    <w:abstractNumId w:val="31"/>
  </w:num>
  <w:num w:numId="27">
    <w:abstractNumId w:val="28"/>
  </w:num>
  <w:num w:numId="28">
    <w:abstractNumId w:val="6"/>
  </w:num>
  <w:num w:numId="29">
    <w:abstractNumId w:val="17"/>
  </w:num>
  <w:num w:numId="30">
    <w:abstractNumId w:val="23"/>
  </w:num>
  <w:num w:numId="31">
    <w:abstractNumId w:val="26"/>
  </w:num>
  <w:num w:numId="32">
    <w:abstractNumId w:val="36"/>
  </w:num>
  <w:num w:numId="33">
    <w:abstractNumId w:val="1"/>
  </w:num>
  <w:num w:numId="34">
    <w:abstractNumId w:val="0"/>
  </w:num>
  <w:num w:numId="35">
    <w:abstractNumId w:val="4"/>
  </w:num>
  <w:num w:numId="36">
    <w:abstractNumId w:val="22"/>
  </w:num>
  <w:num w:numId="37">
    <w:abstractNumId w:val="5"/>
  </w:num>
  <w:num w:numId="38">
    <w:abstractNumId w:val="20"/>
  </w:num>
  <w:num w:numId="39">
    <w:abstractNumId w:val="32"/>
  </w:num>
  <w:num w:numId="40">
    <w:abstractNumId w:val="9"/>
  </w:num>
  <w:num w:numId="41">
    <w:abstractNumId w:val="3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101"/>
    <w:rsid w:val="0001130C"/>
    <w:rsid w:val="00012682"/>
    <w:rsid w:val="00026AFE"/>
    <w:rsid w:val="00033B07"/>
    <w:rsid w:val="00066382"/>
    <w:rsid w:val="000708C4"/>
    <w:rsid w:val="000F180F"/>
    <w:rsid w:val="000F57BE"/>
    <w:rsid w:val="0013199C"/>
    <w:rsid w:val="001B2278"/>
    <w:rsid w:val="001D2E02"/>
    <w:rsid w:val="002100FC"/>
    <w:rsid w:val="00273460"/>
    <w:rsid w:val="00275704"/>
    <w:rsid w:val="00297B10"/>
    <w:rsid w:val="0030300D"/>
    <w:rsid w:val="00307ECA"/>
    <w:rsid w:val="003159F7"/>
    <w:rsid w:val="003161F4"/>
    <w:rsid w:val="00332084"/>
    <w:rsid w:val="00365BEC"/>
    <w:rsid w:val="003A7557"/>
    <w:rsid w:val="004A29DE"/>
    <w:rsid w:val="004F0987"/>
    <w:rsid w:val="005203BE"/>
    <w:rsid w:val="00556217"/>
    <w:rsid w:val="00613D9C"/>
    <w:rsid w:val="00646ADE"/>
    <w:rsid w:val="0065048D"/>
    <w:rsid w:val="00726AAE"/>
    <w:rsid w:val="00775142"/>
    <w:rsid w:val="007B7788"/>
    <w:rsid w:val="008D33BE"/>
    <w:rsid w:val="00931243"/>
    <w:rsid w:val="00977B69"/>
    <w:rsid w:val="00A114E9"/>
    <w:rsid w:val="00A17D9B"/>
    <w:rsid w:val="00AC486F"/>
    <w:rsid w:val="00B54101"/>
    <w:rsid w:val="00B80247"/>
    <w:rsid w:val="00BB4023"/>
    <w:rsid w:val="00C4766F"/>
    <w:rsid w:val="00C822B1"/>
    <w:rsid w:val="00C84894"/>
    <w:rsid w:val="00CA1232"/>
    <w:rsid w:val="00CA32DA"/>
    <w:rsid w:val="00CD0E62"/>
    <w:rsid w:val="00D0318C"/>
    <w:rsid w:val="00E455D2"/>
    <w:rsid w:val="00E75BCB"/>
    <w:rsid w:val="00EF4D7F"/>
    <w:rsid w:val="00EF75A9"/>
    <w:rsid w:val="00F667E5"/>
    <w:rsid w:val="00F71A62"/>
    <w:rsid w:val="00F8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40C11F-D6C3-4DCA-BED5-A65623D07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4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,Pregunta,MT1,Nombre Proyecto,Tabla Contenido 1,Head1,Document Header1,H1,h1,h11,h12,h13,h14,h15,h16,heading 1"/>
    <w:basedOn w:val="Normal"/>
    <w:next w:val="Normal"/>
    <w:link w:val="Ttulo1Car"/>
    <w:qFormat/>
    <w:rsid w:val="0013199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título 2,Edgar 2,Heading 2 Hidden,heading 2,h2,TOC1,H2,Título 2 Car1 Car Car Car Car Car,plain,l2,Header&#10;2,Header2"/>
    <w:basedOn w:val="Normal"/>
    <w:next w:val="Normal"/>
    <w:link w:val="Ttulo2Car"/>
    <w:qFormat/>
    <w:rsid w:val="0013199C"/>
    <w:pPr>
      <w:keepNext/>
      <w:widowControl w:val="0"/>
      <w:jc w:val="center"/>
      <w:outlineLvl w:val="1"/>
    </w:pPr>
    <w:rPr>
      <w:rFonts w:ascii="Tahoma" w:hAnsi="Tahoma" w:cs="Tahoma"/>
      <w:b/>
      <w:bCs/>
      <w:snapToGrid w:val="0"/>
      <w:szCs w:val="20"/>
      <w:lang w:val="es-MX"/>
    </w:rPr>
  </w:style>
  <w:style w:type="paragraph" w:styleId="Ttulo3">
    <w:name w:val="heading 3"/>
    <w:aliases w:val="alltoc,Heading 3 - old"/>
    <w:basedOn w:val="Normal"/>
    <w:next w:val="Normal"/>
    <w:link w:val="Ttulo3Car"/>
    <w:unhideWhenUsed/>
    <w:qFormat/>
    <w:rsid w:val="0013199C"/>
    <w:pPr>
      <w:keepNext/>
      <w:keepLines/>
      <w:spacing w:before="40" w:line="276" w:lineRule="auto"/>
      <w:outlineLvl w:val="2"/>
    </w:pPr>
    <w:rPr>
      <w:rFonts w:ascii="Cambria" w:hAnsi="Cambria"/>
      <w:color w:val="243F60"/>
      <w:lang w:val="es-CO" w:eastAsia="es-CO"/>
    </w:rPr>
  </w:style>
  <w:style w:type="paragraph" w:styleId="Ttulo4">
    <w:name w:val="heading 4"/>
    <w:aliases w:val="Edgar 4,Map Title"/>
    <w:basedOn w:val="Normal"/>
    <w:next w:val="Normal"/>
    <w:link w:val="Ttulo4Car"/>
    <w:qFormat/>
    <w:rsid w:val="0013199C"/>
    <w:pPr>
      <w:keepNext/>
      <w:tabs>
        <w:tab w:val="left" w:pos="567"/>
        <w:tab w:val="right" w:pos="5954"/>
      </w:tabs>
      <w:ind w:left="567" w:hanging="567"/>
      <w:jc w:val="both"/>
      <w:outlineLvl w:val="3"/>
    </w:pPr>
    <w:rPr>
      <w:b/>
      <w:bCs/>
      <w:color w:val="000000"/>
      <w:sz w:val="22"/>
      <w:szCs w:val="21"/>
    </w:rPr>
  </w:style>
  <w:style w:type="paragraph" w:styleId="Ttulo5">
    <w:name w:val="heading 5"/>
    <w:basedOn w:val="Normal"/>
    <w:next w:val="Normal"/>
    <w:link w:val="Ttulo5Car"/>
    <w:qFormat/>
    <w:rsid w:val="0013199C"/>
    <w:pPr>
      <w:keepNext/>
      <w:spacing w:before="100" w:beforeAutospacing="1"/>
      <w:ind w:left="720"/>
      <w:jc w:val="both"/>
      <w:outlineLvl w:val="4"/>
    </w:pPr>
    <w:rPr>
      <w:rFonts w:ascii="Arial" w:hAnsi="Arial"/>
      <w:b/>
      <w:bCs/>
      <w:szCs w:val="22"/>
      <w:lang w:val="x-none" w:eastAsia="x-none"/>
    </w:rPr>
  </w:style>
  <w:style w:type="paragraph" w:styleId="Ttulo6">
    <w:name w:val="heading 6"/>
    <w:basedOn w:val="Normal"/>
    <w:next w:val="Normal"/>
    <w:link w:val="Ttulo6Car"/>
    <w:qFormat/>
    <w:rsid w:val="0013199C"/>
    <w:pPr>
      <w:spacing w:before="240" w:after="60"/>
      <w:outlineLvl w:val="5"/>
    </w:pPr>
    <w:rPr>
      <w:b/>
      <w:bCs/>
      <w:sz w:val="22"/>
      <w:szCs w:val="22"/>
      <w:lang w:val="es-CO"/>
    </w:rPr>
  </w:style>
  <w:style w:type="paragraph" w:styleId="Ttulo7">
    <w:name w:val="heading 7"/>
    <w:basedOn w:val="Normal"/>
    <w:next w:val="Normal"/>
    <w:link w:val="Ttulo7Car"/>
    <w:qFormat/>
    <w:rsid w:val="0013199C"/>
    <w:pPr>
      <w:keepNext/>
      <w:jc w:val="center"/>
      <w:outlineLvl w:val="6"/>
    </w:pPr>
    <w:rPr>
      <w:rFonts w:ascii="Arial" w:hAnsi="Arial"/>
      <w:b/>
      <w:bCs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13199C"/>
    <w:pPr>
      <w:keepNext/>
      <w:outlineLvl w:val="7"/>
    </w:pPr>
    <w:rPr>
      <w:rFonts w:ascii="Arial" w:hAnsi="Arial"/>
      <w:b/>
      <w:bCs/>
      <w:sz w:val="28"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13199C"/>
    <w:pPr>
      <w:keepNext/>
      <w:ind w:left="3195"/>
      <w:jc w:val="both"/>
      <w:outlineLvl w:val="8"/>
    </w:pPr>
    <w:rPr>
      <w:rFonts w:ascii="Tahoma" w:hAnsi="Tahoma"/>
      <w:b/>
      <w:bCs/>
      <w:sz w:val="20"/>
      <w:szCs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o independiente Car Car,tabla 2,contents,TextindepT2,EHPT,Body Text2,ändrad,body tesx Car Car,Subsection Body Text,Table Bullet 1,TABLA DE CONTENIDO 3,TABLA DE CONTENIDO 3 Car Car"/>
    <w:basedOn w:val="Normal"/>
    <w:link w:val="TextoindependienteCar"/>
    <w:qFormat/>
    <w:rsid w:val="00B54101"/>
    <w:pPr>
      <w:jc w:val="both"/>
    </w:pPr>
    <w:rPr>
      <w:rFonts w:ascii="Tahoma" w:hAnsi="Tahoma"/>
      <w:sz w:val="20"/>
      <w:szCs w:val="20"/>
    </w:rPr>
  </w:style>
  <w:style w:type="character" w:customStyle="1" w:styleId="TextoindependienteCar">
    <w:name w:val="Texto independiente Car"/>
    <w:aliases w:val="bt Car,body text Car,body tesx Car,Texto independiente Car Car Car,tabla 2 Car,contents Car,TextindepT2 Car,EHPT Car,Body Text2 Car,ändrad Car,body tesx Car Car Car,Subsection Body Text Car,Table Bullet 1 Car"/>
    <w:basedOn w:val="Fuentedeprrafopredeter"/>
    <w:link w:val="Textoindependiente"/>
    <w:rsid w:val="00B54101"/>
    <w:rPr>
      <w:rFonts w:ascii="Tahoma" w:eastAsia="Times New Roman" w:hAnsi="Tahoma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B541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B541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B54101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D0318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0318C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numbered,Paragraphe de liste1,lp1,NORMAL,Elabora,Característica Técnica,Párrafo de lista1,Párrafo de lista11,Scitum normal,Cuadrícula media 1 - Énfasis 21,Lista vistosa - Énfasis 11,Lista vistosa - Énfasis 13,列出段落"/>
    <w:basedOn w:val="Normal"/>
    <w:link w:val="PrrafodelistaCar"/>
    <w:uiPriority w:val="34"/>
    <w:qFormat/>
    <w:rsid w:val="001B2278"/>
    <w:pPr>
      <w:ind w:left="708"/>
    </w:pPr>
  </w:style>
  <w:style w:type="character" w:customStyle="1" w:styleId="PrrafodelistaCar">
    <w:name w:val="Párrafo de lista Car"/>
    <w:aliases w:val="Bullet List Car,FooterText Car,numbered Car,Paragraphe de liste1 Car,lp1 Car,NORMAL Car,Elabora Car,Característica Técnica Car,Párrafo de lista1 Car,Párrafo de lista11 Car,Scitum normal Car,Cuadrícula media 1 - Énfasis 21 Car"/>
    <w:link w:val="Prrafodelista"/>
    <w:uiPriority w:val="34"/>
    <w:locked/>
    <w:rsid w:val="001B22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1B2278"/>
    <w:rPr>
      <w:i/>
      <w:iCs/>
    </w:rPr>
  </w:style>
  <w:style w:type="character" w:customStyle="1" w:styleId="Ttulo1Car">
    <w:name w:val="Título 1 Car"/>
    <w:aliases w:val="título 1 Car,Pregunta Car,MT1 Car,Nombre Proyecto Car,Tabla Contenido 1 Car,Head1 Car,Document Header1 Car,H1 Car,h1 Car,h11 Car,h12 Car,h13 Car,h14 Car,h15 Car,h16 Car,heading 1 Car"/>
    <w:basedOn w:val="Fuentedeprrafopredeter"/>
    <w:link w:val="Ttulo1"/>
    <w:rsid w:val="0013199C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título 2 Car,Edgar 2 Car,Heading 2 Hidden Car,heading 2 Car,h2 Car,TOC1 Car,H2 Car,Título 2 Car1 Car Car Car Car Car Car,plain Car,l2 Car,Header&#10;2 Car,Header2 Car"/>
    <w:basedOn w:val="Fuentedeprrafopredeter"/>
    <w:link w:val="Ttulo2"/>
    <w:rsid w:val="0013199C"/>
    <w:rPr>
      <w:rFonts w:ascii="Tahoma" w:eastAsia="Times New Roman" w:hAnsi="Tahoma" w:cs="Tahoma"/>
      <w:b/>
      <w:bCs/>
      <w:snapToGrid w:val="0"/>
      <w:sz w:val="24"/>
      <w:szCs w:val="20"/>
      <w:lang w:val="es-MX" w:eastAsia="es-ES"/>
    </w:rPr>
  </w:style>
  <w:style w:type="character" w:customStyle="1" w:styleId="Ttulo3Car">
    <w:name w:val="Título 3 Car"/>
    <w:aliases w:val="alltoc Car,Heading 3 - old Car"/>
    <w:basedOn w:val="Fuentedeprrafopredeter"/>
    <w:link w:val="Ttulo3"/>
    <w:rsid w:val="0013199C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customStyle="1" w:styleId="Ttulo4Car">
    <w:name w:val="Título 4 Car"/>
    <w:aliases w:val="Edgar 4 Car,Map Title Car"/>
    <w:basedOn w:val="Fuentedeprrafopredeter"/>
    <w:link w:val="Ttulo4"/>
    <w:rsid w:val="0013199C"/>
    <w:rPr>
      <w:rFonts w:ascii="Times New Roman" w:eastAsia="Times New Roman" w:hAnsi="Times New Roman" w:cs="Times New Roman"/>
      <w:b/>
      <w:bCs/>
      <w:color w:val="000000"/>
      <w:szCs w:val="21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13199C"/>
    <w:rPr>
      <w:rFonts w:ascii="Arial" w:eastAsia="Times New Roman" w:hAnsi="Arial" w:cs="Times New Roman"/>
      <w:b/>
      <w:bCs/>
      <w:sz w:val="24"/>
      <w:lang w:val="x-none" w:eastAsia="x-none"/>
    </w:rPr>
  </w:style>
  <w:style w:type="character" w:customStyle="1" w:styleId="Ttulo6Car">
    <w:name w:val="Título 6 Car"/>
    <w:basedOn w:val="Fuentedeprrafopredeter"/>
    <w:link w:val="Ttulo6"/>
    <w:rsid w:val="0013199C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3199C"/>
    <w:rPr>
      <w:rFonts w:ascii="Arial" w:eastAsia="Times New Roman" w:hAnsi="Arial" w:cs="Times New Roman"/>
      <w:b/>
      <w:bCs/>
      <w:sz w:val="20"/>
      <w:szCs w:val="20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13199C"/>
    <w:rPr>
      <w:rFonts w:ascii="Arial" w:eastAsia="Times New Roman" w:hAnsi="Arial" w:cs="Times New Roman"/>
      <w:b/>
      <w:bCs/>
      <w:sz w:val="28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13199C"/>
    <w:rPr>
      <w:rFonts w:ascii="Tahoma" w:eastAsia="Times New Roman" w:hAnsi="Tahoma" w:cs="Times New Roman"/>
      <w:b/>
      <w:bCs/>
      <w:sz w:val="20"/>
      <w:szCs w:val="20"/>
      <w:lang w:val="x-none" w:eastAsia="x-none"/>
    </w:rPr>
  </w:style>
  <w:style w:type="paragraph" w:styleId="Sangradetextonormal">
    <w:name w:val="Body Text Indent"/>
    <w:basedOn w:val="Normal"/>
    <w:link w:val="SangradetextonormalCar"/>
    <w:rsid w:val="0013199C"/>
    <w:pPr>
      <w:ind w:left="2124" w:hanging="2124"/>
      <w:jc w:val="both"/>
    </w:pPr>
    <w:rPr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13199C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customStyle="1" w:styleId="ListParagraph1">
    <w:name w:val="List Paragraph1"/>
    <w:basedOn w:val="Normal"/>
    <w:rsid w:val="0013199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rsid w:val="0013199C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rsid w:val="0013199C"/>
    <w:rPr>
      <w:rFonts w:ascii="Calibri" w:eastAsia="Times New Roman" w:hAnsi="Calibri" w:cs="Times New Roman"/>
      <w:sz w:val="20"/>
      <w:szCs w:val="20"/>
      <w:lang w:val="es-ES"/>
    </w:rPr>
  </w:style>
  <w:style w:type="character" w:styleId="Refdenotaalpie">
    <w:name w:val="footnote reference"/>
    <w:uiPriority w:val="99"/>
    <w:rsid w:val="0013199C"/>
    <w:rPr>
      <w:rFonts w:cs="Times New Roman"/>
      <w:vertAlign w:val="superscript"/>
    </w:rPr>
  </w:style>
  <w:style w:type="paragraph" w:styleId="NormalWeb">
    <w:name w:val="Normal (Web)"/>
    <w:aliases w:val="Normal (Web) Car Car"/>
    <w:basedOn w:val="Normal"/>
    <w:link w:val="NormalWebCar"/>
    <w:uiPriority w:val="99"/>
    <w:qFormat/>
    <w:rsid w:val="0013199C"/>
    <w:pPr>
      <w:spacing w:before="100" w:beforeAutospacing="1" w:after="100" w:afterAutospacing="1"/>
    </w:pPr>
  </w:style>
  <w:style w:type="character" w:customStyle="1" w:styleId="NormalWebCar">
    <w:name w:val="Normal (Web) Car"/>
    <w:aliases w:val="Normal (Web) Car Car Car"/>
    <w:link w:val="NormalWeb"/>
    <w:uiPriority w:val="99"/>
    <w:rsid w:val="0013199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9">
    <w:name w:val="A9"/>
    <w:rsid w:val="0013199C"/>
    <w:rPr>
      <w:color w:val="000000"/>
      <w:sz w:val="19"/>
    </w:rPr>
  </w:style>
  <w:style w:type="paragraph" w:customStyle="1" w:styleId="Pa39">
    <w:name w:val="Pa39"/>
    <w:basedOn w:val="Normal"/>
    <w:next w:val="Normal"/>
    <w:rsid w:val="0013199C"/>
    <w:pPr>
      <w:autoSpaceDE w:val="0"/>
      <w:autoSpaceDN w:val="0"/>
      <w:adjustRightInd w:val="0"/>
      <w:spacing w:line="181" w:lineRule="atLeast"/>
    </w:pPr>
  </w:style>
  <w:style w:type="character" w:styleId="Hipervnculo">
    <w:name w:val="Hyperlink"/>
    <w:uiPriority w:val="99"/>
    <w:rsid w:val="0013199C"/>
    <w:rPr>
      <w:rFonts w:cs="Times New Roman"/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13199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3199C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Refdecomentario">
    <w:name w:val="annotation reference"/>
    <w:rsid w:val="0013199C"/>
    <w:rPr>
      <w:rFonts w:cs="Times New Roman"/>
      <w:sz w:val="16"/>
      <w:szCs w:val="16"/>
    </w:rPr>
  </w:style>
  <w:style w:type="paragraph" w:customStyle="1" w:styleId="Pa38">
    <w:name w:val="Pa38"/>
    <w:basedOn w:val="Normal"/>
    <w:next w:val="Normal"/>
    <w:rsid w:val="0013199C"/>
    <w:pPr>
      <w:autoSpaceDE w:val="0"/>
      <w:autoSpaceDN w:val="0"/>
      <w:adjustRightInd w:val="0"/>
      <w:spacing w:line="181" w:lineRule="atLeast"/>
    </w:pPr>
  </w:style>
  <w:style w:type="paragraph" w:customStyle="1" w:styleId="pa9">
    <w:name w:val="pa9"/>
    <w:basedOn w:val="Normal"/>
    <w:rsid w:val="0013199C"/>
    <w:pPr>
      <w:spacing w:before="100" w:beforeAutospacing="1" w:after="100" w:afterAutospacing="1"/>
    </w:pPr>
    <w:rPr>
      <w:color w:val="663300"/>
    </w:rPr>
  </w:style>
  <w:style w:type="paragraph" w:customStyle="1" w:styleId="BodyText21">
    <w:name w:val="Body Text 21"/>
    <w:basedOn w:val="Normal"/>
    <w:rsid w:val="0013199C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styleId="Textonotaalfinal">
    <w:name w:val="endnote text"/>
    <w:basedOn w:val="Normal"/>
    <w:link w:val="TextonotaalfinalCar"/>
    <w:rsid w:val="0013199C"/>
    <w:rPr>
      <w:sz w:val="20"/>
      <w:szCs w:val="20"/>
      <w:lang w:val="en-US" w:eastAsia="en-US"/>
    </w:rPr>
  </w:style>
  <w:style w:type="character" w:customStyle="1" w:styleId="TextonotaalfinalCar">
    <w:name w:val="Texto nota al final Car"/>
    <w:basedOn w:val="Fuentedeprrafopredeter"/>
    <w:link w:val="Textonotaalfinal"/>
    <w:rsid w:val="0013199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denotaalfinal">
    <w:name w:val="endnote reference"/>
    <w:rsid w:val="0013199C"/>
    <w:rPr>
      <w:rFonts w:cs="Times New Roman"/>
      <w:vertAlign w:val="superscript"/>
    </w:rPr>
  </w:style>
  <w:style w:type="paragraph" w:customStyle="1" w:styleId="Prrafodelista2">
    <w:name w:val="Párrafo de lista2"/>
    <w:basedOn w:val="Normal"/>
    <w:rsid w:val="0013199C"/>
    <w:pPr>
      <w:ind w:left="708"/>
    </w:pPr>
  </w:style>
  <w:style w:type="paragraph" w:styleId="Encabezado">
    <w:name w:val="header"/>
    <w:aliases w:val="AL Encabezado,Encabezado AL,h,h8,h9,h10,h18,Titulo,encabezado,Cover Page,Tit 1,En-tête 1.1,Haut de page"/>
    <w:basedOn w:val="Normal"/>
    <w:link w:val="EncabezadoCar"/>
    <w:uiPriority w:val="99"/>
    <w:rsid w:val="0013199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L Encabezado Car,Encabezado AL Car,h Car,h8 Car,h9 Car,h10 Car,h18 Car,Titulo Car,encabezado Car,Cover Page Car,Tit 1 Car,En-tête 1.1 Car,Haut de page Car"/>
    <w:basedOn w:val="Fuentedeprrafopredeter"/>
    <w:link w:val="Encabezado"/>
    <w:uiPriority w:val="99"/>
    <w:rsid w:val="0013199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13199C"/>
  </w:style>
  <w:style w:type="paragraph" w:styleId="Ttulo">
    <w:name w:val="Title"/>
    <w:aliases w:val="AL Título,Título AL,Títulos Principales sin numeración"/>
    <w:basedOn w:val="Normal"/>
    <w:link w:val="TtuloCar"/>
    <w:uiPriority w:val="10"/>
    <w:qFormat/>
    <w:rsid w:val="0013199C"/>
    <w:pPr>
      <w:numPr>
        <w:numId w:val="15"/>
      </w:numPr>
      <w:tabs>
        <w:tab w:val="clear" w:pos="454"/>
      </w:tabs>
      <w:ind w:left="426" w:firstLine="0"/>
      <w:jc w:val="center"/>
    </w:pPr>
    <w:rPr>
      <w:rFonts w:ascii="Tahoma" w:hAnsi="Tahoma"/>
      <w:b/>
    </w:rPr>
  </w:style>
  <w:style w:type="character" w:customStyle="1" w:styleId="PuestoCar">
    <w:name w:val="Puesto Car"/>
    <w:basedOn w:val="Fuentedeprrafopredeter"/>
    <w:uiPriority w:val="10"/>
    <w:rsid w:val="0013199C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customStyle="1" w:styleId="TtuloCar">
    <w:name w:val="Título Car"/>
    <w:aliases w:val="AL Título Car1,Título AL Car1,Títulos Principales sin numeración Car"/>
    <w:link w:val="Ttulo"/>
    <w:uiPriority w:val="10"/>
    <w:locked/>
    <w:rsid w:val="0013199C"/>
    <w:rPr>
      <w:rFonts w:ascii="Tahoma" w:eastAsia="Times New Roman" w:hAnsi="Tahoma" w:cs="Times New Roman"/>
      <w:b/>
      <w:sz w:val="24"/>
      <w:szCs w:val="24"/>
      <w:lang w:val="es-ES" w:eastAsia="es-ES"/>
    </w:rPr>
  </w:style>
  <w:style w:type="paragraph" w:customStyle="1" w:styleId="Car">
    <w:name w:val="Car"/>
    <w:basedOn w:val="Normal"/>
    <w:rsid w:val="0013199C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styleId="Subttulo">
    <w:name w:val="Subtitle"/>
    <w:basedOn w:val="Normal"/>
    <w:link w:val="SubttuloCar"/>
    <w:qFormat/>
    <w:rsid w:val="0013199C"/>
    <w:rPr>
      <w:rFonts w:ascii="Arial" w:hAnsi="Arial" w:cs="Arial"/>
      <w:b/>
      <w:bCs/>
    </w:rPr>
  </w:style>
  <w:style w:type="character" w:customStyle="1" w:styleId="SubttuloCar">
    <w:name w:val="Subtítulo Car"/>
    <w:basedOn w:val="Fuentedeprrafopredeter"/>
    <w:link w:val="Subttulo"/>
    <w:rsid w:val="0013199C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ALTtuloCar">
    <w:name w:val="AL Título Car"/>
    <w:aliases w:val="Título AL Car,Títulos Principales sin numeración Car Car"/>
    <w:rsid w:val="0013199C"/>
    <w:rPr>
      <w:rFonts w:ascii="Arial" w:hAnsi="Arial"/>
      <w:b/>
      <w:lang w:val="es-MX" w:eastAsia="es-ES" w:bidi="ar-SA"/>
    </w:rPr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13199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13199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CO">
    <w:name w:val="ECO"/>
    <w:basedOn w:val="Normal"/>
    <w:rsid w:val="0013199C"/>
    <w:pPr>
      <w:numPr>
        <w:numId w:val="1"/>
      </w:numPr>
      <w:spacing w:after="300"/>
      <w:jc w:val="both"/>
    </w:pPr>
    <w:rPr>
      <w:rFonts w:ascii="Arial" w:hAnsi="Arial"/>
      <w:szCs w:val="20"/>
      <w:lang w:val="es-ES_tradnl"/>
    </w:rPr>
  </w:style>
  <w:style w:type="paragraph" w:styleId="Mapadeldocumento">
    <w:name w:val="Document Map"/>
    <w:basedOn w:val="Normal"/>
    <w:link w:val="MapadeldocumentoCar"/>
    <w:semiHidden/>
    <w:rsid w:val="0013199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13199C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13199C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3199C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13199C"/>
    <w:pPr>
      <w:spacing w:after="120"/>
      <w:ind w:left="283" w:firstLine="210"/>
      <w:jc w:val="left"/>
    </w:pPr>
    <w:rPr>
      <w:szCs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3199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western">
    <w:name w:val="western"/>
    <w:basedOn w:val="Normal"/>
    <w:rsid w:val="0013199C"/>
    <w:pPr>
      <w:spacing w:before="100" w:beforeAutospacing="1" w:after="100" w:afterAutospacing="1"/>
    </w:pPr>
    <w:rPr>
      <w:lang w:val="es-CO" w:eastAsia="es-CO"/>
    </w:rPr>
  </w:style>
  <w:style w:type="paragraph" w:customStyle="1" w:styleId="CM117">
    <w:name w:val="CM117"/>
    <w:basedOn w:val="Default"/>
    <w:next w:val="Default"/>
    <w:uiPriority w:val="99"/>
    <w:rsid w:val="0013199C"/>
    <w:rPr>
      <w:color w:val="auto"/>
      <w:lang w:val="es-CO" w:eastAsia="es-CO"/>
    </w:rPr>
  </w:style>
  <w:style w:type="paragraph" w:styleId="Textocomentario">
    <w:name w:val="annotation text"/>
    <w:basedOn w:val="Normal"/>
    <w:link w:val="TextocomentarioCar"/>
    <w:rsid w:val="0013199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3199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contentline-249">
    <w:name w:val="contentline-249"/>
    <w:rsid w:val="0013199C"/>
  </w:style>
  <w:style w:type="paragraph" w:styleId="Asuntodelcomentario">
    <w:name w:val="annotation subject"/>
    <w:basedOn w:val="Textocomentario"/>
    <w:next w:val="Textocomentario"/>
    <w:link w:val="AsuntodelcomentarioCar"/>
    <w:rsid w:val="001319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3199C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vortalnumericbox">
    <w:name w:val="vortalnumericbox"/>
    <w:rsid w:val="0013199C"/>
  </w:style>
  <w:style w:type="paragraph" w:customStyle="1" w:styleId="western1">
    <w:name w:val="western1"/>
    <w:basedOn w:val="Normal"/>
    <w:rsid w:val="0013199C"/>
    <w:pPr>
      <w:spacing w:before="100" w:beforeAutospacing="1"/>
      <w:jc w:val="both"/>
    </w:pPr>
  </w:style>
  <w:style w:type="paragraph" w:customStyle="1" w:styleId="Textoindependiente1">
    <w:name w:val="Texto independiente1"/>
    <w:basedOn w:val="Normal"/>
    <w:rsid w:val="0013199C"/>
    <w:pPr>
      <w:widowControl w:val="0"/>
      <w:suppressAutoHyphens/>
      <w:spacing w:after="120" w:line="100" w:lineRule="atLeast"/>
      <w:textAlignment w:val="baseline"/>
    </w:pPr>
    <w:rPr>
      <w:rFonts w:ascii="Liberation Serif" w:eastAsia="DejaVu Sans" w:hAnsi="Liberation Serif" w:cs="DejaVu Sans"/>
      <w:kern w:val="1"/>
      <w:lang w:val="es-ES_tradnl" w:eastAsia="ar-SA"/>
    </w:rPr>
  </w:style>
  <w:style w:type="paragraph" w:styleId="Sinespaciado">
    <w:name w:val="No Spacing"/>
    <w:uiPriority w:val="1"/>
    <w:qFormat/>
    <w:rsid w:val="001319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3">
    <w:name w:val="maritza3"/>
    <w:basedOn w:val="Normal"/>
    <w:rsid w:val="0013199C"/>
    <w:pPr>
      <w:jc w:val="both"/>
    </w:pPr>
    <w:rPr>
      <w:rFonts w:ascii="Courier New" w:eastAsia="Arial Unicode MS" w:hAnsi="Courier New" w:cs="Arial Unicode MS"/>
      <w:spacing w:val="-2"/>
    </w:rPr>
  </w:style>
  <w:style w:type="paragraph" w:styleId="Textodebloque">
    <w:name w:val="Block Text"/>
    <w:basedOn w:val="Normal"/>
    <w:rsid w:val="0013199C"/>
    <w:pPr>
      <w:ind w:left="360" w:right="20" w:hanging="300"/>
      <w:jc w:val="both"/>
    </w:pPr>
    <w:rPr>
      <w:rFonts w:ascii="Arial" w:hAnsi="Arial"/>
      <w:szCs w:val="20"/>
      <w:lang w:val="es-CO"/>
    </w:rPr>
  </w:style>
  <w:style w:type="character" w:styleId="Textoennegrita">
    <w:name w:val="Strong"/>
    <w:qFormat/>
    <w:rsid w:val="0013199C"/>
    <w:rPr>
      <w:b/>
      <w:bCs/>
    </w:rPr>
  </w:style>
  <w:style w:type="paragraph" w:customStyle="1" w:styleId="estilo1">
    <w:name w:val="estilo1"/>
    <w:basedOn w:val="Normal"/>
    <w:rsid w:val="0013199C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rsid w:val="0013199C"/>
  </w:style>
  <w:style w:type="character" w:styleId="Hipervnculovisitado">
    <w:name w:val="FollowedHyperlink"/>
    <w:uiPriority w:val="99"/>
    <w:unhideWhenUsed/>
    <w:rsid w:val="0013199C"/>
    <w:rPr>
      <w:color w:val="954F72"/>
      <w:u w:val="single"/>
    </w:rPr>
  </w:style>
  <w:style w:type="character" w:customStyle="1" w:styleId="Mencinsinresolver1">
    <w:name w:val="Mención sin resolver1"/>
    <w:uiPriority w:val="99"/>
    <w:semiHidden/>
    <w:unhideWhenUsed/>
    <w:rsid w:val="0013199C"/>
    <w:rPr>
      <w:color w:val="808080"/>
      <w:shd w:val="clear" w:color="auto" w:fill="E6E6E6"/>
    </w:rPr>
  </w:style>
  <w:style w:type="paragraph" w:customStyle="1" w:styleId="Textosinformato1">
    <w:name w:val="Texto sin formato1"/>
    <w:basedOn w:val="Normal"/>
    <w:rsid w:val="0013199C"/>
    <w:rPr>
      <w:rFonts w:ascii="Courier New" w:hAnsi="Courier New"/>
    </w:rPr>
  </w:style>
  <w:style w:type="paragraph" w:customStyle="1" w:styleId="msonormal0">
    <w:name w:val="msonormal"/>
    <w:basedOn w:val="Normal"/>
    <w:rsid w:val="0013199C"/>
    <w:pPr>
      <w:spacing w:before="100" w:beforeAutospacing="1" w:after="100" w:afterAutospacing="1"/>
    </w:pPr>
    <w:rPr>
      <w:lang w:val="es-CO" w:eastAsia="es-CO"/>
    </w:rPr>
  </w:style>
  <w:style w:type="paragraph" w:customStyle="1" w:styleId="xl68">
    <w:name w:val="xl68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69">
    <w:name w:val="xl69"/>
    <w:basedOn w:val="Normal"/>
    <w:rsid w:val="0013199C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70">
    <w:name w:val="xl70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1">
    <w:name w:val="xl71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72">
    <w:name w:val="xl72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73">
    <w:name w:val="xl73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74">
    <w:name w:val="xl74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MAYUS">
    <w:name w:val="MAYUS"/>
    <w:basedOn w:val="Normal"/>
    <w:rsid w:val="0013199C"/>
    <w:pPr>
      <w:keepNext/>
      <w:overflowPunct w:val="0"/>
      <w:autoSpaceDE w:val="0"/>
      <w:autoSpaceDN w:val="0"/>
    </w:pPr>
    <w:rPr>
      <w:rFonts w:ascii="Arial Narrow" w:eastAsia="Calibri" w:hAnsi="Arial Narrow" w:cs="Tahoma"/>
      <w:b/>
      <w:bCs/>
      <w:caps/>
      <w:sz w:val="22"/>
      <w:szCs w:val="22"/>
      <w:lang w:val="es-CO" w:eastAsia="es-CO"/>
    </w:rPr>
  </w:style>
  <w:style w:type="paragraph" w:styleId="Listaconvietas3">
    <w:name w:val="List Bullet 3"/>
    <w:basedOn w:val="Normal"/>
    <w:autoRedefine/>
    <w:rsid w:val="0013199C"/>
    <w:pPr>
      <w:numPr>
        <w:numId w:val="30"/>
      </w:numPr>
      <w:tabs>
        <w:tab w:val="num" w:pos="926"/>
      </w:tabs>
      <w:ind w:left="926"/>
    </w:pPr>
  </w:style>
  <w:style w:type="paragraph" w:customStyle="1" w:styleId="TableParagraph">
    <w:name w:val="Table Paragraph"/>
    <w:basedOn w:val="Normal"/>
    <w:uiPriority w:val="1"/>
    <w:qFormat/>
    <w:rsid w:val="0013199C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Textoindependiente2">
    <w:name w:val="Body Text 2"/>
    <w:basedOn w:val="Normal"/>
    <w:link w:val="Textoindependiente2Car"/>
    <w:unhideWhenUsed/>
    <w:rsid w:val="0013199C"/>
    <w:pPr>
      <w:spacing w:after="120" w:line="480" w:lineRule="auto"/>
    </w:pPr>
    <w:rPr>
      <w:rFonts w:ascii="Calibri" w:hAnsi="Calibri"/>
      <w:sz w:val="22"/>
      <w:szCs w:val="22"/>
      <w:lang w:val="es-CO" w:eastAsia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13199C"/>
    <w:rPr>
      <w:rFonts w:ascii="Calibri" w:eastAsia="Times New Roman" w:hAnsi="Calibri" w:cs="Times New Roman"/>
      <w:lang w:eastAsia="es-CO"/>
    </w:rPr>
  </w:style>
  <w:style w:type="paragraph" w:customStyle="1" w:styleId="toa">
    <w:name w:val="toa"/>
    <w:basedOn w:val="Normal"/>
    <w:rsid w:val="0013199C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Tahoma" w:hAnsi="Tahoma"/>
      <w:spacing w:val="-2"/>
      <w:lang w:val="en-US" w:eastAsia="en-US"/>
    </w:rPr>
  </w:style>
  <w:style w:type="paragraph" w:customStyle="1" w:styleId="1">
    <w:name w:val="1"/>
    <w:basedOn w:val="Normal"/>
    <w:rsid w:val="0013199C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paragraph" w:customStyle="1" w:styleId="numeral">
    <w:name w:val="numeral"/>
    <w:basedOn w:val="Normal"/>
    <w:rsid w:val="0013199C"/>
    <w:rPr>
      <w:rFonts w:ascii="Arial Narrow" w:hAnsi="Arial Narrow" w:cs="Arial"/>
      <w:b/>
      <w:caps/>
      <w:sz w:val="22"/>
      <w:szCs w:val="22"/>
    </w:rPr>
  </w:style>
  <w:style w:type="paragraph" w:customStyle="1" w:styleId="CarCarCarCar">
    <w:name w:val="Car Car Car Car"/>
    <w:basedOn w:val="Normal"/>
    <w:rsid w:val="0013199C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paragraph" w:customStyle="1" w:styleId="Prrafodelista20">
    <w:name w:val="Párrafo de lista2"/>
    <w:basedOn w:val="Normal"/>
    <w:qFormat/>
    <w:rsid w:val="0013199C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rsid w:val="0013199C"/>
    <w:pPr>
      <w:spacing w:before="100" w:beforeAutospacing="1"/>
      <w:ind w:firstLine="720"/>
      <w:jc w:val="both"/>
    </w:pPr>
    <w:rPr>
      <w:rFonts w:ascii="Arial" w:hAnsi="Arial"/>
      <w:szCs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3199C"/>
    <w:rPr>
      <w:rFonts w:ascii="Arial" w:eastAsia="Times New Roman" w:hAnsi="Arial" w:cs="Times New Roman"/>
      <w:sz w:val="24"/>
      <w:lang w:val="es-ES" w:eastAsia="es-ES"/>
    </w:rPr>
  </w:style>
  <w:style w:type="paragraph" w:customStyle="1" w:styleId="Tibitoc">
    <w:name w:val="Tibitoc"/>
    <w:basedOn w:val="Normal"/>
    <w:uiPriority w:val="99"/>
    <w:rsid w:val="0013199C"/>
    <w:pPr>
      <w:jc w:val="center"/>
    </w:pPr>
    <w:rPr>
      <w:rFonts w:ascii="Arial" w:hAnsi="Arial"/>
      <w:b/>
      <w:sz w:val="22"/>
      <w:szCs w:val="20"/>
      <w:lang w:val="es-ES_tradnl"/>
    </w:rPr>
  </w:style>
  <w:style w:type="paragraph" w:customStyle="1" w:styleId="Textoindependiente31">
    <w:name w:val="Texto independiente 31"/>
    <w:basedOn w:val="Normal"/>
    <w:rsid w:val="0013199C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  <w:jc w:val="both"/>
    </w:pPr>
    <w:rPr>
      <w:szCs w:val="20"/>
      <w:lang w:val="es-CO"/>
    </w:rPr>
  </w:style>
  <w:style w:type="paragraph" w:customStyle="1" w:styleId="WW-Textosinformato">
    <w:name w:val="WW-Texto sin formato"/>
    <w:basedOn w:val="Normal"/>
    <w:rsid w:val="0013199C"/>
    <w:pPr>
      <w:widowControl w:val="0"/>
      <w:suppressAutoHyphens/>
      <w:spacing w:before="25" w:after="120" w:line="0" w:lineRule="atLeast"/>
    </w:pPr>
    <w:rPr>
      <w:rFonts w:ascii="Courier New" w:hAnsi="Courier New"/>
      <w:i/>
      <w:sz w:val="20"/>
      <w:szCs w:val="20"/>
      <w:lang w:val="es-ES_tradnl"/>
    </w:rPr>
  </w:style>
  <w:style w:type="paragraph" w:customStyle="1" w:styleId="60exhnormal">
    <w:name w:val="60 exh normal"/>
    <w:basedOn w:val="Normal"/>
    <w:rsid w:val="0013199C"/>
    <w:pPr>
      <w:numPr>
        <w:numId w:val="31"/>
      </w:numPr>
      <w:tabs>
        <w:tab w:val="num" w:pos="360"/>
      </w:tabs>
      <w:ind w:left="0" w:firstLine="0"/>
    </w:pPr>
    <w:rPr>
      <w:rFonts w:ascii="Arial" w:hAnsi="Arial"/>
      <w:szCs w:val="20"/>
      <w:lang w:val="en-US"/>
    </w:rPr>
  </w:style>
  <w:style w:type="paragraph" w:customStyle="1" w:styleId="Subcaptulo">
    <w:name w:val="Subcapítulo"/>
    <w:basedOn w:val="Normal"/>
    <w:rsid w:val="0013199C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Cs w:val="20"/>
      <w:lang w:val="es-ES_tradnl"/>
    </w:rPr>
  </w:style>
  <w:style w:type="paragraph" w:customStyle="1" w:styleId="BodyText22">
    <w:name w:val="Body Text 22"/>
    <w:basedOn w:val="Normal"/>
    <w:rsid w:val="0013199C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xl25">
    <w:name w:val="xl25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6">
    <w:name w:val="xl26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7">
    <w:name w:val="xl27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</w:rPr>
  </w:style>
  <w:style w:type="paragraph" w:customStyle="1" w:styleId="xl28">
    <w:name w:val="xl28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9">
    <w:name w:val="xl29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</w:rPr>
  </w:style>
  <w:style w:type="paragraph" w:customStyle="1" w:styleId="xl30">
    <w:name w:val="xl30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31">
    <w:name w:val="xl31"/>
    <w:basedOn w:val="Normal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</w:rPr>
  </w:style>
  <w:style w:type="paragraph" w:customStyle="1" w:styleId="xl32">
    <w:name w:val="xl32"/>
    <w:basedOn w:val="Normal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">
    <w:name w:val="xl34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"/>
    <w:rsid w:val="0013199C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9">
    <w:name w:val="xl39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0">
    <w:name w:val="xl40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1">
    <w:name w:val="xl41"/>
    <w:basedOn w:val="Normal"/>
    <w:rsid w:val="0013199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Normal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3">
    <w:name w:val="xl43"/>
    <w:basedOn w:val="Normal"/>
    <w:rsid w:val="0013199C"/>
    <w:pPr>
      <w:spacing w:before="100" w:beforeAutospacing="1" w:after="100" w:afterAutospacing="1"/>
      <w:jc w:val="center"/>
    </w:pPr>
  </w:style>
  <w:style w:type="paragraph" w:customStyle="1" w:styleId="xl44">
    <w:name w:val="xl44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5">
    <w:name w:val="xl45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6">
    <w:name w:val="xl46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7">
    <w:name w:val="xl47"/>
    <w:basedOn w:val="Normal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48">
    <w:name w:val="xl48"/>
    <w:basedOn w:val="Normal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49">
    <w:name w:val="xl49"/>
    <w:basedOn w:val="Normal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Car0">
    <w:name w:val="Car"/>
    <w:basedOn w:val="Normal"/>
    <w:rsid w:val="0013199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ARITZA4">
    <w:name w:val="MARITZA4"/>
    <w:basedOn w:val="MARITZA30"/>
    <w:rsid w:val="0013199C"/>
    <w:pPr>
      <w:jc w:val="center"/>
    </w:pPr>
    <w:rPr>
      <w:b/>
    </w:rPr>
  </w:style>
  <w:style w:type="paragraph" w:customStyle="1" w:styleId="MARITZA30">
    <w:name w:val="MARITZA3"/>
    <w:rsid w:val="0013199C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Textosinformato">
    <w:name w:val="Plain Text"/>
    <w:basedOn w:val="Normal"/>
    <w:link w:val="TextosinformatoCar"/>
    <w:rsid w:val="0013199C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13199C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PARTE">
    <w:name w:val="PARTE"/>
    <w:basedOn w:val="Normal"/>
    <w:rsid w:val="0013199C"/>
    <w:pPr>
      <w:numPr>
        <w:numId w:val="34"/>
      </w:numPr>
      <w:tabs>
        <w:tab w:val="clear" w:pos="643"/>
      </w:tabs>
      <w:ind w:left="0" w:firstLine="0"/>
      <w:jc w:val="center"/>
    </w:pPr>
    <w:rPr>
      <w:rFonts w:ascii="Arial Narrow" w:hAnsi="Arial Narrow"/>
      <w:b/>
      <w:sz w:val="28"/>
      <w:szCs w:val="28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13199C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Document1">
    <w:name w:val="Document 1"/>
    <w:rsid w:val="0013199C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paragraph" w:styleId="Listaconvietas4">
    <w:name w:val="List Bullet 4"/>
    <w:basedOn w:val="Normal"/>
    <w:autoRedefine/>
    <w:rsid w:val="0013199C"/>
    <w:pPr>
      <w:numPr>
        <w:numId w:val="32"/>
      </w:numPr>
      <w:tabs>
        <w:tab w:val="num" w:pos="1209"/>
      </w:tabs>
      <w:ind w:left="1209"/>
    </w:pPr>
  </w:style>
  <w:style w:type="paragraph" w:customStyle="1" w:styleId="MAYUS1">
    <w:name w:val="MAYUS1"/>
    <w:basedOn w:val="Ttulo1"/>
    <w:rsid w:val="0013199C"/>
    <w:pPr>
      <w:numPr>
        <w:numId w:val="33"/>
      </w:numPr>
      <w:spacing w:before="0" w:after="0"/>
    </w:pPr>
    <w:rPr>
      <w:rFonts w:ascii="Arial Narrow" w:hAnsi="Arial Narrow" w:cs="Arial"/>
      <w:caps/>
      <w:kern w:val="0"/>
      <w:sz w:val="22"/>
      <w:szCs w:val="22"/>
    </w:rPr>
  </w:style>
  <w:style w:type="paragraph" w:customStyle="1" w:styleId="Textoindependiente0">
    <w:name w:val="Texto independiente(."/>
    <w:basedOn w:val="Normal"/>
    <w:rsid w:val="0013199C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csi1">
    <w:name w:val="csi 1"/>
    <w:basedOn w:val="Normal"/>
    <w:rsid w:val="0013199C"/>
    <w:pPr>
      <w:widowControl w:val="0"/>
      <w:tabs>
        <w:tab w:val="left" w:pos="912"/>
      </w:tabs>
      <w:autoSpaceDE w:val="0"/>
      <w:autoSpaceDN w:val="0"/>
      <w:adjustRightInd w:val="0"/>
    </w:pPr>
    <w:rPr>
      <w:rFonts w:eastAsia="SimSun"/>
      <w:b/>
      <w:bCs/>
      <w:caps/>
      <w:color w:val="000000"/>
      <w:sz w:val="22"/>
      <w:szCs w:val="22"/>
      <w:lang w:val="en-US" w:eastAsia="zh-CN"/>
    </w:rPr>
  </w:style>
  <w:style w:type="character" w:customStyle="1" w:styleId="mediumtext1">
    <w:name w:val="medium_text1"/>
    <w:rsid w:val="0013199C"/>
    <w:rPr>
      <w:sz w:val="24"/>
      <w:szCs w:val="24"/>
    </w:rPr>
  </w:style>
  <w:style w:type="paragraph" w:customStyle="1" w:styleId="DefaultText">
    <w:name w:val="Default Text"/>
    <w:basedOn w:val="Normal"/>
    <w:rsid w:val="0013199C"/>
    <w:rPr>
      <w:szCs w:val="20"/>
      <w:lang w:val="es-CO"/>
    </w:rPr>
  </w:style>
  <w:style w:type="paragraph" w:customStyle="1" w:styleId="link-titumapa">
    <w:name w:val="link-titumapa"/>
    <w:basedOn w:val="Normal"/>
    <w:rsid w:val="0013199C"/>
    <w:pPr>
      <w:spacing w:before="100" w:beforeAutospacing="1" w:after="100" w:afterAutospacing="1"/>
    </w:pPr>
    <w:rPr>
      <w:rFonts w:ascii="Verdana" w:hAnsi="Verdana"/>
      <w:b/>
      <w:bCs/>
      <w:color w:val="4E4E4E"/>
      <w:sz w:val="28"/>
      <w:szCs w:val="28"/>
    </w:rPr>
  </w:style>
  <w:style w:type="paragraph" w:customStyle="1" w:styleId="Sangra3detindependiente1">
    <w:name w:val="Sangría 3 de t. independiente1"/>
    <w:basedOn w:val="Normal"/>
    <w:rsid w:val="0013199C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M46">
    <w:name w:val="CM46"/>
    <w:basedOn w:val="Default"/>
    <w:next w:val="Default"/>
    <w:uiPriority w:val="99"/>
    <w:rsid w:val="0013199C"/>
    <w:pPr>
      <w:spacing w:after="275"/>
    </w:pPr>
    <w:rPr>
      <w:rFonts w:cs="Times New Roman"/>
      <w:color w:val="auto"/>
    </w:rPr>
  </w:style>
  <w:style w:type="paragraph" w:customStyle="1" w:styleId="prrafodelista0">
    <w:name w:val="prrafodelista"/>
    <w:basedOn w:val="Normal"/>
    <w:rsid w:val="0013199C"/>
    <w:pPr>
      <w:ind w:left="708"/>
    </w:pPr>
    <w:rPr>
      <w:rFonts w:eastAsia="Calibri"/>
    </w:rPr>
  </w:style>
  <w:style w:type="paragraph" w:customStyle="1" w:styleId="Normalmaria">
    <w:name w:val="Normal.maria"/>
    <w:link w:val="NormalmariaCar1"/>
    <w:uiPriority w:val="99"/>
    <w:rsid w:val="0013199C"/>
    <w:pPr>
      <w:widowControl w:val="0"/>
      <w:spacing w:after="0" w:line="240" w:lineRule="auto"/>
    </w:pPr>
    <w:rPr>
      <w:rFonts w:ascii="Book Antiqua" w:eastAsia="Times New Roman" w:hAnsi="Book Antiqua" w:cs="Times New Roman"/>
      <w:i/>
      <w:iCs/>
      <w:kern w:val="16"/>
      <w:position w:val="-6"/>
      <w:sz w:val="24"/>
      <w:szCs w:val="24"/>
      <w:lang w:val="es-ES_tradnl" w:eastAsia="es-CO"/>
    </w:rPr>
  </w:style>
  <w:style w:type="character" w:customStyle="1" w:styleId="NormalmariaCar1">
    <w:name w:val="Normal.maria Car1"/>
    <w:link w:val="Normalmaria"/>
    <w:uiPriority w:val="99"/>
    <w:locked/>
    <w:rsid w:val="0013199C"/>
    <w:rPr>
      <w:rFonts w:ascii="Book Antiqua" w:eastAsia="Times New Roman" w:hAnsi="Book Antiqua" w:cs="Times New Roman"/>
      <w:i/>
      <w:iCs/>
      <w:kern w:val="16"/>
      <w:position w:val="-6"/>
      <w:sz w:val="24"/>
      <w:szCs w:val="24"/>
      <w:lang w:val="es-ES_tradnl" w:eastAsia="es-CO"/>
    </w:rPr>
  </w:style>
  <w:style w:type="paragraph" w:customStyle="1" w:styleId="FR2">
    <w:name w:val="FR2"/>
    <w:rsid w:val="0013199C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Articulo">
    <w:name w:val="Articulo"/>
    <w:basedOn w:val="Normal"/>
    <w:next w:val="Normal"/>
    <w:autoRedefine/>
    <w:rsid w:val="0013199C"/>
    <w:pPr>
      <w:tabs>
        <w:tab w:val="left" w:pos="4140"/>
      </w:tabs>
      <w:ind w:left="4320" w:hanging="4320"/>
      <w:jc w:val="center"/>
    </w:pPr>
    <w:rPr>
      <w:rFonts w:ascii="Arial" w:hAnsi="Arial" w:cs="Arial"/>
      <w:b/>
      <w:bCs/>
      <w:lang w:val="es-MX"/>
    </w:rPr>
  </w:style>
  <w:style w:type="character" w:customStyle="1" w:styleId="CarCar7">
    <w:name w:val="Car Car7"/>
    <w:rsid w:val="0013199C"/>
    <w:rPr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rsid w:val="0013199C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szCs w:val="20"/>
      <w:lang w:val="es-ES_tradnl"/>
    </w:rPr>
  </w:style>
  <w:style w:type="paragraph" w:customStyle="1" w:styleId="Textoindependiente22">
    <w:name w:val="Texto independiente 22"/>
    <w:basedOn w:val="Normal"/>
    <w:rsid w:val="0013199C"/>
    <w:pPr>
      <w:widowControl w:val="0"/>
      <w:ind w:left="2160" w:hanging="2160"/>
    </w:pPr>
    <w:rPr>
      <w:rFonts w:ascii="Arial" w:hAnsi="Arial"/>
      <w:b/>
      <w:szCs w:val="20"/>
      <w:lang w:val="es-ES_tradnl"/>
    </w:rPr>
  </w:style>
  <w:style w:type="paragraph" w:styleId="Lista">
    <w:name w:val="List"/>
    <w:basedOn w:val="Normal"/>
    <w:rsid w:val="0013199C"/>
    <w:pPr>
      <w:ind w:left="283" w:hanging="283"/>
      <w:contextualSpacing/>
    </w:pPr>
  </w:style>
  <w:style w:type="paragraph" w:styleId="Lista2">
    <w:name w:val="List 2"/>
    <w:basedOn w:val="Normal"/>
    <w:rsid w:val="0013199C"/>
    <w:pPr>
      <w:ind w:left="566" w:hanging="283"/>
      <w:contextualSpacing/>
    </w:pPr>
  </w:style>
  <w:style w:type="paragraph" w:styleId="Encabezadodemensaje">
    <w:name w:val="Message Header"/>
    <w:basedOn w:val="Normal"/>
    <w:link w:val="EncabezadodemensajeCar"/>
    <w:rsid w:val="0013199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13199C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Continuarlista">
    <w:name w:val="List Continue"/>
    <w:basedOn w:val="Normal"/>
    <w:rsid w:val="0013199C"/>
    <w:pPr>
      <w:spacing w:after="120"/>
      <w:ind w:left="283"/>
      <w:contextualSpacing/>
    </w:pPr>
  </w:style>
  <w:style w:type="paragraph" w:styleId="Textoindependienteprimerasangra">
    <w:name w:val="Body Text First Indent"/>
    <w:basedOn w:val="Textoindependiente"/>
    <w:link w:val="TextoindependienteprimerasangraCar"/>
    <w:rsid w:val="0013199C"/>
    <w:pPr>
      <w:spacing w:after="120"/>
      <w:ind w:firstLine="210"/>
      <w:jc w:val="left"/>
    </w:pPr>
    <w:rPr>
      <w:rFonts w:ascii="Times New Roman" w:hAnsi="Times New Roman"/>
      <w:sz w:val="24"/>
      <w:szCs w:val="24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13199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leidos1">
    <w:name w:val="no_leidos1"/>
    <w:rsid w:val="0013199C"/>
    <w:rPr>
      <w:rFonts w:ascii="Verdana" w:hAnsi="Verdana" w:hint="default"/>
      <w:b/>
      <w:bCs/>
      <w:strike w:val="0"/>
      <w:dstrike w:val="0"/>
      <w:color w:val="488F03"/>
      <w:sz w:val="15"/>
      <w:szCs w:val="15"/>
      <w:u w:val="none"/>
      <w:effect w:val="none"/>
    </w:rPr>
  </w:style>
  <w:style w:type="paragraph" w:customStyle="1" w:styleId="Textbody">
    <w:name w:val="Text body"/>
    <w:basedOn w:val="Normal"/>
    <w:rsid w:val="0013199C"/>
    <w:pPr>
      <w:widowControl w:val="0"/>
      <w:suppressAutoHyphens/>
      <w:autoSpaceDN w:val="0"/>
      <w:spacing w:after="120"/>
      <w:textAlignment w:val="baseline"/>
    </w:pPr>
    <w:rPr>
      <w:rFonts w:ascii="Liberation Serif" w:eastAsia="DejaVu Sans" w:hAnsi="Liberation Serif" w:cs="DejaVu Sans"/>
      <w:kern w:val="3"/>
      <w:lang w:val="es-CO" w:eastAsia="es-CO"/>
    </w:rPr>
  </w:style>
  <w:style w:type="paragraph" w:customStyle="1" w:styleId="xl65">
    <w:name w:val="xl65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66">
    <w:name w:val="xl66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95">
    <w:name w:val="xl95"/>
    <w:basedOn w:val="Normal"/>
    <w:rsid w:val="0013199C"/>
    <w:pPr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96">
    <w:name w:val="xl96"/>
    <w:basedOn w:val="Normal"/>
    <w:rsid w:val="0013199C"/>
    <w:pPr>
      <w:spacing w:before="100" w:beforeAutospacing="1" w:after="100" w:afterAutospacing="1"/>
    </w:pPr>
    <w:rPr>
      <w:sz w:val="16"/>
      <w:szCs w:val="16"/>
      <w:lang w:val="es-CO" w:eastAsia="es-CO"/>
    </w:rPr>
  </w:style>
  <w:style w:type="paragraph" w:customStyle="1" w:styleId="xl97">
    <w:name w:val="xl97"/>
    <w:basedOn w:val="Normal"/>
    <w:rsid w:val="0013199C"/>
    <w:pPr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98">
    <w:name w:val="xl98"/>
    <w:basedOn w:val="Normal"/>
    <w:rsid w:val="0013199C"/>
    <w:pPr>
      <w:spacing w:before="100" w:beforeAutospacing="1" w:after="100" w:afterAutospacing="1"/>
      <w:jc w:val="center"/>
    </w:pPr>
    <w:rPr>
      <w:sz w:val="16"/>
      <w:szCs w:val="16"/>
      <w:lang w:val="es-CO" w:eastAsia="es-CO"/>
    </w:rPr>
  </w:style>
  <w:style w:type="paragraph" w:customStyle="1" w:styleId="xl99">
    <w:name w:val="xl99"/>
    <w:basedOn w:val="Normal"/>
    <w:rsid w:val="0013199C"/>
    <w:pPr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100">
    <w:name w:val="xl100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01">
    <w:name w:val="xl101"/>
    <w:basedOn w:val="Normal"/>
    <w:rsid w:val="0013199C"/>
    <w:pP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02">
    <w:name w:val="xl102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03">
    <w:name w:val="xl103"/>
    <w:basedOn w:val="Normal"/>
    <w:rsid w:val="001319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04">
    <w:name w:val="xl104"/>
    <w:basedOn w:val="Normal"/>
    <w:rsid w:val="001319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05">
    <w:name w:val="xl105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06">
    <w:name w:val="xl106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  <w:lang w:val="es-CO" w:eastAsia="es-CO"/>
    </w:rPr>
  </w:style>
  <w:style w:type="paragraph" w:customStyle="1" w:styleId="xl107">
    <w:name w:val="xl107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4"/>
      <w:szCs w:val="14"/>
      <w:lang w:val="es-CO" w:eastAsia="es-CO"/>
    </w:rPr>
  </w:style>
  <w:style w:type="paragraph" w:customStyle="1" w:styleId="xl108">
    <w:name w:val="xl108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  <w:lang w:val="es-CO" w:eastAsia="es-CO"/>
    </w:rPr>
  </w:style>
  <w:style w:type="paragraph" w:customStyle="1" w:styleId="xl109">
    <w:name w:val="xl109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4"/>
      <w:szCs w:val="14"/>
      <w:lang w:val="es-CO" w:eastAsia="es-CO"/>
    </w:rPr>
  </w:style>
  <w:style w:type="paragraph" w:customStyle="1" w:styleId="xl110">
    <w:name w:val="xl110"/>
    <w:basedOn w:val="Normal"/>
    <w:rsid w:val="001319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4"/>
      <w:szCs w:val="14"/>
      <w:lang w:val="es-CO" w:eastAsia="es-CO"/>
    </w:rPr>
  </w:style>
  <w:style w:type="paragraph" w:customStyle="1" w:styleId="xl111">
    <w:name w:val="xl111"/>
    <w:basedOn w:val="Normal"/>
    <w:rsid w:val="001319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4"/>
      <w:szCs w:val="14"/>
      <w:lang w:val="es-CO" w:eastAsia="es-CO"/>
    </w:rPr>
  </w:style>
  <w:style w:type="paragraph" w:customStyle="1" w:styleId="xl112">
    <w:name w:val="xl112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13">
    <w:name w:val="xl113"/>
    <w:basedOn w:val="Normal"/>
    <w:rsid w:val="001319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14">
    <w:name w:val="xl114"/>
    <w:basedOn w:val="Normal"/>
    <w:rsid w:val="001319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font5">
    <w:name w:val="font5"/>
    <w:basedOn w:val="Normal"/>
    <w:rsid w:val="0013199C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font6">
    <w:name w:val="font6"/>
    <w:basedOn w:val="Normal"/>
    <w:rsid w:val="0013199C"/>
    <w:pPr>
      <w:spacing w:before="100" w:beforeAutospacing="1" w:after="100" w:afterAutospacing="1"/>
    </w:pPr>
    <w:rPr>
      <w:rFonts w:ascii="Arial" w:hAnsi="Arial" w:cs="Arial"/>
      <w:color w:val="FF0000"/>
      <w:sz w:val="16"/>
      <w:szCs w:val="16"/>
    </w:rPr>
  </w:style>
  <w:style w:type="paragraph" w:customStyle="1" w:styleId="xl76">
    <w:name w:val="xl76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7">
    <w:name w:val="xl77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8">
    <w:name w:val="xl78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9">
    <w:name w:val="xl79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80">
    <w:name w:val="xl80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2">
    <w:name w:val="xl82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5">
    <w:name w:val="xl85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6">
    <w:name w:val="xl86"/>
    <w:basedOn w:val="Normal"/>
    <w:rsid w:val="001319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font7">
    <w:name w:val="font7"/>
    <w:basedOn w:val="Normal"/>
    <w:rsid w:val="0013199C"/>
    <w:pPr>
      <w:spacing w:before="100" w:beforeAutospacing="1" w:after="100" w:afterAutospacing="1"/>
    </w:pPr>
    <w:rPr>
      <w:rFonts w:ascii="Arial" w:hAnsi="Arial" w:cs="Arial"/>
      <w:b/>
      <w:bCs/>
      <w:color w:val="FF0000"/>
      <w:sz w:val="16"/>
      <w:szCs w:val="16"/>
    </w:rPr>
  </w:style>
  <w:style w:type="paragraph" w:customStyle="1" w:styleId="font8">
    <w:name w:val="font8"/>
    <w:basedOn w:val="Normal"/>
    <w:rsid w:val="0013199C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87">
    <w:name w:val="xl87"/>
    <w:basedOn w:val="Normal"/>
    <w:rsid w:val="0013199C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8">
    <w:name w:val="xl88"/>
    <w:basedOn w:val="Normal"/>
    <w:rsid w:val="0013199C"/>
    <w:pPr>
      <w:spacing w:before="100" w:beforeAutospacing="1" w:after="100" w:afterAutospacing="1"/>
    </w:pPr>
    <w:rPr>
      <w:color w:val="FF0000"/>
    </w:rPr>
  </w:style>
  <w:style w:type="paragraph" w:customStyle="1" w:styleId="xl89">
    <w:name w:val="xl89"/>
    <w:basedOn w:val="Normal"/>
    <w:rsid w:val="0013199C"/>
    <w:pPr>
      <w:pBdr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90">
    <w:name w:val="xl90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1">
    <w:name w:val="xl91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92">
    <w:name w:val="xl92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1718</Words>
  <Characters>9455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PS. Jonnatan Felipe Puerto Garcia</cp:lastModifiedBy>
  <cp:revision>24</cp:revision>
  <dcterms:created xsi:type="dcterms:W3CDTF">2019-04-24T00:58:00Z</dcterms:created>
  <dcterms:modified xsi:type="dcterms:W3CDTF">2019-10-22T21:25:00Z</dcterms:modified>
</cp:coreProperties>
</file>