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42D" w:rsidRDefault="00DD742D">
      <w:pPr>
        <w:spacing w:line="200" w:lineRule="exact"/>
        <w:rPr>
          <w:sz w:val="24"/>
          <w:szCs w:val="24"/>
        </w:rPr>
      </w:pPr>
    </w:p>
    <w:p w:rsidR="00DD742D" w:rsidRDefault="00DD742D">
      <w:pPr>
        <w:spacing w:line="307" w:lineRule="exact"/>
        <w:rPr>
          <w:sz w:val="24"/>
          <w:szCs w:val="24"/>
        </w:rPr>
      </w:pPr>
    </w:p>
    <w:p w:rsidR="00DD742D" w:rsidRDefault="00983CDB">
      <w:pPr>
        <w:ind w:left="302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ANEXO 4 — PACTO DE TRANSPARENCIA</w:t>
      </w:r>
    </w:p>
    <w:p w:rsidR="00DD742D" w:rsidRDefault="00DD742D">
      <w:pPr>
        <w:spacing w:line="200" w:lineRule="exact"/>
        <w:rPr>
          <w:sz w:val="24"/>
          <w:szCs w:val="24"/>
        </w:rPr>
      </w:pPr>
      <w:bookmarkStart w:id="0" w:name="_GoBack"/>
      <w:bookmarkEnd w:id="0"/>
    </w:p>
    <w:p w:rsidR="00DD742D" w:rsidRDefault="00DD742D">
      <w:pPr>
        <w:spacing w:line="219" w:lineRule="exact"/>
        <w:rPr>
          <w:sz w:val="24"/>
          <w:szCs w:val="24"/>
        </w:rPr>
      </w:pPr>
    </w:p>
    <w:p w:rsidR="00DD742D" w:rsidRDefault="00983CDB">
      <w:pPr>
        <w:spacing w:line="234" w:lineRule="auto"/>
        <w:ind w:left="260" w:righ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 presente documento hace parte integral de los Documentos del Proceso y con la carta de presentación de la propuesta el Proponente se compromete a:</w:t>
      </w:r>
    </w:p>
    <w:p w:rsidR="00DD742D" w:rsidRDefault="00DD742D">
      <w:pPr>
        <w:spacing w:line="230" w:lineRule="exact"/>
        <w:rPr>
          <w:sz w:val="24"/>
          <w:szCs w:val="24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ind w:left="760" w:hanging="45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estrictamente la Ley Aplicable.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4" w:lineRule="auto"/>
        <w:ind w:left="760" w:right="260" w:hanging="5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4" w:lineRule="auto"/>
        <w:ind w:left="760" w:right="260" w:hanging="54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:rsidR="00DD742D" w:rsidRDefault="00DD742D">
      <w:pPr>
        <w:spacing w:line="173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8" w:lineRule="auto"/>
        <w:ind w:left="760" w:right="260" w:hanging="51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:rsidR="00DD742D" w:rsidRDefault="00DD742D">
      <w:pPr>
        <w:spacing w:line="174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hacer arreglos previos, concomitantes o posteriores al Proceso de Contratación, con los encargados de planear el proceso para tratar de conocer, influenciar o manipular la información del proyecto y presentar la respectiva propuesta.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4" w:lineRule="auto"/>
        <w:ind w:left="760" w:right="260" w:hanging="6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hacer arreglos previos, concomitantes o posteriores al Proceso de Contratación, con otros Proponentes para tratar de influenciar o manipular los resultados de la adjudicación.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64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Enviar por escrito a la Entidad todas las preguntas o inquietudes que surjan durante el Proceso de Contratación y no hacerlo de manera oral por ningún medio, salvo que se realicen dentro de las audiencias públicas.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8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8" w:lineRule="auto"/>
        <w:ind w:left="760" w:right="260" w:hanging="51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1"/>
        </w:numPr>
        <w:tabs>
          <w:tab w:val="left" w:pos="760"/>
        </w:tabs>
        <w:spacing w:line="236" w:lineRule="auto"/>
        <w:ind w:left="760" w:right="260" w:hanging="5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Pr="00983CDB" w:rsidRDefault="00983CDB" w:rsidP="00983CDB">
      <w:pPr>
        <w:numPr>
          <w:ilvl w:val="0"/>
          <w:numId w:val="1"/>
        </w:numPr>
        <w:tabs>
          <w:tab w:val="left" w:pos="760"/>
        </w:tabs>
        <w:spacing w:line="200" w:lineRule="exact"/>
        <w:ind w:left="760" w:right="260" w:hanging="601"/>
        <w:jc w:val="both"/>
        <w:rPr>
          <w:sz w:val="20"/>
          <w:szCs w:val="20"/>
        </w:rPr>
      </w:pPr>
      <w:r w:rsidRPr="00983CDB">
        <w:rPr>
          <w:rFonts w:ascii="Arial" w:eastAsia="Arial" w:hAnsi="Arial" w:cs="Arial"/>
          <w:sz w:val="19"/>
          <w:szCs w:val="19"/>
        </w:rPr>
        <w:t>En las audiencias guardar compostura, no levantar la voz y hacer uso de la palabra únicamente cuando sea concedida y por el tiempo que sea concedida; y acatar las decisiones de la Entidad.</w:t>
      </w:r>
      <w:bookmarkStart w:id="1" w:name="page2"/>
      <w:bookmarkEnd w:id="1"/>
    </w:p>
    <w:p w:rsidR="00DD742D" w:rsidRDefault="00DD742D">
      <w:pPr>
        <w:spacing w:line="318" w:lineRule="exact"/>
        <w:rPr>
          <w:sz w:val="20"/>
          <w:szCs w:val="20"/>
        </w:rPr>
      </w:pPr>
    </w:p>
    <w:p w:rsidR="00DD742D" w:rsidRDefault="00983CDB">
      <w:pPr>
        <w:spacing w:line="234" w:lineRule="auto"/>
        <w:ind w:left="760" w:right="260"/>
        <w:rPr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 caso de desacuerdo interponer los recursos o acciones que se consideren pertinentes en los términos de la Ley Aplicable.</w:t>
      </w:r>
    </w:p>
    <w:p w:rsidR="00DD742D" w:rsidRDefault="00DD742D">
      <w:pPr>
        <w:spacing w:line="171" w:lineRule="exact"/>
        <w:rPr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6" w:lineRule="auto"/>
        <w:ind w:left="760" w:right="260" w:hanging="64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4" w:lineRule="auto"/>
        <w:ind w:left="760" w:right="260" w:hanging="65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Solicitar o remitir a la Entidad, o a sus funcionarios y contratistas, cualquier información utilizando solamente los procedimientos y canales previstos en el Proceso de Contratación.</w:t>
      </w:r>
    </w:p>
    <w:p w:rsidR="00DD742D" w:rsidRDefault="00DD742D">
      <w:pPr>
        <w:spacing w:line="173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8" w:lineRule="auto"/>
        <w:ind w:left="760" w:right="260" w:hanging="61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6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7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745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4" w:lineRule="auto"/>
        <w:ind w:left="760" w:right="260" w:hanging="65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Entidad siempre se manifestará sobre las inquietudes relacionadas con el proceso de selección por los canales definidos en los documentos del proceso.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7" w:lineRule="auto"/>
        <w:ind w:left="760" w:right="260" w:hanging="611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</w:t>
      </w:r>
    </w:p>
    <w:p w:rsidR="00DD742D" w:rsidRDefault="00DD742D">
      <w:pPr>
        <w:spacing w:line="171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8" w:lineRule="auto"/>
        <w:ind w:left="760" w:right="260" w:hanging="656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:rsidR="00DD742D" w:rsidRDefault="00DD742D">
      <w:pPr>
        <w:spacing w:line="170" w:lineRule="exact"/>
        <w:rPr>
          <w:rFonts w:ascii="Arial" w:eastAsia="Arial" w:hAnsi="Arial" w:cs="Arial"/>
          <w:sz w:val="20"/>
          <w:szCs w:val="20"/>
        </w:rPr>
      </w:pPr>
    </w:p>
    <w:p w:rsidR="00DD742D" w:rsidRDefault="00983CDB">
      <w:pPr>
        <w:numPr>
          <w:ilvl w:val="0"/>
          <w:numId w:val="2"/>
        </w:numPr>
        <w:tabs>
          <w:tab w:val="left" w:pos="760"/>
        </w:tabs>
        <w:spacing w:line="238" w:lineRule="auto"/>
        <w:ind w:left="760" w:right="260" w:hanging="7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sectPr w:rsidR="00DD742D" w:rsidSect="00983CDB">
      <w:headerReference w:type="default" r:id="rId7"/>
      <w:footerReference w:type="default" r:id="rId8"/>
      <w:pgSz w:w="12240" w:h="15840"/>
      <w:pgMar w:top="1701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5F8" w:rsidRDefault="001605F8" w:rsidP="00983CDB">
      <w:r>
        <w:separator/>
      </w:r>
    </w:p>
  </w:endnote>
  <w:endnote w:type="continuationSeparator" w:id="0">
    <w:p w:rsidR="001605F8" w:rsidRDefault="001605F8" w:rsidP="00983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CDB" w:rsidRPr="00C01CAA" w:rsidRDefault="00983CDB" w:rsidP="00983CDB">
    <w:pPr>
      <w:ind w:right="-99"/>
      <w:jc w:val="center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797D75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797D75">
      <w:rPr>
        <w:rFonts w:ascii="Arial" w:hAnsi="Arial" w:cs="Arial"/>
        <w:bCs/>
        <w:noProof/>
        <w:sz w:val="20"/>
        <w:szCs w:val="20"/>
      </w:rPr>
      <w:t>2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:rsidR="00983CDB" w:rsidRDefault="00983CDB">
    <w:pPr>
      <w:pStyle w:val="Piedepgina"/>
    </w:pPr>
  </w:p>
  <w:p w:rsidR="00983CDB" w:rsidRDefault="00983C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5F8" w:rsidRDefault="001605F8" w:rsidP="00983CDB">
      <w:r>
        <w:separator/>
      </w:r>
    </w:p>
  </w:footnote>
  <w:footnote w:type="continuationSeparator" w:id="0">
    <w:p w:rsidR="001605F8" w:rsidRDefault="001605F8" w:rsidP="00983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CDB" w:rsidRPr="00983CDB" w:rsidRDefault="00983CDB" w:rsidP="00983CDB">
    <w:pPr>
      <w:pStyle w:val="Encabezado"/>
    </w:pPr>
  </w:p>
  <w:p w:rsidR="00ED1795" w:rsidRDefault="00983CDB" w:rsidP="00ED1795">
    <w:pPr>
      <w:ind w:left="100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3C65AFA" wp14:editId="0B9CE631">
          <wp:simplePos x="0" y="0"/>
          <wp:positionH relativeFrom="column">
            <wp:posOffset>2752725</wp:posOffset>
          </wp:positionH>
          <wp:positionV relativeFrom="paragraph">
            <wp:posOffset>19050</wp:posOffset>
          </wp:positionV>
          <wp:extent cx="793699" cy="816376"/>
          <wp:effectExtent l="0" t="0" r="6985" b="317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7D75">
      <w:rPr>
        <w:rFonts w:ascii="Arial" w:eastAsia="Arial" w:hAnsi="Arial" w:cs="Arial"/>
        <w:b/>
        <w:bCs/>
        <w:color w:val="3B3838"/>
        <w:sz w:val="20"/>
        <w:szCs w:val="20"/>
      </w:rPr>
      <w:t>IDU-SAMC-DTDP-010</w:t>
    </w:r>
    <w:r w:rsidR="00ED1795">
      <w:rPr>
        <w:rFonts w:ascii="Arial" w:eastAsia="Arial" w:hAnsi="Arial" w:cs="Arial"/>
        <w:b/>
        <w:bCs/>
        <w:color w:val="3B3838"/>
        <w:sz w:val="20"/>
        <w:szCs w:val="20"/>
      </w:rPr>
      <w:t>-2019</w:t>
    </w:r>
  </w:p>
  <w:p w:rsidR="00983CDB" w:rsidRDefault="00983CDB" w:rsidP="00983CDB">
    <w:pPr>
      <w:ind w:left="100"/>
      <w:rPr>
        <w:sz w:val="20"/>
        <w:szCs w:val="20"/>
      </w:rPr>
    </w:pPr>
    <w:r w:rsidRPr="003D72AC">
      <w:rPr>
        <w:noProof/>
      </w:rPr>
      <w:t xml:space="preserve"> </w:t>
    </w:r>
  </w:p>
  <w:p w:rsidR="00983CDB" w:rsidRDefault="00983CDB" w:rsidP="00983CDB">
    <w:pPr>
      <w:spacing w:line="171" w:lineRule="exact"/>
      <w:rPr>
        <w:sz w:val="24"/>
        <w:szCs w:val="24"/>
      </w:rPr>
    </w:pPr>
  </w:p>
  <w:p w:rsidR="00983CDB" w:rsidRDefault="00983CDB" w:rsidP="00983CDB">
    <w:pPr>
      <w:jc w:val="right"/>
    </w:pPr>
    <w:r>
      <w:rPr>
        <w:rFonts w:ascii="Arial" w:eastAsia="Arial" w:hAnsi="Arial" w:cs="Arial"/>
        <w:b/>
        <w:bCs/>
        <w:color w:val="3B3838"/>
        <w:sz w:val="20"/>
        <w:szCs w:val="20"/>
      </w:rPr>
      <w:t>ANEXO 4</w:t>
    </w:r>
  </w:p>
  <w:p w:rsidR="00983CDB" w:rsidRDefault="00983C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3C9869"/>
    <w:multiLevelType w:val="hybridMultilevel"/>
    <w:tmpl w:val="8690BF9A"/>
    <w:lvl w:ilvl="0" w:tplc="013EF684">
      <w:start w:val="1"/>
      <w:numFmt w:val="lowerRoman"/>
      <w:lvlText w:val="%1."/>
      <w:lvlJc w:val="left"/>
    </w:lvl>
    <w:lvl w:ilvl="1" w:tplc="A8DEF4F4">
      <w:numFmt w:val="decimal"/>
      <w:lvlText w:val=""/>
      <w:lvlJc w:val="left"/>
    </w:lvl>
    <w:lvl w:ilvl="2" w:tplc="F8E650EC">
      <w:numFmt w:val="decimal"/>
      <w:lvlText w:val=""/>
      <w:lvlJc w:val="left"/>
    </w:lvl>
    <w:lvl w:ilvl="3" w:tplc="E87A1156">
      <w:numFmt w:val="decimal"/>
      <w:lvlText w:val=""/>
      <w:lvlJc w:val="left"/>
    </w:lvl>
    <w:lvl w:ilvl="4" w:tplc="5FDE51C4">
      <w:numFmt w:val="decimal"/>
      <w:lvlText w:val=""/>
      <w:lvlJc w:val="left"/>
    </w:lvl>
    <w:lvl w:ilvl="5" w:tplc="20B2B880">
      <w:numFmt w:val="decimal"/>
      <w:lvlText w:val=""/>
      <w:lvlJc w:val="left"/>
    </w:lvl>
    <w:lvl w:ilvl="6" w:tplc="B224B440">
      <w:numFmt w:val="decimal"/>
      <w:lvlText w:val=""/>
      <w:lvlJc w:val="left"/>
    </w:lvl>
    <w:lvl w:ilvl="7" w:tplc="A58C7A12">
      <w:numFmt w:val="decimal"/>
      <w:lvlText w:val=""/>
      <w:lvlJc w:val="left"/>
    </w:lvl>
    <w:lvl w:ilvl="8" w:tplc="6CB0256A">
      <w:numFmt w:val="decimal"/>
      <w:lvlText w:val=""/>
      <w:lvlJc w:val="left"/>
    </w:lvl>
  </w:abstractNum>
  <w:abstractNum w:abstractNumId="1" w15:restartNumberingAfterBreak="0">
    <w:nsid w:val="66334873"/>
    <w:multiLevelType w:val="hybridMultilevel"/>
    <w:tmpl w:val="B0D43A68"/>
    <w:lvl w:ilvl="0" w:tplc="0A966DE2">
      <w:start w:val="13"/>
      <w:numFmt w:val="lowerRoman"/>
      <w:lvlText w:val="%1."/>
      <w:lvlJc w:val="left"/>
    </w:lvl>
    <w:lvl w:ilvl="1" w:tplc="EEB09AF6">
      <w:numFmt w:val="decimal"/>
      <w:lvlText w:val=""/>
      <w:lvlJc w:val="left"/>
    </w:lvl>
    <w:lvl w:ilvl="2" w:tplc="470E72B8">
      <w:numFmt w:val="decimal"/>
      <w:lvlText w:val=""/>
      <w:lvlJc w:val="left"/>
    </w:lvl>
    <w:lvl w:ilvl="3" w:tplc="9D9E54C6">
      <w:numFmt w:val="decimal"/>
      <w:lvlText w:val=""/>
      <w:lvlJc w:val="left"/>
    </w:lvl>
    <w:lvl w:ilvl="4" w:tplc="A1A4A970">
      <w:numFmt w:val="decimal"/>
      <w:lvlText w:val=""/>
      <w:lvlJc w:val="left"/>
    </w:lvl>
    <w:lvl w:ilvl="5" w:tplc="B41AD5CC">
      <w:numFmt w:val="decimal"/>
      <w:lvlText w:val=""/>
      <w:lvlJc w:val="left"/>
    </w:lvl>
    <w:lvl w:ilvl="6" w:tplc="848EBA28">
      <w:numFmt w:val="decimal"/>
      <w:lvlText w:val=""/>
      <w:lvlJc w:val="left"/>
    </w:lvl>
    <w:lvl w:ilvl="7" w:tplc="1E864808">
      <w:numFmt w:val="decimal"/>
      <w:lvlText w:val=""/>
      <w:lvlJc w:val="left"/>
    </w:lvl>
    <w:lvl w:ilvl="8" w:tplc="F23C99AE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42D"/>
    <w:rsid w:val="001605F8"/>
    <w:rsid w:val="003777A3"/>
    <w:rsid w:val="00797D75"/>
    <w:rsid w:val="00983CDB"/>
    <w:rsid w:val="00DD742D"/>
    <w:rsid w:val="00ED1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790090"/>
  <w15:docId w15:val="{819DA35B-E4F6-4207-9742-1C415CFBA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83CDB"/>
  </w:style>
  <w:style w:type="paragraph" w:styleId="Piedepgina">
    <w:name w:val="footer"/>
    <w:basedOn w:val="Normal"/>
    <w:link w:val="PiedepginaCar"/>
    <w:uiPriority w:val="99"/>
    <w:unhideWhenUsed/>
    <w:rsid w:val="00983C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83C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1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1054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Maria Camila Melendez Sandoval</cp:lastModifiedBy>
  <cp:revision>4</cp:revision>
  <dcterms:created xsi:type="dcterms:W3CDTF">2019-03-21T10:33:00Z</dcterms:created>
  <dcterms:modified xsi:type="dcterms:W3CDTF">2019-10-07T15:04:00Z</dcterms:modified>
</cp:coreProperties>
</file>