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F1BFE" w14:textId="77777777" w:rsidR="007F4BE3" w:rsidRPr="00753823" w:rsidRDefault="007F4BE3" w:rsidP="006911D3">
      <w:pPr>
        <w:pStyle w:val="Prrafodelista"/>
        <w:numPr>
          <w:ilvl w:val="0"/>
          <w:numId w:val="42"/>
        </w:numPr>
        <w:spacing w:line="360" w:lineRule="auto"/>
        <w:ind w:left="284" w:hanging="284"/>
        <w:jc w:val="both"/>
        <w:rPr>
          <w:rFonts w:cs="Arial"/>
          <w:b/>
          <w:lang w:eastAsia="es-CO"/>
        </w:rPr>
      </w:pPr>
      <w:r w:rsidRPr="00753823">
        <w:rPr>
          <w:rFonts w:cs="Arial"/>
          <w:b/>
          <w:lang w:eastAsia="es-CO"/>
        </w:rPr>
        <w:t xml:space="preserve">INTRODUCCIÓN: </w:t>
      </w:r>
    </w:p>
    <w:p w14:paraId="07F1A45C" w14:textId="77777777" w:rsidR="006829D8" w:rsidRPr="00753823" w:rsidRDefault="006829D8" w:rsidP="006911D3">
      <w:pPr>
        <w:spacing w:line="360" w:lineRule="auto"/>
        <w:jc w:val="both"/>
        <w:rPr>
          <w:rFonts w:cs="Calibri Light"/>
        </w:rPr>
      </w:pPr>
    </w:p>
    <w:p w14:paraId="5C3B2307" w14:textId="77777777" w:rsidR="007F4BE3" w:rsidRPr="00753823" w:rsidRDefault="007F4BE3" w:rsidP="006911D3">
      <w:pPr>
        <w:spacing w:line="360" w:lineRule="auto"/>
        <w:jc w:val="both"/>
        <w:rPr>
          <w:rFonts w:cs="Calibri Light"/>
        </w:rPr>
      </w:pPr>
      <w:r w:rsidRPr="00753823">
        <w:rPr>
          <w:rFonts w:cs="Calibri Light"/>
        </w:rPr>
        <w:t>De acuerdo con lo establecido en la Ley 80 de 1993, una de las modalidades de contratación estatal es el contrato de prestación de servicios, definido en el numeral 3 del artículo 32, de la siguiente manera:</w:t>
      </w:r>
    </w:p>
    <w:p w14:paraId="63BBB9EE" w14:textId="77777777" w:rsidR="007F4BE3" w:rsidRPr="00753823" w:rsidRDefault="007F4BE3" w:rsidP="006911D3">
      <w:pPr>
        <w:spacing w:line="360" w:lineRule="auto"/>
        <w:jc w:val="both"/>
        <w:rPr>
          <w:rFonts w:cs="Calibri Light"/>
        </w:rPr>
      </w:pPr>
    </w:p>
    <w:p w14:paraId="33D8B900" w14:textId="77777777" w:rsidR="007F4BE3" w:rsidRPr="00753823" w:rsidRDefault="007F4BE3" w:rsidP="006911D3">
      <w:pPr>
        <w:spacing w:line="360" w:lineRule="auto"/>
        <w:jc w:val="both"/>
        <w:rPr>
          <w:rFonts w:cs="Calibri Light"/>
          <w:i/>
          <w:iCs/>
        </w:rPr>
      </w:pPr>
      <w:r w:rsidRPr="00753823">
        <w:rPr>
          <w:rFonts w:cs="Calibri Light"/>
          <w:i/>
          <w:iCs/>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14:paraId="1C3E112A" w14:textId="77777777" w:rsidR="007F4BE3" w:rsidRPr="00753823" w:rsidRDefault="007F4BE3" w:rsidP="006911D3">
      <w:pPr>
        <w:spacing w:line="360" w:lineRule="auto"/>
        <w:jc w:val="both"/>
        <w:rPr>
          <w:rFonts w:cs="Calibri Light"/>
        </w:rPr>
      </w:pPr>
    </w:p>
    <w:p w14:paraId="14253BC5" w14:textId="77777777" w:rsidR="007F4BE3" w:rsidRPr="00753823" w:rsidRDefault="007F4BE3" w:rsidP="006911D3">
      <w:pPr>
        <w:spacing w:line="360" w:lineRule="auto"/>
        <w:jc w:val="both"/>
        <w:rPr>
          <w:rFonts w:cs="Calibri Light"/>
        </w:rPr>
      </w:pPr>
      <w:r w:rsidRPr="00753823">
        <w:rPr>
          <w:rFonts w:cs="Calibri Light"/>
        </w:rPr>
        <w:t xml:space="preserve">Teniendo en cuenta lo anterior, las Entidades estatales podrán celebrar contratos de prestación de servicios con el objetivo de apoyar las funciones y los propósitos de éstas. </w:t>
      </w:r>
    </w:p>
    <w:p w14:paraId="7372C14A" w14:textId="77777777" w:rsidR="00AC7414" w:rsidRPr="00753823" w:rsidRDefault="00AC7414" w:rsidP="006911D3">
      <w:pPr>
        <w:spacing w:line="360" w:lineRule="auto"/>
        <w:jc w:val="both"/>
        <w:rPr>
          <w:rFonts w:cs="Calibri Light"/>
        </w:rPr>
      </w:pPr>
    </w:p>
    <w:p w14:paraId="146E3417" w14:textId="77777777" w:rsidR="00AC7414" w:rsidRPr="00753823" w:rsidRDefault="00AC7414" w:rsidP="006911D3">
      <w:pPr>
        <w:spacing w:line="360" w:lineRule="auto"/>
        <w:jc w:val="both"/>
        <w:rPr>
          <w:rFonts w:cs="Calibri Light"/>
          <w:b/>
        </w:rPr>
      </w:pPr>
      <w:r w:rsidRPr="00753823">
        <w:rPr>
          <w:rFonts w:cs="Calibri Light"/>
          <w:b/>
        </w:rPr>
        <w:t>NOTA: LA DESCRIPCIÓN DE LA NECESIDAD, OBJETO Y DEMÁS CONDICIONES DEL CONTRATO SON LAS DESCRITAS EN LOS ESTUDIOS PREVIOS QUE JUSTIFICAN LA CONTRATACIÓN</w:t>
      </w:r>
    </w:p>
    <w:p w14:paraId="62D101BD" w14:textId="77777777" w:rsidR="007F4BE3" w:rsidRPr="00753823" w:rsidRDefault="007F4BE3" w:rsidP="006911D3">
      <w:pPr>
        <w:spacing w:line="360" w:lineRule="auto"/>
        <w:jc w:val="both"/>
        <w:rPr>
          <w:rFonts w:cs="Calibri Light"/>
        </w:rPr>
      </w:pPr>
    </w:p>
    <w:p w14:paraId="073C9006" w14:textId="77777777" w:rsidR="002E12F3" w:rsidRPr="00753823" w:rsidRDefault="002E12F3" w:rsidP="006911D3">
      <w:pPr>
        <w:spacing w:line="360" w:lineRule="auto"/>
        <w:jc w:val="both"/>
        <w:rPr>
          <w:rFonts w:cs="Calibri Light"/>
        </w:rPr>
      </w:pPr>
    </w:p>
    <w:p w14:paraId="396DD9EC" w14:textId="77777777" w:rsidR="007F4BE3" w:rsidRPr="00753823" w:rsidRDefault="007F4BE3" w:rsidP="006911D3">
      <w:pPr>
        <w:pStyle w:val="Prrafodelista"/>
        <w:numPr>
          <w:ilvl w:val="0"/>
          <w:numId w:val="42"/>
        </w:numPr>
        <w:spacing w:line="360" w:lineRule="auto"/>
        <w:ind w:left="284" w:hanging="284"/>
        <w:jc w:val="both"/>
        <w:rPr>
          <w:rFonts w:cs="Arial"/>
          <w:b/>
          <w:lang w:eastAsia="es-CO"/>
        </w:rPr>
      </w:pPr>
      <w:r w:rsidRPr="00753823">
        <w:rPr>
          <w:rFonts w:eastAsiaTheme="minorHAnsi" w:cs="Arial"/>
          <w:b/>
        </w:rPr>
        <w:t>ANÁLISIS DE LA DEMANDA</w:t>
      </w:r>
      <w:r w:rsidRPr="00753823">
        <w:rPr>
          <w:rFonts w:cs="Arial"/>
          <w:b/>
          <w:lang w:eastAsia="es-CO"/>
        </w:rPr>
        <w:t xml:space="preserve">: </w:t>
      </w:r>
    </w:p>
    <w:p w14:paraId="464DFEDD" w14:textId="77777777" w:rsidR="007F4BE3" w:rsidRPr="00753823" w:rsidRDefault="007F4BE3" w:rsidP="006911D3">
      <w:pPr>
        <w:spacing w:line="360" w:lineRule="auto"/>
        <w:jc w:val="both"/>
        <w:rPr>
          <w:rFonts w:cs="Calibri Light"/>
        </w:rPr>
      </w:pPr>
    </w:p>
    <w:p w14:paraId="39372CBE" w14:textId="77777777" w:rsidR="006E22FB" w:rsidRPr="00753823" w:rsidRDefault="006E22FB" w:rsidP="006911D3">
      <w:pPr>
        <w:spacing w:line="360" w:lineRule="auto"/>
        <w:ind w:right="51"/>
        <w:jc w:val="both"/>
        <w:rPr>
          <w:rFonts w:cs="Calibri Light"/>
        </w:rPr>
      </w:pPr>
      <w:r w:rsidRPr="00753823">
        <w:rPr>
          <w:rFonts w:cs="Calibri Light"/>
        </w:rPr>
        <w:t>En observancia a los lineamientos dispuestos por la Agencia Nacional de</w:t>
      </w:r>
      <w:r w:rsidR="00493CAB">
        <w:rPr>
          <w:rFonts w:cs="Calibri Light"/>
        </w:rPr>
        <w:t xml:space="preserve"> Contratación Pública- Colombia </w:t>
      </w:r>
      <w:r w:rsidRPr="00753823">
        <w:rPr>
          <w:rFonts w:cs="Calibri Light"/>
        </w:rPr>
        <w:t xml:space="preserve">Compra Eficiente, la entidad analizará aspectos generales de contrataciones realizadas por otras entidades del sector público y por el Departamento Administrativo de la Presidencia de la República- DAPRE, con objetos similares al que se establece para la presente contratación, con el fin de identificar aspectos relevantes en el comportamiento de las contrataciones que recaen sobre prestación de </w:t>
      </w:r>
      <w:r w:rsidR="00FC5FD3" w:rsidRPr="00753823">
        <w:rPr>
          <w:rFonts w:cs="Calibri Light"/>
        </w:rPr>
        <w:t xml:space="preserve">este tipo de </w:t>
      </w:r>
      <w:r w:rsidRPr="00753823">
        <w:rPr>
          <w:rFonts w:cs="Calibri Light"/>
        </w:rPr>
        <w:t>servicios.</w:t>
      </w:r>
    </w:p>
    <w:p w14:paraId="14BC414E" w14:textId="77777777" w:rsidR="006E22FB" w:rsidRPr="00753823" w:rsidRDefault="006E22FB" w:rsidP="006911D3">
      <w:pPr>
        <w:spacing w:line="360" w:lineRule="auto"/>
        <w:ind w:right="51"/>
        <w:jc w:val="both"/>
        <w:rPr>
          <w:rFonts w:cs="Calibri Light"/>
        </w:rPr>
      </w:pPr>
      <w:r w:rsidRPr="00753823">
        <w:rPr>
          <w:rFonts w:cs="Calibri Light"/>
        </w:rPr>
        <w:lastRenderedPageBreak/>
        <w:t>A continuación, se realiza una breve enunciación de contrataciones adelantadas por entidades del sector público y por el Departamento Administrativo de la Presidencia de la República- DAPRE en las últimas vigencias, cuyos objetos comprenden Prestación de Servicios Profesionales y que fueron consultados a través de las plataformas SECOP I y/o SECOP II.</w:t>
      </w:r>
    </w:p>
    <w:p w14:paraId="1521FD5E" w14:textId="77777777" w:rsidR="006E22FB" w:rsidRPr="00753823" w:rsidRDefault="006E22FB" w:rsidP="006911D3">
      <w:pPr>
        <w:spacing w:line="360" w:lineRule="auto"/>
        <w:ind w:right="51"/>
        <w:jc w:val="both"/>
        <w:rPr>
          <w:rFonts w:cs="Calibri Light"/>
        </w:rPr>
      </w:pPr>
    </w:p>
    <w:p w14:paraId="5401C32F" w14:textId="77777777" w:rsidR="006E22FB" w:rsidRPr="00753823" w:rsidRDefault="00FF14DC" w:rsidP="006911D3">
      <w:pPr>
        <w:spacing w:line="360" w:lineRule="auto"/>
        <w:ind w:right="51"/>
        <w:jc w:val="both"/>
        <w:rPr>
          <w:rFonts w:cs="Calibri Light"/>
          <w:b/>
        </w:rPr>
      </w:pPr>
      <w:r w:rsidRPr="00DA0434">
        <w:rPr>
          <w:rFonts w:cs="Calibri Light"/>
          <w:b/>
        </w:rPr>
        <w:t>DEMANDA IDENTIFICADA EN OTRAS ENTIDADES PÚBLICAS</w:t>
      </w:r>
    </w:p>
    <w:p w14:paraId="62A9B937" w14:textId="77777777" w:rsidR="006E22FB" w:rsidRPr="00753823" w:rsidRDefault="006E22FB" w:rsidP="006911D3">
      <w:pPr>
        <w:spacing w:line="360" w:lineRule="auto"/>
        <w:jc w:val="both"/>
        <w:rPr>
          <w:rFonts w:cs="Calibri Light"/>
          <w:b/>
          <w:bCs/>
        </w:rPr>
      </w:pPr>
    </w:p>
    <w:tbl>
      <w:tblPr>
        <w:tblStyle w:val="Tabladecuadrcula4-nfasis3"/>
        <w:tblW w:w="5391"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679"/>
        <w:gridCol w:w="1455"/>
        <w:gridCol w:w="1999"/>
        <w:gridCol w:w="1465"/>
        <w:gridCol w:w="1931"/>
        <w:gridCol w:w="1829"/>
      </w:tblGrid>
      <w:tr w:rsidR="00753823" w:rsidRPr="00753823" w14:paraId="4B2DE5A6" w14:textId="77777777" w:rsidTr="005B21B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10"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24335656" w14:textId="77777777" w:rsidR="00DE1E31" w:rsidRPr="00753823" w:rsidRDefault="00DE1E31" w:rsidP="006911D3">
            <w:pPr>
              <w:spacing w:line="360" w:lineRule="auto"/>
              <w:jc w:val="center"/>
              <w:rPr>
                <w:rFonts w:cs="Calibri Light"/>
                <w:color w:val="auto"/>
                <w:sz w:val="20"/>
              </w:rPr>
            </w:pPr>
            <w:r w:rsidRPr="00753823">
              <w:rPr>
                <w:rFonts w:cs="Calibri Light"/>
                <w:color w:val="auto"/>
                <w:sz w:val="20"/>
              </w:rPr>
              <w:t>Nº PROCESO SECOP</w:t>
            </w:r>
          </w:p>
          <w:p w14:paraId="6083F589" w14:textId="77777777" w:rsidR="00DE1E31" w:rsidRPr="00753823" w:rsidRDefault="00DE1E31" w:rsidP="006911D3">
            <w:pPr>
              <w:spacing w:line="360" w:lineRule="auto"/>
              <w:jc w:val="center"/>
              <w:rPr>
                <w:rFonts w:cs="Calibri Light"/>
                <w:color w:val="auto"/>
                <w:sz w:val="20"/>
              </w:rPr>
            </w:pPr>
            <w:r w:rsidRPr="00753823">
              <w:rPr>
                <w:rFonts w:cs="Calibri Light"/>
                <w:color w:val="auto"/>
                <w:sz w:val="20"/>
              </w:rPr>
              <w:t>(I – II)</w:t>
            </w:r>
          </w:p>
        </w:tc>
        <w:tc>
          <w:tcPr>
            <w:tcW w:w="702"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16F6FDF"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Nº CONTRATO</w:t>
            </w:r>
          </w:p>
        </w:tc>
        <w:tc>
          <w:tcPr>
            <w:tcW w:w="965"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6B239573"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 xml:space="preserve">ENTIDAD CONTRATANTE Y OBJETO </w:t>
            </w:r>
          </w:p>
        </w:tc>
        <w:tc>
          <w:tcPr>
            <w:tcW w:w="707"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F295C01"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DURACIÓN</w:t>
            </w:r>
          </w:p>
        </w:tc>
        <w:tc>
          <w:tcPr>
            <w:tcW w:w="932"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00BB7CB1"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VALOR TOTAL</w:t>
            </w:r>
          </w:p>
        </w:tc>
        <w:tc>
          <w:tcPr>
            <w:tcW w:w="883"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33AB3C1D"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bCs w:val="0"/>
                <w:color w:val="auto"/>
                <w:sz w:val="20"/>
              </w:rPr>
            </w:pPr>
            <w:r w:rsidRPr="00753823">
              <w:rPr>
                <w:rFonts w:cs="Calibri Light"/>
                <w:color w:val="auto"/>
                <w:sz w:val="20"/>
              </w:rPr>
              <w:t>VALOR MENSUAL O UNITARIO</w:t>
            </w:r>
          </w:p>
        </w:tc>
      </w:tr>
      <w:tr w:rsidR="005B21BF" w:rsidRPr="00753823" w14:paraId="5DE588F8" w14:textId="77777777" w:rsidTr="005B2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pct"/>
            <w:vAlign w:val="center"/>
          </w:tcPr>
          <w:p w14:paraId="22FBD77D" w14:textId="77777777" w:rsidR="005B21BF" w:rsidRPr="00F52599" w:rsidRDefault="005B21BF" w:rsidP="005B21BF">
            <w:pPr>
              <w:spacing w:line="360" w:lineRule="auto"/>
              <w:jc w:val="center"/>
              <w:rPr>
                <w:rFonts w:ascii="Montserrat" w:hAnsi="Montserrat" w:cstheme="majorHAnsi"/>
                <w:sz w:val="16"/>
                <w:szCs w:val="16"/>
                <w:shd w:val="clear" w:color="auto" w:fill="FFFFFF"/>
              </w:rPr>
            </w:pPr>
          </w:p>
          <w:p w14:paraId="1EDABF07" w14:textId="0F78A67A" w:rsidR="005B21BF" w:rsidRPr="00F52599" w:rsidRDefault="005B21BF" w:rsidP="005B21BF">
            <w:pPr>
              <w:spacing w:line="360" w:lineRule="auto"/>
              <w:jc w:val="center"/>
              <w:rPr>
                <w:rFonts w:ascii="Montserrat" w:hAnsi="Montserrat" w:cstheme="majorHAnsi"/>
                <w:sz w:val="16"/>
                <w:szCs w:val="16"/>
                <w:shd w:val="clear" w:color="auto" w:fill="FFFFFF"/>
              </w:rPr>
            </w:pPr>
            <w:r w:rsidRPr="00F52599">
              <w:rPr>
                <w:rFonts w:ascii="Montserrat" w:hAnsi="Montserrat" w:cstheme="majorHAnsi"/>
                <w:sz w:val="16"/>
                <w:szCs w:val="16"/>
                <w:shd w:val="clear" w:color="auto" w:fill="FFFFFF"/>
              </w:rPr>
              <w:t>031-2020_10</w:t>
            </w:r>
          </w:p>
        </w:tc>
        <w:tc>
          <w:tcPr>
            <w:tcW w:w="702" w:type="pct"/>
            <w:vAlign w:val="center"/>
          </w:tcPr>
          <w:p w14:paraId="48DF3860" w14:textId="229749B9" w:rsidR="005B21BF" w:rsidRPr="00F52599"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shd w:val="clear" w:color="auto" w:fill="FFFFFF"/>
              </w:rPr>
            </w:pPr>
            <w:r w:rsidRPr="00F52599">
              <w:rPr>
                <w:rFonts w:ascii="Montserrat" w:hAnsi="Montserrat" w:cstheme="majorHAnsi"/>
                <w:sz w:val="16"/>
                <w:szCs w:val="16"/>
                <w:shd w:val="clear" w:color="auto" w:fill="FFFFFF"/>
              </w:rPr>
              <w:t>031-2020_10</w:t>
            </w:r>
          </w:p>
        </w:tc>
        <w:tc>
          <w:tcPr>
            <w:tcW w:w="965" w:type="pct"/>
            <w:vAlign w:val="center"/>
          </w:tcPr>
          <w:p w14:paraId="069B9DE0"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MINISTERIO DE RELACIONES EXTERIORES</w:t>
            </w:r>
          </w:p>
          <w:p w14:paraId="368283A2" w14:textId="0DC42609"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Prestación de servicios profesionales, para brindar asistencia técnica en la gestión y desarrollo de programas, proyectos y actividades a nivel regional orientada a la población migrante colombiana, retornada y núcleos familiares mixtos en el Departamento de Nariño</w:t>
            </w:r>
          </w:p>
        </w:tc>
        <w:tc>
          <w:tcPr>
            <w:tcW w:w="707" w:type="pct"/>
            <w:vAlign w:val="center"/>
          </w:tcPr>
          <w:p w14:paraId="34014DE3"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3115CDF0"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2C8A4D2D"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50BF7AC8"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5CD636C7"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21004E41"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48009FA3" w14:textId="23C6E4EA"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10 meses</w:t>
            </w:r>
          </w:p>
        </w:tc>
        <w:tc>
          <w:tcPr>
            <w:tcW w:w="932" w:type="pct"/>
            <w:vAlign w:val="center"/>
          </w:tcPr>
          <w:p w14:paraId="20489B8F"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1C84796B"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2132C7C1"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3425EE56"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2E352E10"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4934E6F7"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0D8D72B1"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5AF91C7C" w14:textId="0675A56E"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$ 39.803.995</w:t>
            </w:r>
          </w:p>
        </w:tc>
        <w:tc>
          <w:tcPr>
            <w:tcW w:w="883" w:type="pct"/>
            <w:vAlign w:val="center"/>
          </w:tcPr>
          <w:p w14:paraId="6A58181E"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50A228B7"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7800CAF2"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51769748"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11 pagos de</w:t>
            </w:r>
          </w:p>
          <w:p w14:paraId="4D967840" w14:textId="77777777"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p>
          <w:p w14:paraId="21C6ACF2" w14:textId="209019F3" w:rsidR="005B21BF" w:rsidRPr="00F52599" w:rsidRDefault="005B21BF" w:rsidP="00F52599">
            <w:pPr>
              <w:cnfStyle w:val="000000100000" w:firstRow="0" w:lastRow="0" w:firstColumn="0" w:lastColumn="0" w:oddVBand="0" w:evenVBand="0" w:oddHBand="1" w:evenHBand="0" w:firstRowFirstColumn="0" w:firstRowLastColumn="0" w:lastRowFirstColumn="0" w:lastRowLastColumn="0"/>
              <w:rPr>
                <w:rFonts w:ascii="Monserrat" w:hAnsi="Monserrat"/>
                <w:sz w:val="20"/>
              </w:rPr>
            </w:pPr>
            <w:r w:rsidRPr="00F52599">
              <w:rPr>
                <w:rFonts w:ascii="Monserrat" w:hAnsi="Monserrat"/>
                <w:sz w:val="20"/>
              </w:rPr>
              <w:t>$3.618.545</w:t>
            </w:r>
          </w:p>
        </w:tc>
      </w:tr>
      <w:tr w:rsidR="005B21BF" w:rsidRPr="00753823" w14:paraId="7247745A" w14:textId="77777777" w:rsidTr="005B21BF">
        <w:tc>
          <w:tcPr>
            <w:cnfStyle w:val="001000000000" w:firstRow="0" w:lastRow="0" w:firstColumn="1" w:lastColumn="0" w:oddVBand="0" w:evenVBand="0" w:oddHBand="0" w:evenHBand="0" w:firstRowFirstColumn="0" w:firstRowLastColumn="0" w:lastRowFirstColumn="0" w:lastRowLastColumn="0"/>
            <w:tcW w:w="810" w:type="pct"/>
            <w:vAlign w:val="center"/>
          </w:tcPr>
          <w:p w14:paraId="49C46FC1" w14:textId="41B9B50F" w:rsidR="005B21BF" w:rsidRPr="00753823" w:rsidRDefault="005B21BF" w:rsidP="005B21BF">
            <w:pPr>
              <w:spacing w:line="360" w:lineRule="auto"/>
              <w:jc w:val="center"/>
              <w:rPr>
                <w:rFonts w:cs="Calibri Light"/>
                <w:b w:val="0"/>
                <w:bCs w:val="0"/>
                <w:sz w:val="20"/>
              </w:rPr>
            </w:pPr>
            <w:r w:rsidRPr="005B21BF">
              <w:rPr>
                <w:rFonts w:ascii="Montserrat" w:hAnsi="Montserrat" w:cstheme="majorHAnsi"/>
                <w:sz w:val="16"/>
                <w:szCs w:val="16"/>
              </w:rPr>
              <w:t>ICBF-CPS-102-2020-CHO</w:t>
            </w:r>
          </w:p>
        </w:tc>
        <w:tc>
          <w:tcPr>
            <w:tcW w:w="702" w:type="pct"/>
            <w:vAlign w:val="center"/>
          </w:tcPr>
          <w:p w14:paraId="10001AE7" w14:textId="0C63CFCD"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theme="majorHAnsi"/>
                <w:sz w:val="16"/>
                <w:szCs w:val="16"/>
              </w:rPr>
              <w:t>102-2020</w:t>
            </w:r>
          </w:p>
        </w:tc>
        <w:tc>
          <w:tcPr>
            <w:tcW w:w="965" w:type="pct"/>
            <w:vAlign w:val="center"/>
          </w:tcPr>
          <w:p w14:paraId="2BEC72BC" w14:textId="77777777" w:rsidR="005B21BF"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r w:rsidRPr="005C0411">
              <w:rPr>
                <w:rFonts w:ascii="Montserrat" w:hAnsi="Montserrat" w:cstheme="majorHAnsi"/>
                <w:sz w:val="16"/>
                <w:szCs w:val="16"/>
              </w:rPr>
              <w:t>ICBF</w:t>
            </w:r>
          </w:p>
          <w:p w14:paraId="6F14D6F3" w14:textId="28C13681"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B21BF">
              <w:rPr>
                <w:rFonts w:ascii="Montserrat" w:hAnsi="Montserrat" w:cstheme="majorHAnsi"/>
                <w:sz w:val="16"/>
                <w:szCs w:val="16"/>
              </w:rPr>
              <w:t xml:space="preserve">Prestar los servicios profesionales como referente de centro zonal de la regional Boyacá en el marco de la subdirección de articulación territorial del sistema nacional de bienestar familiar, </w:t>
            </w:r>
            <w:r w:rsidRPr="005B21BF">
              <w:rPr>
                <w:rFonts w:ascii="Montserrat" w:hAnsi="Montserrat" w:cstheme="majorHAnsi"/>
                <w:sz w:val="16"/>
                <w:szCs w:val="16"/>
              </w:rPr>
              <w:lastRenderedPageBreak/>
              <w:t>con el fin de apoyar el fortalecimiento de la operación del SNBF en las entidades territoriales asignadas</w:t>
            </w:r>
          </w:p>
        </w:tc>
        <w:tc>
          <w:tcPr>
            <w:tcW w:w="707" w:type="pct"/>
            <w:vAlign w:val="center"/>
          </w:tcPr>
          <w:p w14:paraId="0D87099D" w14:textId="37F13121" w:rsidR="005B21BF" w:rsidRPr="005B21BF" w:rsidRDefault="005B21BF" w:rsidP="005B21BF">
            <w:pPr>
              <w:jc w:val="center"/>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r w:rsidRPr="005B21BF">
              <w:rPr>
                <w:rFonts w:ascii="Montserrat" w:hAnsi="Montserrat"/>
                <w:sz w:val="16"/>
                <w:szCs w:val="16"/>
              </w:rPr>
              <w:lastRenderedPageBreak/>
              <w:t>6 meses</w:t>
            </w:r>
          </w:p>
        </w:tc>
        <w:tc>
          <w:tcPr>
            <w:tcW w:w="932" w:type="pct"/>
            <w:vAlign w:val="center"/>
          </w:tcPr>
          <w:p w14:paraId="3AF69455" w14:textId="77777777" w:rsidR="005B21BF" w:rsidRPr="005B21BF" w:rsidRDefault="005B21BF" w:rsidP="005B21BF">
            <w:pPr>
              <w:jc w:val="center"/>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r w:rsidRPr="005B21BF">
              <w:rPr>
                <w:rFonts w:ascii="Montserrat" w:hAnsi="Montserrat" w:cstheme="majorHAnsi"/>
                <w:sz w:val="16"/>
                <w:szCs w:val="16"/>
              </w:rPr>
              <w:t>$ 19.788.000</w:t>
            </w:r>
          </w:p>
          <w:p w14:paraId="10887DB7" w14:textId="77777777" w:rsidR="005B21BF" w:rsidRPr="005B21BF" w:rsidRDefault="005B21BF" w:rsidP="005B21BF">
            <w:pPr>
              <w:jc w:val="center"/>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tc>
        <w:tc>
          <w:tcPr>
            <w:tcW w:w="883" w:type="pct"/>
            <w:vAlign w:val="center"/>
          </w:tcPr>
          <w:p w14:paraId="5F4B995D" w14:textId="534249D9" w:rsidR="005B21BF" w:rsidRPr="005B21BF" w:rsidRDefault="005B21BF" w:rsidP="005B21BF">
            <w:pPr>
              <w:jc w:val="center"/>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r w:rsidRPr="005B21BF">
              <w:rPr>
                <w:rFonts w:ascii="Montserrat" w:hAnsi="Montserrat" w:cstheme="majorHAnsi"/>
                <w:sz w:val="16"/>
                <w:szCs w:val="16"/>
              </w:rPr>
              <w:t>$ 3</w:t>
            </w:r>
            <w:r>
              <w:rPr>
                <w:rFonts w:ascii="Montserrat" w:hAnsi="Montserrat" w:cstheme="majorHAnsi"/>
                <w:sz w:val="16"/>
                <w:szCs w:val="16"/>
              </w:rPr>
              <w:t>.</w:t>
            </w:r>
            <w:r w:rsidRPr="005B21BF">
              <w:rPr>
                <w:rFonts w:ascii="Montserrat" w:hAnsi="Montserrat" w:cstheme="majorHAnsi"/>
                <w:sz w:val="16"/>
                <w:szCs w:val="16"/>
              </w:rPr>
              <w:t>298</w:t>
            </w:r>
            <w:r>
              <w:rPr>
                <w:rFonts w:ascii="Montserrat" w:hAnsi="Montserrat" w:cstheme="majorHAnsi"/>
                <w:sz w:val="16"/>
                <w:szCs w:val="16"/>
              </w:rPr>
              <w:t>.</w:t>
            </w:r>
            <w:r w:rsidRPr="005B21BF">
              <w:rPr>
                <w:rFonts w:ascii="Montserrat" w:hAnsi="Montserrat" w:cstheme="majorHAnsi"/>
                <w:sz w:val="16"/>
                <w:szCs w:val="16"/>
              </w:rPr>
              <w:t>000</w:t>
            </w:r>
          </w:p>
        </w:tc>
      </w:tr>
      <w:tr w:rsidR="00F52599" w:rsidRPr="00753823" w14:paraId="12722D0C" w14:textId="77777777" w:rsidTr="003201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pct"/>
            <w:vAlign w:val="center"/>
          </w:tcPr>
          <w:p w14:paraId="438DAB93" w14:textId="5D62BB01" w:rsidR="00F52599" w:rsidRPr="00320193" w:rsidRDefault="00F52599" w:rsidP="005B21BF">
            <w:pPr>
              <w:spacing w:line="360" w:lineRule="auto"/>
              <w:jc w:val="center"/>
              <w:rPr>
                <w:rFonts w:ascii="Montserrat" w:hAnsi="Montserrat" w:cs="Calibri Light"/>
                <w:sz w:val="16"/>
                <w:szCs w:val="16"/>
              </w:rPr>
            </w:pPr>
            <w:r>
              <w:rPr>
                <w:rFonts w:ascii="Montserrat" w:hAnsi="Montserrat" w:cs="Calibri Light"/>
                <w:sz w:val="16"/>
                <w:szCs w:val="16"/>
              </w:rPr>
              <w:t>CAS-OAJ-MC-050-2023</w:t>
            </w:r>
          </w:p>
        </w:tc>
        <w:tc>
          <w:tcPr>
            <w:tcW w:w="702" w:type="pct"/>
            <w:vAlign w:val="center"/>
          </w:tcPr>
          <w:p w14:paraId="2CFC1227" w14:textId="6167BF50" w:rsidR="00F52599"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CAS-OAJ-MC-050-2023</w:t>
            </w:r>
          </w:p>
        </w:tc>
        <w:tc>
          <w:tcPr>
            <w:tcW w:w="965" w:type="pct"/>
            <w:vAlign w:val="center"/>
          </w:tcPr>
          <w:p w14:paraId="671A7898" w14:textId="77777777" w:rsidR="00F52599"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sz w:val="16"/>
                <w:szCs w:val="16"/>
              </w:rPr>
            </w:pPr>
            <w:r>
              <w:rPr>
                <w:rFonts w:ascii="Montserrat" w:hAnsi="Montserrat"/>
                <w:sz w:val="16"/>
                <w:szCs w:val="16"/>
              </w:rPr>
              <w:t>GOBERNACIÓN DE CASANARE</w:t>
            </w:r>
          </w:p>
          <w:p w14:paraId="5D511D49" w14:textId="033AE780" w:rsidR="00F52599" w:rsidRPr="00320193"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sz w:val="16"/>
                <w:szCs w:val="16"/>
              </w:rPr>
            </w:pPr>
            <w:r>
              <w:rPr>
                <w:rFonts w:ascii="Montserrat" w:hAnsi="Montserrat"/>
                <w:sz w:val="16"/>
                <w:szCs w:val="16"/>
              </w:rPr>
              <w:t>Realizar 4 talleres de capacitación como estrategia de extensión agropecuaria a los ganaderos del Municipio de Trinidad Casanare</w:t>
            </w:r>
          </w:p>
        </w:tc>
        <w:tc>
          <w:tcPr>
            <w:tcW w:w="707" w:type="pct"/>
            <w:vAlign w:val="center"/>
          </w:tcPr>
          <w:p w14:paraId="0BDD5F6D" w14:textId="75F3AD41" w:rsidR="00F52599"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20 días</w:t>
            </w:r>
          </w:p>
        </w:tc>
        <w:tc>
          <w:tcPr>
            <w:tcW w:w="932" w:type="pct"/>
            <w:vAlign w:val="center"/>
          </w:tcPr>
          <w:p w14:paraId="46A28D46" w14:textId="11FDFE94" w:rsidR="00F52599"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$18.000.000</w:t>
            </w:r>
          </w:p>
        </w:tc>
        <w:tc>
          <w:tcPr>
            <w:tcW w:w="883" w:type="pct"/>
            <w:vAlign w:val="center"/>
          </w:tcPr>
          <w:p w14:paraId="65128481" w14:textId="41136D6E" w:rsidR="00F52599" w:rsidRDefault="00F52599"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18.000.000</w:t>
            </w:r>
          </w:p>
        </w:tc>
      </w:tr>
    </w:tbl>
    <w:p w14:paraId="60D3B2FE" w14:textId="77777777" w:rsidR="00DE1E31" w:rsidRPr="00753823" w:rsidRDefault="00DE1E31" w:rsidP="006911D3">
      <w:pPr>
        <w:spacing w:line="360" w:lineRule="auto"/>
        <w:jc w:val="both"/>
        <w:rPr>
          <w:rFonts w:cs="Calibri Light"/>
          <w:b/>
          <w:bCs/>
        </w:rPr>
      </w:pPr>
    </w:p>
    <w:p w14:paraId="34869370" w14:textId="01781C52" w:rsidR="006E22FB" w:rsidRPr="00753823" w:rsidRDefault="00FF14DC" w:rsidP="006911D3">
      <w:pPr>
        <w:spacing w:line="360" w:lineRule="auto"/>
        <w:jc w:val="both"/>
        <w:rPr>
          <w:rFonts w:eastAsiaTheme="minorHAnsi" w:cs="Arial"/>
          <w:b/>
        </w:rPr>
      </w:pPr>
      <w:r w:rsidRPr="00C2077D">
        <w:rPr>
          <w:rFonts w:eastAsiaTheme="minorHAnsi" w:cs="Arial"/>
          <w:b/>
        </w:rPr>
        <w:t>DEMANDA DEPARTAMENTO ADMINISTRATIVO DE LA PRESIDENCIA DE LA REPÚBLICA</w:t>
      </w:r>
    </w:p>
    <w:p w14:paraId="29D30F5F" w14:textId="77777777" w:rsidR="006E22FB" w:rsidRPr="00753823" w:rsidRDefault="006E22FB" w:rsidP="006911D3">
      <w:pPr>
        <w:spacing w:line="360" w:lineRule="auto"/>
        <w:jc w:val="both"/>
        <w:rPr>
          <w:rFonts w:cs="Calibri Light"/>
          <w:b/>
          <w:bCs/>
        </w:rPr>
      </w:pPr>
    </w:p>
    <w:tbl>
      <w:tblPr>
        <w:tblStyle w:val="Tabladecuadrcula4-nfasis3"/>
        <w:tblW w:w="5391"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679"/>
        <w:gridCol w:w="1455"/>
        <w:gridCol w:w="1999"/>
        <w:gridCol w:w="1465"/>
        <w:gridCol w:w="1931"/>
        <w:gridCol w:w="1829"/>
      </w:tblGrid>
      <w:tr w:rsidR="00753823" w:rsidRPr="00753823" w14:paraId="610AAE8E" w14:textId="77777777" w:rsidTr="005B21B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10"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210187A1" w14:textId="77777777" w:rsidR="00DE1E31" w:rsidRPr="00753823" w:rsidRDefault="00DE1E31" w:rsidP="006911D3">
            <w:pPr>
              <w:spacing w:line="360" w:lineRule="auto"/>
              <w:jc w:val="center"/>
              <w:rPr>
                <w:rFonts w:cs="Calibri Light"/>
                <w:color w:val="auto"/>
                <w:sz w:val="20"/>
              </w:rPr>
            </w:pPr>
            <w:r w:rsidRPr="00753823">
              <w:rPr>
                <w:rFonts w:cs="Calibri Light"/>
                <w:color w:val="auto"/>
                <w:sz w:val="20"/>
              </w:rPr>
              <w:t>Nº PROCESO SECOP</w:t>
            </w:r>
          </w:p>
          <w:p w14:paraId="52BCF657" w14:textId="77777777" w:rsidR="00DE1E31" w:rsidRPr="00753823" w:rsidRDefault="00DE1E31" w:rsidP="006911D3">
            <w:pPr>
              <w:spacing w:line="360" w:lineRule="auto"/>
              <w:jc w:val="center"/>
              <w:rPr>
                <w:rFonts w:cs="Calibri Light"/>
                <w:color w:val="auto"/>
                <w:sz w:val="20"/>
              </w:rPr>
            </w:pPr>
            <w:r w:rsidRPr="00753823">
              <w:rPr>
                <w:rFonts w:cs="Calibri Light"/>
                <w:color w:val="auto"/>
                <w:sz w:val="20"/>
              </w:rPr>
              <w:t>(I – II)</w:t>
            </w:r>
          </w:p>
        </w:tc>
        <w:tc>
          <w:tcPr>
            <w:tcW w:w="702"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3643530E"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Nº CONTRATO</w:t>
            </w:r>
          </w:p>
        </w:tc>
        <w:tc>
          <w:tcPr>
            <w:tcW w:w="965"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FD605B2"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 xml:space="preserve">OBJETO </w:t>
            </w:r>
          </w:p>
        </w:tc>
        <w:tc>
          <w:tcPr>
            <w:tcW w:w="707"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60A54DB0"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DURACIÓN</w:t>
            </w:r>
          </w:p>
        </w:tc>
        <w:tc>
          <w:tcPr>
            <w:tcW w:w="932"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0A2327A"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color w:val="auto"/>
                <w:sz w:val="20"/>
              </w:rPr>
            </w:pPr>
            <w:r w:rsidRPr="00753823">
              <w:rPr>
                <w:rFonts w:cs="Calibri Light"/>
                <w:color w:val="auto"/>
                <w:sz w:val="20"/>
              </w:rPr>
              <w:t>VALOR TOTAL</w:t>
            </w:r>
          </w:p>
        </w:tc>
        <w:tc>
          <w:tcPr>
            <w:tcW w:w="883"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29774E7C" w14:textId="77777777" w:rsidR="00DE1E31" w:rsidRPr="00753823" w:rsidRDefault="00DE1E31" w:rsidP="006911D3">
            <w:pPr>
              <w:spacing w:line="360" w:lineRule="auto"/>
              <w:jc w:val="center"/>
              <w:cnfStyle w:val="100000000000" w:firstRow="1" w:lastRow="0" w:firstColumn="0" w:lastColumn="0" w:oddVBand="0" w:evenVBand="0" w:oddHBand="0" w:evenHBand="0" w:firstRowFirstColumn="0" w:firstRowLastColumn="0" w:lastRowFirstColumn="0" w:lastRowLastColumn="0"/>
              <w:rPr>
                <w:rFonts w:cs="Calibri Light"/>
                <w:bCs w:val="0"/>
                <w:color w:val="auto"/>
                <w:sz w:val="20"/>
              </w:rPr>
            </w:pPr>
            <w:r w:rsidRPr="00753823">
              <w:rPr>
                <w:rFonts w:cs="Calibri Light"/>
                <w:color w:val="auto"/>
                <w:sz w:val="20"/>
              </w:rPr>
              <w:t>VALOR MENSUAL O UNITARIO</w:t>
            </w:r>
          </w:p>
        </w:tc>
      </w:tr>
      <w:tr w:rsidR="005B21BF" w:rsidRPr="00753823" w14:paraId="18C23D84" w14:textId="77777777" w:rsidTr="005B2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pct"/>
            <w:tcBorders>
              <w:top w:val="double" w:sz="4" w:space="0" w:color="808080" w:themeColor="background1" w:themeShade="80"/>
            </w:tcBorders>
            <w:vAlign w:val="center"/>
          </w:tcPr>
          <w:p w14:paraId="71D770AC" w14:textId="4570076B" w:rsidR="005B21BF" w:rsidRPr="00753823" w:rsidRDefault="005B21BF" w:rsidP="005B21BF">
            <w:pPr>
              <w:spacing w:line="360" w:lineRule="auto"/>
              <w:jc w:val="center"/>
              <w:rPr>
                <w:rFonts w:cs="Calibri Light"/>
                <w:b w:val="0"/>
                <w:bCs w:val="0"/>
                <w:sz w:val="20"/>
              </w:rPr>
            </w:pPr>
            <w:r w:rsidRPr="005B21BF">
              <w:rPr>
                <w:rFonts w:ascii="Montserrat" w:hAnsi="Montserrat" w:cstheme="majorHAnsi"/>
                <w:sz w:val="16"/>
                <w:szCs w:val="16"/>
              </w:rPr>
              <w:t>DAPRE-CDSLAL-2022</w:t>
            </w:r>
          </w:p>
        </w:tc>
        <w:tc>
          <w:tcPr>
            <w:tcW w:w="702" w:type="pct"/>
            <w:tcBorders>
              <w:top w:val="double" w:sz="4" w:space="0" w:color="808080" w:themeColor="background1" w:themeShade="80"/>
            </w:tcBorders>
            <w:vAlign w:val="center"/>
          </w:tcPr>
          <w:p w14:paraId="710A76AF" w14:textId="75D96DB5"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Calibri Light"/>
                <w:bCs/>
                <w:sz w:val="16"/>
                <w:szCs w:val="16"/>
              </w:rPr>
              <w:t>178-22</w:t>
            </w:r>
          </w:p>
        </w:tc>
        <w:tc>
          <w:tcPr>
            <w:tcW w:w="965" w:type="pct"/>
            <w:tcBorders>
              <w:top w:val="double" w:sz="4" w:space="0" w:color="808080" w:themeColor="background1" w:themeShade="80"/>
            </w:tcBorders>
            <w:vAlign w:val="center"/>
          </w:tcPr>
          <w:p w14:paraId="39780FAF" w14:textId="3152B0CA"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Calibri Light"/>
                <w:bCs/>
                <w:sz w:val="16"/>
                <w:szCs w:val="16"/>
              </w:rPr>
              <w:t xml:space="preserve">Contratar la prestación de servicios profesionales para apoyar a la Consejería Presidencial para los Derechos Humanos y DIH, a nivel nacional y departamental, en la implementación y seguimiento (Nación – Territorio) de la armonización </w:t>
            </w:r>
            <w:proofErr w:type="spellStart"/>
            <w:r w:rsidRPr="005C0411">
              <w:rPr>
                <w:rFonts w:ascii="Montserrat" w:hAnsi="Montserrat" w:cs="Calibri Light"/>
                <w:bCs/>
                <w:sz w:val="16"/>
                <w:szCs w:val="16"/>
              </w:rPr>
              <w:t>intersistémica</w:t>
            </w:r>
            <w:proofErr w:type="spellEnd"/>
            <w:r w:rsidRPr="005C0411">
              <w:rPr>
                <w:rFonts w:ascii="Montserrat" w:hAnsi="Montserrat" w:cs="Calibri Light"/>
                <w:bCs/>
                <w:sz w:val="16"/>
                <w:szCs w:val="16"/>
              </w:rPr>
              <w:t xml:space="preserve"> de la Línea de Política Pública de Prevención del Reclutamiento, Uso Utilización y Violencia sexual de Niños Niñas y Adolescentes.</w:t>
            </w:r>
          </w:p>
        </w:tc>
        <w:tc>
          <w:tcPr>
            <w:tcW w:w="707" w:type="pct"/>
            <w:tcBorders>
              <w:top w:val="double" w:sz="4" w:space="0" w:color="808080" w:themeColor="background1" w:themeShade="80"/>
            </w:tcBorders>
            <w:vAlign w:val="center"/>
          </w:tcPr>
          <w:p w14:paraId="4DFE8D02" w14:textId="4C550EEC"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theme="majorHAnsi"/>
                <w:sz w:val="16"/>
                <w:szCs w:val="16"/>
              </w:rPr>
              <w:t xml:space="preserve"> 8 meses</w:t>
            </w:r>
          </w:p>
        </w:tc>
        <w:tc>
          <w:tcPr>
            <w:tcW w:w="932" w:type="pct"/>
            <w:tcBorders>
              <w:top w:val="double" w:sz="4" w:space="0" w:color="808080" w:themeColor="background1" w:themeShade="80"/>
            </w:tcBorders>
            <w:vAlign w:val="center"/>
          </w:tcPr>
          <w:p w14:paraId="397456CD" w14:textId="762A4FE5"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theme="majorHAnsi"/>
                <w:sz w:val="16"/>
                <w:szCs w:val="16"/>
              </w:rPr>
              <w:t>$ 97.440.000</w:t>
            </w:r>
          </w:p>
        </w:tc>
        <w:tc>
          <w:tcPr>
            <w:tcW w:w="883" w:type="pct"/>
            <w:tcBorders>
              <w:top w:val="double" w:sz="4" w:space="0" w:color="808080" w:themeColor="background1" w:themeShade="80"/>
            </w:tcBorders>
            <w:vAlign w:val="center"/>
          </w:tcPr>
          <w:p w14:paraId="3F32BE7B" w14:textId="2E28FEEB"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theme="majorHAnsi"/>
                <w:sz w:val="16"/>
                <w:szCs w:val="16"/>
              </w:rPr>
              <w:t>$ 12.600.000</w:t>
            </w:r>
          </w:p>
        </w:tc>
      </w:tr>
      <w:tr w:rsidR="005B21BF" w:rsidRPr="00753823" w14:paraId="0F775198" w14:textId="77777777" w:rsidTr="005B21BF">
        <w:tc>
          <w:tcPr>
            <w:cnfStyle w:val="001000000000" w:firstRow="0" w:lastRow="0" w:firstColumn="1" w:lastColumn="0" w:oddVBand="0" w:evenVBand="0" w:oddHBand="0" w:evenHBand="0" w:firstRowFirstColumn="0" w:firstRowLastColumn="0" w:lastRowFirstColumn="0" w:lastRowLastColumn="0"/>
            <w:tcW w:w="810" w:type="pct"/>
            <w:vAlign w:val="center"/>
          </w:tcPr>
          <w:p w14:paraId="6EBEB9B5" w14:textId="030E7C6C" w:rsidR="005B21BF" w:rsidRPr="00753823" w:rsidRDefault="005B21BF" w:rsidP="005B21BF">
            <w:pPr>
              <w:spacing w:line="360" w:lineRule="auto"/>
              <w:jc w:val="center"/>
              <w:rPr>
                <w:rFonts w:cs="Calibri Light"/>
                <w:b w:val="0"/>
                <w:bCs w:val="0"/>
                <w:sz w:val="20"/>
              </w:rPr>
            </w:pPr>
            <w:r w:rsidRPr="005C0411">
              <w:rPr>
                <w:rFonts w:ascii="Montserrat" w:hAnsi="Montserrat" w:cstheme="majorHAnsi"/>
                <w:sz w:val="16"/>
                <w:szCs w:val="16"/>
                <w:shd w:val="clear" w:color="auto" w:fill="FFFFFF"/>
              </w:rPr>
              <w:t>DAPRE-CDARM-2021</w:t>
            </w:r>
          </w:p>
        </w:tc>
        <w:tc>
          <w:tcPr>
            <w:tcW w:w="702" w:type="pct"/>
            <w:vAlign w:val="center"/>
          </w:tcPr>
          <w:p w14:paraId="25E73CE8" w14:textId="5DC7EC29"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Calibri Light"/>
                <w:bCs/>
                <w:sz w:val="16"/>
                <w:szCs w:val="16"/>
              </w:rPr>
              <w:t>108-21</w:t>
            </w:r>
          </w:p>
        </w:tc>
        <w:tc>
          <w:tcPr>
            <w:tcW w:w="965" w:type="pct"/>
            <w:vAlign w:val="center"/>
          </w:tcPr>
          <w:p w14:paraId="33185657" w14:textId="7F035F40"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Arial"/>
                <w:sz w:val="16"/>
                <w:szCs w:val="16"/>
                <w:shd w:val="clear" w:color="auto" w:fill="FFFFFF"/>
              </w:rPr>
              <w:t>En virtud del contrato, EL CONTRATISTA se obliga a prestar a LA ENTIDAD, con plena autonomía técnica y administrativa, los servicios profesionales a la Consejería Presidencial para los Derechos Humanos y DIH para la orientación del equipo territorial de fortalecimiento de capacidades locales designado para la asistencia técnica a las entidades territoriales priorizadas de los departamentos Nariño, Chocó, Cauca y Valle del Cauca, y en la implementación de la Línea de Política</w:t>
            </w:r>
          </w:p>
        </w:tc>
        <w:tc>
          <w:tcPr>
            <w:tcW w:w="707" w:type="pct"/>
            <w:vAlign w:val="center"/>
          </w:tcPr>
          <w:p w14:paraId="5876130F" w14:textId="77777777" w:rsidR="005B21BF" w:rsidRPr="005C0411" w:rsidRDefault="005B21BF" w:rsidP="005B21BF">
            <w:pPr>
              <w:jc w:val="both"/>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44C61AD0" w14:textId="77777777" w:rsidR="005B21BF" w:rsidRPr="005C0411" w:rsidRDefault="005B21BF" w:rsidP="005B21BF">
            <w:pPr>
              <w:jc w:val="both"/>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47B51B13" w14:textId="7EFF7AC5"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theme="majorHAnsi"/>
                <w:sz w:val="16"/>
                <w:szCs w:val="16"/>
              </w:rPr>
              <w:t>270 días</w:t>
            </w:r>
          </w:p>
        </w:tc>
        <w:tc>
          <w:tcPr>
            <w:tcW w:w="932" w:type="pct"/>
            <w:vAlign w:val="center"/>
          </w:tcPr>
          <w:p w14:paraId="2A15D646" w14:textId="77777777" w:rsidR="005B21BF" w:rsidRPr="005C0411" w:rsidRDefault="005B21BF" w:rsidP="005B21BF">
            <w:pPr>
              <w:jc w:val="right"/>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22C9F4E7" w14:textId="77777777" w:rsidR="005B21BF" w:rsidRPr="005C0411" w:rsidRDefault="005B21BF" w:rsidP="005B21BF">
            <w:pPr>
              <w:jc w:val="both"/>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09DC8F15" w14:textId="38C5019C"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theme="majorHAnsi"/>
                <w:sz w:val="16"/>
                <w:szCs w:val="16"/>
              </w:rPr>
              <w:t>$ 113.4000.000</w:t>
            </w:r>
          </w:p>
        </w:tc>
        <w:tc>
          <w:tcPr>
            <w:tcW w:w="883" w:type="pct"/>
            <w:vAlign w:val="center"/>
          </w:tcPr>
          <w:p w14:paraId="78DB8048" w14:textId="77777777" w:rsidR="005B21BF" w:rsidRPr="005C0411" w:rsidRDefault="005B21BF" w:rsidP="005B21BF">
            <w:pPr>
              <w:jc w:val="both"/>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17D5365B" w14:textId="77777777" w:rsidR="005B21BF" w:rsidRPr="005C0411" w:rsidRDefault="005B21BF" w:rsidP="005B21BF">
            <w:pPr>
              <w:jc w:val="both"/>
              <w:cnfStyle w:val="000000000000" w:firstRow="0" w:lastRow="0" w:firstColumn="0" w:lastColumn="0" w:oddVBand="0" w:evenVBand="0" w:oddHBand="0" w:evenHBand="0" w:firstRowFirstColumn="0" w:firstRowLastColumn="0" w:lastRowFirstColumn="0" w:lastRowLastColumn="0"/>
              <w:rPr>
                <w:rFonts w:ascii="Montserrat" w:hAnsi="Montserrat" w:cstheme="majorHAnsi"/>
                <w:sz w:val="16"/>
                <w:szCs w:val="16"/>
              </w:rPr>
            </w:pPr>
          </w:p>
          <w:p w14:paraId="6D69D0AC" w14:textId="47656A4D" w:rsidR="005B21BF" w:rsidRPr="00753823" w:rsidRDefault="005B21BF"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cs="Calibri Light"/>
                <w:bCs/>
                <w:sz w:val="20"/>
              </w:rPr>
            </w:pPr>
            <w:r w:rsidRPr="005C0411">
              <w:rPr>
                <w:rFonts w:ascii="Montserrat" w:hAnsi="Montserrat" w:cstheme="majorHAnsi"/>
                <w:sz w:val="16"/>
                <w:szCs w:val="16"/>
              </w:rPr>
              <w:t>$ 12.600.000</w:t>
            </w:r>
          </w:p>
        </w:tc>
      </w:tr>
      <w:tr w:rsidR="005B21BF" w:rsidRPr="00753823" w14:paraId="12A719F8" w14:textId="77777777" w:rsidTr="005B2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pct"/>
            <w:vAlign w:val="center"/>
          </w:tcPr>
          <w:p w14:paraId="1E3E5793" w14:textId="77777777" w:rsidR="005B21BF" w:rsidRPr="005B21BF" w:rsidRDefault="005B21BF" w:rsidP="005B21BF">
            <w:pPr>
              <w:spacing w:line="360" w:lineRule="auto"/>
              <w:jc w:val="center"/>
              <w:rPr>
                <w:rFonts w:ascii="Montserrat" w:hAnsi="Montserrat" w:cstheme="majorHAnsi"/>
                <w:sz w:val="16"/>
                <w:szCs w:val="16"/>
              </w:rPr>
            </w:pPr>
            <w:r w:rsidRPr="005B21BF">
              <w:rPr>
                <w:rFonts w:ascii="Montserrat" w:hAnsi="Montserrat" w:cstheme="majorHAnsi"/>
                <w:sz w:val="16"/>
                <w:szCs w:val="16"/>
              </w:rPr>
              <w:t xml:space="preserve">184-22 </w:t>
            </w:r>
          </w:p>
          <w:p w14:paraId="6F81F87A" w14:textId="58B2532E" w:rsidR="005B21BF" w:rsidRPr="005B21BF" w:rsidRDefault="005B21BF" w:rsidP="005B21BF">
            <w:pPr>
              <w:spacing w:line="360" w:lineRule="auto"/>
              <w:jc w:val="center"/>
              <w:rPr>
                <w:rFonts w:ascii="Montserrat" w:hAnsi="Montserrat" w:cstheme="majorHAnsi"/>
                <w:sz w:val="16"/>
                <w:szCs w:val="16"/>
              </w:rPr>
            </w:pPr>
            <w:r w:rsidRPr="005B21BF">
              <w:rPr>
                <w:rFonts w:ascii="Montserrat" w:hAnsi="Montserrat" w:cstheme="majorHAnsi"/>
                <w:sz w:val="16"/>
                <w:szCs w:val="16"/>
              </w:rPr>
              <w:t>DAPRE-CDNGS-2022</w:t>
            </w:r>
          </w:p>
        </w:tc>
        <w:tc>
          <w:tcPr>
            <w:tcW w:w="702" w:type="pct"/>
            <w:vAlign w:val="center"/>
          </w:tcPr>
          <w:p w14:paraId="68264C5D" w14:textId="4C2DEF11"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Calibri Light"/>
                <w:bCs/>
                <w:sz w:val="16"/>
                <w:szCs w:val="16"/>
              </w:rPr>
              <w:t>184-22</w:t>
            </w:r>
          </w:p>
        </w:tc>
        <w:tc>
          <w:tcPr>
            <w:tcW w:w="965" w:type="pct"/>
            <w:vAlign w:val="center"/>
          </w:tcPr>
          <w:p w14:paraId="204C894B" w14:textId="19393379"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Calibri Light"/>
                <w:bCs/>
                <w:sz w:val="16"/>
                <w:szCs w:val="16"/>
              </w:rPr>
              <w:t>Apoyar a la Consejería Presidencial de Derechos Humanos y Asuntos Internacionales en la asistencia técnica de los municipios priorizados, de acuerdo a los departamentos asignados, en la implementación de la Línea de Política de Prevención del Reclutamiento, Uso/Utilización y Violencia Sexual en contra de Niños, Niñas y Adolescentes.</w:t>
            </w:r>
          </w:p>
        </w:tc>
        <w:tc>
          <w:tcPr>
            <w:tcW w:w="707" w:type="pct"/>
            <w:vAlign w:val="center"/>
          </w:tcPr>
          <w:p w14:paraId="333BBF3D" w14:textId="427869B2"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Calibri Light"/>
                <w:bCs/>
                <w:sz w:val="16"/>
                <w:szCs w:val="16"/>
              </w:rPr>
              <w:t xml:space="preserve"> 9 meses</w:t>
            </w:r>
          </w:p>
        </w:tc>
        <w:tc>
          <w:tcPr>
            <w:tcW w:w="932" w:type="pct"/>
            <w:vAlign w:val="center"/>
          </w:tcPr>
          <w:p w14:paraId="16245B75" w14:textId="207BA91C"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theme="majorHAnsi"/>
                <w:sz w:val="16"/>
                <w:szCs w:val="16"/>
              </w:rPr>
              <w:t>$ 65.166.667</w:t>
            </w:r>
          </w:p>
        </w:tc>
        <w:tc>
          <w:tcPr>
            <w:tcW w:w="883" w:type="pct"/>
            <w:vAlign w:val="center"/>
          </w:tcPr>
          <w:p w14:paraId="0BD5583F" w14:textId="431349AC" w:rsidR="005B21BF" w:rsidRPr="00753823" w:rsidRDefault="005B21BF"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cs="Calibri Light"/>
                <w:bCs/>
                <w:sz w:val="20"/>
              </w:rPr>
            </w:pPr>
            <w:r w:rsidRPr="005C0411">
              <w:rPr>
                <w:rFonts w:ascii="Montserrat" w:hAnsi="Montserrat" w:cstheme="majorHAnsi"/>
                <w:sz w:val="16"/>
                <w:szCs w:val="16"/>
              </w:rPr>
              <w:t xml:space="preserve"> $ 8.500.000</w:t>
            </w:r>
          </w:p>
        </w:tc>
      </w:tr>
      <w:tr w:rsidR="005B21BF" w:rsidRPr="00753823" w14:paraId="24F0967F" w14:textId="77777777" w:rsidTr="00BB30E3">
        <w:tc>
          <w:tcPr>
            <w:cnfStyle w:val="001000000000" w:firstRow="0" w:lastRow="0" w:firstColumn="1" w:lastColumn="0" w:oddVBand="0" w:evenVBand="0" w:oddHBand="0" w:evenHBand="0" w:firstRowFirstColumn="0" w:firstRowLastColumn="0" w:lastRowFirstColumn="0" w:lastRowLastColumn="0"/>
            <w:tcW w:w="810" w:type="pct"/>
            <w:vAlign w:val="center"/>
          </w:tcPr>
          <w:p w14:paraId="2F9BF199" w14:textId="1BD39314" w:rsidR="005B21BF" w:rsidRPr="00B77EF7" w:rsidRDefault="00B16B9B" w:rsidP="005B21BF">
            <w:pPr>
              <w:spacing w:line="360" w:lineRule="auto"/>
              <w:jc w:val="center"/>
              <w:rPr>
                <w:rFonts w:ascii="Montserrat" w:hAnsi="Montserrat" w:cs="Calibri Light"/>
                <w:sz w:val="16"/>
                <w:szCs w:val="16"/>
              </w:rPr>
            </w:pPr>
            <w:r w:rsidRPr="00B77EF7">
              <w:rPr>
                <w:rFonts w:ascii="Montserrat" w:hAnsi="Montserrat" w:cs="Calibri Light"/>
                <w:sz w:val="16"/>
                <w:szCs w:val="16"/>
              </w:rPr>
              <w:t>DAPRE-CDLEGP-2023-2</w:t>
            </w:r>
          </w:p>
        </w:tc>
        <w:tc>
          <w:tcPr>
            <w:tcW w:w="702" w:type="pct"/>
            <w:vAlign w:val="center"/>
          </w:tcPr>
          <w:p w14:paraId="0C903E65" w14:textId="42BB626D" w:rsidR="00B16B9B" w:rsidRPr="00B16B9B" w:rsidRDefault="00B16B9B" w:rsidP="00B16B9B">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232-23</w:t>
            </w:r>
          </w:p>
        </w:tc>
        <w:tc>
          <w:tcPr>
            <w:tcW w:w="965" w:type="pct"/>
            <w:vAlign w:val="center"/>
          </w:tcPr>
          <w:p w14:paraId="14B66AEE" w14:textId="0CE61EBF" w:rsidR="005B21BF" w:rsidRPr="00B16B9B" w:rsidRDefault="00B16B9B"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 xml:space="preserve">Apoyar a la Consejería Presidencial para las Regiones en la articulación con las entidades del Gobierno Nacional en las actividades relacionadas con la protección de derechos fundamentales a favor de las comunidades étnicas y el cumplimiento de las órdenes judiciales en el Departamento de La Guajira. </w:t>
            </w:r>
          </w:p>
        </w:tc>
        <w:tc>
          <w:tcPr>
            <w:tcW w:w="707" w:type="pct"/>
            <w:vAlign w:val="center"/>
          </w:tcPr>
          <w:p w14:paraId="3530F5D1" w14:textId="78DB57D5" w:rsidR="005B21BF" w:rsidRPr="00B16B9B" w:rsidRDefault="00B77EF7"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198 días</w:t>
            </w:r>
          </w:p>
        </w:tc>
        <w:tc>
          <w:tcPr>
            <w:tcW w:w="932" w:type="pct"/>
            <w:vAlign w:val="center"/>
          </w:tcPr>
          <w:p w14:paraId="32532619" w14:textId="777019DC" w:rsidR="005B21BF" w:rsidRPr="00B16B9B" w:rsidRDefault="00B77EF7"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$98.000.000</w:t>
            </w:r>
          </w:p>
        </w:tc>
        <w:tc>
          <w:tcPr>
            <w:tcW w:w="883" w:type="pct"/>
            <w:vAlign w:val="center"/>
          </w:tcPr>
          <w:p w14:paraId="3AE95863" w14:textId="03102CDA" w:rsidR="005B21BF" w:rsidRPr="00B16B9B" w:rsidRDefault="00B77EF7" w:rsidP="005B21BF">
            <w:pPr>
              <w:spacing w:line="360"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sz w:val="16"/>
                <w:szCs w:val="16"/>
              </w:rPr>
            </w:pPr>
            <w:r>
              <w:rPr>
                <w:rFonts w:ascii="Montserrat" w:hAnsi="Montserrat" w:cs="Calibri Light"/>
                <w:bCs/>
                <w:sz w:val="16"/>
                <w:szCs w:val="16"/>
              </w:rPr>
              <w:t>$15.000.000</w:t>
            </w:r>
          </w:p>
        </w:tc>
      </w:tr>
      <w:tr w:rsidR="00B77EF7" w:rsidRPr="00753823" w14:paraId="65592900" w14:textId="77777777" w:rsidTr="00BB3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pct"/>
            <w:vAlign w:val="center"/>
          </w:tcPr>
          <w:p w14:paraId="6582F335" w14:textId="0C7F91F1" w:rsidR="00B77EF7" w:rsidRPr="00B77EF7" w:rsidRDefault="00B77EF7" w:rsidP="005B21BF">
            <w:pPr>
              <w:spacing w:line="360" w:lineRule="auto"/>
              <w:jc w:val="center"/>
              <w:rPr>
                <w:rFonts w:ascii="Montserrat" w:hAnsi="Montserrat" w:cstheme="majorHAnsi"/>
                <w:sz w:val="16"/>
                <w:szCs w:val="16"/>
              </w:rPr>
            </w:pPr>
            <w:r>
              <w:rPr>
                <w:rFonts w:ascii="Montserrat" w:hAnsi="Montserrat" w:cstheme="majorHAnsi"/>
                <w:sz w:val="16"/>
                <w:szCs w:val="16"/>
              </w:rPr>
              <w:t>DAPRE-CDLAGD-2023</w:t>
            </w:r>
          </w:p>
        </w:tc>
        <w:tc>
          <w:tcPr>
            <w:tcW w:w="702" w:type="pct"/>
            <w:vAlign w:val="center"/>
          </w:tcPr>
          <w:p w14:paraId="6BB928DE" w14:textId="5FACC5B9" w:rsidR="00B77EF7" w:rsidRPr="00B77EF7" w:rsidRDefault="00B77EF7" w:rsidP="00B16B9B">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rPr>
            </w:pPr>
            <w:r w:rsidRPr="00B77EF7">
              <w:rPr>
                <w:rFonts w:ascii="Montserrat" w:hAnsi="Montserrat" w:cstheme="majorHAnsi"/>
                <w:sz w:val="16"/>
                <w:szCs w:val="16"/>
              </w:rPr>
              <w:t>219-23</w:t>
            </w:r>
          </w:p>
        </w:tc>
        <w:tc>
          <w:tcPr>
            <w:tcW w:w="965" w:type="pct"/>
            <w:vAlign w:val="center"/>
          </w:tcPr>
          <w:p w14:paraId="3961CD14" w14:textId="6515B864" w:rsidR="00B77EF7" w:rsidRPr="00B77EF7" w:rsidRDefault="00B77EF7"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rPr>
            </w:pPr>
            <w:r w:rsidRPr="00B77EF7">
              <w:rPr>
                <w:rFonts w:ascii="Montserrat" w:hAnsi="Montserrat" w:cstheme="majorHAnsi"/>
                <w:sz w:val="16"/>
                <w:szCs w:val="16"/>
              </w:rPr>
              <w:t>Apoyar en</w:t>
            </w:r>
            <w:r>
              <w:rPr>
                <w:rFonts w:ascii="Montserrat" w:hAnsi="Montserrat" w:cstheme="majorHAnsi"/>
                <w:sz w:val="16"/>
                <w:szCs w:val="16"/>
              </w:rPr>
              <w:t xml:space="preserve"> la divulgación de la gestión gubernamental de la Entidad en concordancia con los lineamientos establecidos por la Secretaría para las Comunicaciones y Prensa</w:t>
            </w:r>
          </w:p>
        </w:tc>
        <w:tc>
          <w:tcPr>
            <w:tcW w:w="707" w:type="pct"/>
            <w:vAlign w:val="center"/>
          </w:tcPr>
          <w:p w14:paraId="780538A0" w14:textId="52D542FE" w:rsidR="00B77EF7" w:rsidRPr="00B77EF7" w:rsidRDefault="00BB30E3"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rPr>
            </w:pPr>
            <w:r>
              <w:rPr>
                <w:rFonts w:ascii="Montserrat" w:hAnsi="Montserrat" w:cstheme="majorHAnsi"/>
                <w:sz w:val="16"/>
                <w:szCs w:val="16"/>
              </w:rPr>
              <w:t>202 días</w:t>
            </w:r>
          </w:p>
        </w:tc>
        <w:tc>
          <w:tcPr>
            <w:tcW w:w="932" w:type="pct"/>
            <w:vAlign w:val="center"/>
          </w:tcPr>
          <w:p w14:paraId="7B5A5373" w14:textId="6D1CDB0E" w:rsidR="00B77EF7" w:rsidRPr="00B77EF7" w:rsidRDefault="00BB30E3"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rPr>
            </w:pPr>
            <w:r>
              <w:rPr>
                <w:rFonts w:ascii="Montserrat" w:hAnsi="Montserrat" w:cstheme="majorHAnsi"/>
                <w:sz w:val="16"/>
                <w:szCs w:val="16"/>
              </w:rPr>
              <w:t>$101.000.000</w:t>
            </w:r>
          </w:p>
        </w:tc>
        <w:tc>
          <w:tcPr>
            <w:tcW w:w="883" w:type="pct"/>
            <w:vAlign w:val="center"/>
          </w:tcPr>
          <w:p w14:paraId="53405066" w14:textId="77216E46" w:rsidR="00B77EF7" w:rsidRPr="00B77EF7" w:rsidRDefault="00BB30E3" w:rsidP="005B21BF">
            <w:pPr>
              <w:spacing w:line="360" w:lineRule="auto"/>
              <w:jc w:val="center"/>
              <w:cnfStyle w:val="000000100000" w:firstRow="0" w:lastRow="0" w:firstColumn="0" w:lastColumn="0" w:oddVBand="0" w:evenVBand="0" w:oddHBand="1" w:evenHBand="0" w:firstRowFirstColumn="0" w:firstRowLastColumn="0" w:lastRowFirstColumn="0" w:lastRowLastColumn="0"/>
              <w:rPr>
                <w:rFonts w:ascii="Montserrat" w:hAnsi="Montserrat" w:cstheme="majorHAnsi"/>
                <w:sz w:val="16"/>
                <w:szCs w:val="16"/>
              </w:rPr>
            </w:pPr>
            <w:r>
              <w:rPr>
                <w:rFonts w:ascii="Montserrat" w:hAnsi="Montserrat" w:cstheme="majorHAnsi"/>
                <w:sz w:val="16"/>
                <w:szCs w:val="16"/>
              </w:rPr>
              <w:t>$15.000.000</w:t>
            </w:r>
          </w:p>
        </w:tc>
      </w:tr>
    </w:tbl>
    <w:p w14:paraId="1F023FF3" w14:textId="77777777" w:rsidR="005B21BF" w:rsidRDefault="005B21BF" w:rsidP="006911D3">
      <w:pPr>
        <w:spacing w:line="360" w:lineRule="auto"/>
        <w:jc w:val="both"/>
        <w:rPr>
          <w:rFonts w:eastAsiaTheme="minorHAnsi" w:cs="Arial"/>
          <w:b/>
        </w:rPr>
      </w:pPr>
    </w:p>
    <w:p w14:paraId="5A0EF504" w14:textId="2F8F1415" w:rsidR="00FF14DC" w:rsidRPr="00753823" w:rsidRDefault="00FF14DC" w:rsidP="006911D3">
      <w:pPr>
        <w:spacing w:line="360" w:lineRule="auto"/>
        <w:jc w:val="both"/>
        <w:rPr>
          <w:rFonts w:eastAsiaTheme="minorHAnsi" w:cs="Arial"/>
          <w:b/>
        </w:rPr>
      </w:pPr>
      <w:r w:rsidRPr="00753823">
        <w:rPr>
          <w:rFonts w:eastAsiaTheme="minorHAnsi" w:cs="Arial"/>
          <w:b/>
        </w:rPr>
        <w:t>CONCLUSIÓN ANÁLISIS DE LA DEMANDA</w:t>
      </w:r>
    </w:p>
    <w:p w14:paraId="0ADA823B" w14:textId="77777777" w:rsidR="006E22FB" w:rsidRPr="00753823" w:rsidRDefault="006E22FB" w:rsidP="006911D3">
      <w:pPr>
        <w:spacing w:line="360" w:lineRule="auto"/>
        <w:jc w:val="both"/>
        <w:rPr>
          <w:rFonts w:cs="Calibri Light"/>
          <w:bCs/>
        </w:rPr>
      </w:pPr>
    </w:p>
    <w:p w14:paraId="7BC2DADC" w14:textId="77777777" w:rsidR="007866AF" w:rsidRPr="007866AF" w:rsidRDefault="007866AF" w:rsidP="007866AF">
      <w:pPr>
        <w:shd w:val="clear" w:color="auto" w:fill="FFFFFF"/>
        <w:spacing w:line="360" w:lineRule="auto"/>
        <w:jc w:val="both"/>
        <w:rPr>
          <w:rFonts w:eastAsia="Times New Roman" w:cs="Arial"/>
          <w:szCs w:val="24"/>
          <w:lang w:eastAsia="es-CO"/>
        </w:rPr>
      </w:pPr>
      <w:r w:rsidRPr="007866AF">
        <w:rPr>
          <w:rFonts w:eastAsia="Times New Roman" w:cs="Arial"/>
          <w:szCs w:val="24"/>
          <w:lang w:eastAsia="es-CO"/>
        </w:rPr>
        <w:t>Tal y como se vislumbra de la información expuesta en el recuadro anterior, al momento de requerirse la colaboración de un particular para el cumplimiento de funciones que requieran de conocimientos específicos y que denoten el carácter de cualificado, la modalidad idónea de contratación es la de Prestación de Servicios Profesionales y de Apoyo a la Gestión, instituida como causal en el literal h del numeral 4º del artículo 2º de la Ley 1150 de 2007.</w:t>
      </w:r>
    </w:p>
    <w:p w14:paraId="7D532A6C" w14:textId="77777777" w:rsidR="007866AF" w:rsidRPr="007866AF" w:rsidRDefault="007866AF" w:rsidP="007866AF">
      <w:pPr>
        <w:shd w:val="clear" w:color="auto" w:fill="FFFFFF"/>
        <w:spacing w:line="360" w:lineRule="auto"/>
        <w:jc w:val="both"/>
        <w:rPr>
          <w:rFonts w:eastAsia="Times New Roman" w:cs="Arial"/>
          <w:szCs w:val="24"/>
          <w:lang w:eastAsia="es-CO"/>
        </w:rPr>
      </w:pPr>
      <w:r w:rsidRPr="007866AF">
        <w:rPr>
          <w:rFonts w:eastAsia="Times New Roman" w:cs="Arial"/>
          <w:szCs w:val="24"/>
          <w:lang w:eastAsia="es-CO"/>
        </w:rPr>
        <w:t> </w:t>
      </w:r>
    </w:p>
    <w:p w14:paraId="7A8F5EDA" w14:textId="77777777" w:rsidR="007866AF" w:rsidRPr="007866AF" w:rsidRDefault="007866AF" w:rsidP="007866AF">
      <w:pPr>
        <w:shd w:val="clear" w:color="auto" w:fill="FFFFFF"/>
        <w:spacing w:line="360" w:lineRule="auto"/>
        <w:jc w:val="both"/>
        <w:rPr>
          <w:rFonts w:eastAsia="Times New Roman" w:cs="Arial"/>
          <w:szCs w:val="24"/>
          <w:lang w:eastAsia="es-CO"/>
        </w:rPr>
      </w:pPr>
      <w:r w:rsidRPr="007866AF">
        <w:rPr>
          <w:rFonts w:eastAsia="Times New Roman" w:cs="Arial"/>
          <w:szCs w:val="24"/>
          <w:lang w:eastAsia="es-CO"/>
        </w:rPr>
        <w:t>La Consejería Presidencial para los derechos Humanos y el Derecho Internacional Humanitario revisó procesos adelantados por el Departamento Administrativo de la Presidencia de la República (DAPRE) con obligaciones y/o requerimientos similares, evidenciando que el rango de valores de la contratación se encuentra por un orden similar al de la presente solicitud, por lo que se considera que este contrato estaría dentro del rango.</w:t>
      </w:r>
    </w:p>
    <w:p w14:paraId="6936C781" w14:textId="77777777" w:rsidR="007866AF" w:rsidRPr="007866AF" w:rsidRDefault="007866AF" w:rsidP="007866AF">
      <w:pPr>
        <w:shd w:val="clear" w:color="auto" w:fill="FFFFFF"/>
        <w:spacing w:line="360" w:lineRule="auto"/>
        <w:jc w:val="both"/>
        <w:rPr>
          <w:rFonts w:eastAsia="Times New Roman" w:cs="Arial"/>
          <w:szCs w:val="24"/>
          <w:lang w:eastAsia="es-CO"/>
        </w:rPr>
      </w:pPr>
      <w:r w:rsidRPr="007866AF">
        <w:rPr>
          <w:rFonts w:eastAsia="Times New Roman" w:cs="Arial"/>
          <w:szCs w:val="24"/>
          <w:lang w:eastAsia="es-CO"/>
        </w:rPr>
        <w:t> </w:t>
      </w:r>
    </w:p>
    <w:p w14:paraId="759098DF" w14:textId="77777777" w:rsidR="007866AF" w:rsidRPr="007866AF" w:rsidRDefault="007866AF" w:rsidP="007866AF">
      <w:pPr>
        <w:shd w:val="clear" w:color="auto" w:fill="FFFFFF"/>
        <w:spacing w:line="360" w:lineRule="auto"/>
        <w:jc w:val="both"/>
        <w:rPr>
          <w:rFonts w:ascii="Arial" w:eastAsia="Times New Roman" w:hAnsi="Arial" w:cs="Arial"/>
          <w:sz w:val="24"/>
          <w:szCs w:val="24"/>
          <w:lang w:eastAsia="es-CO"/>
        </w:rPr>
      </w:pPr>
      <w:r w:rsidRPr="007866AF">
        <w:rPr>
          <w:rFonts w:eastAsia="Times New Roman" w:cs="Arial"/>
          <w:szCs w:val="24"/>
          <w:lang w:eastAsia="es-CO"/>
        </w:rPr>
        <w:t>En consecuencia, el presupuesto para la ejecución del contrato es acorde a las actividades a desarrollar dentro del marco del mismo, el cual ha sido validado atendiendo los criterios de razonabilidad, por tanto, se entiende suficiente el monto de estos recursos.</w:t>
      </w:r>
    </w:p>
    <w:p w14:paraId="47458A43" w14:textId="6214107C" w:rsidR="007866AF" w:rsidRDefault="007866AF" w:rsidP="007866AF">
      <w:pPr>
        <w:shd w:val="clear" w:color="auto" w:fill="FFFFFF"/>
        <w:spacing w:line="360" w:lineRule="auto"/>
        <w:jc w:val="both"/>
        <w:rPr>
          <w:rFonts w:ascii="Montserrat" w:eastAsia="Times New Roman" w:hAnsi="Montserrat" w:cs="Arial"/>
          <w:sz w:val="24"/>
          <w:szCs w:val="24"/>
          <w:lang w:eastAsia="es-CO"/>
        </w:rPr>
      </w:pPr>
      <w:r w:rsidRPr="007866AF">
        <w:rPr>
          <w:rFonts w:ascii="Montserrat" w:eastAsia="Times New Roman" w:hAnsi="Montserrat" w:cs="Arial"/>
          <w:sz w:val="24"/>
          <w:szCs w:val="24"/>
          <w:lang w:eastAsia="es-CO"/>
        </w:rPr>
        <w:t> </w:t>
      </w:r>
    </w:p>
    <w:p w14:paraId="51D611DE" w14:textId="77777777" w:rsidR="00442547" w:rsidRPr="00753823" w:rsidRDefault="006E22FB" w:rsidP="006911D3">
      <w:pPr>
        <w:pStyle w:val="Prrafodelista"/>
        <w:numPr>
          <w:ilvl w:val="0"/>
          <w:numId w:val="42"/>
        </w:numPr>
        <w:spacing w:line="360" w:lineRule="auto"/>
        <w:ind w:left="284" w:hanging="283"/>
        <w:jc w:val="both"/>
        <w:rPr>
          <w:rFonts w:cs="Arial"/>
          <w:b/>
        </w:rPr>
      </w:pPr>
      <w:r w:rsidRPr="00753823">
        <w:rPr>
          <w:rFonts w:eastAsiaTheme="minorHAnsi" w:cs="Arial"/>
          <w:b/>
        </w:rPr>
        <w:t>MODALIDAD DE SELECCIÓN</w:t>
      </w:r>
      <w:r w:rsidRPr="00753823">
        <w:rPr>
          <w:rFonts w:cs="Arial"/>
          <w:b/>
        </w:rPr>
        <w:t xml:space="preserve">: </w:t>
      </w:r>
    </w:p>
    <w:p w14:paraId="1C785036" w14:textId="77777777" w:rsidR="00442547" w:rsidRPr="00753823" w:rsidRDefault="00442547" w:rsidP="006911D3">
      <w:pPr>
        <w:spacing w:line="360" w:lineRule="auto"/>
        <w:jc w:val="both"/>
        <w:rPr>
          <w:rFonts w:cs="Arial"/>
          <w:b/>
        </w:rPr>
      </w:pPr>
    </w:p>
    <w:p w14:paraId="4EA9E3EF" w14:textId="77777777" w:rsidR="006E22FB" w:rsidRPr="00753823" w:rsidRDefault="006E22FB" w:rsidP="006911D3">
      <w:pPr>
        <w:spacing w:line="360" w:lineRule="auto"/>
        <w:jc w:val="both"/>
        <w:rPr>
          <w:rFonts w:cs="Arial"/>
        </w:rPr>
      </w:pPr>
      <w:r w:rsidRPr="00753823">
        <w:rPr>
          <w:rFonts w:cs="Arial"/>
        </w:rPr>
        <w:t>En virtud del objeto que se requiere contratar, la modalidad de contratación corresponde a la prestación de servicios profesionales y de apoyo a la gestión que, de conformidad con lo establecido por el artículo 32 numeral 3 de la Ley 80 de 1993, el literal h del numeral 4 del artículo 2 de la Ley 1150 de 2007 y el artículo 2.2.1.2.1.4.9 del Decreto N° 1082 de 2015, se celebrará bajo la modalidad de Contratación Directa.</w:t>
      </w:r>
    </w:p>
    <w:p w14:paraId="669A2A21" w14:textId="77777777" w:rsidR="006E22FB" w:rsidRPr="00753823" w:rsidRDefault="006E22FB" w:rsidP="006911D3">
      <w:pPr>
        <w:spacing w:line="360" w:lineRule="auto"/>
        <w:jc w:val="both"/>
        <w:rPr>
          <w:rFonts w:cs="Arial"/>
        </w:rPr>
      </w:pPr>
    </w:p>
    <w:p w14:paraId="434F19D1" w14:textId="77777777" w:rsidR="006E22FB" w:rsidRDefault="006E22FB" w:rsidP="006911D3">
      <w:pPr>
        <w:spacing w:line="360" w:lineRule="auto"/>
        <w:jc w:val="both"/>
        <w:rPr>
          <w:rFonts w:cs="Arial"/>
        </w:rPr>
      </w:pPr>
      <w:r w:rsidRPr="00753823">
        <w:rPr>
          <w:rFonts w:cs="Arial"/>
        </w:rPr>
        <w:t>La modalidad de contratación indicada, reglamentada por el artículo 2.2.1.2.1.4.9</w:t>
      </w:r>
      <w:r w:rsidRPr="00753823">
        <w:rPr>
          <w:vertAlign w:val="superscript"/>
        </w:rPr>
        <w:footnoteReference w:id="1"/>
      </w:r>
      <w:r w:rsidRPr="00753823">
        <w:rPr>
          <w:rFonts w:cs="Arial"/>
        </w:rPr>
        <w:t xml:space="preserve"> del Decreto de 1082 de 2015 “</w:t>
      </w:r>
      <w:r w:rsidRPr="00753823">
        <w:rPr>
          <w:rFonts w:cs="Arial"/>
          <w:i/>
        </w:rPr>
        <w:t>Por medio del cual se expide el Decreto Único Reglamentario del Sector Administrativo de Planeación Nacional</w:t>
      </w:r>
      <w:r w:rsidRPr="00753823">
        <w:rPr>
          <w:rFonts w:cs="Arial"/>
        </w:rPr>
        <w:t>”, los factores objeto de verificación, a cargo de la entidad contratante, corresponden a determinar que la persona a contratar esté en capacidad de ejecutar el objeto del contrato, siempre y cuando se verifique la idoneidad o experiencia relacionada con el servicio a contratar.</w:t>
      </w:r>
    </w:p>
    <w:p w14:paraId="4C9E3AFF" w14:textId="77777777" w:rsidR="00493CAB" w:rsidRDefault="00493CAB" w:rsidP="006911D3">
      <w:pPr>
        <w:spacing w:line="360" w:lineRule="auto"/>
        <w:jc w:val="both"/>
        <w:rPr>
          <w:rFonts w:cs="Arial"/>
        </w:rPr>
      </w:pPr>
    </w:p>
    <w:p w14:paraId="6D4A1AD5" w14:textId="77777777" w:rsidR="00C56BE0" w:rsidRDefault="00C56BE0" w:rsidP="006911D3">
      <w:pPr>
        <w:pStyle w:val="Prrafodelista"/>
        <w:numPr>
          <w:ilvl w:val="0"/>
          <w:numId w:val="42"/>
        </w:numPr>
        <w:spacing w:line="360" w:lineRule="auto"/>
        <w:ind w:left="284" w:hanging="284"/>
        <w:jc w:val="both"/>
        <w:rPr>
          <w:rFonts w:cs="Arial"/>
          <w:b/>
          <w:lang w:eastAsia="es-CO"/>
        </w:rPr>
      </w:pPr>
      <w:r w:rsidRPr="00753823">
        <w:rPr>
          <w:rFonts w:cs="Arial"/>
          <w:b/>
        </w:rPr>
        <w:t xml:space="preserve">ANÁLISIS </w:t>
      </w:r>
      <w:r w:rsidRPr="00753823">
        <w:rPr>
          <w:rFonts w:cs="Arial"/>
          <w:b/>
          <w:lang w:eastAsia="es-CO"/>
        </w:rPr>
        <w:t xml:space="preserve">Y JUSTIFICACIÓN DEL VALOR ESTIMADO DEL CONTRATO: </w:t>
      </w:r>
    </w:p>
    <w:p w14:paraId="4EF4412F" w14:textId="77777777" w:rsidR="002523B2" w:rsidRPr="00753823" w:rsidRDefault="002523B2" w:rsidP="002523B2">
      <w:pPr>
        <w:pStyle w:val="Prrafodelista"/>
        <w:spacing w:line="360" w:lineRule="auto"/>
        <w:ind w:left="284"/>
        <w:jc w:val="both"/>
        <w:rPr>
          <w:rFonts w:cs="Arial"/>
          <w:b/>
          <w:lang w:eastAsia="es-CO"/>
        </w:rPr>
      </w:pPr>
    </w:p>
    <w:p w14:paraId="0B757FD2" w14:textId="77777777" w:rsidR="00C56BE0" w:rsidRPr="00753823" w:rsidRDefault="00C56BE0" w:rsidP="006911D3">
      <w:pPr>
        <w:spacing w:line="360" w:lineRule="auto"/>
        <w:jc w:val="both"/>
        <w:rPr>
          <w:rFonts w:cs="Calibri Light"/>
        </w:rPr>
      </w:pPr>
      <w:r w:rsidRPr="00753823">
        <w:rPr>
          <w:rFonts w:cs="Calibri Light"/>
        </w:rP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w:t>
      </w:r>
      <w:r w:rsidR="00AC7414" w:rsidRPr="00753823">
        <w:rPr>
          <w:rFonts w:cs="Calibri Light"/>
        </w:rPr>
        <w:t xml:space="preserve">los requisitos de idoneidad del </w:t>
      </w:r>
      <w:r w:rsidRPr="00753823">
        <w:rPr>
          <w:rFonts w:cs="Calibri Light"/>
        </w:rPr>
        <w:t xml:space="preserve">proveedor </w:t>
      </w:r>
      <w:r w:rsidR="00872C3A" w:rsidRPr="00753823">
        <w:rPr>
          <w:rFonts w:cs="Calibri Light"/>
        </w:rPr>
        <w:t xml:space="preserve">relacionados en los estudios previos </w:t>
      </w:r>
      <w:r w:rsidRPr="00753823">
        <w:rPr>
          <w:rFonts w:cs="Calibri Light"/>
        </w:rPr>
        <w:t xml:space="preserve">y la forma en que se pacta el contrato desde el punto de vista de la </w:t>
      </w:r>
      <w:r w:rsidR="00AC7414" w:rsidRPr="00753823">
        <w:rPr>
          <w:rFonts w:cs="Calibri Light"/>
        </w:rPr>
        <w:t xml:space="preserve">eficiencia, eficacia y economía, se </w:t>
      </w:r>
      <w:r w:rsidR="00872C3A" w:rsidRPr="00753823">
        <w:rPr>
          <w:rFonts w:cs="Calibri Light"/>
        </w:rPr>
        <w:t>concluye</w:t>
      </w:r>
      <w:r w:rsidR="00AC7414" w:rsidRPr="00753823">
        <w:rPr>
          <w:rFonts w:cs="Calibri Light"/>
        </w:rPr>
        <w:t>:</w:t>
      </w:r>
    </w:p>
    <w:p w14:paraId="35B5434D" w14:textId="77777777" w:rsidR="00C56BE0" w:rsidRPr="00753823" w:rsidRDefault="00C56BE0" w:rsidP="006911D3">
      <w:pPr>
        <w:spacing w:line="360" w:lineRule="auto"/>
        <w:jc w:val="both"/>
        <w:rPr>
          <w:rFonts w:cs="Calibri Light"/>
        </w:rPr>
      </w:pPr>
    </w:p>
    <w:p w14:paraId="05E3BAAA" w14:textId="67DE70E5" w:rsidR="008078B9" w:rsidRPr="00753823" w:rsidRDefault="008078B9" w:rsidP="006911D3">
      <w:pPr>
        <w:spacing w:line="360" w:lineRule="auto"/>
        <w:jc w:val="both"/>
        <w:rPr>
          <w:rFonts w:cs="Calibri Light"/>
        </w:rPr>
      </w:pPr>
      <w:r w:rsidRPr="00753823">
        <w:rPr>
          <w:rFonts w:cs="Calibri Light"/>
          <w:b/>
        </w:rPr>
        <w:t>Contrato por mensualidades:</w:t>
      </w:r>
      <w:r w:rsidRPr="00753823">
        <w:rPr>
          <w:rFonts w:cs="Calibri Light"/>
        </w:rPr>
        <w:t xml:space="preserve"> </w:t>
      </w:r>
      <w:r w:rsidR="00C56BE0" w:rsidRPr="00753823">
        <w:rPr>
          <w:rFonts w:cs="Calibri Light"/>
        </w:rPr>
        <w:t>Una vez anal</w:t>
      </w:r>
      <w:r w:rsidRPr="00753823">
        <w:rPr>
          <w:rFonts w:cs="Calibri Light"/>
        </w:rPr>
        <w:t>izadas las variables enunciadas</w:t>
      </w:r>
      <w:r w:rsidR="00C56BE0" w:rsidRPr="00753823">
        <w:rPr>
          <w:rFonts w:cs="Calibri Light"/>
        </w:rPr>
        <w:t>, se ha estimado que el valor de</w:t>
      </w:r>
      <w:r w:rsidRPr="00753823">
        <w:rPr>
          <w:rFonts w:cs="Calibri Light"/>
        </w:rPr>
        <w:t xml:space="preserve"> </w:t>
      </w:r>
      <w:r w:rsidR="00C56BE0" w:rsidRPr="00753823">
        <w:rPr>
          <w:rFonts w:cs="Calibri Light"/>
        </w:rPr>
        <w:t>l</w:t>
      </w:r>
      <w:r w:rsidRPr="00753823">
        <w:rPr>
          <w:rFonts w:cs="Calibri Light"/>
        </w:rPr>
        <w:t xml:space="preserve">os honorarios es por la suma de </w:t>
      </w:r>
      <w:r w:rsidR="00204E4B" w:rsidRPr="00204E4B">
        <w:rPr>
          <w:rFonts w:cs="Calibri Light"/>
          <w:b/>
        </w:rPr>
        <w:t xml:space="preserve">DIEZ MILLONES QUINIENTOS MIL PESOS ($10.500.000 M/CTE), </w:t>
      </w:r>
      <w:r w:rsidRPr="00DA0434">
        <w:rPr>
          <w:rFonts w:cs="Calibri Light"/>
        </w:rPr>
        <w:t xml:space="preserve">por lo cual atendiendo el plazo estimado el valor del contrato </w:t>
      </w:r>
      <w:r w:rsidR="00C56BE0" w:rsidRPr="00DA0434">
        <w:rPr>
          <w:rFonts w:cs="Calibri Light"/>
        </w:rPr>
        <w:t xml:space="preserve">será hasta por la suma de </w:t>
      </w:r>
      <w:r w:rsidR="00204E4B" w:rsidRPr="00204E4B">
        <w:rPr>
          <w:rFonts w:cs="Calibri Light"/>
          <w:b/>
        </w:rPr>
        <w:t xml:space="preserve">CUARENTA Y TRES MILLONES SEISCIENTOS MIL PESOS ($43.600.000 M/CTE), </w:t>
      </w:r>
      <w:bookmarkStart w:id="0" w:name="_GoBack"/>
      <w:bookmarkEnd w:id="0"/>
      <w:r w:rsidR="00C56BE0" w:rsidRPr="00DA0434">
        <w:rPr>
          <w:rFonts w:cs="Calibri Light"/>
        </w:rPr>
        <w:t>incluidos todos los costos directos e indirectos</w:t>
      </w:r>
      <w:r w:rsidR="00C56BE0" w:rsidRPr="00753823">
        <w:rPr>
          <w:rFonts w:cs="Calibri Light"/>
        </w:rPr>
        <w:t xml:space="preserve"> que se requieran para la prestación del servicio.</w:t>
      </w:r>
      <w:r w:rsidR="0099261F" w:rsidRPr="00753823">
        <w:rPr>
          <w:rFonts w:cs="Calibri Light"/>
        </w:rPr>
        <w:t xml:space="preserve"> </w:t>
      </w:r>
      <w:r w:rsidR="00AC7414" w:rsidRPr="00753823">
        <w:rPr>
          <w:rFonts w:cs="Calibri Light"/>
        </w:rPr>
        <w:t xml:space="preserve">Este valor es variable conforme el plazo definitivo de ejecución del contrato. </w:t>
      </w:r>
    </w:p>
    <w:sectPr w:rsidR="008078B9" w:rsidRPr="00753823" w:rsidSect="00565D70">
      <w:headerReference w:type="default" r:id="rId8"/>
      <w:footerReference w:type="default" r:id="rId9"/>
      <w:pgSz w:w="12240" w:h="15840"/>
      <w:pgMar w:top="2325" w:right="1327" w:bottom="425" w:left="1276"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5DC11" w14:textId="77777777" w:rsidR="00E36412" w:rsidRDefault="00E36412" w:rsidP="006829D8">
      <w:r>
        <w:separator/>
      </w:r>
    </w:p>
  </w:endnote>
  <w:endnote w:type="continuationSeparator" w:id="0">
    <w:p w14:paraId="4EFD7546" w14:textId="77777777" w:rsidR="00E36412" w:rsidRDefault="00E36412"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ntserrat">
    <w:altName w:val="Montserrat"/>
    <w:panose1 w:val="00000000000000000000"/>
    <w:charset w:val="00"/>
    <w:family w:val="auto"/>
    <w:pitch w:val="variable"/>
    <w:sig w:usb0="A00002FF" w:usb1="4000207B" w:usb2="00000000" w:usb3="00000000" w:csb0="00000197" w:csb1="00000000"/>
  </w:font>
  <w:font w:name="Monserrat">
    <w:altName w:val="Times New Roman"/>
    <w:panose1 w:val="00000000000000000000"/>
    <w:charset w:val="00"/>
    <w:family w:val="roman"/>
    <w:notTrueType/>
    <w:pitch w:val="default"/>
  </w:font>
  <w:font w:name="Gotham Book">
    <w:altName w:val="Century"/>
    <w:panose1 w:val="00000000000000000000"/>
    <w:charset w:val="00"/>
    <w:family w:val="modern"/>
    <w:notTrueType/>
    <w:pitch w:val="variable"/>
    <w:sig w:usb0="00000087" w:usb1="00000000"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otham Book" w:hAnsi="Gotham Book"/>
        <w:color w:val="898989"/>
        <w:sz w:val="18"/>
        <w:szCs w:val="18"/>
      </w:rPr>
      <w:id w:val="771665542"/>
      <w:docPartObj>
        <w:docPartGallery w:val="Page Numbers (Bottom of Page)"/>
        <w:docPartUnique/>
      </w:docPartObj>
    </w:sdtPr>
    <w:sdtEndPr/>
    <w:sdtContent>
      <w:p w14:paraId="31716C18" w14:textId="11FBC25F" w:rsidR="00932632" w:rsidRPr="00991F68" w:rsidRDefault="00932632" w:rsidP="00932632">
        <w:pPr>
          <w:pStyle w:val="Piedepgina"/>
          <w:jc w:val="center"/>
          <w:rPr>
            <w:color w:val="898989"/>
            <w:sz w:val="16"/>
            <w:szCs w:val="16"/>
            <w:lang w:val="es-MX"/>
          </w:rPr>
        </w:pPr>
        <w:r w:rsidRPr="00991F68">
          <w:rPr>
            <w:color w:val="898989"/>
            <w:sz w:val="16"/>
            <w:szCs w:val="16"/>
            <w:lang w:val="es-MX"/>
          </w:rPr>
          <w:t xml:space="preserve">Página </w:t>
        </w:r>
        <w:r w:rsidRPr="00991F68">
          <w:rPr>
            <w:color w:val="898989"/>
            <w:sz w:val="16"/>
            <w:szCs w:val="16"/>
            <w:lang w:val="es-MX"/>
          </w:rPr>
          <w:fldChar w:fldCharType="begin"/>
        </w:r>
        <w:r w:rsidRPr="00991F68">
          <w:rPr>
            <w:color w:val="898989"/>
            <w:sz w:val="16"/>
            <w:szCs w:val="16"/>
            <w:lang w:val="es-MX"/>
          </w:rPr>
          <w:instrText xml:space="preserve"> PAGE </w:instrText>
        </w:r>
        <w:r w:rsidRPr="00991F68">
          <w:rPr>
            <w:color w:val="898989"/>
            <w:sz w:val="16"/>
            <w:szCs w:val="16"/>
            <w:lang w:val="es-MX"/>
          </w:rPr>
          <w:fldChar w:fldCharType="separate"/>
        </w:r>
        <w:r w:rsidR="00204E4B">
          <w:rPr>
            <w:noProof/>
            <w:color w:val="898989"/>
            <w:sz w:val="16"/>
            <w:szCs w:val="16"/>
            <w:lang w:val="es-MX"/>
          </w:rPr>
          <w:t>8</w:t>
        </w:r>
        <w:r w:rsidRPr="00991F68">
          <w:rPr>
            <w:color w:val="898989"/>
            <w:sz w:val="16"/>
            <w:szCs w:val="16"/>
            <w:lang w:val="es-MX"/>
          </w:rPr>
          <w:fldChar w:fldCharType="end"/>
        </w:r>
        <w:r w:rsidRPr="00991F68">
          <w:rPr>
            <w:color w:val="898989"/>
            <w:sz w:val="16"/>
            <w:szCs w:val="16"/>
            <w:lang w:val="es-MX"/>
          </w:rPr>
          <w:t xml:space="preserve"> de </w:t>
        </w:r>
        <w:r w:rsidRPr="00991F68">
          <w:rPr>
            <w:color w:val="898989"/>
            <w:sz w:val="16"/>
            <w:szCs w:val="16"/>
            <w:lang w:val="es-MX"/>
          </w:rPr>
          <w:fldChar w:fldCharType="begin"/>
        </w:r>
        <w:r w:rsidRPr="00991F68">
          <w:rPr>
            <w:color w:val="898989"/>
            <w:sz w:val="16"/>
            <w:szCs w:val="16"/>
            <w:lang w:val="es-MX"/>
          </w:rPr>
          <w:instrText xml:space="preserve"> NUMPAGES </w:instrText>
        </w:r>
        <w:r w:rsidRPr="00991F68">
          <w:rPr>
            <w:color w:val="898989"/>
            <w:sz w:val="16"/>
            <w:szCs w:val="16"/>
            <w:lang w:val="es-MX"/>
          </w:rPr>
          <w:fldChar w:fldCharType="separate"/>
        </w:r>
        <w:r w:rsidR="00204E4B">
          <w:rPr>
            <w:noProof/>
            <w:color w:val="898989"/>
            <w:sz w:val="16"/>
            <w:szCs w:val="16"/>
            <w:lang w:val="es-MX"/>
          </w:rPr>
          <w:t>8</w:t>
        </w:r>
        <w:r w:rsidRPr="00991F68">
          <w:rPr>
            <w:color w:val="898989"/>
            <w:sz w:val="16"/>
            <w:szCs w:val="16"/>
            <w:lang w:val="es-MX"/>
          </w:rPr>
          <w:fldChar w:fldCharType="end"/>
        </w:r>
      </w:p>
      <w:p w14:paraId="674C96BA" w14:textId="77777777" w:rsidR="000C2CC0" w:rsidRPr="00932632" w:rsidRDefault="00932632" w:rsidP="00932632">
        <w:pPr>
          <w:pStyle w:val="Piedepgina"/>
          <w:rPr>
            <w:color w:val="898989"/>
            <w:sz w:val="16"/>
            <w:szCs w:val="16"/>
          </w:rPr>
        </w:pPr>
        <w:r w:rsidRPr="00991F68">
          <w:rPr>
            <w:noProof/>
            <w:color w:val="898989"/>
            <w:sz w:val="16"/>
            <w:szCs w:val="16"/>
            <w:lang w:eastAsia="es-CO"/>
          </w:rPr>
          <w:drawing>
            <wp:inline distT="0" distB="0" distL="0" distR="0" wp14:anchorId="621A7FF1" wp14:editId="2DAB25B5">
              <wp:extent cx="396000" cy="383943"/>
              <wp:effectExtent l="0" t="0" r="4445" b="0"/>
              <wp:docPr id="1" name="Imagen 1" descr="C:\Users\carloscardozo\Pictures\SIGEP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cardozo\Pictures\SIGEP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00" cy="383943"/>
                      </a:xfrm>
                      <a:prstGeom prst="rect">
                        <a:avLst/>
                      </a:prstGeom>
                      <a:noFill/>
                      <a:ln>
                        <a:noFill/>
                      </a:ln>
                    </pic:spPr>
                  </pic:pic>
                </a:graphicData>
              </a:graphic>
            </wp:inline>
          </w:drawing>
        </w:r>
        <w:r w:rsidRPr="00C05877">
          <w:rPr>
            <w:color w:val="888888"/>
            <w:sz w:val="16"/>
            <w:szCs w:val="16"/>
          </w:rPr>
          <w:t>F-BS-</w:t>
        </w:r>
        <w:r w:rsidR="00493CAB" w:rsidRPr="00C05877">
          <w:rPr>
            <w:color w:val="888888"/>
            <w:sz w:val="16"/>
            <w:szCs w:val="16"/>
          </w:rPr>
          <w:t>84</w:t>
        </w:r>
        <w:r w:rsidRPr="00C05877">
          <w:rPr>
            <w:color w:val="888888"/>
            <w:sz w:val="16"/>
            <w:szCs w:val="16"/>
          </w:rPr>
          <w:t xml:space="preserve"> (Versión </w:t>
        </w:r>
        <w:r w:rsidR="00753823" w:rsidRPr="00C05877">
          <w:rPr>
            <w:color w:val="888888"/>
            <w:sz w:val="16"/>
            <w:szCs w:val="16"/>
          </w:rPr>
          <w:t>0</w:t>
        </w:r>
        <w:r w:rsidR="002E12F3" w:rsidRPr="00C05877">
          <w:rPr>
            <w:color w:val="888888"/>
            <w:sz w:val="16"/>
            <w:szCs w:val="16"/>
          </w:rPr>
          <w:t>1</w:t>
        </w:r>
        <w:r w:rsidRPr="00C05877">
          <w:rPr>
            <w:color w:val="888888"/>
            <w:sz w:val="16"/>
            <w:szCs w:val="16"/>
          </w:rPr>
          <w:t xml:space="preserve">)               </w:t>
        </w:r>
        <w:r w:rsidRPr="00C05877">
          <w:rPr>
            <w:color w:val="888888"/>
            <w:sz w:val="16"/>
            <w:szCs w:val="16"/>
            <w:lang w:val="es-MX"/>
          </w:rPr>
          <w:t xml:space="preserve">                                                    </w:t>
        </w:r>
        <w:r w:rsidRPr="00C05877">
          <w:rPr>
            <w:rFonts w:cs="Arial"/>
            <w:color w:val="888888"/>
            <w:sz w:val="16"/>
            <w:szCs w:val="16"/>
          </w:rPr>
          <w:t xml:space="preserve">Idioma del documento: </w:t>
        </w:r>
        <w:r w:rsidRPr="00C05877">
          <w:rPr>
            <w:color w:val="888888"/>
            <w:sz w:val="16"/>
            <w:szCs w:val="16"/>
          </w:rPr>
          <w:t>español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2C784" w14:textId="77777777" w:rsidR="00E36412" w:rsidRDefault="00E36412" w:rsidP="006829D8">
      <w:r>
        <w:separator/>
      </w:r>
    </w:p>
  </w:footnote>
  <w:footnote w:type="continuationSeparator" w:id="0">
    <w:p w14:paraId="470A9E34" w14:textId="77777777" w:rsidR="00E36412" w:rsidRDefault="00E36412" w:rsidP="006829D8">
      <w:r>
        <w:continuationSeparator/>
      </w:r>
    </w:p>
  </w:footnote>
  <w:footnote w:id="1">
    <w:p w14:paraId="19D24C79" w14:textId="77777777" w:rsidR="006E22FB" w:rsidRPr="006911D3" w:rsidRDefault="006E22FB" w:rsidP="006E22FB">
      <w:pPr>
        <w:pBdr>
          <w:top w:val="nil"/>
          <w:left w:val="nil"/>
          <w:bottom w:val="nil"/>
          <w:right w:val="nil"/>
          <w:between w:val="nil"/>
        </w:pBdr>
        <w:jc w:val="both"/>
        <w:rPr>
          <w:rFonts w:eastAsia="Montserrat" w:cs="Montserrat"/>
          <w:color w:val="000000"/>
          <w:sz w:val="12"/>
          <w:szCs w:val="14"/>
        </w:rPr>
      </w:pPr>
      <w:r w:rsidRPr="006911D3">
        <w:rPr>
          <w:sz w:val="12"/>
          <w:szCs w:val="14"/>
          <w:vertAlign w:val="superscript"/>
        </w:rPr>
        <w:footnoteRef/>
      </w:r>
      <w:r w:rsidRPr="006911D3">
        <w:rPr>
          <w:rFonts w:ascii="Montserrat" w:eastAsia="Montserrat" w:hAnsi="Montserrat" w:cs="Montserrat"/>
          <w:color w:val="000000"/>
          <w:sz w:val="12"/>
          <w:szCs w:val="14"/>
        </w:rPr>
        <w:t xml:space="preserve"> </w:t>
      </w:r>
      <w:r w:rsidRPr="006911D3">
        <w:rPr>
          <w:rFonts w:eastAsia="Montserrat" w:cs="Montserrat"/>
          <w:b/>
          <w:color w:val="000000"/>
          <w:sz w:val="12"/>
          <w:szCs w:val="14"/>
        </w:rPr>
        <w:t>Artículo 2.2.1.2.1.4.9. Contratos de prestación de servicios profesionales y de apoyo a la gestión, o para la ejecución de trabajos artísticos que solo pueden encomendarse a determinadas personas naturales.</w:t>
      </w:r>
      <w:r w:rsidRPr="006911D3">
        <w:rPr>
          <w:rFonts w:eastAsia="Montserrat" w:cs="Montserrat"/>
          <w:color w:val="000000"/>
          <w:sz w:val="12"/>
          <w:szCs w:val="14"/>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33CC8EE1" w14:textId="77777777" w:rsidR="006E22FB" w:rsidRPr="006911D3" w:rsidRDefault="006E22FB" w:rsidP="006E22FB">
      <w:pPr>
        <w:pBdr>
          <w:top w:val="nil"/>
          <w:left w:val="nil"/>
          <w:bottom w:val="nil"/>
          <w:right w:val="nil"/>
          <w:between w:val="nil"/>
        </w:pBdr>
        <w:jc w:val="both"/>
        <w:rPr>
          <w:rFonts w:eastAsia="Montserrat" w:cs="Montserrat"/>
          <w:color w:val="000000"/>
          <w:sz w:val="12"/>
          <w:szCs w:val="14"/>
        </w:rPr>
      </w:pPr>
    </w:p>
    <w:p w14:paraId="49922E2C" w14:textId="77777777"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8021F0F" w14:textId="77777777" w:rsidR="006E22FB" w:rsidRPr="006911D3" w:rsidRDefault="006E22FB" w:rsidP="006E22FB">
      <w:pPr>
        <w:jc w:val="both"/>
        <w:rPr>
          <w:rFonts w:eastAsia="Montserrat" w:cs="Montserrat"/>
          <w:color w:val="000000"/>
          <w:sz w:val="12"/>
          <w:szCs w:val="14"/>
        </w:rPr>
      </w:pPr>
    </w:p>
    <w:p w14:paraId="546E4A74" w14:textId="77777777"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La Entidad Estatal, para la contratación de trabajos artísticos que solamente puedan en comendarse a determinadas personas naturales, debe justificar esta situación en los estudios y documentos previos.”</w:t>
      </w:r>
    </w:p>
    <w:p w14:paraId="262B3356" w14:textId="77777777" w:rsidR="006E22FB" w:rsidRPr="00753823" w:rsidRDefault="006E22FB" w:rsidP="00753823">
      <w:pPr>
        <w:pBdr>
          <w:top w:val="nil"/>
          <w:left w:val="nil"/>
          <w:bottom w:val="nil"/>
          <w:right w:val="nil"/>
          <w:between w:val="nil"/>
        </w:pBdr>
        <w:rPr>
          <w:rFonts w:eastAsia="Montserrat" w:cs="Montserrat"/>
          <w:color w:val="000000"/>
          <w:sz w:val="12"/>
          <w:szCs w:val="1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47349" w14:textId="77777777" w:rsidR="000C2CC0" w:rsidRDefault="000C2CC0">
    <w:pPr>
      <w:pStyle w:val="Encabezado"/>
    </w:pPr>
  </w:p>
  <w:tbl>
    <w:tblPr>
      <w:tblpPr w:leftFromText="141" w:rightFromText="141" w:vertAnchor="text" w:horzAnchor="margin" w:tblpXSpec="center" w:tblpY="-6"/>
      <w:tblW w:w="977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245"/>
      <w:gridCol w:w="3403"/>
      <w:gridCol w:w="3130"/>
    </w:tblGrid>
    <w:tr w:rsidR="00753823" w:rsidRPr="00753823" w14:paraId="6FCC99ED" w14:textId="77777777" w:rsidTr="00067F3B">
      <w:trPr>
        <w:trHeight w:val="1460"/>
      </w:trPr>
      <w:tc>
        <w:tcPr>
          <w:tcW w:w="3245" w:type="dxa"/>
          <w:tcBorders>
            <w:top w:val="double" w:sz="4" w:space="0" w:color="504F4E"/>
            <w:left w:val="double" w:sz="4" w:space="0" w:color="504F4E"/>
            <w:bottom w:val="double" w:sz="4" w:space="0" w:color="504F4E"/>
            <w:right w:val="double" w:sz="4" w:space="0" w:color="504F4E"/>
          </w:tcBorders>
          <w:shd w:val="clear" w:color="auto" w:fill="auto"/>
        </w:tcPr>
        <w:p w14:paraId="3E77A823" w14:textId="77777777" w:rsidR="005B7607" w:rsidRPr="00753823" w:rsidRDefault="005B7607" w:rsidP="005B7607">
          <w:pPr>
            <w:jc w:val="center"/>
            <w:rPr>
              <w:rFonts w:cs="Arial"/>
              <w:b/>
            </w:rPr>
          </w:pPr>
          <w:r w:rsidRPr="00753823">
            <w:rPr>
              <w:noProof/>
              <w:lang w:eastAsia="es-CO"/>
            </w:rPr>
            <w:drawing>
              <wp:anchor distT="0" distB="0" distL="114300" distR="114300" simplePos="0" relativeHeight="251659264" behindDoc="1" locked="0" layoutInCell="1" allowOverlap="1" wp14:anchorId="3E1DBBEA" wp14:editId="15BEE179">
                <wp:simplePos x="0" y="0"/>
                <wp:positionH relativeFrom="column">
                  <wp:posOffset>152483</wp:posOffset>
                </wp:positionH>
                <wp:positionV relativeFrom="paragraph">
                  <wp:posOffset>147099</wp:posOffset>
                </wp:positionV>
                <wp:extent cx="1620000" cy="540000"/>
                <wp:effectExtent l="0" t="0" r="0" b="0"/>
                <wp:wrapTight wrapText="bothSides">
                  <wp:wrapPolygon edited="0">
                    <wp:start x="0" y="0"/>
                    <wp:lineTo x="0" y="20584"/>
                    <wp:lineTo x="21338" y="20584"/>
                    <wp:lineTo x="21338" y="0"/>
                    <wp:lineTo x="0" y="0"/>
                  </wp:wrapPolygon>
                </wp:wrapTight>
                <wp:docPr id="4" name="Imagen 3" descr="Colombia Potencia de la Vida"/>
                <wp:cNvGraphicFramePr/>
                <a:graphic xmlns:a="http://schemas.openxmlformats.org/drawingml/2006/main">
                  <a:graphicData uri="http://schemas.openxmlformats.org/drawingml/2006/picture">
                    <pic:pic xmlns:pic="http://schemas.openxmlformats.org/drawingml/2006/picture">
                      <pic:nvPicPr>
                        <pic:cNvPr id="4" name="Imagen 3" descr="Colombia Potencia de la Vid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3823">
            <w:rPr>
              <w:snapToGrid w:val="0"/>
              <w:w w:val="0"/>
              <w:u w:color="000000"/>
              <w:bdr w:val="none" w:sz="0" w:space="0" w:color="000000"/>
              <w:shd w:val="clear" w:color="000000" w:fill="000000"/>
              <w:lang w:val="x-none" w:eastAsia="x-none" w:bidi="x-none"/>
            </w:rPr>
            <w:t xml:space="preserve"> </w:t>
          </w:r>
        </w:p>
      </w:tc>
      <w:tc>
        <w:tcPr>
          <w:tcW w:w="3403" w:type="dxa"/>
          <w:tcBorders>
            <w:top w:val="double" w:sz="4" w:space="0" w:color="504F4E"/>
            <w:left w:val="double" w:sz="4" w:space="0" w:color="504F4E"/>
            <w:bottom w:val="double" w:sz="4" w:space="0" w:color="504F4E"/>
            <w:right w:val="double" w:sz="4" w:space="0" w:color="504F4E"/>
          </w:tcBorders>
          <w:shd w:val="clear" w:color="auto" w:fill="auto"/>
          <w:vAlign w:val="center"/>
        </w:tcPr>
        <w:p w14:paraId="0F7A20DB" w14:textId="77777777" w:rsidR="005B7607" w:rsidRPr="00753823" w:rsidRDefault="00AC7414" w:rsidP="003938F1">
          <w:pPr>
            <w:jc w:val="center"/>
            <w:rPr>
              <w:rFonts w:cs="Arial"/>
              <w:b/>
            </w:rPr>
          </w:pPr>
          <w:r w:rsidRPr="00753823">
            <w:rPr>
              <w:rFonts w:cs="Arial"/>
              <w:b/>
            </w:rPr>
            <w:t>ANÁLISIS DEL SECTOR Y ESTUDIOS DE MERCADO PARA</w:t>
          </w:r>
          <w:r w:rsidR="00C421C7" w:rsidRPr="00753823">
            <w:rPr>
              <w:rFonts w:cs="Arial"/>
              <w:b/>
            </w:rPr>
            <w:t xml:space="preserve"> LA CONTRATACIÓN DE </w:t>
          </w:r>
          <w:r w:rsidR="003A4A61" w:rsidRPr="00753823">
            <w:rPr>
              <w:rFonts w:cs="Arial"/>
              <w:b/>
            </w:rPr>
            <w:t xml:space="preserve">SERVICIOS PROFESIONALES Y APOYO A LA GESTIÓN </w:t>
          </w:r>
        </w:p>
      </w:tc>
      <w:tc>
        <w:tcPr>
          <w:tcW w:w="3130" w:type="dxa"/>
          <w:tcBorders>
            <w:top w:val="double" w:sz="4" w:space="0" w:color="504F4E"/>
            <w:left w:val="double" w:sz="4" w:space="0" w:color="504F4E"/>
            <w:bottom w:val="double" w:sz="4" w:space="0" w:color="504F4E"/>
            <w:right w:val="double" w:sz="4" w:space="0" w:color="504F4E"/>
          </w:tcBorders>
          <w:shd w:val="clear" w:color="auto" w:fill="auto"/>
          <w:vAlign w:val="center"/>
        </w:tcPr>
        <w:p w14:paraId="5B4B38BD" w14:textId="77777777" w:rsidR="005B7607" w:rsidRPr="00753823" w:rsidRDefault="005B7607" w:rsidP="005B7607">
          <w:pPr>
            <w:jc w:val="center"/>
            <w:rPr>
              <w:rFonts w:cs="Arial"/>
              <w:b/>
            </w:rPr>
          </w:pPr>
          <w:r w:rsidRPr="00753823">
            <w:rPr>
              <w:noProof/>
              <w:lang w:eastAsia="es-CO"/>
            </w:rPr>
            <w:drawing>
              <wp:anchor distT="0" distB="0" distL="114300" distR="114300" simplePos="0" relativeHeight="251660288" behindDoc="1" locked="0" layoutInCell="1" allowOverlap="1" wp14:anchorId="56DCA65D" wp14:editId="69E71B98">
                <wp:simplePos x="0" y="0"/>
                <wp:positionH relativeFrom="column">
                  <wp:posOffset>164465</wp:posOffset>
                </wp:positionH>
                <wp:positionV relativeFrom="paragraph">
                  <wp:posOffset>-19050</wp:posOffset>
                </wp:positionV>
                <wp:extent cx="1547495" cy="359410"/>
                <wp:effectExtent l="0" t="0" r="0" b="2540"/>
                <wp:wrapNone/>
                <wp:docPr id="5" name="Imagen 4" descr="Presidencia de la República de Colombia"/>
                <wp:cNvGraphicFramePr/>
                <a:graphic xmlns:a="http://schemas.openxmlformats.org/drawingml/2006/main">
                  <a:graphicData uri="http://schemas.openxmlformats.org/drawingml/2006/picture">
                    <pic:pic xmlns:pic="http://schemas.openxmlformats.org/drawingml/2006/picture">
                      <pic:nvPicPr>
                        <pic:cNvPr id="5" name="Imagen 4" descr="Presidencia de la República de Colombi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4749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73A0F30" w14:textId="77777777" w:rsidR="000C2CC0" w:rsidRDefault="000C2CC0" w:rsidP="00DC5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AF4"/>
    <w:multiLevelType w:val="hybridMultilevel"/>
    <w:tmpl w:val="4DE22C4E"/>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B1514"/>
    <w:multiLevelType w:val="hybridMultilevel"/>
    <w:tmpl w:val="9164145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DC335C2"/>
    <w:multiLevelType w:val="multilevel"/>
    <w:tmpl w:val="F8E870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AC7D5F"/>
    <w:multiLevelType w:val="hybridMultilevel"/>
    <w:tmpl w:val="15606B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0F00B6C"/>
    <w:multiLevelType w:val="hybridMultilevel"/>
    <w:tmpl w:val="E1B44F6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12E62FD7"/>
    <w:multiLevelType w:val="hybridMultilevel"/>
    <w:tmpl w:val="1D8CE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5CE4098"/>
    <w:multiLevelType w:val="hybridMultilevel"/>
    <w:tmpl w:val="87E86468"/>
    <w:lvl w:ilvl="0" w:tplc="892AB69E">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15DA0C40"/>
    <w:multiLevelType w:val="hybridMultilevel"/>
    <w:tmpl w:val="6F46385A"/>
    <w:lvl w:ilvl="0" w:tplc="040A0017">
      <w:start w:val="1"/>
      <w:numFmt w:val="lowerLetter"/>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DF68AF"/>
    <w:multiLevelType w:val="multilevel"/>
    <w:tmpl w:val="FB4053F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4" w15:restartNumberingAfterBreak="0">
    <w:nsid w:val="20CB33FE"/>
    <w:multiLevelType w:val="hybridMultilevel"/>
    <w:tmpl w:val="D86AD576"/>
    <w:lvl w:ilvl="0" w:tplc="C98ECC0C">
      <w:start w:val="1"/>
      <w:numFmt w:val="decimal"/>
      <w:lvlText w:val="%1."/>
      <w:lvlJc w:val="left"/>
      <w:pPr>
        <w:ind w:left="720" w:hanging="360"/>
      </w:pPr>
      <w:rPr>
        <w:rFonts w:hint="default"/>
        <w:b/>
        <w:color w:val="auto"/>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E6D3FCE"/>
    <w:multiLevelType w:val="hybridMultilevel"/>
    <w:tmpl w:val="AB4AC92E"/>
    <w:lvl w:ilvl="0" w:tplc="6DFCB5A4">
      <w:start w:val="1"/>
      <w:numFmt w:val="lowerLetter"/>
      <w:lvlText w:val="%1."/>
      <w:lvlJc w:val="right"/>
      <w:pPr>
        <w:ind w:left="-1548" w:hanging="360"/>
      </w:pPr>
      <w:rPr>
        <w:rFonts w:ascii="Arial" w:eastAsiaTheme="minorEastAsia" w:hAnsi="Arial" w:cs="Arial"/>
        <w:b/>
        <w:color w:val="auto"/>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8" w15:restartNumberingAfterBreak="0">
    <w:nsid w:val="32A05635"/>
    <w:multiLevelType w:val="hybridMultilevel"/>
    <w:tmpl w:val="B7BC20D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5E70CBE"/>
    <w:multiLevelType w:val="hybridMultilevel"/>
    <w:tmpl w:val="48F6758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7AD2AF7"/>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4153684"/>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2"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1E2AD7"/>
    <w:multiLevelType w:val="hybridMultilevel"/>
    <w:tmpl w:val="47503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E00E1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37"/>
  </w:num>
  <w:num w:numId="3">
    <w:abstractNumId w:val="29"/>
  </w:num>
  <w:num w:numId="4">
    <w:abstractNumId w:val="37"/>
  </w:num>
  <w:num w:numId="5">
    <w:abstractNumId w:val="37"/>
  </w:num>
  <w:num w:numId="6">
    <w:abstractNumId w:val="37"/>
  </w:num>
  <w:num w:numId="7">
    <w:abstractNumId w:val="37"/>
  </w:num>
  <w:num w:numId="8">
    <w:abstractNumId w:val="25"/>
  </w:num>
  <w:num w:numId="9">
    <w:abstractNumId w:val="21"/>
  </w:num>
  <w:num w:numId="10">
    <w:abstractNumId w:val="36"/>
  </w:num>
  <w:num w:numId="11">
    <w:abstractNumId w:val="2"/>
  </w:num>
  <w:num w:numId="12">
    <w:abstractNumId w:val="31"/>
  </w:num>
  <w:num w:numId="13">
    <w:abstractNumId w:val="32"/>
  </w:num>
  <w:num w:numId="14">
    <w:abstractNumId w:val="9"/>
  </w:num>
  <w:num w:numId="15">
    <w:abstractNumId w:val="27"/>
  </w:num>
  <w:num w:numId="16">
    <w:abstractNumId w:val="8"/>
  </w:num>
  <w:num w:numId="17">
    <w:abstractNumId w:val="1"/>
  </w:num>
  <w:num w:numId="18">
    <w:abstractNumId w:val="24"/>
  </w:num>
  <w:num w:numId="19">
    <w:abstractNumId w:val="17"/>
  </w:num>
  <w:num w:numId="20">
    <w:abstractNumId w:val="34"/>
  </w:num>
  <w:num w:numId="21">
    <w:abstractNumId w:val="19"/>
  </w:num>
  <w:num w:numId="22">
    <w:abstractNumId w:val="23"/>
  </w:num>
  <w:num w:numId="23">
    <w:abstractNumId w:val="15"/>
  </w:num>
  <w:num w:numId="24">
    <w:abstractNumId w:val="12"/>
  </w:num>
  <w:num w:numId="25">
    <w:abstractNumId w:val="16"/>
  </w:num>
  <w:num w:numId="26">
    <w:abstractNumId w:val="20"/>
  </w:num>
  <w:num w:numId="27">
    <w:abstractNumId w:val="33"/>
  </w:num>
  <w:num w:numId="28">
    <w:abstractNumId w:val="35"/>
  </w:num>
  <w:num w:numId="29">
    <w:abstractNumId w:val="22"/>
  </w:num>
  <w:num w:numId="30">
    <w:abstractNumId w:val="4"/>
  </w:num>
  <w:num w:numId="31">
    <w:abstractNumId w:val="10"/>
  </w:num>
  <w:num w:numId="32">
    <w:abstractNumId w:val="0"/>
  </w:num>
  <w:num w:numId="33">
    <w:abstractNumId w:val="3"/>
  </w:num>
  <w:num w:numId="34">
    <w:abstractNumId w:val="6"/>
  </w:num>
  <w:num w:numId="35">
    <w:abstractNumId w:val="5"/>
  </w:num>
  <w:num w:numId="36">
    <w:abstractNumId w:val="18"/>
  </w:num>
  <w:num w:numId="37">
    <w:abstractNumId w:val="13"/>
  </w:num>
  <w:num w:numId="38">
    <w:abstractNumId w:val="11"/>
  </w:num>
  <w:num w:numId="39">
    <w:abstractNumId w:val="7"/>
  </w:num>
  <w:num w:numId="40">
    <w:abstractNumId w:val="30"/>
  </w:num>
  <w:num w:numId="41">
    <w:abstractNumId w:val="38"/>
  </w:num>
  <w:num w:numId="42">
    <w:abstractNumId w:val="1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D8"/>
    <w:rsid w:val="000014D0"/>
    <w:rsid w:val="000033B4"/>
    <w:rsid w:val="000065B9"/>
    <w:rsid w:val="0004410F"/>
    <w:rsid w:val="00044E78"/>
    <w:rsid w:val="00045D27"/>
    <w:rsid w:val="00052FD9"/>
    <w:rsid w:val="00054A0F"/>
    <w:rsid w:val="000625FD"/>
    <w:rsid w:val="00067F3B"/>
    <w:rsid w:val="0008318F"/>
    <w:rsid w:val="000853CD"/>
    <w:rsid w:val="00086832"/>
    <w:rsid w:val="000A329B"/>
    <w:rsid w:val="000A5673"/>
    <w:rsid w:val="000A5F63"/>
    <w:rsid w:val="000B5A5E"/>
    <w:rsid w:val="000B71C5"/>
    <w:rsid w:val="000C0495"/>
    <w:rsid w:val="000C2CC0"/>
    <w:rsid w:val="000D272E"/>
    <w:rsid w:val="000D38D4"/>
    <w:rsid w:val="000E0860"/>
    <w:rsid w:val="000E7138"/>
    <w:rsid w:val="000F490D"/>
    <w:rsid w:val="0011061C"/>
    <w:rsid w:val="00121079"/>
    <w:rsid w:val="00127B61"/>
    <w:rsid w:val="001345DF"/>
    <w:rsid w:val="00136619"/>
    <w:rsid w:val="00136A02"/>
    <w:rsid w:val="00140841"/>
    <w:rsid w:val="001538FA"/>
    <w:rsid w:val="00163F2E"/>
    <w:rsid w:val="0017074B"/>
    <w:rsid w:val="00171FCF"/>
    <w:rsid w:val="00173871"/>
    <w:rsid w:val="0018121C"/>
    <w:rsid w:val="00190F5A"/>
    <w:rsid w:val="00194D06"/>
    <w:rsid w:val="001967A6"/>
    <w:rsid w:val="00197E9F"/>
    <w:rsid w:val="001A7007"/>
    <w:rsid w:val="001B0CD0"/>
    <w:rsid w:val="001C1AE5"/>
    <w:rsid w:val="001E561E"/>
    <w:rsid w:val="001F3078"/>
    <w:rsid w:val="001F3093"/>
    <w:rsid w:val="00204E4B"/>
    <w:rsid w:val="002234DC"/>
    <w:rsid w:val="00235071"/>
    <w:rsid w:val="002523B2"/>
    <w:rsid w:val="00260000"/>
    <w:rsid w:val="00262EC9"/>
    <w:rsid w:val="00273768"/>
    <w:rsid w:val="00273955"/>
    <w:rsid w:val="00275F59"/>
    <w:rsid w:val="00282A17"/>
    <w:rsid w:val="00293E0C"/>
    <w:rsid w:val="002A6BD3"/>
    <w:rsid w:val="002B2052"/>
    <w:rsid w:val="002B228B"/>
    <w:rsid w:val="002B64F1"/>
    <w:rsid w:val="002C7F6C"/>
    <w:rsid w:val="002D09A3"/>
    <w:rsid w:val="002D0F40"/>
    <w:rsid w:val="002E12F3"/>
    <w:rsid w:val="002E6399"/>
    <w:rsid w:val="002F3FEC"/>
    <w:rsid w:val="00300DFD"/>
    <w:rsid w:val="00300F8C"/>
    <w:rsid w:val="00311CCF"/>
    <w:rsid w:val="0031409D"/>
    <w:rsid w:val="00320193"/>
    <w:rsid w:val="00324425"/>
    <w:rsid w:val="0033702C"/>
    <w:rsid w:val="003429A1"/>
    <w:rsid w:val="00344196"/>
    <w:rsid w:val="00357DCB"/>
    <w:rsid w:val="00360DF0"/>
    <w:rsid w:val="003622DC"/>
    <w:rsid w:val="0036453C"/>
    <w:rsid w:val="003842C3"/>
    <w:rsid w:val="00385873"/>
    <w:rsid w:val="003938F1"/>
    <w:rsid w:val="003955F5"/>
    <w:rsid w:val="003A4A61"/>
    <w:rsid w:val="003B6629"/>
    <w:rsid w:val="003E25CA"/>
    <w:rsid w:val="003E3AC7"/>
    <w:rsid w:val="003E3F64"/>
    <w:rsid w:val="003E445C"/>
    <w:rsid w:val="003E7414"/>
    <w:rsid w:val="003F3E56"/>
    <w:rsid w:val="003F631F"/>
    <w:rsid w:val="00415458"/>
    <w:rsid w:val="00416C61"/>
    <w:rsid w:val="00416F82"/>
    <w:rsid w:val="00423040"/>
    <w:rsid w:val="00423B4E"/>
    <w:rsid w:val="004260E4"/>
    <w:rsid w:val="0042722B"/>
    <w:rsid w:val="00427A85"/>
    <w:rsid w:val="004371E9"/>
    <w:rsid w:val="00442547"/>
    <w:rsid w:val="0045350B"/>
    <w:rsid w:val="00472263"/>
    <w:rsid w:val="004768FF"/>
    <w:rsid w:val="00477749"/>
    <w:rsid w:val="004832FC"/>
    <w:rsid w:val="004849A8"/>
    <w:rsid w:val="00493CAB"/>
    <w:rsid w:val="004A3247"/>
    <w:rsid w:val="004B2F78"/>
    <w:rsid w:val="004B2F79"/>
    <w:rsid w:val="004B46FF"/>
    <w:rsid w:val="004D0452"/>
    <w:rsid w:val="004E35D7"/>
    <w:rsid w:val="004F5005"/>
    <w:rsid w:val="004F62C7"/>
    <w:rsid w:val="005042B2"/>
    <w:rsid w:val="00507A7E"/>
    <w:rsid w:val="005112CC"/>
    <w:rsid w:val="005166CD"/>
    <w:rsid w:val="00520FD5"/>
    <w:rsid w:val="00526976"/>
    <w:rsid w:val="00530921"/>
    <w:rsid w:val="005312C2"/>
    <w:rsid w:val="0053348C"/>
    <w:rsid w:val="0053741A"/>
    <w:rsid w:val="0054615E"/>
    <w:rsid w:val="00550340"/>
    <w:rsid w:val="0055043D"/>
    <w:rsid w:val="00565D70"/>
    <w:rsid w:val="005677D4"/>
    <w:rsid w:val="00586B45"/>
    <w:rsid w:val="00591E9C"/>
    <w:rsid w:val="0059210B"/>
    <w:rsid w:val="00596726"/>
    <w:rsid w:val="005B1808"/>
    <w:rsid w:val="005B21BF"/>
    <w:rsid w:val="005B407C"/>
    <w:rsid w:val="005B7607"/>
    <w:rsid w:val="005C0BE2"/>
    <w:rsid w:val="005E1451"/>
    <w:rsid w:val="005E20C9"/>
    <w:rsid w:val="005E5517"/>
    <w:rsid w:val="005F101F"/>
    <w:rsid w:val="005F2D3F"/>
    <w:rsid w:val="005F5DC0"/>
    <w:rsid w:val="00612A6D"/>
    <w:rsid w:val="006459BD"/>
    <w:rsid w:val="00651AEE"/>
    <w:rsid w:val="00660973"/>
    <w:rsid w:val="006829D8"/>
    <w:rsid w:val="0068643B"/>
    <w:rsid w:val="006911D3"/>
    <w:rsid w:val="006C5EFF"/>
    <w:rsid w:val="006D48DD"/>
    <w:rsid w:val="006D7DDF"/>
    <w:rsid w:val="006E22FB"/>
    <w:rsid w:val="006E49D0"/>
    <w:rsid w:val="006E4CD8"/>
    <w:rsid w:val="00701202"/>
    <w:rsid w:val="007014AF"/>
    <w:rsid w:val="007444A1"/>
    <w:rsid w:val="00747A62"/>
    <w:rsid w:val="00753823"/>
    <w:rsid w:val="00755435"/>
    <w:rsid w:val="007568F8"/>
    <w:rsid w:val="00762069"/>
    <w:rsid w:val="00765C8E"/>
    <w:rsid w:val="00771C2D"/>
    <w:rsid w:val="00772151"/>
    <w:rsid w:val="00775524"/>
    <w:rsid w:val="007826C2"/>
    <w:rsid w:val="007866AF"/>
    <w:rsid w:val="0079452F"/>
    <w:rsid w:val="00796A68"/>
    <w:rsid w:val="007A1AA6"/>
    <w:rsid w:val="007A492D"/>
    <w:rsid w:val="007A632D"/>
    <w:rsid w:val="007B7AB0"/>
    <w:rsid w:val="007C0DB5"/>
    <w:rsid w:val="007C2536"/>
    <w:rsid w:val="007D2B91"/>
    <w:rsid w:val="007D37BF"/>
    <w:rsid w:val="007E0630"/>
    <w:rsid w:val="007E25DE"/>
    <w:rsid w:val="007F4BE3"/>
    <w:rsid w:val="0080219A"/>
    <w:rsid w:val="00805BE5"/>
    <w:rsid w:val="0080637F"/>
    <w:rsid w:val="008078B9"/>
    <w:rsid w:val="008157AD"/>
    <w:rsid w:val="008233D8"/>
    <w:rsid w:val="008233F2"/>
    <w:rsid w:val="00826DAA"/>
    <w:rsid w:val="00827573"/>
    <w:rsid w:val="00830423"/>
    <w:rsid w:val="008319AE"/>
    <w:rsid w:val="00835E91"/>
    <w:rsid w:val="00836E4C"/>
    <w:rsid w:val="00837B7D"/>
    <w:rsid w:val="00845D2A"/>
    <w:rsid w:val="00846B45"/>
    <w:rsid w:val="00857B5B"/>
    <w:rsid w:val="008606E2"/>
    <w:rsid w:val="00872C3A"/>
    <w:rsid w:val="008837EA"/>
    <w:rsid w:val="00883BFC"/>
    <w:rsid w:val="008849DB"/>
    <w:rsid w:val="008864F3"/>
    <w:rsid w:val="00892D3C"/>
    <w:rsid w:val="00895F9F"/>
    <w:rsid w:val="0089710A"/>
    <w:rsid w:val="008A646F"/>
    <w:rsid w:val="008C2EFC"/>
    <w:rsid w:val="008C33AD"/>
    <w:rsid w:val="008C6BD2"/>
    <w:rsid w:val="008D1EF6"/>
    <w:rsid w:val="008D3C5F"/>
    <w:rsid w:val="008E41C4"/>
    <w:rsid w:val="008E5D53"/>
    <w:rsid w:val="00902956"/>
    <w:rsid w:val="009035F8"/>
    <w:rsid w:val="00912C03"/>
    <w:rsid w:val="00912C26"/>
    <w:rsid w:val="009303C2"/>
    <w:rsid w:val="00932632"/>
    <w:rsid w:val="009328F6"/>
    <w:rsid w:val="00940FD5"/>
    <w:rsid w:val="0094302B"/>
    <w:rsid w:val="009539FF"/>
    <w:rsid w:val="00953F61"/>
    <w:rsid w:val="0095467D"/>
    <w:rsid w:val="00966347"/>
    <w:rsid w:val="009738B5"/>
    <w:rsid w:val="00981D5E"/>
    <w:rsid w:val="00985C69"/>
    <w:rsid w:val="00986470"/>
    <w:rsid w:val="0099261F"/>
    <w:rsid w:val="009974EC"/>
    <w:rsid w:val="009A781E"/>
    <w:rsid w:val="009B0C66"/>
    <w:rsid w:val="009C0DB1"/>
    <w:rsid w:val="009C3DF4"/>
    <w:rsid w:val="009D67CC"/>
    <w:rsid w:val="009E1007"/>
    <w:rsid w:val="009E479D"/>
    <w:rsid w:val="009E6D8D"/>
    <w:rsid w:val="00A01A3E"/>
    <w:rsid w:val="00A01FC4"/>
    <w:rsid w:val="00A05596"/>
    <w:rsid w:val="00A07426"/>
    <w:rsid w:val="00A10A98"/>
    <w:rsid w:val="00A10AA9"/>
    <w:rsid w:val="00A121CE"/>
    <w:rsid w:val="00A170BA"/>
    <w:rsid w:val="00A37D58"/>
    <w:rsid w:val="00A40672"/>
    <w:rsid w:val="00A408A0"/>
    <w:rsid w:val="00A415C6"/>
    <w:rsid w:val="00A43FE2"/>
    <w:rsid w:val="00A45E61"/>
    <w:rsid w:val="00A47046"/>
    <w:rsid w:val="00A7449E"/>
    <w:rsid w:val="00A83143"/>
    <w:rsid w:val="00A9308A"/>
    <w:rsid w:val="00AA2018"/>
    <w:rsid w:val="00AA20A7"/>
    <w:rsid w:val="00AB4D5F"/>
    <w:rsid w:val="00AC552E"/>
    <w:rsid w:val="00AC7414"/>
    <w:rsid w:val="00AC7ECC"/>
    <w:rsid w:val="00AD3AAB"/>
    <w:rsid w:val="00B01658"/>
    <w:rsid w:val="00B01C7D"/>
    <w:rsid w:val="00B03C04"/>
    <w:rsid w:val="00B12644"/>
    <w:rsid w:val="00B12B7D"/>
    <w:rsid w:val="00B16B9B"/>
    <w:rsid w:val="00B206DC"/>
    <w:rsid w:val="00B32978"/>
    <w:rsid w:val="00B52535"/>
    <w:rsid w:val="00B54EC3"/>
    <w:rsid w:val="00B7323C"/>
    <w:rsid w:val="00B74383"/>
    <w:rsid w:val="00B761BA"/>
    <w:rsid w:val="00B77EF7"/>
    <w:rsid w:val="00B807E8"/>
    <w:rsid w:val="00B81FAB"/>
    <w:rsid w:val="00B94005"/>
    <w:rsid w:val="00B949DE"/>
    <w:rsid w:val="00B9762D"/>
    <w:rsid w:val="00BA01C9"/>
    <w:rsid w:val="00BB30E3"/>
    <w:rsid w:val="00BB7CD9"/>
    <w:rsid w:val="00BC1BF7"/>
    <w:rsid w:val="00BC2EFA"/>
    <w:rsid w:val="00BD1EFD"/>
    <w:rsid w:val="00BD6F42"/>
    <w:rsid w:val="00BD7EE6"/>
    <w:rsid w:val="00BE54CE"/>
    <w:rsid w:val="00BE751E"/>
    <w:rsid w:val="00C0041F"/>
    <w:rsid w:val="00C05877"/>
    <w:rsid w:val="00C0598F"/>
    <w:rsid w:val="00C07B9D"/>
    <w:rsid w:val="00C147BD"/>
    <w:rsid w:val="00C2077D"/>
    <w:rsid w:val="00C22E8D"/>
    <w:rsid w:val="00C23962"/>
    <w:rsid w:val="00C36A29"/>
    <w:rsid w:val="00C417D1"/>
    <w:rsid w:val="00C421C7"/>
    <w:rsid w:val="00C42BDC"/>
    <w:rsid w:val="00C45DBE"/>
    <w:rsid w:val="00C531D5"/>
    <w:rsid w:val="00C54B4C"/>
    <w:rsid w:val="00C56BE0"/>
    <w:rsid w:val="00C72566"/>
    <w:rsid w:val="00C77514"/>
    <w:rsid w:val="00C85920"/>
    <w:rsid w:val="00C85FFF"/>
    <w:rsid w:val="00C86111"/>
    <w:rsid w:val="00CA1823"/>
    <w:rsid w:val="00CA63A1"/>
    <w:rsid w:val="00CB580A"/>
    <w:rsid w:val="00CB5AC6"/>
    <w:rsid w:val="00CC6727"/>
    <w:rsid w:val="00CD01A8"/>
    <w:rsid w:val="00CD32EC"/>
    <w:rsid w:val="00CD4195"/>
    <w:rsid w:val="00CD4C15"/>
    <w:rsid w:val="00CD7EE2"/>
    <w:rsid w:val="00CE37A9"/>
    <w:rsid w:val="00CF5592"/>
    <w:rsid w:val="00CF6093"/>
    <w:rsid w:val="00D01DD4"/>
    <w:rsid w:val="00D0319A"/>
    <w:rsid w:val="00D07D8D"/>
    <w:rsid w:val="00D179DF"/>
    <w:rsid w:val="00D24700"/>
    <w:rsid w:val="00D339E5"/>
    <w:rsid w:val="00D35BA1"/>
    <w:rsid w:val="00D437D4"/>
    <w:rsid w:val="00D508D3"/>
    <w:rsid w:val="00D74EF6"/>
    <w:rsid w:val="00D875B5"/>
    <w:rsid w:val="00DA0434"/>
    <w:rsid w:val="00DA2695"/>
    <w:rsid w:val="00DC4C27"/>
    <w:rsid w:val="00DC53BE"/>
    <w:rsid w:val="00DD2AE1"/>
    <w:rsid w:val="00DD3EB1"/>
    <w:rsid w:val="00DD75FA"/>
    <w:rsid w:val="00DE1E31"/>
    <w:rsid w:val="00DE4564"/>
    <w:rsid w:val="00DF646A"/>
    <w:rsid w:val="00E17CC7"/>
    <w:rsid w:val="00E2617A"/>
    <w:rsid w:val="00E26A49"/>
    <w:rsid w:val="00E324D7"/>
    <w:rsid w:val="00E35055"/>
    <w:rsid w:val="00E36412"/>
    <w:rsid w:val="00E3728C"/>
    <w:rsid w:val="00E40121"/>
    <w:rsid w:val="00E47CEF"/>
    <w:rsid w:val="00E5606C"/>
    <w:rsid w:val="00E5686F"/>
    <w:rsid w:val="00E65272"/>
    <w:rsid w:val="00E740AC"/>
    <w:rsid w:val="00E743AE"/>
    <w:rsid w:val="00EA0A0C"/>
    <w:rsid w:val="00EA1504"/>
    <w:rsid w:val="00EA1CE3"/>
    <w:rsid w:val="00EA78D4"/>
    <w:rsid w:val="00EB6B95"/>
    <w:rsid w:val="00EC5AF1"/>
    <w:rsid w:val="00ED356E"/>
    <w:rsid w:val="00ED4368"/>
    <w:rsid w:val="00EE42A7"/>
    <w:rsid w:val="00EE6D8A"/>
    <w:rsid w:val="00EF1456"/>
    <w:rsid w:val="00EF49BD"/>
    <w:rsid w:val="00EF60E2"/>
    <w:rsid w:val="00F41717"/>
    <w:rsid w:val="00F44B8B"/>
    <w:rsid w:val="00F44CEE"/>
    <w:rsid w:val="00F45472"/>
    <w:rsid w:val="00F46772"/>
    <w:rsid w:val="00F52599"/>
    <w:rsid w:val="00F52E60"/>
    <w:rsid w:val="00F551E7"/>
    <w:rsid w:val="00F71F9D"/>
    <w:rsid w:val="00F7556C"/>
    <w:rsid w:val="00F86D17"/>
    <w:rsid w:val="00F928A3"/>
    <w:rsid w:val="00F95B8E"/>
    <w:rsid w:val="00FA7999"/>
    <w:rsid w:val="00FB059D"/>
    <w:rsid w:val="00FB1641"/>
    <w:rsid w:val="00FC1C91"/>
    <w:rsid w:val="00FC5FD3"/>
    <w:rsid w:val="00FC6237"/>
    <w:rsid w:val="00FF14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47334A"/>
  <w15:chartTrackingRefBased/>
  <w15:docId w15:val="{9719E34A-BD71-4442-8085-1CC14B1A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EastAsia" w:hAnsi="Verdana"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52E"/>
    <w:pPr>
      <w:spacing w:before="0" w:after="0" w:line="240" w:lineRule="auto"/>
    </w:p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Encabezado">
    <w:name w:val="header"/>
    <w:basedOn w:val="Normal"/>
    <w:link w:val="EncabezadoCar"/>
    <w:uiPriority w:val="99"/>
    <w:unhideWhenUsed/>
    <w:rsid w:val="006829D8"/>
    <w:pPr>
      <w:tabs>
        <w:tab w:val="center" w:pos="4419"/>
        <w:tab w:val="right" w:pos="8838"/>
      </w:tabs>
    </w:pPr>
  </w:style>
  <w:style w:type="character" w:customStyle="1" w:styleId="EncabezadoCar">
    <w:name w:val="Encabezado Car"/>
    <w:basedOn w:val="Fuentedeprrafopredeter"/>
    <w:link w:val="Encabezado"/>
    <w:uiPriority w:val="99"/>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Descripcin">
    <w:name w:val="caption"/>
    <w:basedOn w:val="Normal"/>
    <w:next w:val="Normal"/>
    <w:uiPriority w:val="35"/>
    <w:semiHidden/>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Textoennegrita">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character" w:customStyle="1" w:styleId="SinespaciadoCar">
    <w:name w:val="Sin espaciado Car"/>
    <w:basedOn w:val="Fuentedeprrafopredeter"/>
    <w:link w:val="Sinespaciado"/>
    <w:uiPriority w:val="1"/>
    <w:rsid w:val="0018121C"/>
    <w:rPr>
      <w:sz w:val="20"/>
      <w:szCs w:val="20"/>
    </w:rPr>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Mencinsinresolver1">
    <w:name w:val="Mención sin resolver1"/>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de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character" w:customStyle="1" w:styleId="DefaultCar">
    <w:name w:val="Default Car"/>
    <w:link w:val="Default"/>
    <w:locked/>
    <w:rsid w:val="003E3F64"/>
    <w:rPr>
      <w:rFonts w:ascii="Arial" w:eastAsiaTheme="minorHAnsi" w:hAnsi="Arial" w:cs="Arial"/>
      <w:color w:val="000000"/>
      <w:sz w:val="24"/>
      <w:szCs w:val="24"/>
    </w:rPr>
  </w:style>
  <w:style w:type="paragraph" w:styleId="Textoindependiente">
    <w:name w:val="Body Text"/>
    <w:basedOn w:val="Normal"/>
    <w:link w:val="TextoindependienteCar"/>
    <w:uiPriority w:val="1"/>
    <w:qFormat/>
    <w:rsid w:val="00F7556C"/>
    <w:pPr>
      <w:widowControl w:val="0"/>
      <w:autoSpaceDE w:val="0"/>
      <w:autoSpaceDN w:val="0"/>
    </w:pPr>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416F82"/>
    <w:pPr>
      <w:tabs>
        <w:tab w:val="left" w:pos="567"/>
        <w:tab w:val="right" w:leader="dot" w:pos="8789"/>
      </w:tabs>
      <w:spacing w:line="276" w:lineRule="auto"/>
      <w:ind w:right="425"/>
      <w:jc w:val="both"/>
    </w:pPr>
  </w:style>
  <w:style w:type="character" w:customStyle="1" w:styleId="vortalspan">
    <w:name w:val="vortalspan"/>
    <w:basedOn w:val="Fuentedeprrafopredeter"/>
    <w:rsid w:val="003E3F64"/>
  </w:style>
  <w:style w:type="character" w:customStyle="1" w:styleId="companyfullname">
    <w:name w:val="companyfullname"/>
    <w:basedOn w:val="Fuentedeprrafopredeter"/>
    <w:rsid w:val="003E3F64"/>
  </w:style>
  <w:style w:type="paragraph" w:styleId="Textocomentario">
    <w:name w:val="annotation text"/>
    <w:basedOn w:val="Normal"/>
    <w:link w:val="TextocomentarioCar"/>
    <w:uiPriority w:val="99"/>
    <w:unhideWhenUsed/>
    <w:rsid w:val="003E3F64"/>
    <w:pPr>
      <w:spacing w:after="200"/>
    </w:pPr>
    <w:rPr>
      <w:rFonts w:asciiTheme="minorHAnsi" w:eastAsiaTheme="minorHAnsi" w:hAnsiTheme="minorHAnsi"/>
      <w:sz w:val="20"/>
      <w:szCs w:val="20"/>
    </w:rPr>
  </w:style>
  <w:style w:type="character" w:customStyle="1" w:styleId="TextocomentarioCar">
    <w:name w:val="Texto comentario Car"/>
    <w:basedOn w:val="Fuentedeprrafopredeter"/>
    <w:link w:val="Textocomentario"/>
    <w:uiPriority w:val="99"/>
    <w:rsid w:val="003E3F64"/>
    <w:rPr>
      <w:rFonts w:eastAsiaTheme="minorHAnsi"/>
      <w:sz w:val="20"/>
      <w:szCs w:val="20"/>
    </w:rPr>
  </w:style>
  <w:style w:type="character" w:customStyle="1" w:styleId="AsuntodelcomentarioCar">
    <w:name w:val="Asunto del comentario Car"/>
    <w:basedOn w:val="TextocomentarioCar"/>
    <w:link w:val="Asuntodelcomentario"/>
    <w:uiPriority w:val="99"/>
    <w:semiHidden/>
    <w:rsid w:val="003E3F64"/>
    <w:rPr>
      <w:rFonts w:ascii="Calibri" w:eastAsia="Times New Roman" w:hAnsi="Calibri" w:cs="Calibri"/>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E3F64"/>
    <w:pPr>
      <w:spacing w:after="160"/>
    </w:pPr>
    <w:rPr>
      <w:rFonts w:ascii="Calibri" w:eastAsia="Times New Roman" w:hAnsi="Calibri" w:cs="Calibri"/>
      <w:b/>
      <w:bCs/>
      <w:lang w:eastAsia="es-CO"/>
    </w:rPr>
  </w:style>
  <w:style w:type="paragraph" w:customStyle="1" w:styleId="intro">
    <w:name w:val="intro"/>
    <w:basedOn w:val="Normal"/>
    <w:rsid w:val="003E3F64"/>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8E41C4"/>
    <w:rPr>
      <w:sz w:val="20"/>
      <w:szCs w:val="20"/>
    </w:rPr>
  </w:style>
  <w:style w:type="character" w:customStyle="1" w:styleId="TextonotaalfinalCar">
    <w:name w:val="Texto nota al final Car"/>
    <w:basedOn w:val="Fuentedeprrafopredeter"/>
    <w:link w:val="Textonotaalfinal"/>
    <w:uiPriority w:val="99"/>
    <w:rsid w:val="008E41C4"/>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8E41C4"/>
    <w:rPr>
      <w:vertAlign w:val="superscript"/>
    </w:rPr>
  </w:style>
  <w:style w:type="character" w:styleId="Refdecomentario">
    <w:name w:val="annotation reference"/>
    <w:basedOn w:val="Fuentedeprrafopredeter"/>
    <w:uiPriority w:val="99"/>
    <w:semiHidden/>
    <w:unhideWhenUsed/>
    <w:rsid w:val="0054615E"/>
    <w:rPr>
      <w:sz w:val="16"/>
      <w:szCs w:val="16"/>
    </w:rPr>
  </w:style>
  <w:style w:type="paragraph" w:styleId="Revisin">
    <w:name w:val="Revision"/>
    <w:hidden/>
    <w:uiPriority w:val="99"/>
    <w:semiHidden/>
    <w:rsid w:val="00D179DF"/>
    <w:pPr>
      <w:spacing w:before="0" w:after="0" w:line="240" w:lineRule="auto"/>
    </w:pPr>
    <w:rPr>
      <w:rFonts w:ascii="Times New Roman" w:eastAsia="Times New Roman" w:hAnsi="Times New Roman" w:cs="Times New Roman"/>
      <w:sz w:val="24"/>
      <w:szCs w:val="24"/>
      <w:lang w:eastAsia="es-ES_tradnl"/>
    </w:rPr>
  </w:style>
  <w:style w:type="table" w:styleId="Tabladecuadrcula6concolores-nfasis3">
    <w:name w:val="Grid Table 6 Colorful Accent 3"/>
    <w:basedOn w:val="Tablanormal"/>
    <w:uiPriority w:val="51"/>
    <w:rsid w:val="00A01F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A01F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197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1">
    <w:name w:val="Plain Table 1"/>
    <w:basedOn w:val="Tablanormal"/>
    <w:uiPriority w:val="41"/>
    <w:rsid w:val="00DE1E31"/>
    <w:pPr>
      <w:spacing w:before="0" w:after="0" w:line="240" w:lineRule="auto"/>
    </w:pPr>
    <w:rPr>
      <w:rFonts w:asciiTheme="minorHAnsi" w:eastAsiaTheme="minorHAnsi" w:hAnsi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1560">
      <w:bodyDiv w:val="1"/>
      <w:marLeft w:val="0"/>
      <w:marRight w:val="0"/>
      <w:marTop w:val="0"/>
      <w:marBottom w:val="0"/>
      <w:divBdr>
        <w:top w:val="none" w:sz="0" w:space="0" w:color="auto"/>
        <w:left w:val="none" w:sz="0" w:space="0" w:color="auto"/>
        <w:bottom w:val="none" w:sz="0" w:space="0" w:color="auto"/>
        <w:right w:val="none" w:sz="0" w:space="0" w:color="auto"/>
      </w:divBdr>
    </w:div>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1513061">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58135991">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2991F-3C99-491B-AA74-E23DEA3C7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1280</Words>
  <Characters>7043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Emmanuel Santiago Díaz Muñoz</cp:lastModifiedBy>
  <cp:revision>4</cp:revision>
  <dcterms:created xsi:type="dcterms:W3CDTF">2023-08-30T21:22:00Z</dcterms:created>
  <dcterms:modified xsi:type="dcterms:W3CDTF">2023-09-21T21:39:00Z</dcterms:modified>
</cp:coreProperties>
</file>