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4D" w:rsidRDefault="008157CB">
      <w:pPr>
        <w:pStyle w:val="Textoindependiente"/>
        <w:rPr>
          <w:rFonts w:ascii="Times New Roman"/>
        </w:rPr>
      </w:pPr>
      <w:r>
        <w:rPr>
          <w:noProof/>
          <w:lang w:val="es-CO" w:eastAsia="es-CO"/>
        </w:rPr>
        <w:drawing>
          <wp:anchor distT="0" distB="0" distL="0" distR="0" simplePos="0" relativeHeight="4872560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9136380"/>
            <wp:effectExtent l="0" t="0" r="0" b="762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13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  <w:rPr>
          <w:rFonts w:ascii="Times New Roman"/>
        </w:rPr>
      </w:pPr>
    </w:p>
    <w:p w:rsidR="003E654D" w:rsidRDefault="003E654D">
      <w:pPr>
        <w:pStyle w:val="Textoindependiente"/>
        <w:spacing w:before="6"/>
        <w:rPr>
          <w:rFonts w:ascii="Times New Roman"/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10"/>
        <w:rPr>
          <w:rFonts w:ascii="Arial"/>
          <w:b/>
          <w:sz w:val="17"/>
        </w:rPr>
      </w:pPr>
    </w:p>
    <w:p w:rsidR="003E654D" w:rsidRDefault="008157CB">
      <w:pPr>
        <w:pStyle w:val="Ttulo2"/>
        <w:spacing w:before="93"/>
        <w:ind w:left="2914" w:right="2917"/>
        <w:jc w:val="center"/>
      </w:pPr>
      <w:r>
        <w:t>ANALISIS</w:t>
      </w:r>
      <w:r>
        <w:rPr>
          <w:spacing w:val="-4"/>
        </w:rPr>
        <w:t xml:space="preserve"> </w:t>
      </w:r>
      <w:r>
        <w:t>DEL SECTOR</w:t>
      </w:r>
    </w:p>
    <w:p w:rsidR="003E654D" w:rsidRDefault="003E654D">
      <w:pPr>
        <w:pStyle w:val="Textoindependiente"/>
        <w:spacing w:before="1"/>
        <w:rPr>
          <w:rFonts w:ascii="Arial"/>
          <w:b/>
        </w:rPr>
      </w:pPr>
    </w:p>
    <w:p w:rsidR="003E654D" w:rsidRDefault="008157CB">
      <w:pPr>
        <w:pStyle w:val="Textoindependiente"/>
        <w:ind w:left="102" w:right="101"/>
        <w:jc w:val="both"/>
      </w:pP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2.2.1.1.1.6.1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2015</w:t>
      </w:r>
      <w:r>
        <w:rPr>
          <w:spacing w:val="-2"/>
        </w:rPr>
        <w:t xml:space="preserve"> </w:t>
      </w:r>
      <w:r>
        <w:t>señala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deber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entidades</w:t>
      </w:r>
      <w:r>
        <w:rPr>
          <w:spacing w:val="-2"/>
        </w:rPr>
        <w:t xml:space="preserve"> </w:t>
      </w:r>
      <w:r>
        <w:t>estatales</w:t>
      </w:r>
      <w:r>
        <w:rPr>
          <w:spacing w:val="-1"/>
        </w:rPr>
        <w:t xml:space="preserve"> </w:t>
      </w:r>
      <w:r>
        <w:t>de hacer</w:t>
      </w:r>
      <w:r>
        <w:rPr>
          <w:spacing w:val="-3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análisis necesario para conocer el sector relativo al objeto del proceso de Contratación desde la</w:t>
      </w:r>
      <w:r>
        <w:rPr>
          <w:spacing w:val="1"/>
        </w:rPr>
        <w:t xml:space="preserve"> </w:t>
      </w:r>
      <w:r>
        <w:t>perspectiva legal, comercial, financiera, organizacional, técnica, y de análisis de Riesgo. El punto de</w:t>
      </w:r>
      <w:r>
        <w:rPr>
          <w:spacing w:val="1"/>
        </w:rPr>
        <w:t xml:space="preserve"> </w:t>
      </w:r>
      <w:r>
        <w:t xml:space="preserve">partida del análisis es el objeto del contrato </w:t>
      </w:r>
      <w:proofErr w:type="gramStart"/>
      <w:r>
        <w:t>y</w:t>
      </w:r>
      <w:proofErr w:type="gramEnd"/>
      <w:r>
        <w:t xml:space="preserve"> en consecuencia, de este depende el alcance del análisis.</w:t>
      </w:r>
      <w:r>
        <w:rPr>
          <w:spacing w:val="-53"/>
        </w:rPr>
        <w:t xml:space="preserve"> </w:t>
      </w:r>
      <w:r>
        <w:t>La modalidad de selección no es relevante pa</w:t>
      </w:r>
      <w:r>
        <w:t>ra determinar la procedencia o no de análisis del sector y</w:t>
      </w:r>
      <w:r>
        <w:rPr>
          <w:spacing w:val="1"/>
        </w:rPr>
        <w:t xml:space="preserve"> </w:t>
      </w:r>
      <w:r>
        <w:t>mucho menos su</w:t>
      </w:r>
      <w:r>
        <w:rPr>
          <w:spacing w:val="-1"/>
        </w:rPr>
        <w:t xml:space="preserve"> </w:t>
      </w:r>
      <w:r>
        <w:t>alcance.</w:t>
      </w:r>
    </w:p>
    <w:p w:rsidR="003E654D" w:rsidRDefault="003E654D">
      <w:pPr>
        <w:pStyle w:val="Textoindependiente"/>
      </w:pPr>
    </w:p>
    <w:p w:rsidR="003E654D" w:rsidRDefault="008157CB">
      <w:pPr>
        <w:pStyle w:val="Textoindependiente"/>
        <w:spacing w:before="1"/>
        <w:ind w:left="102" w:right="104"/>
        <w:jc w:val="both"/>
      </w:pPr>
      <w:r>
        <w:t>Cabe señalar que, si bien se trata de una disposición novedosa, es a su vez una expresión del deber de</w:t>
      </w:r>
      <w:r>
        <w:rPr>
          <w:spacing w:val="-53"/>
        </w:rPr>
        <w:t xml:space="preserve"> </w:t>
      </w:r>
      <w:r>
        <w:t>planeación contractual que hace parte del principio de economía previ</w:t>
      </w:r>
      <w:r>
        <w:t>sto en el numeral 12 del artículo</w:t>
      </w:r>
      <w:r>
        <w:rPr>
          <w:spacing w:val="1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80 de</w:t>
      </w:r>
      <w:r>
        <w:rPr>
          <w:spacing w:val="-1"/>
        </w:rPr>
        <w:t xml:space="preserve"> </w:t>
      </w:r>
      <w:r>
        <w:t>1993,</w:t>
      </w:r>
      <w:r>
        <w:rPr>
          <w:spacing w:val="-1"/>
        </w:rPr>
        <w:t xml:space="preserve"> </w:t>
      </w:r>
      <w:r>
        <w:t>modificado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 artículo</w:t>
      </w:r>
      <w:r>
        <w:rPr>
          <w:spacing w:val="-1"/>
        </w:rPr>
        <w:t xml:space="preserve"> </w:t>
      </w:r>
      <w:r>
        <w:t>87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1474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2011.</w:t>
      </w: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rPr>
          <w:sz w:val="22"/>
        </w:rPr>
      </w:pPr>
    </w:p>
    <w:p w:rsidR="003E654D" w:rsidRDefault="008157CB">
      <w:pPr>
        <w:pStyle w:val="Ttulo2"/>
        <w:spacing w:before="184"/>
      </w:pPr>
      <w:r>
        <w:t>PERSPECTIVA</w:t>
      </w:r>
      <w:r>
        <w:rPr>
          <w:spacing w:val="-5"/>
        </w:rPr>
        <w:t xml:space="preserve"> </w:t>
      </w:r>
      <w:r>
        <w:t>LEGAL</w:t>
      </w:r>
    </w:p>
    <w:p w:rsidR="003E654D" w:rsidRDefault="003E654D">
      <w:pPr>
        <w:pStyle w:val="Textoindependiente"/>
        <w:spacing w:before="4"/>
        <w:rPr>
          <w:rFonts w:ascii="Arial"/>
          <w:b/>
          <w:sz w:val="17"/>
        </w:rPr>
      </w:pPr>
    </w:p>
    <w:p w:rsidR="003E654D" w:rsidRDefault="008157CB">
      <w:pPr>
        <w:pStyle w:val="Textoindependiente"/>
        <w:ind w:left="102" w:right="103"/>
        <w:jc w:val="both"/>
      </w:pPr>
      <w:r>
        <w:t>El Departamento verificará que los proponentes sean aptos para ejecutar a satisfacción el Contrato, de</w:t>
      </w:r>
      <w:r>
        <w:rPr>
          <w:spacing w:val="1"/>
        </w:rPr>
        <w:t xml:space="preserve"> </w:t>
      </w:r>
      <w:r>
        <w:t>allí que se solicitará una serie de documentos que permitan corroborar que quien se presente, sea de</w:t>
      </w:r>
      <w:r>
        <w:rPr>
          <w:spacing w:val="1"/>
        </w:rPr>
        <w:t xml:space="preserve"> </w:t>
      </w:r>
      <w:r>
        <w:t>manera individual o conjunta, tenga la capacidad jurídica para obligar a quien aduce representar u</w:t>
      </w:r>
      <w:r>
        <w:rPr>
          <w:spacing w:val="1"/>
        </w:rPr>
        <w:t xml:space="preserve"> </w:t>
      </w:r>
      <w:r>
        <w:t xml:space="preserve">obligarse a motu proprio, como es la copia de la cédula </w:t>
      </w:r>
      <w:r>
        <w:t>de ciudadanía, y en caso de ser extranjero la</w:t>
      </w:r>
      <w:r>
        <w:rPr>
          <w:spacing w:val="1"/>
        </w:rPr>
        <w:t xml:space="preserve"> </w:t>
      </w:r>
      <w:r>
        <w:t>fotocopia</w:t>
      </w:r>
      <w:r>
        <w:rPr>
          <w:spacing w:val="-8"/>
        </w:rPr>
        <w:t xml:space="preserve"> </w:t>
      </w:r>
      <w:r>
        <w:t>legible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cédula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extranjería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pasaporte,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certificado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existencia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representación</w:t>
      </w:r>
      <w:r>
        <w:rPr>
          <w:spacing w:val="-53"/>
        </w:rPr>
        <w:t xml:space="preserve"> </w:t>
      </w:r>
      <w:r>
        <w:t>legal. Además, El Departamento verificará que no se encuentra incurso en ninguna incompatibilidad o</w:t>
      </w:r>
      <w:r>
        <w:rPr>
          <w:spacing w:val="1"/>
        </w:rPr>
        <w:t xml:space="preserve"> </w:t>
      </w:r>
      <w:r>
        <w:t>inhabilidad. Se consultará en las páginas webs de los organismos de control que no se encuentre</w:t>
      </w:r>
      <w:r>
        <w:rPr>
          <w:spacing w:val="1"/>
        </w:rPr>
        <w:t xml:space="preserve"> </w:t>
      </w:r>
      <w:r>
        <w:t>reportado en ninguno de ellos, que se encuentre al día en los pagos en el Sistema de Seguridad Social</w:t>
      </w:r>
      <w:r>
        <w:rPr>
          <w:spacing w:val="1"/>
        </w:rPr>
        <w:t xml:space="preserve"> </w:t>
      </w:r>
      <w:r>
        <w:t>Integral y parafiscales, si estuviera obligado a ello, y q</w:t>
      </w:r>
      <w:r>
        <w:t>ue se encuentre inscrito en el Registro Único de</w:t>
      </w:r>
      <w:r>
        <w:rPr>
          <w:spacing w:val="1"/>
        </w:rPr>
        <w:t xml:space="preserve"> </w:t>
      </w:r>
      <w:r>
        <w:t>Proponentes —</w:t>
      </w:r>
      <w:r>
        <w:rPr>
          <w:spacing w:val="-1"/>
        </w:rPr>
        <w:t xml:space="preserve"> </w:t>
      </w:r>
      <w:r>
        <w:t>RUP.</w:t>
      </w:r>
    </w:p>
    <w:p w:rsidR="003E654D" w:rsidRDefault="003E654D">
      <w:pPr>
        <w:pStyle w:val="Textoindependiente"/>
        <w:spacing w:before="1"/>
      </w:pPr>
    </w:p>
    <w:p w:rsidR="003E654D" w:rsidRDefault="008157CB" w:rsidP="0013503A">
      <w:pPr>
        <w:pStyle w:val="Textoindependiente"/>
        <w:ind w:left="102" w:right="100"/>
        <w:jc w:val="both"/>
      </w:pPr>
      <w:r>
        <w:t xml:space="preserve">Teniendo en cuenta que se trata de actividades relacionadas con el </w:t>
      </w:r>
      <w:r w:rsidR="0013503A" w:rsidRPr="0013503A">
        <w:t>MEJORAMIENTO DE VIAS TERCIARIAS MEDIANTE LA CONSTRUCCION DE PLACA HUELLA EN LOS MUNICIPIOS DE LA PLATA Y LA ARGENTINA DEL DEPARTAMENTO DEL HUILA</w:t>
      </w:r>
      <w:r>
        <w:t>, se celebrará</w:t>
      </w:r>
      <w:r>
        <w:rPr>
          <w:spacing w:val="2"/>
        </w:rPr>
        <w:t xml:space="preserve"> </w:t>
      </w:r>
      <w:r>
        <w:t>un</w:t>
      </w:r>
      <w:r w:rsidR="0013503A">
        <w:t xml:space="preserve"> </w:t>
      </w:r>
      <w:r>
        <w:t>contrato de Obra, el cual se regirá por los principios y reglas establecidos en las normas tributarias,</w:t>
      </w:r>
      <w:r>
        <w:rPr>
          <w:spacing w:val="1"/>
        </w:rPr>
        <w:t xml:space="preserve"> </w:t>
      </w:r>
      <w:r>
        <w:rPr>
          <w:w w:val="95"/>
        </w:rPr>
        <w:t>presupuestales, cambiarlas, las reglas previstas en los Documentos del Proceso Contractual, y las</w:t>
      </w:r>
      <w:r>
        <w:rPr>
          <w:w w:val="95"/>
        </w:rPr>
        <w:t xml:space="preserve"> demás</w:t>
      </w:r>
      <w:r>
        <w:rPr>
          <w:spacing w:val="1"/>
          <w:w w:val="95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concordantes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regulado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ellas,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-1"/>
        </w:rPr>
        <w:t xml:space="preserve"> </w:t>
      </w:r>
      <w:r>
        <w:t>civiles y comerciales.</w:t>
      </w:r>
    </w:p>
    <w:p w:rsidR="003E654D" w:rsidRDefault="003E654D">
      <w:pPr>
        <w:pStyle w:val="Textoindependiente"/>
        <w:spacing w:before="11"/>
        <w:rPr>
          <w:sz w:val="19"/>
        </w:rPr>
      </w:pPr>
    </w:p>
    <w:p w:rsidR="003E654D" w:rsidRDefault="008157CB">
      <w:pPr>
        <w:pStyle w:val="Textoindependiente"/>
        <w:ind w:left="102" w:right="109"/>
        <w:jc w:val="both"/>
      </w:pPr>
      <w:r>
        <w:t>Además,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aplicarán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reglamentación</w:t>
      </w:r>
      <w:r>
        <w:rPr>
          <w:spacing w:val="-6"/>
        </w:rPr>
        <w:t xml:space="preserve"> </w:t>
      </w:r>
      <w:r>
        <w:t>establecida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80/2003,</w:t>
      </w:r>
      <w:r>
        <w:rPr>
          <w:spacing w:val="-6"/>
        </w:rPr>
        <w:t xml:space="preserve"> </w:t>
      </w:r>
      <w:r>
        <w:t>Ley</w:t>
      </w:r>
      <w:r>
        <w:rPr>
          <w:spacing w:val="-53"/>
        </w:rPr>
        <w:t xml:space="preserve"> </w:t>
      </w:r>
      <w:r>
        <w:t>1150/2007, Ley 1474/2001, decreto</w:t>
      </w:r>
      <w:r>
        <w:rPr>
          <w:spacing w:val="1"/>
        </w:rPr>
        <w:t xml:space="preserve"> </w:t>
      </w:r>
      <w:r>
        <w:t>4170/2011,</w:t>
      </w:r>
      <w:r>
        <w:rPr>
          <w:spacing w:val="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1082/2015.</w:t>
      </w: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spacing w:before="4"/>
        <w:rPr>
          <w:sz w:val="18"/>
        </w:rPr>
      </w:pPr>
    </w:p>
    <w:p w:rsidR="003E654D" w:rsidRDefault="008157CB">
      <w:pPr>
        <w:pStyle w:val="Ttulo2"/>
      </w:pPr>
      <w:r>
        <w:t>PERSPECTIVA</w:t>
      </w:r>
      <w:r>
        <w:rPr>
          <w:spacing w:val="-4"/>
        </w:rPr>
        <w:t xml:space="preserve"> </w:t>
      </w:r>
      <w:r>
        <w:t>COMERCIAL:</w:t>
      </w:r>
    </w:p>
    <w:p w:rsidR="003E654D" w:rsidRDefault="003E654D">
      <w:pPr>
        <w:pStyle w:val="Textoindependiente"/>
        <w:spacing w:before="6"/>
        <w:rPr>
          <w:rFonts w:ascii="Arial"/>
          <w:b/>
        </w:rPr>
      </w:pPr>
    </w:p>
    <w:p w:rsidR="003E654D" w:rsidRDefault="008157CB">
      <w:pPr>
        <w:ind w:left="10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CAMARA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COLOMBIANA 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CONSTRUCCION – CAMACOL</w:t>
      </w:r>
    </w:p>
    <w:p w:rsidR="003E654D" w:rsidRDefault="003E654D">
      <w:pPr>
        <w:pStyle w:val="Textoindependiente"/>
        <w:spacing w:before="4"/>
        <w:rPr>
          <w:rFonts w:ascii="Arial"/>
          <w:b/>
        </w:rPr>
      </w:pPr>
    </w:p>
    <w:p w:rsidR="003E654D" w:rsidRDefault="008157CB">
      <w:pPr>
        <w:pStyle w:val="Textoindependiente"/>
        <w:spacing w:line="276" w:lineRule="auto"/>
        <w:ind w:left="102" w:right="106" w:firstLine="55"/>
        <w:jc w:val="both"/>
      </w:pPr>
      <w:r>
        <w:t>El</w:t>
      </w:r>
      <w:r>
        <w:rPr>
          <w:spacing w:val="-4"/>
        </w:rPr>
        <w:t xml:space="preserve"> </w:t>
      </w:r>
      <w:r>
        <w:t>sector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construcción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caracterizado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alta</w:t>
      </w:r>
      <w:r>
        <w:rPr>
          <w:spacing w:val="-3"/>
        </w:rPr>
        <w:t xml:space="preserve"> </w:t>
      </w:r>
      <w:r>
        <w:t>importancia</w:t>
      </w:r>
      <w:r>
        <w:rPr>
          <w:spacing w:val="-3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valor</w:t>
      </w:r>
      <w:r>
        <w:rPr>
          <w:spacing w:val="-12"/>
        </w:rPr>
        <w:t xml:space="preserve"> </w:t>
      </w:r>
      <w:r>
        <w:t>agregado</w:t>
      </w:r>
      <w:r>
        <w:rPr>
          <w:spacing w:val="-13"/>
        </w:rPr>
        <w:t xml:space="preserve"> </w:t>
      </w:r>
      <w:r>
        <w:t>nacional.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relevancia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demuestra</w:t>
      </w:r>
      <w:r>
        <w:rPr>
          <w:spacing w:val="-10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solo</w:t>
      </w:r>
      <w:r>
        <w:rPr>
          <w:spacing w:val="-13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empleos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genera,</w:t>
      </w:r>
      <w:r>
        <w:rPr>
          <w:spacing w:val="-11"/>
        </w:rPr>
        <w:t xml:space="preserve"> </w:t>
      </w:r>
      <w:r>
        <w:t>sino</w:t>
      </w:r>
      <w:r>
        <w:rPr>
          <w:spacing w:val="-13"/>
        </w:rPr>
        <w:t xml:space="preserve"> </w:t>
      </w:r>
      <w:r>
        <w:t>también</w:t>
      </w:r>
      <w:r>
        <w:rPr>
          <w:spacing w:val="-53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componente</w:t>
      </w:r>
      <w:r>
        <w:rPr>
          <w:spacing w:val="-8"/>
        </w:rPr>
        <w:t xml:space="preserve"> </w:t>
      </w:r>
      <w:r>
        <w:t>dinamizador,</w:t>
      </w:r>
      <w:r>
        <w:rPr>
          <w:spacing w:val="-10"/>
        </w:rPr>
        <w:t xml:space="preserve"> </w:t>
      </w:r>
      <w:r>
        <w:t>ya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encadenamiento</w:t>
      </w:r>
      <w:r>
        <w:rPr>
          <w:spacing w:val="-9"/>
        </w:rPr>
        <w:t xml:space="preserve"> </w:t>
      </w:r>
      <w:r>
        <w:t>productivo</w:t>
      </w:r>
      <w:r>
        <w:rPr>
          <w:spacing w:val="-8"/>
        </w:rPr>
        <w:t xml:space="preserve"> </w:t>
      </w:r>
      <w:r>
        <w:t>robusto</w:t>
      </w:r>
      <w:r>
        <w:rPr>
          <w:spacing w:val="-8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interactuar</w:t>
      </w:r>
      <w:r>
        <w:rPr>
          <w:spacing w:val="-54"/>
        </w:rPr>
        <w:t xml:space="preserve"> </w:t>
      </w:r>
      <w:r>
        <w:t>con más de sesenta sectores y subsectores de la economía que dependen de él. Por tanto, conocer la</w:t>
      </w:r>
      <w:r>
        <w:rPr>
          <w:spacing w:val="1"/>
        </w:rPr>
        <w:t xml:space="preserve"> </w:t>
      </w:r>
      <w:r>
        <w:t>coyuntura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constructor,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subsectores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integran</w:t>
      </w:r>
      <w:r>
        <w:rPr>
          <w:spacing w:val="1"/>
        </w:rPr>
        <w:t xml:space="preserve"> </w:t>
      </w:r>
      <w:r>
        <w:t>(Edificaciones</w:t>
      </w:r>
      <w:r>
        <w:rPr>
          <w:spacing w:val="1"/>
        </w:rPr>
        <w:t xml:space="preserve"> </w:t>
      </w:r>
      <w:r>
        <w:t>residenciales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residenciales,</w:t>
      </w:r>
      <w:r>
        <w:rPr>
          <w:spacing w:val="26"/>
        </w:rPr>
        <w:t xml:space="preserve"> </w:t>
      </w:r>
      <w:r>
        <w:t>obras</w:t>
      </w:r>
      <w:r>
        <w:rPr>
          <w:spacing w:val="24"/>
        </w:rPr>
        <w:t xml:space="preserve"> </w:t>
      </w:r>
      <w:r>
        <w:t>civiles</w:t>
      </w:r>
      <w:r>
        <w:rPr>
          <w:spacing w:val="25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alquiler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maquinaria</w:t>
      </w:r>
      <w:r>
        <w:rPr>
          <w:spacing w:val="23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equipo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construcción</w:t>
      </w:r>
      <w:r>
        <w:rPr>
          <w:spacing w:val="25"/>
        </w:rPr>
        <w:t xml:space="preserve"> </w:t>
      </w:r>
      <w:r>
        <w:t>con</w:t>
      </w:r>
    </w:p>
    <w:p w:rsidR="003E654D" w:rsidRDefault="003E654D">
      <w:pPr>
        <w:spacing w:line="276" w:lineRule="auto"/>
        <w:jc w:val="both"/>
        <w:sectPr w:rsidR="003E654D">
          <w:footerReference w:type="default" r:id="rId7"/>
          <w:type w:val="continuous"/>
          <w:pgSz w:w="12240" w:h="15840"/>
          <w:pgMar w:top="0" w:right="1200" w:bottom="1420" w:left="1600" w:header="720" w:footer="1238" w:gutter="0"/>
          <w:pgNumType w:start="1"/>
          <w:cols w:space="720"/>
        </w:sectPr>
      </w:pPr>
    </w:p>
    <w:p w:rsidR="003E654D" w:rsidRDefault="008157CB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565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64780" cy="9136380"/>
            <wp:effectExtent l="0" t="0" r="7620" b="7620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4780" cy="913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6"/>
        <w:rPr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1"/>
        <w:rPr>
          <w:rFonts w:ascii="Arial"/>
          <w:b/>
          <w:sz w:val="18"/>
        </w:rPr>
      </w:pPr>
    </w:p>
    <w:p w:rsidR="003E654D" w:rsidRDefault="008157CB">
      <w:pPr>
        <w:pStyle w:val="Textoindependiente"/>
        <w:spacing w:before="93" w:line="276" w:lineRule="auto"/>
        <w:ind w:left="102" w:right="113"/>
        <w:jc w:val="both"/>
      </w:pPr>
      <w:r>
        <w:t>operadores), es vital para crear un esquema aproximado que explique la coyuntura del país en materia</w:t>
      </w:r>
      <w:r>
        <w:rPr>
          <w:spacing w:val="1"/>
        </w:rPr>
        <w:t xml:space="preserve"> </w:t>
      </w:r>
      <w:r>
        <w:t>económica. Es precisamente en el subsector edificaciones, que cuenta con una participación del 52,6%</w:t>
      </w:r>
      <w:r>
        <w:rPr>
          <w:spacing w:val="-5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construcción</w:t>
      </w:r>
      <w:r>
        <w:rPr>
          <w:spacing w:val="1"/>
        </w:rPr>
        <w:t xml:space="preserve"> </w:t>
      </w:r>
      <w:r>
        <w:t>total.</w:t>
      </w:r>
    </w:p>
    <w:p w:rsidR="003E654D" w:rsidRDefault="003E654D">
      <w:pPr>
        <w:pStyle w:val="Textoindependiente"/>
        <w:spacing w:before="5"/>
        <w:rPr>
          <w:sz w:val="17"/>
        </w:rPr>
      </w:pPr>
    </w:p>
    <w:p w:rsidR="003E654D" w:rsidRDefault="008157CB">
      <w:pPr>
        <w:pStyle w:val="Textoindependiente"/>
        <w:spacing w:line="276" w:lineRule="auto"/>
        <w:ind w:left="102" w:right="103"/>
        <w:jc w:val="both"/>
      </w:pPr>
      <w:r>
        <w:t>En los últimos meses, el sector constructor se ha enfrentado a múltiples desafíos ligados a los elevados</w:t>
      </w:r>
      <w:r>
        <w:rPr>
          <w:spacing w:val="-53"/>
        </w:rPr>
        <w:t xml:space="preserve"> </w:t>
      </w:r>
      <w:r>
        <w:t>niveles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inflación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interrupción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cadenas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suministro,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afectado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incremento</w:t>
      </w:r>
      <w:r>
        <w:rPr>
          <w:spacing w:val="-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los costos de los materiales de construcción. Según la edición de octubre 2022 del informe </w:t>
      </w:r>
      <w:proofErr w:type="spellStart"/>
      <w:r>
        <w:t>Commodity</w:t>
      </w:r>
      <w:proofErr w:type="spellEnd"/>
      <w:r>
        <w:rPr>
          <w:spacing w:val="1"/>
        </w:rPr>
        <w:t xml:space="preserve"> </w:t>
      </w:r>
      <w:proofErr w:type="spellStart"/>
      <w:r>
        <w:t>Markets</w:t>
      </w:r>
      <w:proofErr w:type="spellEnd"/>
      <w:r>
        <w:t xml:space="preserve"> Outlook (Perspectiva de los mercados de productos básicos) d</w:t>
      </w:r>
      <w:r>
        <w:t>el Banco Mundial, la reciente</w:t>
      </w:r>
      <w:r>
        <w:rPr>
          <w:spacing w:val="1"/>
        </w:rPr>
        <w:t xml:space="preserve"> </w:t>
      </w:r>
      <w:r>
        <w:t>confluencia de diferentes externalidades como las preocupaciones sobre una posible recesión global, la</w:t>
      </w:r>
      <w:r>
        <w:rPr>
          <w:spacing w:val="-53"/>
        </w:rPr>
        <w:t xml:space="preserve"> </w:t>
      </w:r>
      <w:r>
        <w:t>guerra ruso-ucraniana, los impactos relacionados con el ritmo creciente en la tasa de política monetaria</w:t>
      </w:r>
      <w:r>
        <w:rPr>
          <w:spacing w:val="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Estados</w:t>
      </w:r>
      <w:r>
        <w:rPr>
          <w:spacing w:val="-12"/>
        </w:rPr>
        <w:t xml:space="preserve"> </w:t>
      </w:r>
      <w:r>
        <w:t>Uni</w:t>
      </w:r>
      <w:r>
        <w:t>dos</w:t>
      </w:r>
      <w:r>
        <w:rPr>
          <w:spacing w:val="-11"/>
        </w:rPr>
        <w:t xml:space="preserve"> </w:t>
      </w:r>
      <w:r>
        <w:t>y,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rezagos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impacto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pandemia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Covid-19,</w:t>
      </w:r>
      <w:r>
        <w:rPr>
          <w:spacing w:val="-11"/>
        </w:rPr>
        <w:t xml:space="preserve"> </w:t>
      </w:r>
      <w:r>
        <w:t>provocaron</w:t>
      </w:r>
      <w:r>
        <w:rPr>
          <w:spacing w:val="-9"/>
        </w:rPr>
        <w:t xml:space="preserve"> </w:t>
      </w:r>
      <w:r>
        <w:t>variaciones</w:t>
      </w:r>
      <w:r>
        <w:rPr>
          <w:spacing w:val="-54"/>
        </w:rPr>
        <w:t xml:space="preserve"> </w:t>
      </w:r>
      <w:r>
        <w:t>exponencialmente</w:t>
      </w:r>
      <w:r>
        <w:rPr>
          <w:spacing w:val="-8"/>
        </w:rPr>
        <w:t xml:space="preserve"> </w:t>
      </w:r>
      <w:r>
        <w:t>positivas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precios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aluminio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cobre.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preocupación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tema</w:t>
      </w:r>
      <w:r>
        <w:rPr>
          <w:spacing w:val="-8"/>
        </w:rPr>
        <w:t xml:space="preserve"> </w:t>
      </w:r>
      <w:r>
        <w:t>recae</w:t>
      </w:r>
      <w:r>
        <w:rPr>
          <w:spacing w:val="-53"/>
        </w:rPr>
        <w:t xml:space="preserve"> </w:t>
      </w:r>
      <w:r>
        <w:t>principalmente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constructoras</w:t>
      </w:r>
      <w:r>
        <w:rPr>
          <w:spacing w:val="-6"/>
        </w:rPr>
        <w:t xml:space="preserve"> </w:t>
      </w:r>
      <w:r>
        <w:t>debido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que,</w:t>
      </w:r>
      <w:r>
        <w:rPr>
          <w:spacing w:val="-6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modelo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preventa,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alza</w:t>
      </w:r>
      <w:r>
        <w:rPr>
          <w:spacing w:val="-8"/>
        </w:rPr>
        <w:t xml:space="preserve"> </w:t>
      </w:r>
      <w:r>
        <w:t>continua</w:t>
      </w:r>
      <w:r>
        <w:rPr>
          <w:spacing w:val="-5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precio</w:t>
      </w:r>
      <w:r>
        <w:rPr>
          <w:spacing w:val="-1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insumos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construcción</w:t>
      </w:r>
      <w:r>
        <w:rPr>
          <w:spacing w:val="-3"/>
        </w:rPr>
        <w:t xml:space="preserve"> </w:t>
      </w:r>
      <w:r>
        <w:t>(en</w:t>
      </w:r>
      <w:r>
        <w:rPr>
          <w:spacing w:val="-3"/>
        </w:rPr>
        <w:t xml:space="preserve"> </w:t>
      </w:r>
      <w:r>
        <w:t>particular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incidencia</w:t>
      </w:r>
      <w:r>
        <w:rPr>
          <w:spacing w:val="-3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acero)</w:t>
      </w:r>
      <w:r>
        <w:rPr>
          <w:spacing w:val="-3"/>
        </w:rPr>
        <w:t xml:space="preserve"> </w:t>
      </w:r>
      <w:r>
        <w:t>significa</w:t>
      </w:r>
      <w:r>
        <w:rPr>
          <w:spacing w:val="-5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riesgo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viabilidad</w:t>
      </w:r>
      <w:r>
        <w:rPr>
          <w:spacing w:val="3"/>
        </w:rPr>
        <w:t xml:space="preserve"> </w:t>
      </w:r>
      <w:r>
        <w:t>y la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proyectos inmobiliarios.</w:t>
      </w:r>
    </w:p>
    <w:p w:rsidR="003E654D" w:rsidRDefault="003E654D">
      <w:pPr>
        <w:pStyle w:val="Textoindependiente"/>
        <w:spacing w:before="4"/>
        <w:rPr>
          <w:sz w:val="17"/>
        </w:rPr>
      </w:pPr>
    </w:p>
    <w:p w:rsidR="003E654D" w:rsidRDefault="008157CB">
      <w:pPr>
        <w:pStyle w:val="Textoindependiente"/>
        <w:spacing w:line="276" w:lineRule="auto"/>
        <w:ind w:left="102" w:right="104"/>
        <w:jc w:val="both"/>
      </w:pPr>
      <w:r>
        <w:t>No obstante, la economía colombiana y el sector de la construcción han mostrado una resiliencia</w:t>
      </w:r>
      <w:r>
        <w:rPr>
          <w:spacing w:val="1"/>
        </w:rPr>
        <w:t xml:space="preserve"> </w:t>
      </w:r>
      <w:r>
        <w:t>importante</w:t>
      </w:r>
      <w:r>
        <w:rPr>
          <w:spacing w:val="-4"/>
        </w:rPr>
        <w:t xml:space="preserve"> </w:t>
      </w:r>
      <w:r>
        <w:t>frente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contexto</w:t>
      </w:r>
      <w:r>
        <w:rPr>
          <w:spacing w:val="-1"/>
        </w:rPr>
        <w:t xml:space="preserve"> </w:t>
      </w:r>
      <w:r>
        <w:t>macroeconómico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internacional.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Gráfico</w:t>
      </w:r>
      <w:r>
        <w:rPr>
          <w:spacing w:val="-3"/>
        </w:rPr>
        <w:t xml:space="preserve"> </w:t>
      </w:r>
      <w:r>
        <w:t>1.1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evidencia</w:t>
      </w:r>
      <w:r>
        <w:rPr>
          <w:spacing w:val="-4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variación</w:t>
      </w:r>
      <w:r>
        <w:rPr>
          <w:spacing w:val="-8"/>
        </w:rPr>
        <w:t xml:space="preserve"> </w:t>
      </w:r>
      <w:r>
        <w:t>histórica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últimos</w:t>
      </w:r>
      <w:r>
        <w:rPr>
          <w:spacing w:val="-6"/>
        </w:rPr>
        <w:t xml:space="preserve"> </w:t>
      </w:r>
      <w:r>
        <w:t>diecisiete</w:t>
      </w:r>
      <w:r>
        <w:rPr>
          <w:spacing w:val="-8"/>
        </w:rPr>
        <w:t xml:space="preserve"> </w:t>
      </w:r>
      <w:r>
        <w:t>años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agregado</w:t>
      </w:r>
      <w:r>
        <w:rPr>
          <w:spacing w:val="-5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economía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actividad</w:t>
      </w:r>
      <w:r>
        <w:rPr>
          <w:spacing w:val="-53"/>
        </w:rPr>
        <w:t xml:space="preserve"> </w:t>
      </w:r>
      <w:r>
        <w:t>constructiva, y se observa que los graves impactos en el crecimiento económico derivados de la</w:t>
      </w:r>
      <w:r>
        <w:rPr>
          <w:spacing w:val="1"/>
        </w:rPr>
        <w:t xml:space="preserve"> </w:t>
      </w:r>
      <w:r>
        <w:t>pandemia del Covid-19 comenzaron a disiparse en la segunda mitad de 2020, cuando las medidas de</w:t>
      </w:r>
      <w:r>
        <w:rPr>
          <w:spacing w:val="1"/>
        </w:rPr>
        <w:t xml:space="preserve"> </w:t>
      </w:r>
      <w:r>
        <w:t>distanciami</w:t>
      </w:r>
      <w:r>
        <w:t>ento social se flexibilizaron de forma gradual. Esto permitió que rápidamente se iniciara el</w:t>
      </w:r>
      <w:r>
        <w:rPr>
          <w:spacing w:val="1"/>
        </w:rPr>
        <w:t xml:space="preserve"> </w:t>
      </w:r>
      <w:r>
        <w:t>proceso de reactivación que se vio reflejado en la recuperación del número de ocupados y en el</w:t>
      </w:r>
      <w:r>
        <w:rPr>
          <w:spacing w:val="1"/>
        </w:rPr>
        <w:t xml:space="preserve"> </w:t>
      </w:r>
      <w:r>
        <w:t>crecimiento de</w:t>
      </w:r>
      <w:r>
        <w:rPr>
          <w:spacing w:val="-1"/>
        </w:rPr>
        <w:t xml:space="preserve"> </w:t>
      </w:r>
      <w:r>
        <w:t>10,6%</w:t>
      </w:r>
      <w:r>
        <w:rPr>
          <w:spacing w:val="2"/>
        </w:rPr>
        <w:t xml:space="preserve"> </w:t>
      </w:r>
      <w:r>
        <w:t>anual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2021.</w:t>
      </w:r>
    </w:p>
    <w:p w:rsidR="003E654D" w:rsidRDefault="003E654D">
      <w:pPr>
        <w:pStyle w:val="Textoindependiente"/>
        <w:spacing w:before="5"/>
        <w:rPr>
          <w:sz w:val="17"/>
        </w:rPr>
      </w:pPr>
    </w:p>
    <w:p w:rsidR="003E654D" w:rsidRDefault="008157CB">
      <w:pPr>
        <w:pStyle w:val="Textoindependiente"/>
        <w:spacing w:line="276" w:lineRule="auto"/>
        <w:ind w:left="102" w:right="101"/>
        <w:jc w:val="both"/>
      </w:pPr>
      <w:r>
        <w:rPr>
          <w:noProof/>
          <w:lang w:val="es-CO" w:eastAsia="es-CO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1276221</wp:posOffset>
            </wp:positionV>
            <wp:extent cx="1985517" cy="1940560"/>
            <wp:effectExtent l="0" t="0" r="0" b="0"/>
            <wp:wrapNone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5517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3667252</wp:posOffset>
            </wp:positionH>
            <wp:positionV relativeFrom="paragraph">
              <wp:posOffset>1310892</wp:posOffset>
            </wp:positionV>
            <wp:extent cx="2812288" cy="1838960"/>
            <wp:effectExtent l="0" t="0" r="0" b="0"/>
            <wp:wrapNone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2288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En consecuencia, el sector de</w:t>
      </w:r>
      <w:r>
        <w:t xml:space="preserve"> la construcción ha presentado una rápida recuperación y actualmente se</w:t>
      </w:r>
      <w:r>
        <w:rPr>
          <w:spacing w:val="1"/>
        </w:rPr>
        <w:t xml:space="preserve"> </w:t>
      </w:r>
      <w:r>
        <w:t>ubica en niveles saludables equivalentes al 13,4%, luego de que durante el segundo trimestre de 2020</w:t>
      </w:r>
      <w:r>
        <w:rPr>
          <w:spacing w:val="1"/>
        </w:rPr>
        <w:t xml:space="preserve"> </w:t>
      </w:r>
      <w:r>
        <w:rPr>
          <w:w w:val="95"/>
        </w:rPr>
        <w:t xml:space="preserve">el sector presentará uno de los mayores decrecimientos entre las principales ramas </w:t>
      </w:r>
      <w:r>
        <w:rPr>
          <w:w w:val="95"/>
        </w:rPr>
        <w:t>de actividad (-40,4%).</w:t>
      </w:r>
      <w:r>
        <w:rPr>
          <w:spacing w:val="1"/>
          <w:w w:val="95"/>
        </w:rPr>
        <w:t xml:space="preserve"> </w:t>
      </w:r>
      <w:r>
        <w:t>Además, el crecimiento económico se ubica actualmente en 7,0% a causa del fortalecimiento de la</w:t>
      </w:r>
      <w:r>
        <w:rPr>
          <w:spacing w:val="1"/>
        </w:rPr>
        <w:t xml:space="preserve"> </w:t>
      </w:r>
      <w:r>
        <w:t>demanda</w:t>
      </w:r>
      <w:r>
        <w:rPr>
          <w:spacing w:val="-6"/>
        </w:rPr>
        <w:t xml:space="preserve"> </w:t>
      </w:r>
      <w:r>
        <w:t>interna,</w:t>
      </w:r>
      <w:r>
        <w:rPr>
          <w:spacing w:val="-6"/>
        </w:rPr>
        <w:t xml:space="preserve"> </w:t>
      </w:r>
      <w:r>
        <w:t>principalmente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consumo</w:t>
      </w:r>
      <w:r>
        <w:rPr>
          <w:spacing w:val="-2"/>
        </w:rPr>
        <w:t xml:space="preserve"> </w:t>
      </w:r>
      <w:r>
        <w:t>privado</w:t>
      </w:r>
      <w:r>
        <w:rPr>
          <w:spacing w:val="-6"/>
        </w:rPr>
        <w:t xml:space="preserve"> </w:t>
      </w:r>
      <w:r>
        <w:t>elevado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consecuencia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recuperación</w:t>
      </w:r>
      <w:r>
        <w:rPr>
          <w:spacing w:val="-5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empleo,</w:t>
      </w:r>
      <w:r>
        <w:rPr>
          <w:spacing w:val="-1"/>
        </w:rPr>
        <w:t xml:space="preserve"> </w:t>
      </w:r>
      <w:r>
        <w:t>y al</w:t>
      </w:r>
      <w:r>
        <w:rPr>
          <w:spacing w:val="-2"/>
        </w:rPr>
        <w:t xml:space="preserve"> </w:t>
      </w:r>
      <w:r>
        <w:t>crecimiento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crédito al</w:t>
      </w:r>
      <w:r>
        <w:rPr>
          <w:spacing w:val="-2"/>
        </w:rPr>
        <w:t xml:space="preserve"> </w:t>
      </w:r>
      <w:r>
        <w:t>consumo.</w:t>
      </w: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spacing w:before="3"/>
        <w:rPr>
          <w:sz w:val="32"/>
        </w:rPr>
      </w:pPr>
    </w:p>
    <w:p w:rsidR="003E654D" w:rsidRDefault="008157CB">
      <w:pPr>
        <w:pStyle w:val="Textoindependiente"/>
        <w:spacing w:line="276" w:lineRule="auto"/>
        <w:ind w:left="8904" w:right="101" w:hanging="101"/>
        <w:jc w:val="right"/>
      </w:pPr>
      <w:r>
        <w:t>Ahora</w:t>
      </w:r>
      <w:r>
        <w:rPr>
          <w:spacing w:val="-54"/>
        </w:rPr>
        <w:t xml:space="preserve"> </w:t>
      </w:r>
      <w:r>
        <w:rPr>
          <w:spacing w:val="-1"/>
        </w:rPr>
        <w:t>bien,</w:t>
      </w:r>
    </w:p>
    <w:p w:rsidR="003E654D" w:rsidRDefault="008157CB">
      <w:pPr>
        <w:pStyle w:val="Textoindependiente"/>
        <w:spacing w:line="276" w:lineRule="auto"/>
        <w:ind w:left="8959" w:right="100" w:hanging="216"/>
        <w:jc w:val="both"/>
      </w:pP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lado</w:t>
      </w:r>
      <w:r>
        <w:rPr>
          <w:spacing w:val="-54"/>
        </w:rPr>
        <w:t xml:space="preserve"> </w:t>
      </w:r>
      <w:r>
        <w:t>del</w:t>
      </w: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rPr>
          <w:sz w:val="22"/>
        </w:rPr>
      </w:pPr>
    </w:p>
    <w:p w:rsidR="003E654D" w:rsidRDefault="008157CB">
      <w:pPr>
        <w:pStyle w:val="Textoindependiente"/>
        <w:spacing w:before="161"/>
        <w:ind w:right="99"/>
        <w:jc w:val="right"/>
      </w:pPr>
      <w:r>
        <w:t>crecimiento</w:t>
      </w:r>
    </w:p>
    <w:p w:rsidR="003E654D" w:rsidRDefault="003E654D">
      <w:pPr>
        <w:jc w:val="right"/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601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9136380"/>
            <wp:effectExtent l="0" t="0" r="0" b="7620"/>
            <wp:wrapNone/>
            <wp:docPr id="1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13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6"/>
        <w:rPr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1"/>
        <w:rPr>
          <w:rFonts w:ascii="Arial"/>
          <w:b/>
          <w:sz w:val="18"/>
        </w:rPr>
      </w:pPr>
    </w:p>
    <w:p w:rsidR="003E654D" w:rsidRDefault="008157CB">
      <w:pPr>
        <w:pStyle w:val="Textoindependiente"/>
        <w:spacing w:before="93" w:line="276" w:lineRule="auto"/>
        <w:ind w:left="102" w:right="109"/>
        <w:jc w:val="both"/>
      </w:pPr>
      <w:r>
        <w:t>de la actividad constructiva y sus subsectores, el Gráfico 1.2 refleja cómo ha sido la variación histórica</w:t>
      </w:r>
      <w:r>
        <w:rPr>
          <w:spacing w:val="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últimos</w:t>
      </w:r>
      <w:r>
        <w:rPr>
          <w:spacing w:val="-12"/>
        </w:rPr>
        <w:t xml:space="preserve"> </w:t>
      </w:r>
      <w:r>
        <w:t>diecisiete</w:t>
      </w:r>
      <w:r>
        <w:rPr>
          <w:spacing w:val="-10"/>
        </w:rPr>
        <w:t xml:space="preserve"> </w:t>
      </w:r>
      <w:r>
        <w:t>años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sector</w:t>
      </w:r>
      <w:r>
        <w:rPr>
          <w:spacing w:val="-11"/>
        </w:rPr>
        <w:t xml:space="preserve"> </w:t>
      </w:r>
      <w:r>
        <w:t>constructor</w:t>
      </w:r>
      <w:r>
        <w:rPr>
          <w:spacing w:val="-10"/>
        </w:rPr>
        <w:t xml:space="preserve"> </w:t>
      </w:r>
      <w:r>
        <w:t>junto</w:t>
      </w:r>
      <w:r>
        <w:rPr>
          <w:spacing w:val="-12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lo</w:t>
      </w:r>
      <w:r>
        <w:rPr>
          <w:spacing w:val="-12"/>
        </w:rPr>
        <w:t xml:space="preserve"> </w:t>
      </w:r>
      <w:r>
        <w:t>conforman.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puede</w:t>
      </w:r>
      <w:r>
        <w:rPr>
          <w:spacing w:val="-53"/>
        </w:rPr>
        <w:t xml:space="preserve"> </w:t>
      </w:r>
      <w:r>
        <w:t>inferir</w:t>
      </w:r>
      <w:r>
        <w:rPr>
          <w:spacing w:val="-13"/>
        </w:rPr>
        <w:t xml:space="preserve"> </w:t>
      </w:r>
      <w:r>
        <w:t>que,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sector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conjunto</w:t>
      </w:r>
      <w:r>
        <w:rPr>
          <w:spacing w:val="-13"/>
        </w:rPr>
        <w:t xml:space="preserve"> </w:t>
      </w:r>
      <w:r>
        <w:t>ha</w:t>
      </w:r>
      <w:r>
        <w:rPr>
          <w:spacing w:val="-13"/>
        </w:rPr>
        <w:t xml:space="preserve"> </w:t>
      </w:r>
      <w:r>
        <w:t>sabido</w:t>
      </w:r>
      <w:r>
        <w:rPr>
          <w:spacing w:val="-13"/>
        </w:rPr>
        <w:t xml:space="preserve"> </w:t>
      </w:r>
      <w:r>
        <w:t>reactivarse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cuenta</w:t>
      </w:r>
      <w:r>
        <w:rPr>
          <w:spacing w:val="-14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porcentajes</w:t>
      </w:r>
      <w:r>
        <w:rPr>
          <w:spacing w:val="-12"/>
        </w:rPr>
        <w:t xml:space="preserve"> </w:t>
      </w:r>
      <w:r>
        <w:t>positivos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segundo</w:t>
      </w:r>
      <w:r>
        <w:rPr>
          <w:spacing w:val="-53"/>
        </w:rPr>
        <w:t xml:space="preserve"> </w:t>
      </w:r>
      <w:r>
        <w:t>y tercer trimestre del año 2022. El rubro de Edificaciones, por su parte, lo</w:t>
      </w:r>
      <w:r>
        <w:t>gró un crecimiento equivalente</w:t>
      </w:r>
      <w:r>
        <w:rPr>
          <w:spacing w:val="-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19,3%</w:t>
      </w:r>
      <w:r>
        <w:rPr>
          <w:spacing w:val="-1"/>
        </w:rPr>
        <w:t xml:space="preserve"> </w:t>
      </w:r>
      <w:r>
        <w:t>y es el</w:t>
      </w:r>
      <w:r>
        <w:rPr>
          <w:spacing w:val="-3"/>
        </w:rPr>
        <w:t xml:space="preserve"> </w:t>
      </w:r>
      <w:r>
        <w:t>líder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marca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camino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recuperación</w:t>
      </w:r>
      <w:r>
        <w:rPr>
          <w:spacing w:val="1"/>
        </w:rPr>
        <w:t xml:space="preserve"> </w:t>
      </w:r>
      <w:r>
        <w:t>económica.</w:t>
      </w:r>
    </w:p>
    <w:p w:rsidR="003E654D" w:rsidRDefault="008157CB">
      <w:pPr>
        <w:pStyle w:val="Textoindependiente"/>
        <w:spacing w:before="1"/>
        <w:rPr>
          <w:sz w:val="14"/>
        </w:rPr>
      </w:pPr>
      <w:r>
        <w:rPr>
          <w:noProof/>
          <w:lang w:val="es-CO" w:eastAsia="es-CO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1191894</wp:posOffset>
            </wp:positionH>
            <wp:positionV relativeFrom="paragraph">
              <wp:posOffset>127946</wp:posOffset>
            </wp:positionV>
            <wp:extent cx="2015380" cy="1567434"/>
            <wp:effectExtent l="0" t="0" r="0" b="0"/>
            <wp:wrapTopAndBottom/>
            <wp:docPr id="1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5380" cy="1567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4108069</wp:posOffset>
            </wp:positionH>
            <wp:positionV relativeFrom="paragraph">
              <wp:posOffset>127946</wp:posOffset>
            </wp:positionV>
            <wp:extent cx="2391590" cy="1575053"/>
            <wp:effectExtent l="0" t="0" r="0" b="0"/>
            <wp:wrapTopAndBottom/>
            <wp:docPr id="15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1590" cy="1575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8157CB">
      <w:pPr>
        <w:pStyle w:val="Ttulo2"/>
        <w:spacing w:before="24"/>
        <w:jc w:val="both"/>
      </w:pPr>
      <w:r>
        <w:t>INSUMOS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PROYECCIÓN</w:t>
      </w:r>
    </w:p>
    <w:p w:rsidR="003E654D" w:rsidRDefault="003E654D">
      <w:pPr>
        <w:pStyle w:val="Textoindependiente"/>
        <w:spacing w:before="3"/>
        <w:rPr>
          <w:rFonts w:ascii="Arial"/>
          <w:b/>
        </w:rPr>
      </w:pPr>
    </w:p>
    <w:p w:rsidR="003E654D" w:rsidRDefault="008157CB">
      <w:pPr>
        <w:pStyle w:val="Textoindependiente"/>
        <w:spacing w:line="276" w:lineRule="auto"/>
        <w:ind w:left="102" w:right="101"/>
        <w:jc w:val="both"/>
      </w:pPr>
      <w:r>
        <w:t>A partir de los resultados más recientes de la dinámica productiva y con una perspectiva de más largo</w:t>
      </w:r>
      <w:r>
        <w:rPr>
          <w:spacing w:val="1"/>
        </w:rPr>
        <w:t xml:space="preserve"> </w:t>
      </w:r>
      <w:r>
        <w:t>plazo,</w:t>
      </w:r>
      <w:r>
        <w:rPr>
          <w:spacing w:val="-7"/>
        </w:rPr>
        <w:t xml:space="preserve"> </w:t>
      </w:r>
      <w:r>
        <w:t>distintos</w:t>
      </w:r>
      <w:r>
        <w:rPr>
          <w:spacing w:val="-5"/>
        </w:rPr>
        <w:t xml:space="preserve"> </w:t>
      </w:r>
      <w:r>
        <w:t>centros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investigación</w:t>
      </w:r>
      <w:r>
        <w:rPr>
          <w:spacing w:val="-6"/>
        </w:rPr>
        <w:t xml:space="preserve"> </w:t>
      </w:r>
      <w:r>
        <w:t>realizaron</w:t>
      </w:r>
      <w:r>
        <w:rPr>
          <w:spacing w:val="-6"/>
        </w:rPr>
        <w:t xml:space="preserve"> </w:t>
      </w:r>
      <w:r>
        <w:t>múltiples</w:t>
      </w:r>
      <w:r>
        <w:rPr>
          <w:spacing w:val="-5"/>
        </w:rPr>
        <w:t xml:space="preserve"> </w:t>
      </w:r>
      <w:r>
        <w:t>estimaciones</w:t>
      </w:r>
      <w:r>
        <w:rPr>
          <w:spacing w:val="-5"/>
        </w:rPr>
        <w:t xml:space="preserve"> </w:t>
      </w:r>
      <w:r>
        <w:t>acerca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comportamiento</w:t>
      </w:r>
      <w:r>
        <w:rPr>
          <w:spacing w:val="-3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rPr>
          <w:w w:val="95"/>
        </w:rPr>
        <w:t>la</w:t>
      </w:r>
      <w:r>
        <w:rPr>
          <w:spacing w:val="11"/>
          <w:w w:val="95"/>
        </w:rPr>
        <w:t xml:space="preserve"> </w:t>
      </w:r>
      <w:r>
        <w:rPr>
          <w:w w:val="95"/>
        </w:rPr>
        <w:t>economía</w:t>
      </w:r>
      <w:r>
        <w:rPr>
          <w:spacing w:val="12"/>
          <w:w w:val="95"/>
        </w:rPr>
        <w:t xml:space="preserve"> </w:t>
      </w:r>
      <w:r>
        <w:rPr>
          <w:w w:val="95"/>
        </w:rPr>
        <w:t>para</w:t>
      </w:r>
      <w:r>
        <w:rPr>
          <w:spacing w:val="12"/>
          <w:w w:val="95"/>
        </w:rPr>
        <w:t xml:space="preserve"> </w:t>
      </w:r>
      <w:r>
        <w:rPr>
          <w:w w:val="95"/>
        </w:rPr>
        <w:t>el</w:t>
      </w:r>
      <w:r>
        <w:rPr>
          <w:spacing w:val="10"/>
          <w:w w:val="95"/>
        </w:rPr>
        <w:t xml:space="preserve"> </w:t>
      </w:r>
      <w:r>
        <w:rPr>
          <w:w w:val="95"/>
        </w:rPr>
        <w:t>cierre</w:t>
      </w:r>
      <w:r>
        <w:rPr>
          <w:spacing w:val="12"/>
          <w:w w:val="95"/>
        </w:rPr>
        <w:t xml:space="preserve"> </w:t>
      </w:r>
      <w:r>
        <w:rPr>
          <w:w w:val="95"/>
        </w:rPr>
        <w:t>del</w:t>
      </w:r>
      <w:r>
        <w:rPr>
          <w:spacing w:val="10"/>
          <w:w w:val="95"/>
        </w:rPr>
        <w:t xml:space="preserve"> </w:t>
      </w:r>
      <w:r>
        <w:rPr>
          <w:w w:val="95"/>
        </w:rPr>
        <w:t>año</w:t>
      </w:r>
      <w:r>
        <w:rPr>
          <w:spacing w:val="15"/>
          <w:w w:val="95"/>
        </w:rPr>
        <w:t xml:space="preserve"> </w:t>
      </w:r>
      <w:r>
        <w:rPr>
          <w:w w:val="95"/>
        </w:rPr>
        <w:t>2022</w:t>
      </w:r>
      <w:r>
        <w:rPr>
          <w:spacing w:val="11"/>
          <w:w w:val="95"/>
        </w:rPr>
        <w:t xml:space="preserve"> </w:t>
      </w:r>
      <w:r>
        <w:rPr>
          <w:w w:val="95"/>
        </w:rPr>
        <w:t>y</w:t>
      </w:r>
      <w:r>
        <w:rPr>
          <w:spacing w:val="14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año</w:t>
      </w:r>
      <w:r>
        <w:rPr>
          <w:spacing w:val="15"/>
          <w:w w:val="95"/>
        </w:rPr>
        <w:t xml:space="preserve"> </w:t>
      </w:r>
      <w:r>
        <w:rPr>
          <w:w w:val="95"/>
        </w:rPr>
        <w:t>2023.</w:t>
      </w:r>
      <w:r>
        <w:rPr>
          <w:spacing w:val="14"/>
          <w:w w:val="95"/>
        </w:rPr>
        <w:t xml:space="preserve"> </w:t>
      </w:r>
      <w:r>
        <w:rPr>
          <w:w w:val="95"/>
        </w:rPr>
        <w:t>Los</w:t>
      </w:r>
      <w:r>
        <w:rPr>
          <w:spacing w:val="14"/>
          <w:w w:val="95"/>
        </w:rPr>
        <w:t xml:space="preserve"> </w:t>
      </w:r>
      <w:r>
        <w:rPr>
          <w:w w:val="95"/>
        </w:rPr>
        <w:t>centros</w:t>
      </w:r>
      <w:r>
        <w:rPr>
          <w:spacing w:val="13"/>
          <w:w w:val="95"/>
        </w:rPr>
        <w:t xml:space="preserve"> </w:t>
      </w:r>
      <w:r>
        <w:rPr>
          <w:w w:val="95"/>
        </w:rPr>
        <w:t>de</w:t>
      </w:r>
      <w:r>
        <w:rPr>
          <w:spacing w:val="14"/>
          <w:w w:val="95"/>
        </w:rPr>
        <w:t xml:space="preserve"> </w:t>
      </w:r>
      <w:r>
        <w:rPr>
          <w:w w:val="95"/>
        </w:rPr>
        <w:t>investigación</w:t>
      </w:r>
      <w:r>
        <w:rPr>
          <w:spacing w:val="15"/>
          <w:w w:val="95"/>
        </w:rPr>
        <w:t xml:space="preserve"> </w:t>
      </w:r>
      <w:r>
        <w:rPr>
          <w:w w:val="95"/>
        </w:rPr>
        <w:t>consultados</w:t>
      </w:r>
      <w:r>
        <w:rPr>
          <w:spacing w:val="13"/>
          <w:w w:val="95"/>
        </w:rPr>
        <w:t xml:space="preserve"> </w:t>
      </w:r>
      <w:r>
        <w:rPr>
          <w:w w:val="95"/>
        </w:rPr>
        <w:t>coinciden</w:t>
      </w:r>
      <w:r>
        <w:rPr>
          <w:spacing w:val="-50"/>
          <w:w w:val="95"/>
        </w:rPr>
        <w:t xml:space="preserve"> </w:t>
      </w:r>
      <w:r>
        <w:t>en que el crecimiento del PIB se ralentizará pronunciadamente y habrá una desaceleración importante,</w:t>
      </w:r>
      <w:r>
        <w:rPr>
          <w:spacing w:val="1"/>
        </w:rPr>
        <w:t xml:space="preserve"> </w:t>
      </w:r>
      <w:r>
        <w:t>como resultado de que los hogares y las empresas se enfrentan a niveles elevados de inflación y tasas</w:t>
      </w:r>
      <w:r>
        <w:rPr>
          <w:spacing w:val="1"/>
        </w:rPr>
        <w:t xml:space="preserve"> </w:t>
      </w:r>
      <w:r>
        <w:t>de interés, así como a incertidumbre sobre las perspe</w:t>
      </w:r>
      <w:r>
        <w:t>ctivas y las políticas económicas. El Gráfico 2.1</w:t>
      </w:r>
      <w:r>
        <w:rPr>
          <w:spacing w:val="1"/>
        </w:rPr>
        <w:t xml:space="preserve"> </w:t>
      </w:r>
      <w:r>
        <w:t>muestra las</w:t>
      </w:r>
      <w:r>
        <w:rPr>
          <w:spacing w:val="-1"/>
        </w:rPr>
        <w:t xml:space="preserve"> </w:t>
      </w:r>
      <w:r>
        <w:t>proyecciones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PIB</w:t>
      </w:r>
      <w:r>
        <w:rPr>
          <w:spacing w:val="-1"/>
        </w:rPr>
        <w:t xml:space="preserve"> </w:t>
      </w:r>
      <w:r>
        <w:t>total,</w:t>
      </w:r>
      <w:r>
        <w:rPr>
          <w:spacing w:val="-2"/>
        </w:rPr>
        <w:t xml:space="preserve"> </w:t>
      </w:r>
      <w:r>
        <w:t>PIB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sector</w:t>
      </w:r>
      <w:r>
        <w:rPr>
          <w:spacing w:val="-2"/>
        </w:rPr>
        <w:t xml:space="preserve"> </w:t>
      </w:r>
      <w:r>
        <w:t>construcción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PIB del</w:t>
      </w:r>
      <w:r>
        <w:rPr>
          <w:spacing w:val="-3"/>
        </w:rPr>
        <w:t xml:space="preserve"> </w:t>
      </w:r>
      <w:r>
        <w:t>subsector</w:t>
      </w:r>
      <w:r>
        <w:rPr>
          <w:spacing w:val="-1"/>
        </w:rPr>
        <w:t xml:space="preserve"> </w:t>
      </w:r>
      <w:r>
        <w:t>edificaciones.</w:t>
      </w:r>
    </w:p>
    <w:p w:rsidR="003E654D" w:rsidRDefault="003E654D">
      <w:pPr>
        <w:pStyle w:val="Textoindependiente"/>
        <w:spacing w:before="5"/>
        <w:rPr>
          <w:sz w:val="17"/>
        </w:rPr>
      </w:pPr>
    </w:p>
    <w:p w:rsidR="003E654D" w:rsidRDefault="008157CB">
      <w:pPr>
        <w:pStyle w:val="Textoindependiente"/>
        <w:spacing w:line="276" w:lineRule="auto"/>
        <w:ind w:left="102" w:right="105"/>
        <w:jc w:val="both"/>
      </w:pPr>
      <w:r>
        <w:rPr>
          <w:noProof/>
          <w:lang w:val="es-CO" w:eastAsia="es-CO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1374773</wp:posOffset>
            </wp:positionV>
            <wp:extent cx="2466557" cy="1962150"/>
            <wp:effectExtent l="0" t="0" r="0" b="0"/>
            <wp:wrapTopAndBottom/>
            <wp:docPr id="1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6557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3779773</wp:posOffset>
            </wp:positionH>
            <wp:positionV relativeFrom="paragraph">
              <wp:posOffset>1439772</wp:posOffset>
            </wp:positionV>
            <wp:extent cx="3089879" cy="1875948"/>
            <wp:effectExtent l="0" t="0" r="0" b="0"/>
            <wp:wrapTopAndBottom/>
            <wp:docPr id="19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9879" cy="1875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En cuanto al PIB construcción, el Ministerio de Hacienda indica que la construcción será el sector qu</w:t>
      </w:r>
      <w:r>
        <w:t>e</w:t>
      </w:r>
      <w:r>
        <w:rPr>
          <w:spacing w:val="1"/>
        </w:rPr>
        <w:t xml:space="preserve"> </w:t>
      </w:r>
      <w:r>
        <w:t>presentarían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crecimientos</w:t>
      </w:r>
      <w:r>
        <w:rPr>
          <w:spacing w:val="-7"/>
        </w:rPr>
        <w:t xml:space="preserve"> </w:t>
      </w:r>
      <w:r>
        <w:t>más</w:t>
      </w:r>
      <w:r>
        <w:rPr>
          <w:spacing w:val="-7"/>
        </w:rPr>
        <w:t xml:space="preserve"> </w:t>
      </w:r>
      <w:r>
        <w:t>altos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2023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5,1%</w:t>
      </w:r>
      <w:r>
        <w:rPr>
          <w:spacing w:val="-7"/>
        </w:rPr>
        <w:t xml:space="preserve"> </w:t>
      </w:r>
      <w:r>
        <w:t>respectivamente,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grupo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investigaciones</w:t>
      </w:r>
      <w:r>
        <w:rPr>
          <w:spacing w:val="-53"/>
        </w:rPr>
        <w:t xml:space="preserve"> </w:t>
      </w:r>
      <w:r>
        <w:t>de BBVA estima que entre 2023 y 2024 el sector construcción será de los que más contribuyan al</w:t>
      </w:r>
      <w:r>
        <w:rPr>
          <w:spacing w:val="1"/>
        </w:rPr>
        <w:t xml:space="preserve"> </w:t>
      </w:r>
      <w:r>
        <w:t>crecimiento de la economía, debido a que la inversión en vivienda se aceleró gracias a la mayor</w:t>
      </w:r>
      <w:r>
        <w:rPr>
          <w:spacing w:val="1"/>
        </w:rPr>
        <w:t xml:space="preserve"> </w:t>
      </w:r>
      <w:r>
        <w:t>culminación de obras y el menor incremento de los costos de la construcción. Finalmente, en cuanto al</w:t>
      </w:r>
      <w:r>
        <w:rPr>
          <w:spacing w:val="1"/>
        </w:rPr>
        <w:t xml:space="preserve"> </w:t>
      </w:r>
      <w:r>
        <w:rPr>
          <w:w w:val="95"/>
        </w:rPr>
        <w:t>PIB</w:t>
      </w:r>
      <w:r>
        <w:rPr>
          <w:spacing w:val="21"/>
          <w:w w:val="95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r>
        <w:rPr>
          <w:w w:val="95"/>
        </w:rPr>
        <w:t>edificaciones</w:t>
      </w:r>
      <w:r>
        <w:rPr>
          <w:spacing w:val="20"/>
          <w:w w:val="95"/>
        </w:rPr>
        <w:t xml:space="preserve"> </w:t>
      </w:r>
      <w:r>
        <w:rPr>
          <w:w w:val="95"/>
        </w:rPr>
        <w:t>residenciales</w:t>
      </w:r>
      <w:r>
        <w:rPr>
          <w:spacing w:val="20"/>
          <w:w w:val="95"/>
        </w:rPr>
        <w:t xml:space="preserve"> </w:t>
      </w:r>
      <w:r>
        <w:rPr>
          <w:w w:val="95"/>
        </w:rPr>
        <w:t>y</w:t>
      </w:r>
      <w:r>
        <w:rPr>
          <w:spacing w:val="20"/>
          <w:w w:val="95"/>
        </w:rPr>
        <w:t xml:space="preserve"> </w:t>
      </w:r>
      <w:r>
        <w:rPr>
          <w:w w:val="95"/>
        </w:rPr>
        <w:t>no</w:t>
      </w:r>
      <w:r>
        <w:rPr>
          <w:spacing w:val="17"/>
          <w:w w:val="95"/>
        </w:rPr>
        <w:t xml:space="preserve"> </w:t>
      </w:r>
      <w:r>
        <w:rPr>
          <w:w w:val="95"/>
        </w:rPr>
        <w:t>residenciales</w:t>
      </w:r>
      <w:r>
        <w:rPr>
          <w:spacing w:val="20"/>
          <w:w w:val="95"/>
        </w:rPr>
        <w:t xml:space="preserve"> </w:t>
      </w:r>
      <w:r>
        <w:rPr>
          <w:w w:val="95"/>
        </w:rPr>
        <w:t>el</w:t>
      </w:r>
      <w:r>
        <w:rPr>
          <w:spacing w:val="20"/>
          <w:w w:val="95"/>
        </w:rPr>
        <w:t xml:space="preserve"> </w:t>
      </w:r>
      <w:r>
        <w:rPr>
          <w:w w:val="95"/>
        </w:rPr>
        <w:t>r</w:t>
      </w:r>
      <w:r>
        <w:rPr>
          <w:w w:val="95"/>
        </w:rPr>
        <w:t>eporte</w:t>
      </w:r>
      <w:r>
        <w:rPr>
          <w:spacing w:val="23"/>
          <w:w w:val="95"/>
        </w:rPr>
        <w:t xml:space="preserve"> </w:t>
      </w:r>
      <w:r>
        <w:rPr>
          <w:w w:val="95"/>
        </w:rPr>
        <w:t>más</w:t>
      </w:r>
      <w:r>
        <w:rPr>
          <w:spacing w:val="20"/>
          <w:w w:val="95"/>
        </w:rPr>
        <w:t xml:space="preserve"> </w:t>
      </w:r>
      <w:r>
        <w:rPr>
          <w:w w:val="95"/>
        </w:rPr>
        <w:t>reciente</w:t>
      </w:r>
      <w:r>
        <w:rPr>
          <w:spacing w:val="17"/>
          <w:w w:val="95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proofErr w:type="spellStart"/>
      <w:r>
        <w:rPr>
          <w:w w:val="95"/>
        </w:rPr>
        <w:t>Corficolombiana</w:t>
      </w:r>
      <w:proofErr w:type="spellEnd"/>
      <w:r>
        <w:rPr>
          <w:spacing w:val="18"/>
          <w:w w:val="95"/>
        </w:rPr>
        <w:t xml:space="preserve"> </w:t>
      </w:r>
      <w:r>
        <w:rPr>
          <w:w w:val="95"/>
        </w:rPr>
        <w:t>proyecta</w:t>
      </w:r>
      <w:r>
        <w:rPr>
          <w:spacing w:val="1"/>
          <w:w w:val="95"/>
        </w:rPr>
        <w:t xml:space="preserve"> </w:t>
      </w:r>
      <w:r>
        <w:t>un incremento del 13,6% para el cierre de 2022 y del 5,3% para el 2023 como consecuencia de que</w:t>
      </w:r>
      <w:r>
        <w:rPr>
          <w:spacing w:val="1"/>
        </w:rPr>
        <w:t xml:space="preserve"> </w:t>
      </w:r>
      <w:r>
        <w:t>mayores tasas de</w:t>
      </w:r>
      <w:r>
        <w:rPr>
          <w:spacing w:val="-2"/>
        </w:rPr>
        <w:t xml:space="preserve"> </w:t>
      </w:r>
      <w:r>
        <w:t>interés y</w:t>
      </w:r>
      <w:r>
        <w:rPr>
          <w:spacing w:val="1"/>
        </w:rPr>
        <w:t xml:space="preserve"> </w:t>
      </w:r>
      <w:r>
        <w:t>los costos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alza</w:t>
      </w:r>
      <w:r>
        <w:rPr>
          <w:spacing w:val="-2"/>
        </w:rPr>
        <w:t xml:space="preserve"> </w:t>
      </w:r>
      <w:r>
        <w:t>desacelerarán</w:t>
      </w:r>
      <w:r>
        <w:rPr>
          <w:spacing w:val="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dinamismo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sector.</w:t>
      </w:r>
    </w:p>
    <w:p w:rsidR="003E654D" w:rsidRDefault="003E654D">
      <w:pPr>
        <w:spacing w:line="276" w:lineRule="auto"/>
        <w:jc w:val="both"/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6169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64780" cy="9136380"/>
            <wp:effectExtent l="0" t="0" r="7620" b="7620"/>
            <wp:wrapNone/>
            <wp:docPr id="2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4780" cy="913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6"/>
        <w:rPr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1"/>
        <w:rPr>
          <w:rFonts w:ascii="Arial"/>
          <w:b/>
          <w:sz w:val="18"/>
        </w:rPr>
      </w:pPr>
    </w:p>
    <w:p w:rsidR="003E654D" w:rsidRDefault="008157CB">
      <w:pPr>
        <w:pStyle w:val="Ttulo2"/>
        <w:spacing w:before="93"/>
        <w:jc w:val="both"/>
      </w:pPr>
      <w:r>
        <w:t>Proyección</w:t>
      </w:r>
      <w:r>
        <w:rPr>
          <w:spacing w:val="-2"/>
        </w:rPr>
        <w:t xml:space="preserve"> </w:t>
      </w:r>
      <w:r>
        <w:t>PIB</w:t>
      </w:r>
      <w:r>
        <w:rPr>
          <w:spacing w:val="-1"/>
        </w:rPr>
        <w:t xml:space="preserve"> </w:t>
      </w:r>
      <w:r>
        <w:t>edificador</w:t>
      </w:r>
      <w:r>
        <w:rPr>
          <w:spacing w:val="-4"/>
        </w:rPr>
        <w:t xml:space="preserve"> </w:t>
      </w:r>
      <w:r>
        <w:t>2022-23</w:t>
      </w:r>
    </w:p>
    <w:p w:rsidR="003E654D" w:rsidRDefault="003E654D">
      <w:pPr>
        <w:pStyle w:val="Textoindependiente"/>
        <w:spacing w:before="3"/>
        <w:rPr>
          <w:rFonts w:ascii="Arial"/>
          <w:b/>
        </w:rPr>
      </w:pPr>
    </w:p>
    <w:p w:rsidR="003E654D" w:rsidRDefault="008157CB">
      <w:pPr>
        <w:pStyle w:val="Textoindependiente"/>
        <w:spacing w:line="276" w:lineRule="auto"/>
        <w:ind w:left="102" w:right="107"/>
        <w:jc w:val="both"/>
      </w:pPr>
      <w:r>
        <w:t>Hecho ya un breve repaso sobre la situación económica actual del país y las expectativas a futuro, es</w:t>
      </w:r>
      <w:r>
        <w:rPr>
          <w:spacing w:val="1"/>
        </w:rPr>
        <w:t xml:space="preserve"> </w:t>
      </w:r>
      <w:r>
        <w:t>posible utilizar esta información para determinar el valor agregado de la construcción de edificaciones</w:t>
      </w:r>
      <w:r>
        <w:rPr>
          <w:spacing w:val="1"/>
        </w:rPr>
        <w:t xml:space="preserve"> </w:t>
      </w:r>
      <w:r>
        <w:t>residenciales y no residenciales en el corto plazo. El ejercicio de proyecciones planteado se basa en un</w:t>
      </w:r>
      <w:r>
        <w:rPr>
          <w:spacing w:val="-53"/>
        </w:rPr>
        <w:t xml:space="preserve"> </w:t>
      </w:r>
      <w:r>
        <w:t>modelo econométrico de series de tiempo que rec</w:t>
      </w:r>
      <w:r>
        <w:t>oge el comportamiento histórico de las variables</w:t>
      </w:r>
      <w:r>
        <w:rPr>
          <w:spacing w:val="1"/>
        </w:rPr>
        <w:t xml:space="preserve"> </w:t>
      </w:r>
      <w:r>
        <w:t>seleccionadas y se enfoca en los últimos periodos, medidos en trimestres, para predecir su futuro. Las</w:t>
      </w:r>
      <w:r>
        <w:rPr>
          <w:spacing w:val="1"/>
        </w:rPr>
        <w:t xml:space="preserve"> </w:t>
      </w:r>
      <w:r>
        <w:t>variables seleccionadas fueron: PIB total, iniciaciones de vivienda, tasa de interés de construcción de</w:t>
      </w:r>
      <w:r>
        <w:rPr>
          <w:spacing w:val="1"/>
        </w:rPr>
        <w:t xml:space="preserve"> </w:t>
      </w:r>
      <w:r>
        <w:t>vivienda en pesos, Índice de Costos de la Construcción de las Edificaciones (ICOCED) y el Índice de</w:t>
      </w:r>
      <w:r>
        <w:rPr>
          <w:spacing w:val="1"/>
        </w:rPr>
        <w:t xml:space="preserve"> </w:t>
      </w:r>
      <w:r>
        <w:t>Precios del Productor (IPP). El análisis se enfoca en la correlación que tienen las variables entre ellas y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pasado, y</w:t>
      </w:r>
      <w:r>
        <w:rPr>
          <w:spacing w:val="-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selecciona el</w:t>
      </w:r>
      <w:r>
        <w:rPr>
          <w:spacing w:val="-1"/>
        </w:rPr>
        <w:t xml:space="preserve"> </w:t>
      </w:r>
      <w:r>
        <w:t>modelo que</w:t>
      </w:r>
      <w:r>
        <w:rPr>
          <w:spacing w:val="1"/>
        </w:rPr>
        <w:t xml:space="preserve"> </w:t>
      </w:r>
      <w:r>
        <w:t>mejor</w:t>
      </w:r>
      <w:r>
        <w:rPr>
          <w:spacing w:val="-2"/>
        </w:rPr>
        <w:t xml:space="preserve"> </w:t>
      </w:r>
      <w:r>
        <w:t>establezca</w:t>
      </w:r>
      <w:r>
        <w:rPr>
          <w:spacing w:val="-2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relación.</w:t>
      </w:r>
    </w:p>
    <w:p w:rsidR="003E654D" w:rsidRDefault="003E654D">
      <w:pPr>
        <w:pStyle w:val="Textoindependiente"/>
        <w:spacing w:before="5"/>
        <w:rPr>
          <w:sz w:val="17"/>
        </w:rPr>
      </w:pPr>
    </w:p>
    <w:p w:rsidR="003E654D" w:rsidRDefault="008157CB">
      <w:pPr>
        <w:pStyle w:val="Textoindependiente"/>
        <w:spacing w:line="276" w:lineRule="auto"/>
        <w:ind w:left="102" w:right="105"/>
        <w:jc w:val="both"/>
      </w:pPr>
      <w:r>
        <w:t>En</w:t>
      </w:r>
      <w:r>
        <w:rPr>
          <w:spacing w:val="-3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sentido,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proyecta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escenarios</w:t>
      </w:r>
      <w:r>
        <w:rPr>
          <w:spacing w:val="-2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comportamiento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corto</w:t>
      </w:r>
      <w:r>
        <w:rPr>
          <w:spacing w:val="-2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PIB</w:t>
      </w:r>
      <w:r>
        <w:rPr>
          <w:spacing w:val="-2"/>
        </w:rPr>
        <w:t xml:space="preserve"> </w:t>
      </w:r>
      <w:r>
        <w:t>edificaciones</w:t>
      </w:r>
      <w:r>
        <w:rPr>
          <w:spacing w:val="-5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presentan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Gráfico</w:t>
      </w:r>
      <w:r>
        <w:rPr>
          <w:spacing w:val="-5"/>
        </w:rPr>
        <w:t xml:space="preserve"> </w:t>
      </w:r>
      <w:r>
        <w:t>3.1.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primero</w:t>
      </w:r>
      <w:r>
        <w:rPr>
          <w:spacing w:val="-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escenario</w:t>
      </w:r>
      <w:r>
        <w:rPr>
          <w:spacing w:val="-2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estima</w:t>
      </w:r>
      <w:r>
        <w:rPr>
          <w:spacing w:val="-2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incremento</w:t>
      </w:r>
      <w:r>
        <w:rPr>
          <w:spacing w:val="-3"/>
        </w:rPr>
        <w:t xml:space="preserve"> </w:t>
      </w:r>
      <w:r>
        <w:t>anual</w:t>
      </w:r>
      <w:r>
        <w:rPr>
          <w:spacing w:val="-3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PIB de edificaciones del 11,8% para el año 2022 y de 9,8% para el 2023. Este resultado se encuentra</w:t>
      </w:r>
      <w:r>
        <w:rPr>
          <w:spacing w:val="1"/>
        </w:rPr>
        <w:t xml:space="preserve"> </w:t>
      </w:r>
      <w:r>
        <w:t>respaldado por una dinámica de comercialización de la vivienda acelerada, en donde son las viviendas</w:t>
      </w:r>
      <w:r>
        <w:rPr>
          <w:spacing w:val="1"/>
        </w:rPr>
        <w:t xml:space="preserve"> </w:t>
      </w:r>
      <w:r>
        <w:t>sociales las que tienen mayor velocidad de comercializa</w:t>
      </w:r>
      <w:r>
        <w:t>ción y estimulan el mercado de construcción de</w:t>
      </w:r>
      <w:r>
        <w:rPr>
          <w:spacing w:val="-53"/>
        </w:rPr>
        <w:t xml:space="preserve"> </w:t>
      </w:r>
      <w:r>
        <w:t>edificaciones</w:t>
      </w:r>
      <w:r>
        <w:rPr>
          <w:spacing w:val="-5"/>
        </w:rPr>
        <w:t xml:space="preserve"> </w:t>
      </w:r>
      <w:r>
        <w:t>residenciales.</w:t>
      </w:r>
      <w:r>
        <w:rPr>
          <w:spacing w:val="-5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año,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comercializaron</w:t>
      </w:r>
      <w:r>
        <w:rPr>
          <w:spacing w:val="-6"/>
        </w:rPr>
        <w:t xml:space="preserve"> </w:t>
      </w:r>
      <w:r>
        <w:t>234.592</w:t>
      </w:r>
      <w:r>
        <w:rPr>
          <w:spacing w:val="-7"/>
        </w:rPr>
        <w:t xml:space="preserve"> </w:t>
      </w:r>
      <w:r>
        <w:t>viviendas</w:t>
      </w:r>
      <w:r>
        <w:rPr>
          <w:spacing w:val="-5"/>
        </w:rPr>
        <w:t xml:space="preserve"> </w:t>
      </w:r>
      <w:r>
        <w:t>nuevas,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segundo</w:t>
      </w:r>
      <w:r>
        <w:rPr>
          <w:spacing w:val="-54"/>
        </w:rPr>
        <w:t xml:space="preserve"> </w:t>
      </w:r>
      <w:r>
        <w:t>mayor nivel de la historia reciente del mercado inmobiliario en el país y un 28% más frente al promedio</w:t>
      </w:r>
      <w:r>
        <w:rPr>
          <w:spacing w:val="1"/>
        </w:rPr>
        <w:t xml:space="preserve"> </w:t>
      </w:r>
      <w:r>
        <w:t>de</w:t>
      </w:r>
      <w:r>
        <w:t xml:space="preserve"> los últimos años, y en Vivienda de Interés Social se registraron 168.224 viviendas comercializadas;</w:t>
      </w:r>
      <w:r>
        <w:rPr>
          <w:spacing w:val="1"/>
        </w:rPr>
        <w:t xml:space="preserve"> </w:t>
      </w:r>
      <w:r>
        <w:rPr>
          <w:w w:val="95"/>
        </w:rPr>
        <w:t>mientras que en las No VIS se alcanzaron las 66.368 unidades. A su vez, el repunte en la comercialización</w:t>
      </w:r>
      <w:r>
        <w:rPr>
          <w:spacing w:val="1"/>
          <w:w w:val="95"/>
        </w:rPr>
        <w:t xml:space="preserve"> </w:t>
      </w:r>
      <w:r>
        <w:t>auspicia estímulos a la oferta y, por tanto, a la</w:t>
      </w:r>
      <w:r>
        <w:t>s iniciaciones de obra que son el eje central de todo 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constructivo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hacen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gran</w:t>
      </w:r>
      <w:r>
        <w:rPr>
          <w:spacing w:val="1"/>
        </w:rPr>
        <w:t xml:space="preserve"> </w:t>
      </w:r>
      <w:r>
        <w:t>mayoría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sectores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subsectores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encadenamiento; en lo corrido del año se ha representado iniciaciones del orden de 125.016 viviendas,</w:t>
      </w:r>
      <w:r>
        <w:rPr>
          <w:spacing w:val="1"/>
        </w:rPr>
        <w:t xml:space="preserve"> </w:t>
      </w:r>
      <w:r>
        <w:t>7,8% más que lo registrado en el mismo periodo del año anterior, y en 2023 se iniciará la construcción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189.000</w:t>
      </w:r>
      <w:r>
        <w:rPr>
          <w:spacing w:val="-5"/>
        </w:rPr>
        <w:t xml:space="preserve"> </w:t>
      </w:r>
      <w:r>
        <w:t>nuevas</w:t>
      </w:r>
      <w:r>
        <w:rPr>
          <w:spacing w:val="-5"/>
        </w:rPr>
        <w:t xml:space="preserve"> </w:t>
      </w:r>
      <w:r>
        <w:t>viviendas,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cuales</w:t>
      </w:r>
      <w:r>
        <w:rPr>
          <w:spacing w:val="-5"/>
        </w:rPr>
        <w:t xml:space="preserve"> </w:t>
      </w:r>
      <w:r>
        <w:t>133.000</w:t>
      </w:r>
      <w:r>
        <w:rPr>
          <w:spacing w:val="-5"/>
        </w:rPr>
        <w:t xml:space="preserve"> </w:t>
      </w:r>
      <w:r>
        <w:t>serán</w:t>
      </w:r>
      <w:r>
        <w:rPr>
          <w:spacing w:val="-5"/>
        </w:rPr>
        <w:t xml:space="preserve"> </w:t>
      </w:r>
      <w:r>
        <w:t>VIS;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venderán</w:t>
      </w:r>
      <w:r>
        <w:rPr>
          <w:spacing w:val="-2"/>
        </w:rPr>
        <w:t xml:space="preserve"> </w:t>
      </w:r>
      <w:r>
        <w:t>250.000</w:t>
      </w:r>
      <w:r>
        <w:rPr>
          <w:spacing w:val="-6"/>
        </w:rPr>
        <w:t xml:space="preserve"> </w:t>
      </w:r>
      <w:r>
        <w:t>viviendas</w:t>
      </w:r>
      <w:r>
        <w:rPr>
          <w:spacing w:val="-3"/>
        </w:rPr>
        <w:t xml:space="preserve"> </w:t>
      </w:r>
      <w:r>
        <w:t>nuevas,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 cuales 177.000</w:t>
      </w:r>
      <w:r>
        <w:rPr>
          <w:spacing w:val="-1"/>
        </w:rPr>
        <w:t xml:space="preserve"> </w:t>
      </w:r>
      <w:r>
        <w:t>serán</w:t>
      </w:r>
      <w:r>
        <w:rPr>
          <w:spacing w:val="-1"/>
        </w:rPr>
        <w:t xml:space="preserve"> </w:t>
      </w:r>
      <w:r>
        <w:t>VIS.</w:t>
      </w:r>
    </w:p>
    <w:p w:rsidR="003E654D" w:rsidRDefault="003E654D">
      <w:pPr>
        <w:pStyle w:val="Textoindependiente"/>
      </w:pPr>
    </w:p>
    <w:p w:rsidR="003E654D" w:rsidRDefault="008157CB">
      <w:pPr>
        <w:pStyle w:val="Textoindependiente"/>
        <w:spacing w:before="10"/>
        <w:rPr>
          <w:sz w:val="14"/>
        </w:rPr>
      </w:pPr>
      <w:r>
        <w:rPr>
          <w:noProof/>
          <w:lang w:val="es-CO" w:eastAsia="es-CO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1200785</wp:posOffset>
            </wp:positionH>
            <wp:positionV relativeFrom="paragraph">
              <wp:posOffset>133599</wp:posOffset>
            </wp:positionV>
            <wp:extent cx="2220451" cy="1889379"/>
            <wp:effectExtent l="0" t="0" r="0" b="0"/>
            <wp:wrapTopAndBottom/>
            <wp:docPr id="2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0451" cy="1889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4078096</wp:posOffset>
            </wp:positionH>
            <wp:positionV relativeFrom="paragraph">
              <wp:posOffset>150998</wp:posOffset>
            </wp:positionV>
            <wp:extent cx="2532587" cy="1848231"/>
            <wp:effectExtent l="0" t="0" r="0" b="0"/>
            <wp:wrapTopAndBottom/>
            <wp:docPr id="2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0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2587" cy="1848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8157CB">
      <w:pPr>
        <w:pStyle w:val="Textoindependiente"/>
        <w:spacing w:line="276" w:lineRule="auto"/>
        <w:ind w:left="102" w:right="103"/>
        <w:jc w:val="both"/>
      </w:pPr>
      <w:r>
        <w:t>El segundo esce</w:t>
      </w:r>
      <w:r>
        <w:t>nario, corresponde a una estimación más optimista que estima un incremento anual del</w:t>
      </w:r>
      <w:r>
        <w:rPr>
          <w:spacing w:val="-53"/>
        </w:rPr>
        <w:t xml:space="preserve"> </w:t>
      </w:r>
      <w:r>
        <w:t>PIB de edificaciones del 11,8% para el año 2022 y de 13,2% para el 2023. Esta proyección además de</w:t>
      </w:r>
      <w:r>
        <w:rPr>
          <w:spacing w:val="1"/>
        </w:rPr>
        <w:t xml:space="preserve"> </w:t>
      </w:r>
      <w:r>
        <w:t xml:space="preserve">encontrarse sustentada en los buenos resultados de los indicadores </w:t>
      </w:r>
      <w:proofErr w:type="spellStart"/>
      <w:r>
        <w:t>lider</w:t>
      </w:r>
      <w:r>
        <w:t>es</w:t>
      </w:r>
      <w:proofErr w:type="spellEnd"/>
      <w:r>
        <w:t xml:space="preserve"> del mercado de vivienda</w:t>
      </w:r>
      <w:r>
        <w:rPr>
          <w:spacing w:val="1"/>
        </w:rPr>
        <w:t xml:space="preserve"> </w:t>
      </w:r>
      <w:r>
        <w:t>mencionados anteriormente, se respalda en una convergencia de factores positivos como la reducción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inflación,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corrección</w:t>
      </w:r>
      <w:r>
        <w:rPr>
          <w:spacing w:val="-1"/>
        </w:rPr>
        <w:t xml:space="preserve"> </w:t>
      </w:r>
      <w:r>
        <w:t>de tasas</w:t>
      </w:r>
      <w:r>
        <w:rPr>
          <w:spacing w:val="3"/>
        </w:rPr>
        <w:t xml:space="preserve"> </w:t>
      </w:r>
      <w:r>
        <w:t>de interés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moderación en los</w:t>
      </w:r>
      <w:r>
        <w:rPr>
          <w:spacing w:val="-1"/>
        </w:rPr>
        <w:t xml:space="preserve"> </w:t>
      </w:r>
      <w:r>
        <w:t>costos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construcción</w:t>
      </w:r>
    </w:p>
    <w:p w:rsidR="003E654D" w:rsidRDefault="003E654D">
      <w:pPr>
        <w:spacing w:line="276" w:lineRule="auto"/>
        <w:jc w:val="both"/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13503A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62208" behindDoc="1" locked="0" layoutInCell="1" allowOverlap="1" wp14:anchorId="7DE68D7F" wp14:editId="10CF403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64780" cy="9144000"/>
            <wp:effectExtent l="0" t="0" r="7620" b="0"/>
            <wp:wrapNone/>
            <wp:docPr id="2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478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6"/>
        <w:rPr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2"/>
        <w:rPr>
          <w:rFonts w:ascii="Arial"/>
          <w:b/>
          <w:sz w:val="19"/>
        </w:rPr>
      </w:pPr>
    </w:p>
    <w:p w:rsidR="003E654D" w:rsidRDefault="003E654D">
      <w:pPr>
        <w:rPr>
          <w:rFonts w:ascii="Arial"/>
          <w:sz w:val="19"/>
        </w:rPr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tulo2"/>
        <w:spacing w:before="93"/>
      </w:pPr>
      <w:r>
        <w:lastRenderedPageBreak/>
        <w:t>INDICADORES</w:t>
      </w:r>
      <w:r>
        <w:rPr>
          <w:spacing w:val="-1"/>
        </w:rPr>
        <w:t xml:space="preserve"> </w:t>
      </w:r>
      <w:r>
        <w:t>ECONÓMICOS</w:t>
      </w:r>
      <w:r>
        <w:rPr>
          <w:spacing w:val="-3"/>
        </w:rPr>
        <w:t xml:space="preserve"> </w:t>
      </w:r>
      <w:r>
        <w:t>ALREDEDOR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CONSTRUCCIÓN</w:t>
      </w:r>
      <w:r>
        <w:rPr>
          <w:spacing w:val="-2"/>
        </w:rPr>
        <w:t xml:space="preserve"> </w:t>
      </w:r>
      <w:r>
        <w:t>(IEAC)</w:t>
      </w:r>
      <w:r>
        <w:rPr>
          <w:spacing w:val="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2023</w:t>
      </w:r>
    </w:p>
    <w:p w:rsidR="003E654D" w:rsidRDefault="008157CB">
      <w:pPr>
        <w:pStyle w:val="Textoindependiente"/>
        <w:rPr>
          <w:rFonts w:ascii="Arial"/>
          <w:b/>
          <w:sz w:val="22"/>
        </w:rPr>
      </w:pPr>
      <w:r>
        <w:br w:type="column"/>
      </w: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rPr>
          <w:rFonts w:ascii="Arial"/>
          <w:b/>
          <w:sz w:val="22"/>
        </w:rPr>
      </w:pPr>
    </w:p>
    <w:p w:rsidR="003E654D" w:rsidRDefault="003E654D">
      <w:pPr>
        <w:pStyle w:val="Textoindependiente"/>
        <w:spacing w:before="5"/>
        <w:rPr>
          <w:rFonts w:ascii="Arial"/>
          <w:b/>
          <w:sz w:val="27"/>
        </w:rPr>
      </w:pPr>
    </w:p>
    <w:p w:rsidR="003E654D" w:rsidRDefault="008157CB">
      <w:pPr>
        <w:ind w:left="301" w:right="102" w:hanging="200"/>
        <w:jc w:val="right"/>
        <w:rPr>
          <w:rFonts w:ascii="Arial"/>
          <w:b/>
          <w:sz w:val="20"/>
        </w:rPr>
      </w:pPr>
      <w:r>
        <w:rPr>
          <w:rFonts w:ascii="Arial"/>
          <w:b/>
          <w:spacing w:val="-1"/>
          <w:sz w:val="20"/>
        </w:rPr>
        <w:t>Producto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w w:val="95"/>
          <w:sz w:val="20"/>
        </w:rPr>
        <w:t>Interno</w:t>
      </w:r>
      <w:r>
        <w:rPr>
          <w:rFonts w:ascii="Arial"/>
          <w:b/>
          <w:spacing w:val="-50"/>
          <w:w w:val="95"/>
          <w:sz w:val="20"/>
        </w:rPr>
        <w:t xml:space="preserve"> </w:t>
      </w:r>
      <w:r>
        <w:rPr>
          <w:rFonts w:ascii="Arial"/>
          <w:b/>
          <w:sz w:val="20"/>
        </w:rPr>
        <w:t>Bruto</w:t>
      </w:r>
    </w:p>
    <w:p w:rsidR="003E654D" w:rsidRDefault="003E654D">
      <w:pPr>
        <w:jc w:val="right"/>
        <w:rPr>
          <w:rFonts w:ascii="Arial"/>
          <w:sz w:val="20"/>
        </w:rPr>
        <w:sectPr w:rsidR="003E654D">
          <w:type w:val="continuous"/>
          <w:pgSz w:w="12240" w:h="15840"/>
          <w:pgMar w:top="0" w:right="1200" w:bottom="1420" w:left="1600" w:header="720" w:footer="720" w:gutter="0"/>
          <w:cols w:num="2" w:space="720" w:equalWidth="0">
            <w:col w:w="8215" w:space="143"/>
            <w:col w:w="1082"/>
          </w:cols>
        </w:sectPr>
      </w:pPr>
    </w:p>
    <w:p w:rsidR="003E654D" w:rsidRDefault="008157CB">
      <w:pPr>
        <w:pStyle w:val="Ttulo2"/>
        <w:spacing w:line="229" w:lineRule="exact"/>
        <w:ind w:left="0" w:right="659"/>
        <w:jc w:val="right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1170305</wp:posOffset>
            </wp:positionH>
            <wp:positionV relativeFrom="paragraph">
              <wp:posOffset>-1967663</wp:posOffset>
            </wp:positionV>
            <wp:extent cx="5036820" cy="3046095"/>
            <wp:effectExtent l="0" t="0" r="0" b="0"/>
            <wp:wrapNone/>
            <wp:docPr id="2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820" cy="304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(PIB)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8157CB">
      <w:pPr>
        <w:pStyle w:val="Textoindependiente"/>
        <w:spacing w:before="1"/>
        <w:ind w:left="8561" w:right="101" w:hanging="248"/>
        <w:jc w:val="right"/>
      </w:pPr>
      <w:r>
        <w:t>En el tercer</w:t>
      </w:r>
      <w:r>
        <w:rPr>
          <w:spacing w:val="-53"/>
        </w:rPr>
        <w:t xml:space="preserve"> </w:t>
      </w:r>
      <w:r>
        <w:rPr>
          <w:spacing w:val="-1"/>
        </w:rPr>
        <w:t>trimestre</w:t>
      </w:r>
    </w:p>
    <w:p w:rsidR="003E654D" w:rsidRDefault="008157CB">
      <w:pPr>
        <w:pStyle w:val="Textoindependiente"/>
        <w:tabs>
          <w:tab w:val="left" w:pos="575"/>
        </w:tabs>
        <w:ind w:right="104"/>
        <w:jc w:val="right"/>
      </w:pPr>
      <w:r>
        <w:t>de</w:t>
      </w:r>
      <w:r>
        <w:tab/>
        <w:t>2022</w:t>
      </w:r>
    </w:p>
    <w:p w:rsidR="003E654D" w:rsidRDefault="008157CB">
      <w:pPr>
        <w:pStyle w:val="Textoindependiente"/>
        <w:tabs>
          <w:tab w:val="left" w:pos="955"/>
        </w:tabs>
        <w:spacing w:before="1"/>
        <w:ind w:right="102"/>
        <w:jc w:val="right"/>
      </w:pPr>
      <w:r>
        <w:t>(julio</w:t>
      </w:r>
      <w:r>
        <w:tab/>
        <w:t>-</w:t>
      </w: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spacing w:before="10"/>
        <w:rPr>
          <w:sz w:val="17"/>
        </w:rPr>
      </w:pPr>
    </w:p>
    <w:p w:rsidR="003E654D" w:rsidRDefault="008157CB">
      <w:pPr>
        <w:pStyle w:val="Textoindependiente"/>
        <w:spacing w:before="1"/>
        <w:ind w:left="102" w:right="102"/>
        <w:jc w:val="both"/>
      </w:pPr>
      <w:r>
        <w:t>septiembre), el PIB a precios constantes aumentó 7,0% con relación al mismo trimestre de 2021. Al</w:t>
      </w:r>
      <w:r>
        <w:rPr>
          <w:spacing w:val="1"/>
        </w:rPr>
        <w:t xml:space="preserve"> </w:t>
      </w:r>
      <w:r>
        <w:t>analizar el resultado del valor agregado por grandes ramas de actividad, se observa un crecimiento de</w:t>
      </w:r>
      <w:r>
        <w:rPr>
          <w:spacing w:val="1"/>
        </w:rPr>
        <w:t xml:space="preserve"> </w:t>
      </w:r>
      <w:r>
        <w:t>13,4% del valor agregado del sector construcción. Este r</w:t>
      </w:r>
      <w:r>
        <w:t>esultado se explica principalmente por la</w:t>
      </w:r>
      <w:r>
        <w:rPr>
          <w:spacing w:val="1"/>
        </w:rPr>
        <w:t xml:space="preserve"> </w:t>
      </w:r>
      <w:r>
        <w:t>variación</w:t>
      </w:r>
      <w:r>
        <w:rPr>
          <w:spacing w:val="-8"/>
        </w:rPr>
        <w:t xml:space="preserve"> </w:t>
      </w:r>
      <w:r>
        <w:t>anual</w:t>
      </w:r>
      <w:r>
        <w:rPr>
          <w:spacing w:val="-8"/>
        </w:rPr>
        <w:t xml:space="preserve"> </w:t>
      </w:r>
      <w:r>
        <w:t>positiva</w:t>
      </w:r>
      <w:r>
        <w:rPr>
          <w:spacing w:val="-8"/>
        </w:rPr>
        <w:t xml:space="preserve"> </w:t>
      </w:r>
      <w:r>
        <w:t>presentada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agregado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edificaciones</w:t>
      </w:r>
      <w:r>
        <w:rPr>
          <w:spacing w:val="-6"/>
        </w:rPr>
        <w:t xml:space="preserve"> </w:t>
      </w:r>
      <w:r>
        <w:t>(19,3%),</w:t>
      </w:r>
      <w:r>
        <w:rPr>
          <w:spacing w:val="-7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agregado</w:t>
      </w:r>
      <w:r>
        <w:rPr>
          <w:spacing w:val="-5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civiles (1,5%) y el valor</w:t>
      </w:r>
      <w:r>
        <w:rPr>
          <w:spacing w:val="-2"/>
        </w:rPr>
        <w:t xml:space="preserve"> </w:t>
      </w:r>
      <w:r>
        <w:t>agregado</w:t>
      </w:r>
      <w:r>
        <w:rPr>
          <w:spacing w:val="1"/>
        </w:rPr>
        <w:t xml:space="preserve"> </w:t>
      </w:r>
      <w:r>
        <w:t>de las actividades</w:t>
      </w:r>
      <w:r>
        <w:rPr>
          <w:spacing w:val="-1"/>
        </w:rPr>
        <w:t xml:space="preserve"> </w:t>
      </w:r>
      <w:r>
        <w:t>especializadas</w:t>
      </w:r>
      <w:r>
        <w:rPr>
          <w:spacing w:val="-1"/>
        </w:rPr>
        <w:t xml:space="preserve"> </w:t>
      </w:r>
      <w:r>
        <w:t>(13,9%).</w:t>
      </w:r>
    </w:p>
    <w:p w:rsidR="003E654D" w:rsidRDefault="003E654D">
      <w:pPr>
        <w:jc w:val="both"/>
        <w:sectPr w:rsidR="003E654D">
          <w:type w:val="continuous"/>
          <w:pgSz w:w="12240" w:h="15840"/>
          <w:pgMar w:top="0" w:right="1200" w:bottom="1420" w:left="1600" w:header="720" w:footer="720" w:gutter="0"/>
          <w:cols w:space="720"/>
        </w:sectPr>
      </w:pPr>
    </w:p>
    <w:p w:rsidR="003E654D" w:rsidRDefault="008157CB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6425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9098280"/>
            <wp:effectExtent l="0" t="0" r="0" b="7620"/>
            <wp:wrapNone/>
            <wp:docPr id="3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09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6"/>
        <w:rPr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8157CB">
      <w:pPr>
        <w:pStyle w:val="Textoindependiente"/>
        <w:spacing w:before="3"/>
        <w:rPr>
          <w:rFonts w:ascii="Arial"/>
          <w:b/>
          <w:sz w:val="27"/>
        </w:rPr>
      </w:pPr>
      <w:r>
        <w:rPr>
          <w:noProof/>
          <w:lang w:val="es-CO" w:eastAsia="es-CO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1080769</wp:posOffset>
            </wp:positionH>
            <wp:positionV relativeFrom="paragraph">
              <wp:posOffset>223825</wp:posOffset>
            </wp:positionV>
            <wp:extent cx="4741080" cy="2293620"/>
            <wp:effectExtent l="0" t="0" r="0" b="0"/>
            <wp:wrapTopAndBottom/>
            <wp:docPr id="3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2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108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10"/>
        <w:rPr>
          <w:rFonts w:ascii="Arial"/>
          <w:b/>
          <w:sz w:val="18"/>
        </w:rPr>
      </w:pPr>
    </w:p>
    <w:p w:rsidR="003E654D" w:rsidRDefault="008157CB">
      <w:pPr>
        <w:pStyle w:val="Textoindependiente"/>
        <w:spacing w:before="93"/>
        <w:ind w:left="102" w:right="103"/>
        <w:jc w:val="both"/>
      </w:pPr>
      <w:r>
        <w:t>Al</w:t>
      </w:r>
      <w:r>
        <w:rPr>
          <w:spacing w:val="-6"/>
        </w:rPr>
        <w:t xml:space="preserve"> </w:t>
      </w:r>
      <w:r>
        <w:t>analizar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cifras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Producto</w:t>
      </w:r>
      <w:r>
        <w:rPr>
          <w:spacing w:val="-6"/>
        </w:rPr>
        <w:t xml:space="preserve"> </w:t>
      </w:r>
      <w:r>
        <w:t>Interno</w:t>
      </w:r>
      <w:r>
        <w:rPr>
          <w:spacing w:val="-5"/>
        </w:rPr>
        <w:t xml:space="preserve"> </w:t>
      </w:r>
      <w:r>
        <w:t>Bruto</w:t>
      </w:r>
      <w:r>
        <w:rPr>
          <w:spacing w:val="-5"/>
        </w:rPr>
        <w:t xml:space="preserve"> </w:t>
      </w:r>
      <w:r>
        <w:t>(PIB),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tercer</w:t>
      </w:r>
      <w:r>
        <w:rPr>
          <w:spacing w:val="-4"/>
        </w:rPr>
        <w:t xml:space="preserve"> </w:t>
      </w:r>
      <w:r>
        <w:t>trimestre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2022</w:t>
      </w:r>
      <w:r>
        <w:rPr>
          <w:spacing w:val="-6"/>
        </w:rPr>
        <w:t xml:space="preserve"> </w:t>
      </w:r>
      <w:r>
        <w:t>(julio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septiembre)</w:t>
      </w:r>
      <w:r>
        <w:rPr>
          <w:spacing w:val="-53"/>
        </w:rPr>
        <w:t xml:space="preserve"> </w:t>
      </w:r>
      <w:r>
        <w:rPr>
          <w:w w:val="95"/>
        </w:rPr>
        <w:t>frente al mismo periodo del año anterior para algunos países de América Latina, se observa que Colombia</w:t>
      </w:r>
      <w:r>
        <w:rPr>
          <w:spacing w:val="1"/>
          <w:w w:val="95"/>
        </w:rPr>
        <w:t xml:space="preserve"> </w:t>
      </w:r>
      <w:r>
        <w:t>registró el mayor crecimiento al presentar una variación de 7,0%, seguido de México y Chile que</w:t>
      </w:r>
      <w:r>
        <w:rPr>
          <w:spacing w:val="1"/>
        </w:rPr>
        <w:t xml:space="preserve"> </w:t>
      </w:r>
      <w:r>
        <w:t>presentaron un crecimiento del 4,3% y 0,3% respectivamente. En lo referente al valor agregado de la</w:t>
      </w:r>
      <w:r>
        <w:rPr>
          <w:spacing w:val="1"/>
        </w:rPr>
        <w:t xml:space="preserve"> </w:t>
      </w:r>
      <w:r>
        <w:t>construcción, se observa crecimiento con relación al mismo t</w:t>
      </w:r>
      <w:r>
        <w:t>rimestre de 2021 para Colombia (13,4%) y</w:t>
      </w:r>
      <w:r>
        <w:rPr>
          <w:spacing w:val="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decrecimiento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Chile</w:t>
      </w:r>
      <w:r>
        <w:rPr>
          <w:spacing w:val="-2"/>
        </w:rPr>
        <w:t xml:space="preserve"> </w:t>
      </w:r>
      <w:r>
        <w:t>y México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-1,7%</w:t>
      </w:r>
      <w:r>
        <w:rPr>
          <w:spacing w:val="-2"/>
        </w:rPr>
        <w:t xml:space="preserve"> </w:t>
      </w:r>
      <w:r>
        <w:t>y -3,2%</w:t>
      </w:r>
      <w:r>
        <w:rPr>
          <w:spacing w:val="-1"/>
        </w:rPr>
        <w:t xml:space="preserve"> </w:t>
      </w:r>
      <w:r>
        <w:t>respectivamente.</w:t>
      </w:r>
    </w:p>
    <w:p w:rsidR="003E654D" w:rsidRDefault="008157CB">
      <w:pPr>
        <w:pStyle w:val="Textoindependiente"/>
        <w:spacing w:before="2"/>
        <w:rPr>
          <w:sz w:val="25"/>
        </w:rPr>
      </w:pPr>
      <w:r>
        <w:rPr>
          <w:noProof/>
          <w:lang w:val="es-CO" w:eastAsia="es-CO"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208758</wp:posOffset>
            </wp:positionV>
            <wp:extent cx="5642615" cy="2615088"/>
            <wp:effectExtent l="0" t="0" r="0" b="0"/>
            <wp:wrapTopAndBottom/>
            <wp:docPr id="3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3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2615" cy="2615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3E654D">
      <w:pPr>
        <w:pStyle w:val="Textoindependiente"/>
        <w:spacing w:before="8"/>
        <w:rPr>
          <w:sz w:val="23"/>
        </w:rPr>
      </w:pPr>
    </w:p>
    <w:p w:rsidR="003E654D" w:rsidRDefault="008157CB">
      <w:pPr>
        <w:pStyle w:val="Ttulo2"/>
      </w:pPr>
      <w:r>
        <w:t>Empleo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8157CB">
      <w:pPr>
        <w:pStyle w:val="Textoindependiente"/>
        <w:spacing w:before="1"/>
        <w:ind w:left="102" w:right="104"/>
        <w:jc w:val="both"/>
      </w:pPr>
      <w:r>
        <w:t>En octubre de 2022, el número de ocupados en el total nacional fue 22.606 miles de personas. La</w:t>
      </w:r>
      <w:r>
        <w:rPr>
          <w:spacing w:val="1"/>
        </w:rPr>
        <w:t xml:space="preserve"> </w:t>
      </w:r>
      <w:r>
        <w:t>Construcción</w:t>
      </w:r>
      <w:r>
        <w:rPr>
          <w:spacing w:val="3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rama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actividad</w:t>
      </w:r>
      <w:r>
        <w:rPr>
          <w:spacing w:val="5"/>
        </w:rPr>
        <w:t xml:space="preserve"> </w:t>
      </w:r>
      <w:r>
        <w:t>económica</w:t>
      </w:r>
      <w:r>
        <w:rPr>
          <w:spacing w:val="4"/>
        </w:rPr>
        <w:t xml:space="preserve"> </w:t>
      </w:r>
      <w:r>
        <w:t>participó</w:t>
      </w:r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6,5%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ocupados.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octubre</w:t>
      </w:r>
      <w:r>
        <w:rPr>
          <w:spacing w:val="4"/>
        </w:rPr>
        <w:t xml:space="preserve"> </w:t>
      </w:r>
      <w:r>
        <w:t>de</w:t>
      </w:r>
    </w:p>
    <w:p w:rsidR="003E654D" w:rsidRDefault="003E654D">
      <w:pPr>
        <w:jc w:val="both"/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6476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49540" cy="9136380"/>
            <wp:effectExtent l="0" t="0" r="3810" b="7620"/>
            <wp:wrapNone/>
            <wp:docPr id="3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9540" cy="913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6"/>
        <w:rPr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10"/>
        <w:rPr>
          <w:rFonts w:ascii="Arial"/>
          <w:b/>
          <w:sz w:val="17"/>
        </w:rPr>
      </w:pPr>
    </w:p>
    <w:p w:rsidR="003E654D" w:rsidRDefault="008157CB">
      <w:pPr>
        <w:pStyle w:val="Textoindependiente"/>
        <w:spacing w:before="93"/>
        <w:ind w:left="102" w:right="110"/>
        <w:jc w:val="both"/>
      </w:pPr>
      <w:r>
        <w:t>2022,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población</w:t>
      </w:r>
      <w:r>
        <w:rPr>
          <w:spacing w:val="-5"/>
        </w:rPr>
        <w:t xml:space="preserve"> </w:t>
      </w:r>
      <w:r>
        <w:t>ocupada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aumentó</w:t>
      </w:r>
      <w:r>
        <w:rPr>
          <w:spacing w:val="-7"/>
        </w:rPr>
        <w:t xml:space="preserve"> </w:t>
      </w:r>
      <w:r>
        <w:t>7,2%,</w:t>
      </w:r>
      <w:r>
        <w:rPr>
          <w:spacing w:val="-5"/>
        </w:rPr>
        <w:t xml:space="preserve"> </w:t>
      </w:r>
      <w:r>
        <w:t>mientras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ocupados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rama</w:t>
      </w:r>
      <w:r>
        <w:rPr>
          <w:spacing w:val="-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Construcción aumentaron</w:t>
      </w:r>
      <w:r>
        <w:rPr>
          <w:spacing w:val="1"/>
        </w:rPr>
        <w:t xml:space="preserve"> </w:t>
      </w:r>
      <w:r>
        <w:t>0,7%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respecto al mismo</w:t>
      </w:r>
      <w:r>
        <w:rPr>
          <w:spacing w:val="-2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anterior.</w:t>
      </w:r>
    </w:p>
    <w:p w:rsidR="003E654D" w:rsidRDefault="003E654D">
      <w:pPr>
        <w:pStyle w:val="Textoindependiente"/>
        <w:spacing w:before="8"/>
        <w:rPr>
          <w:sz w:val="28"/>
        </w:rPr>
      </w:pPr>
    </w:p>
    <w:p w:rsidR="003E654D" w:rsidRDefault="008157CB">
      <w:pPr>
        <w:pStyle w:val="Textoindependiente"/>
        <w:ind w:left="102" w:right="111"/>
        <w:jc w:val="both"/>
      </w:pPr>
      <w:r>
        <w:rPr>
          <w:noProof/>
          <w:lang w:val="es-CO" w:eastAsia="es-CO"/>
        </w:rPr>
        <w:drawing>
          <wp:anchor distT="0" distB="0" distL="0" distR="0" simplePos="0" relativeHeight="487265280" behindDoc="1" locked="0" layoutInCell="1" allowOverlap="1">
            <wp:simplePos x="0" y="0"/>
            <wp:positionH relativeFrom="page">
              <wp:posOffset>1553210</wp:posOffset>
            </wp:positionH>
            <wp:positionV relativeFrom="paragraph">
              <wp:posOffset>543431</wp:posOffset>
            </wp:positionV>
            <wp:extent cx="4751705" cy="1812289"/>
            <wp:effectExtent l="0" t="0" r="0" b="0"/>
            <wp:wrapNone/>
            <wp:docPr id="3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1705" cy="1812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Para octubre de 2022, 1.473 miles de personas estaban ocupadas en la rama de la Construcción; de</w:t>
      </w:r>
      <w:r>
        <w:rPr>
          <w:spacing w:val="1"/>
        </w:rPr>
        <w:t xml:space="preserve"> </w:t>
      </w:r>
      <w:r>
        <w:t>estos el 46,7% estaba ubicado en 13 ciudades y áreas metropolitanas (688 miles de personas), que</w:t>
      </w:r>
      <w:r>
        <w:rPr>
          <w:spacing w:val="1"/>
        </w:rPr>
        <w:t xml:space="preserve"> </w:t>
      </w:r>
      <w:r>
        <w:t>además presentar</w:t>
      </w:r>
      <w:r>
        <w:t>on un aumento del 5,7%, es decir, 37 mil personas más con respecto a octubre de</w:t>
      </w:r>
      <w:r>
        <w:rPr>
          <w:spacing w:val="1"/>
        </w:rPr>
        <w:t xml:space="preserve"> </w:t>
      </w:r>
      <w:r>
        <w:t>2021.</w:t>
      </w: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spacing w:before="11"/>
        <w:rPr>
          <w:sz w:val="32"/>
        </w:rPr>
      </w:pPr>
    </w:p>
    <w:p w:rsidR="003E654D" w:rsidRDefault="008157CB">
      <w:pPr>
        <w:pStyle w:val="Ttulo2"/>
        <w:ind w:left="8570"/>
      </w:pPr>
      <w:r>
        <w:t>Análisis</w:t>
      </w:r>
    </w:p>
    <w:p w:rsidR="003E654D" w:rsidRDefault="008157CB">
      <w:pPr>
        <w:tabs>
          <w:tab w:val="left" w:pos="8467"/>
        </w:tabs>
        <w:spacing w:before="1"/>
        <w:ind w:left="102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</w:t>
      </w:r>
      <w:r>
        <w:rPr>
          <w:rFonts w:ascii="Arial"/>
          <w:b/>
          <w:spacing w:val="105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z w:val="20"/>
        </w:rPr>
        <w:tab/>
        <w:t>Oferta</w:t>
      </w:r>
    </w:p>
    <w:p w:rsidR="003E654D" w:rsidRDefault="003E654D">
      <w:pPr>
        <w:pStyle w:val="Textoindependiente"/>
        <w:spacing w:before="4"/>
        <w:rPr>
          <w:rFonts w:ascii="Arial"/>
          <w:b/>
          <w:sz w:val="17"/>
        </w:rPr>
      </w:pPr>
    </w:p>
    <w:p w:rsidR="003E654D" w:rsidRDefault="008157CB">
      <w:pPr>
        <w:pStyle w:val="Textoindependiente"/>
        <w:tabs>
          <w:tab w:val="left" w:pos="8365"/>
        </w:tabs>
        <w:ind w:right="101"/>
        <w:jc w:val="right"/>
      </w:pPr>
      <w:r>
        <w:t>Como</w:t>
      </w:r>
      <w:r>
        <w:tab/>
        <w:t>parte</w:t>
      </w:r>
      <w:r>
        <w:rPr>
          <w:spacing w:val="89"/>
        </w:rPr>
        <w:t xml:space="preserve"> </w:t>
      </w:r>
      <w:r>
        <w:t>del</w:t>
      </w:r>
    </w:p>
    <w:p w:rsidR="003E654D" w:rsidRDefault="008157CB">
      <w:pPr>
        <w:pStyle w:val="Textoindependiente"/>
        <w:ind w:right="101"/>
        <w:jc w:val="right"/>
      </w:pPr>
      <w:r>
        <w:t>Modelo</w:t>
      </w:r>
    </w:p>
    <w:p w:rsidR="003E654D" w:rsidRDefault="008157CB">
      <w:pPr>
        <w:pStyle w:val="Textoindependiente"/>
        <w:spacing w:before="1"/>
        <w:ind w:left="102"/>
      </w:pPr>
      <w:r>
        <w:t>de</w:t>
      </w: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rPr>
          <w:sz w:val="22"/>
        </w:rPr>
      </w:pPr>
    </w:p>
    <w:p w:rsidR="003E654D" w:rsidRDefault="008157CB">
      <w:pPr>
        <w:pStyle w:val="Textoindependiente"/>
        <w:spacing w:before="183"/>
        <w:ind w:left="102" w:right="106"/>
        <w:jc w:val="both"/>
      </w:pPr>
      <w:r>
        <w:t>Abastecimiento</w:t>
      </w:r>
      <w:r>
        <w:rPr>
          <w:spacing w:val="-11"/>
        </w:rPr>
        <w:t xml:space="preserve"> </w:t>
      </w:r>
      <w:r>
        <w:t>Estratégico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compra</w:t>
      </w:r>
      <w:r>
        <w:rPr>
          <w:spacing w:val="-13"/>
        </w:rPr>
        <w:t xml:space="preserve"> </w:t>
      </w:r>
      <w:r>
        <w:t>pública,</w:t>
      </w:r>
      <w:r>
        <w:rPr>
          <w:spacing w:val="-12"/>
        </w:rPr>
        <w:t xml:space="preserve"> </w:t>
      </w:r>
      <w:r>
        <w:t>desarrollado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Agencia</w:t>
      </w:r>
      <w:r>
        <w:rPr>
          <w:spacing w:val="-13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Contratación</w:t>
      </w:r>
      <w:r>
        <w:rPr>
          <w:spacing w:val="-53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Eficiente,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ANCP-CCE,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procede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herramientas de visualización para la realización del Análisis, a través del Clasificador de Bienes y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UNSPSC,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establecido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1082 de</w:t>
      </w:r>
      <w:r>
        <w:rPr>
          <w:spacing w:val="1"/>
        </w:rPr>
        <w:t xml:space="preserve"> </w:t>
      </w:r>
      <w:r>
        <w:t>2015.</w:t>
      </w:r>
    </w:p>
    <w:p w:rsidR="003E654D" w:rsidRDefault="003E654D">
      <w:pPr>
        <w:pStyle w:val="Textoindependiente"/>
        <w:rPr>
          <w:sz w:val="22"/>
        </w:rPr>
      </w:pPr>
    </w:p>
    <w:p w:rsidR="003E654D" w:rsidRDefault="003E654D">
      <w:pPr>
        <w:pStyle w:val="Textoindependiente"/>
        <w:spacing w:before="10"/>
        <w:rPr>
          <w:sz w:val="32"/>
        </w:rPr>
      </w:pPr>
    </w:p>
    <w:p w:rsidR="003E654D" w:rsidRDefault="008157CB">
      <w:pPr>
        <w:pStyle w:val="Textoindependiente"/>
        <w:ind w:left="102"/>
        <w:jc w:val="both"/>
      </w:pPr>
      <w:r>
        <w:t>Para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análisis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selecciona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categorías:</w:t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9"/>
        <w:rPr>
          <w:sz w:val="14"/>
        </w:rPr>
      </w:pP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2494"/>
        <w:gridCol w:w="2292"/>
        <w:gridCol w:w="2335"/>
      </w:tblGrid>
      <w:tr w:rsidR="003E654D">
        <w:trPr>
          <w:trHeight w:val="681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3E654D" w:rsidRDefault="008157CB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CLASIFICACIÓN</w:t>
            </w:r>
          </w:p>
        </w:tc>
        <w:tc>
          <w:tcPr>
            <w:tcW w:w="2494" w:type="dxa"/>
          </w:tcPr>
          <w:p w:rsidR="003E654D" w:rsidRDefault="003E654D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3E654D" w:rsidRDefault="008157CB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SEGMENTO</w:t>
            </w:r>
          </w:p>
        </w:tc>
        <w:tc>
          <w:tcPr>
            <w:tcW w:w="2292" w:type="dxa"/>
          </w:tcPr>
          <w:p w:rsidR="003E654D" w:rsidRDefault="003E654D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3E654D" w:rsidRDefault="008157CB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FAMILIA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3E654D" w:rsidRDefault="008157CB">
            <w:pPr>
              <w:pStyle w:val="TableParagraph"/>
              <w:ind w:left="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CLASE</w:t>
            </w:r>
          </w:p>
        </w:tc>
      </w:tr>
      <w:tr w:rsidR="003E654D">
        <w:trPr>
          <w:trHeight w:val="678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72151600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3"/>
              <w:ind w:right="58"/>
              <w:jc w:val="both"/>
              <w:rPr>
                <w:sz w:val="16"/>
              </w:rPr>
            </w:pPr>
            <w:r>
              <w:rPr>
                <w:sz w:val="16"/>
              </w:rPr>
              <w:t>Servicios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Edificación,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Construcción de Instalaciones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Mantenimiento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spacing w:before="63"/>
              <w:ind w:right="56"/>
              <w:jc w:val="both"/>
              <w:rPr>
                <w:sz w:val="16"/>
              </w:rPr>
            </w:pPr>
            <w:r>
              <w:rPr>
                <w:sz w:val="16"/>
              </w:rPr>
              <w:t>Servicios de mantenimiento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construcción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comercio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especializado</w:t>
            </w:r>
          </w:p>
        </w:tc>
        <w:tc>
          <w:tcPr>
            <w:tcW w:w="2335" w:type="dxa"/>
          </w:tcPr>
          <w:p w:rsidR="003E654D" w:rsidRDefault="008157CB">
            <w:pPr>
              <w:pStyle w:val="TableParagraph"/>
              <w:tabs>
                <w:tab w:val="left" w:pos="2087"/>
              </w:tabs>
              <w:spacing w:before="63"/>
              <w:ind w:left="70" w:right="57"/>
              <w:jc w:val="both"/>
              <w:rPr>
                <w:sz w:val="16"/>
              </w:rPr>
            </w:pPr>
            <w:r>
              <w:rPr>
                <w:sz w:val="16"/>
              </w:rPr>
              <w:t>Servicios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especializados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comunicación</w:t>
            </w:r>
          </w:p>
        </w:tc>
      </w:tr>
      <w:tr w:rsidR="003E654D">
        <w:trPr>
          <w:trHeight w:val="736"/>
        </w:trPr>
        <w:tc>
          <w:tcPr>
            <w:tcW w:w="1754" w:type="dxa"/>
          </w:tcPr>
          <w:p w:rsidR="003E654D" w:rsidRDefault="003E654D">
            <w:pPr>
              <w:pStyle w:val="TableParagraph"/>
              <w:ind w:left="0"/>
              <w:rPr>
                <w:sz w:val="24"/>
              </w:rPr>
            </w:pPr>
          </w:p>
          <w:p w:rsidR="003E654D" w:rsidRDefault="008157CB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46191600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tabs>
                <w:tab w:val="left" w:pos="901"/>
                <w:tab w:val="left" w:pos="1062"/>
                <w:tab w:val="left" w:pos="1239"/>
                <w:tab w:val="left" w:pos="1856"/>
                <w:tab w:val="left" w:pos="2248"/>
              </w:tabs>
              <w:spacing w:before="1"/>
              <w:ind w:right="55"/>
              <w:rPr>
                <w:sz w:val="16"/>
              </w:rPr>
            </w:pPr>
            <w:r>
              <w:rPr>
                <w:sz w:val="16"/>
              </w:rPr>
              <w:t>Equipos</w:t>
            </w:r>
            <w:r>
              <w:rPr>
                <w:sz w:val="16"/>
              </w:rPr>
              <w:tab/>
              <w:t>y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  <w:t>Suministro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Defensa,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  <w:t>Orden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Público,</w:t>
            </w:r>
          </w:p>
          <w:p w:rsidR="003E654D" w:rsidRDefault="008157CB">
            <w:pPr>
              <w:pStyle w:val="TableParagraph"/>
              <w:tabs>
                <w:tab w:val="left" w:pos="1266"/>
                <w:tab w:val="left" w:pos="2344"/>
              </w:tabs>
              <w:spacing w:line="182" w:lineRule="exact"/>
              <w:ind w:right="57"/>
              <w:rPr>
                <w:sz w:val="16"/>
              </w:rPr>
            </w:pPr>
            <w:r>
              <w:rPr>
                <w:sz w:val="16"/>
              </w:rPr>
              <w:t>Protección,</w:t>
            </w:r>
            <w:r>
              <w:rPr>
                <w:sz w:val="16"/>
              </w:rPr>
              <w:tab/>
              <w:t>Vigilancia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</w:p>
        </w:tc>
        <w:tc>
          <w:tcPr>
            <w:tcW w:w="2292" w:type="dxa"/>
          </w:tcPr>
          <w:p w:rsidR="003E654D" w:rsidRDefault="003E654D">
            <w:pPr>
              <w:pStyle w:val="TableParagraph"/>
              <w:ind w:left="0"/>
              <w:rPr>
                <w:sz w:val="24"/>
              </w:rPr>
            </w:pPr>
          </w:p>
          <w:p w:rsidR="003E654D" w:rsidRDefault="008157CB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Protección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incendios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ind w:left="0"/>
              <w:rPr>
                <w:sz w:val="24"/>
              </w:rPr>
            </w:pPr>
          </w:p>
          <w:p w:rsidR="003E654D" w:rsidRDefault="008157CB">
            <w:pPr>
              <w:pStyle w:val="TableParagraph"/>
              <w:spacing w:before="1"/>
              <w:ind w:left="70"/>
              <w:rPr>
                <w:sz w:val="16"/>
              </w:rPr>
            </w:pPr>
            <w:r>
              <w:rPr>
                <w:sz w:val="16"/>
              </w:rPr>
              <w:t>Equipo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incendios</w:t>
            </w:r>
          </w:p>
        </w:tc>
      </w:tr>
      <w:tr w:rsidR="003E654D">
        <w:trPr>
          <w:trHeight w:val="736"/>
        </w:trPr>
        <w:tc>
          <w:tcPr>
            <w:tcW w:w="1754" w:type="dxa"/>
          </w:tcPr>
          <w:p w:rsidR="003E654D" w:rsidRDefault="003E654D">
            <w:pPr>
              <w:pStyle w:val="TableParagraph"/>
              <w:ind w:left="0"/>
              <w:rPr>
                <w:sz w:val="24"/>
              </w:rPr>
            </w:pPr>
          </w:p>
          <w:p w:rsidR="003E654D" w:rsidRDefault="008157CB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46191500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1"/>
              <w:ind w:right="56"/>
              <w:jc w:val="both"/>
              <w:rPr>
                <w:sz w:val="16"/>
              </w:rPr>
            </w:pPr>
            <w:r>
              <w:rPr>
                <w:sz w:val="16"/>
              </w:rPr>
              <w:t>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Suministro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Defensa,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Público,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Protección,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Vigilancia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</w:p>
          <w:p w:rsidR="003E654D" w:rsidRDefault="008157CB">
            <w:pPr>
              <w:pStyle w:val="TableParagraph"/>
              <w:spacing w:line="163" w:lineRule="exact"/>
              <w:rPr>
                <w:sz w:val="16"/>
              </w:rPr>
            </w:pPr>
            <w:r>
              <w:rPr>
                <w:sz w:val="16"/>
              </w:rPr>
              <w:t>Seguridad</w:t>
            </w:r>
          </w:p>
        </w:tc>
        <w:tc>
          <w:tcPr>
            <w:tcW w:w="2292" w:type="dxa"/>
          </w:tcPr>
          <w:p w:rsidR="003E654D" w:rsidRDefault="003E654D">
            <w:pPr>
              <w:pStyle w:val="TableParagraph"/>
              <w:ind w:left="0"/>
              <w:rPr>
                <w:sz w:val="24"/>
              </w:rPr>
            </w:pPr>
          </w:p>
          <w:p w:rsidR="003E654D" w:rsidRDefault="008157CB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Protección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incendios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ind w:left="0"/>
              <w:rPr>
                <w:sz w:val="24"/>
              </w:rPr>
            </w:pPr>
          </w:p>
          <w:p w:rsidR="003E654D" w:rsidRDefault="008157CB">
            <w:pPr>
              <w:pStyle w:val="TableParagraph"/>
              <w:spacing w:before="1"/>
              <w:ind w:left="70"/>
              <w:rPr>
                <w:sz w:val="16"/>
              </w:rPr>
            </w:pPr>
            <w:r>
              <w:rPr>
                <w:sz w:val="16"/>
              </w:rPr>
              <w:t>Prevención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incendios</w:t>
            </w:r>
          </w:p>
        </w:tc>
      </w:tr>
      <w:tr w:rsidR="003E654D">
        <w:trPr>
          <w:trHeight w:val="681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43223300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tabs>
                <w:tab w:val="left" w:pos="2344"/>
              </w:tabs>
              <w:spacing w:before="65"/>
              <w:ind w:right="56"/>
              <w:rPr>
                <w:sz w:val="16"/>
              </w:rPr>
            </w:pPr>
            <w:r>
              <w:rPr>
                <w:sz w:val="16"/>
              </w:rPr>
              <w:t>Difusión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Tecnologías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z w:val="16"/>
              </w:rPr>
              <w:tab/>
            </w:r>
            <w:r>
              <w:rPr>
                <w:spacing w:val="-3"/>
                <w:sz w:val="16"/>
              </w:rPr>
              <w:t>y</w:t>
            </w:r>
          </w:p>
          <w:p w:rsidR="003E654D" w:rsidRDefault="008157CB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Telecomunicaciones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spacing w:before="65"/>
              <w:ind w:right="57"/>
              <w:jc w:val="both"/>
              <w:rPr>
                <w:sz w:val="16"/>
              </w:rPr>
            </w:pPr>
            <w:r>
              <w:rPr>
                <w:sz w:val="16"/>
              </w:rPr>
              <w:t>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plataformas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redes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multimedia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voz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</w:p>
        </w:tc>
        <w:tc>
          <w:tcPr>
            <w:tcW w:w="2335" w:type="dxa"/>
          </w:tcPr>
          <w:p w:rsidR="003E654D" w:rsidRDefault="008157CB">
            <w:pPr>
              <w:pStyle w:val="TableParagraph"/>
              <w:spacing w:before="65"/>
              <w:ind w:left="70" w:right="57"/>
              <w:jc w:val="both"/>
              <w:rPr>
                <w:sz w:val="16"/>
              </w:rPr>
            </w:pPr>
            <w:r>
              <w:rPr>
                <w:sz w:val="16"/>
              </w:rPr>
              <w:t>Dispositivos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instalación de conectividad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redes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Datacom</w:t>
            </w:r>
            <w:proofErr w:type="spellEnd"/>
          </w:p>
        </w:tc>
      </w:tr>
      <w:tr w:rsidR="003E654D">
        <w:trPr>
          <w:trHeight w:val="678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43222600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tabs>
                <w:tab w:val="left" w:pos="2344"/>
              </w:tabs>
              <w:spacing w:before="63"/>
              <w:ind w:right="56"/>
              <w:rPr>
                <w:sz w:val="16"/>
              </w:rPr>
            </w:pPr>
            <w:r>
              <w:rPr>
                <w:sz w:val="16"/>
              </w:rPr>
              <w:t>Difusión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Tecnologías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z w:val="16"/>
              </w:rPr>
              <w:tab/>
            </w:r>
            <w:r>
              <w:rPr>
                <w:spacing w:val="-3"/>
                <w:sz w:val="16"/>
              </w:rPr>
              <w:t>y</w:t>
            </w:r>
          </w:p>
          <w:p w:rsidR="003E654D" w:rsidRDefault="008157CB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Telecomunicaciones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spacing w:before="63"/>
              <w:ind w:right="57"/>
              <w:jc w:val="both"/>
              <w:rPr>
                <w:sz w:val="16"/>
              </w:rPr>
            </w:pPr>
            <w:r>
              <w:rPr>
                <w:sz w:val="16"/>
              </w:rPr>
              <w:t>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plataformas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redes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multimedia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voz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:rsidR="003E654D" w:rsidRDefault="008157CB">
            <w:pPr>
              <w:pStyle w:val="TableParagraph"/>
              <w:ind w:left="70"/>
              <w:rPr>
                <w:sz w:val="16"/>
              </w:rPr>
            </w:pPr>
            <w:r>
              <w:rPr>
                <w:sz w:val="16"/>
              </w:rPr>
              <w:t>Equipo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red</w:t>
            </w:r>
          </w:p>
        </w:tc>
      </w:tr>
    </w:tbl>
    <w:p w:rsidR="003E654D" w:rsidRDefault="003E654D">
      <w:pPr>
        <w:rPr>
          <w:sz w:val="16"/>
        </w:rPr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6579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49540" cy="9136380"/>
            <wp:effectExtent l="0" t="0" r="3810" b="7620"/>
            <wp:wrapNone/>
            <wp:docPr id="4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9540" cy="913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1102360</wp:posOffset>
            </wp:positionH>
            <wp:positionV relativeFrom="page">
              <wp:posOffset>6722364</wp:posOffset>
            </wp:positionV>
            <wp:extent cx="5706800" cy="2023490"/>
            <wp:effectExtent l="0" t="0" r="0" b="0"/>
            <wp:wrapNone/>
            <wp:docPr id="43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6800" cy="2023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6"/>
        <w:rPr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2" w:after="1"/>
        <w:rPr>
          <w:rFonts w:ascii="Arial"/>
          <w:b/>
          <w:sz w:val="26"/>
        </w:rPr>
      </w:pP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2494"/>
        <w:gridCol w:w="2292"/>
        <w:gridCol w:w="2335"/>
      </w:tblGrid>
      <w:tr w:rsidR="003E654D">
        <w:trPr>
          <w:trHeight w:val="678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CLASIFICACIÓN</w:t>
            </w:r>
          </w:p>
        </w:tc>
        <w:tc>
          <w:tcPr>
            <w:tcW w:w="249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SEGMENTO</w:t>
            </w:r>
          </w:p>
        </w:tc>
        <w:tc>
          <w:tcPr>
            <w:tcW w:w="2292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FAMILIA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ind w:left="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CLASE</w:t>
            </w:r>
          </w:p>
        </w:tc>
      </w:tr>
      <w:tr w:rsidR="003E654D">
        <w:trPr>
          <w:trHeight w:val="681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40172800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5"/>
              <w:ind w:right="56"/>
              <w:jc w:val="both"/>
              <w:rPr>
                <w:sz w:val="16"/>
              </w:rPr>
            </w:pPr>
            <w:r>
              <w:rPr>
                <w:sz w:val="16"/>
              </w:rPr>
              <w:t>Componentes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Distribución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Acondicionamiento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spacing w:before="157"/>
              <w:rPr>
                <w:sz w:val="16"/>
              </w:rPr>
            </w:pPr>
            <w:r>
              <w:rPr>
                <w:sz w:val="16"/>
              </w:rPr>
              <w:t>Instalaciones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entubamientos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ind w:left="70"/>
              <w:rPr>
                <w:sz w:val="16"/>
              </w:rPr>
            </w:pPr>
            <w:r>
              <w:rPr>
                <w:sz w:val="16"/>
              </w:rPr>
              <w:t>Codos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</w:p>
        </w:tc>
      </w:tr>
      <w:tr w:rsidR="003E654D">
        <w:trPr>
          <w:trHeight w:val="678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40172500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3"/>
              <w:ind w:right="56"/>
              <w:jc w:val="both"/>
              <w:rPr>
                <w:sz w:val="16"/>
              </w:rPr>
            </w:pPr>
            <w:r>
              <w:rPr>
                <w:sz w:val="16"/>
              </w:rPr>
              <w:t>Componentes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Distribución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Acondicionamiento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spacing w:before="154"/>
              <w:rPr>
                <w:sz w:val="16"/>
              </w:rPr>
            </w:pPr>
            <w:r>
              <w:rPr>
                <w:sz w:val="16"/>
              </w:rPr>
              <w:t>Instalaciones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entubamientos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ind w:left="70"/>
              <w:rPr>
                <w:sz w:val="16"/>
              </w:rPr>
            </w:pPr>
            <w:r>
              <w:rPr>
                <w:sz w:val="16"/>
              </w:rPr>
              <w:t>Conectores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</w:p>
        </w:tc>
      </w:tr>
      <w:tr w:rsidR="003E654D">
        <w:trPr>
          <w:trHeight w:val="681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40172400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5"/>
              <w:ind w:right="56"/>
              <w:jc w:val="both"/>
              <w:rPr>
                <w:sz w:val="16"/>
              </w:rPr>
            </w:pPr>
            <w:r>
              <w:rPr>
                <w:sz w:val="16"/>
              </w:rPr>
              <w:t>Componentes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Distribución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Acondicionamiento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spacing w:before="157"/>
              <w:rPr>
                <w:sz w:val="16"/>
              </w:rPr>
            </w:pPr>
            <w:r>
              <w:rPr>
                <w:sz w:val="16"/>
              </w:rPr>
              <w:t>Instalaciones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entubamientos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ind w:left="70"/>
              <w:rPr>
                <w:sz w:val="16"/>
              </w:rPr>
            </w:pPr>
            <w:r>
              <w:rPr>
                <w:sz w:val="16"/>
              </w:rPr>
              <w:t>Tapas 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</w:p>
        </w:tc>
      </w:tr>
      <w:tr w:rsidR="003E654D">
        <w:trPr>
          <w:trHeight w:val="679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7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40171500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4"/>
              <w:ind w:right="56"/>
              <w:jc w:val="both"/>
              <w:rPr>
                <w:sz w:val="16"/>
              </w:rPr>
            </w:pPr>
            <w:r>
              <w:rPr>
                <w:sz w:val="16"/>
              </w:rPr>
              <w:t>Componentes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Distribución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Acondicionamiento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spacing w:before="155"/>
              <w:rPr>
                <w:sz w:val="16"/>
              </w:rPr>
            </w:pPr>
            <w:r>
              <w:rPr>
                <w:sz w:val="16"/>
              </w:rPr>
              <w:t>Instalaciones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entubamientos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spacing w:before="7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ind w:left="70"/>
              <w:rPr>
                <w:sz w:val="16"/>
              </w:rPr>
            </w:pPr>
            <w:r>
              <w:rPr>
                <w:sz w:val="16"/>
              </w:rPr>
              <w:t>Tubos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tuberías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comerciales</w:t>
            </w:r>
          </w:p>
        </w:tc>
      </w:tr>
      <w:tr w:rsidR="003E654D">
        <w:trPr>
          <w:trHeight w:val="681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40101700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5"/>
              <w:ind w:right="55"/>
              <w:jc w:val="both"/>
              <w:rPr>
                <w:sz w:val="16"/>
              </w:rPr>
            </w:pPr>
            <w:r>
              <w:rPr>
                <w:sz w:val="16"/>
              </w:rPr>
              <w:t>Componentes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Distribución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Acondicionamiento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tabs>
                <w:tab w:val="left" w:pos="1168"/>
                <w:tab w:val="left" w:pos="2141"/>
              </w:tabs>
              <w:spacing w:before="157"/>
              <w:ind w:right="57"/>
              <w:rPr>
                <w:sz w:val="16"/>
              </w:rPr>
            </w:pPr>
            <w:r>
              <w:rPr>
                <w:sz w:val="16"/>
              </w:rPr>
              <w:t>Calefacción,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ventilación</w:t>
            </w:r>
            <w:r>
              <w:rPr>
                <w:sz w:val="16"/>
              </w:rPr>
              <w:tab/>
            </w:r>
            <w:r>
              <w:rPr>
                <w:spacing w:val="-3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circulación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aire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ind w:left="70"/>
              <w:rPr>
                <w:sz w:val="16"/>
              </w:rPr>
            </w:pPr>
            <w:r>
              <w:rPr>
                <w:sz w:val="16"/>
              </w:rPr>
              <w:t>Enfriamiento</w:t>
            </w:r>
          </w:p>
        </w:tc>
      </w:tr>
      <w:tr w:rsidR="003E654D">
        <w:trPr>
          <w:trHeight w:val="678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39131700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3"/>
              <w:ind w:right="58"/>
              <w:jc w:val="both"/>
              <w:rPr>
                <w:sz w:val="16"/>
              </w:rPr>
            </w:pPr>
            <w:r>
              <w:rPr>
                <w:sz w:val="16"/>
              </w:rPr>
              <w:t>Componentes,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Suministros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Eléctricos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Iluminación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spacing w:before="63"/>
              <w:ind w:right="54"/>
              <w:jc w:val="both"/>
              <w:rPr>
                <w:sz w:val="16"/>
              </w:rPr>
            </w:pPr>
            <w:r>
              <w:rPr>
                <w:sz w:val="16"/>
              </w:rPr>
              <w:t>Dispositivos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suministros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manejo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cable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eléctrico</w:t>
            </w:r>
          </w:p>
        </w:tc>
        <w:tc>
          <w:tcPr>
            <w:tcW w:w="2335" w:type="dxa"/>
          </w:tcPr>
          <w:p w:rsidR="003E654D" w:rsidRDefault="008157CB">
            <w:pPr>
              <w:pStyle w:val="TableParagraph"/>
              <w:tabs>
                <w:tab w:val="left" w:pos="1547"/>
              </w:tabs>
              <w:spacing w:before="154"/>
              <w:ind w:left="70" w:right="56"/>
              <w:rPr>
                <w:sz w:val="16"/>
              </w:rPr>
            </w:pPr>
            <w:r>
              <w:rPr>
                <w:sz w:val="16"/>
              </w:rPr>
              <w:t>Conductos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eléctricos,</w:t>
            </w:r>
            <w:r>
              <w:rPr>
                <w:spacing w:val="-4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electroductos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cables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aéreos</w:t>
            </w:r>
          </w:p>
        </w:tc>
      </w:tr>
      <w:tr w:rsidR="003E654D">
        <w:trPr>
          <w:trHeight w:val="681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39121600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5"/>
              <w:ind w:right="58"/>
              <w:jc w:val="both"/>
              <w:rPr>
                <w:sz w:val="16"/>
              </w:rPr>
            </w:pPr>
            <w:r>
              <w:rPr>
                <w:sz w:val="16"/>
              </w:rPr>
              <w:t>Componentes,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Suministros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Eléctricos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Iluminación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tabs>
                <w:tab w:val="left" w:pos="1012"/>
                <w:tab w:val="left" w:pos="2142"/>
              </w:tabs>
              <w:spacing w:before="157"/>
              <w:ind w:right="57"/>
              <w:rPr>
                <w:sz w:val="16"/>
              </w:rPr>
            </w:pPr>
            <w:r>
              <w:rPr>
                <w:sz w:val="16"/>
              </w:rPr>
              <w:t>Equipos,</w:t>
            </w:r>
            <w:r>
              <w:rPr>
                <w:sz w:val="16"/>
              </w:rPr>
              <w:tab/>
              <w:t>suministros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componentes eléctricos</w:t>
            </w:r>
          </w:p>
        </w:tc>
        <w:tc>
          <w:tcPr>
            <w:tcW w:w="2335" w:type="dxa"/>
          </w:tcPr>
          <w:p w:rsidR="003E654D" w:rsidRDefault="008157CB">
            <w:pPr>
              <w:pStyle w:val="TableParagraph"/>
              <w:spacing w:before="157"/>
              <w:ind w:left="70" w:right="54"/>
              <w:rPr>
                <w:sz w:val="16"/>
              </w:rPr>
            </w:pPr>
            <w:r>
              <w:rPr>
                <w:sz w:val="16"/>
              </w:rPr>
              <w:t>Dispositivos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protección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circuitos</w:t>
            </w:r>
          </w:p>
        </w:tc>
      </w:tr>
      <w:tr w:rsidR="003E654D">
        <w:trPr>
          <w:trHeight w:val="678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39121400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3"/>
              <w:ind w:right="58"/>
              <w:jc w:val="both"/>
              <w:rPr>
                <w:sz w:val="16"/>
              </w:rPr>
            </w:pPr>
            <w:r>
              <w:rPr>
                <w:sz w:val="16"/>
              </w:rPr>
              <w:t>Componentes,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Suministros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Eléctricos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Iluminación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tabs>
                <w:tab w:val="left" w:pos="1012"/>
                <w:tab w:val="left" w:pos="2142"/>
              </w:tabs>
              <w:spacing w:before="154"/>
              <w:ind w:right="57"/>
              <w:rPr>
                <w:sz w:val="16"/>
              </w:rPr>
            </w:pPr>
            <w:r>
              <w:rPr>
                <w:sz w:val="16"/>
              </w:rPr>
              <w:t>Equipos,</w:t>
            </w:r>
            <w:r>
              <w:rPr>
                <w:sz w:val="16"/>
              </w:rPr>
              <w:tab/>
              <w:t>suministros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componentes eléctricos</w:t>
            </w:r>
          </w:p>
        </w:tc>
        <w:tc>
          <w:tcPr>
            <w:tcW w:w="2335" w:type="dxa"/>
          </w:tcPr>
          <w:p w:rsidR="003E654D" w:rsidRDefault="008157CB">
            <w:pPr>
              <w:pStyle w:val="TableParagraph"/>
              <w:tabs>
                <w:tab w:val="left" w:pos="1111"/>
                <w:tab w:val="left" w:pos="1581"/>
              </w:tabs>
              <w:spacing w:before="154"/>
              <w:ind w:left="70" w:right="56"/>
              <w:rPr>
                <w:sz w:val="16"/>
              </w:rPr>
            </w:pPr>
            <w:r>
              <w:rPr>
                <w:sz w:val="16"/>
              </w:rPr>
              <w:t>Lengüetas</w:t>
            </w:r>
            <w:r>
              <w:rPr>
                <w:sz w:val="16"/>
              </w:rPr>
              <w:tab/>
              <w:t>de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conexión,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conectadores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terminales</w:t>
            </w:r>
          </w:p>
        </w:tc>
      </w:tr>
      <w:tr w:rsidR="003E654D">
        <w:trPr>
          <w:trHeight w:val="681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7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39121300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6"/>
              <w:ind w:right="58"/>
              <w:jc w:val="both"/>
              <w:rPr>
                <w:sz w:val="16"/>
              </w:rPr>
            </w:pPr>
            <w:r>
              <w:rPr>
                <w:sz w:val="16"/>
              </w:rPr>
              <w:t>Componentes,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Suministros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Eléctricos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Iluminación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tabs>
                <w:tab w:val="left" w:pos="1012"/>
                <w:tab w:val="left" w:pos="2142"/>
              </w:tabs>
              <w:spacing w:before="157"/>
              <w:ind w:right="57"/>
              <w:rPr>
                <w:sz w:val="16"/>
              </w:rPr>
            </w:pPr>
            <w:r>
              <w:rPr>
                <w:sz w:val="16"/>
              </w:rPr>
              <w:t>Equipos,</w:t>
            </w:r>
            <w:r>
              <w:rPr>
                <w:sz w:val="16"/>
              </w:rPr>
              <w:tab/>
              <w:t>suministros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componentes eléctricos</w:t>
            </w:r>
          </w:p>
        </w:tc>
        <w:tc>
          <w:tcPr>
            <w:tcW w:w="2335" w:type="dxa"/>
          </w:tcPr>
          <w:p w:rsidR="003E654D" w:rsidRDefault="008157CB">
            <w:pPr>
              <w:pStyle w:val="TableParagraph"/>
              <w:spacing w:before="157"/>
              <w:ind w:left="70"/>
              <w:rPr>
                <w:sz w:val="16"/>
              </w:rPr>
            </w:pPr>
            <w:r>
              <w:rPr>
                <w:sz w:val="16"/>
              </w:rPr>
              <w:t>Cuadros,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registros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menaje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electricidad</w:t>
            </w:r>
          </w:p>
        </w:tc>
      </w:tr>
      <w:tr w:rsidR="003E654D">
        <w:trPr>
          <w:trHeight w:val="678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39121100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spacing w:before="63"/>
              <w:ind w:right="58"/>
              <w:jc w:val="both"/>
              <w:rPr>
                <w:sz w:val="16"/>
              </w:rPr>
            </w:pPr>
            <w:r>
              <w:rPr>
                <w:sz w:val="16"/>
              </w:rPr>
              <w:t>Componentes,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Suministros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Eléctricos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Iluminación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tabs>
                <w:tab w:val="left" w:pos="1012"/>
                <w:tab w:val="left" w:pos="2142"/>
              </w:tabs>
              <w:spacing w:before="154"/>
              <w:ind w:right="57"/>
              <w:rPr>
                <w:sz w:val="16"/>
              </w:rPr>
            </w:pPr>
            <w:r>
              <w:rPr>
                <w:sz w:val="16"/>
              </w:rPr>
              <w:t>Equipos,</w:t>
            </w:r>
            <w:r>
              <w:rPr>
                <w:sz w:val="16"/>
              </w:rPr>
              <w:tab/>
              <w:t>suministros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componentes eléctricos</w:t>
            </w:r>
          </w:p>
        </w:tc>
        <w:tc>
          <w:tcPr>
            <w:tcW w:w="2335" w:type="dxa"/>
          </w:tcPr>
          <w:p w:rsidR="003E654D" w:rsidRDefault="008157CB">
            <w:pPr>
              <w:pStyle w:val="TableParagraph"/>
              <w:tabs>
                <w:tab w:val="left" w:pos="931"/>
                <w:tab w:val="left" w:pos="1406"/>
                <w:tab w:val="left" w:pos="2185"/>
              </w:tabs>
              <w:spacing w:before="154"/>
              <w:ind w:left="70" w:right="56"/>
              <w:rPr>
                <w:sz w:val="16"/>
              </w:rPr>
            </w:pPr>
            <w:r>
              <w:rPr>
                <w:sz w:val="16"/>
              </w:rPr>
              <w:t>Centros</w:t>
            </w:r>
            <w:r>
              <w:rPr>
                <w:sz w:val="16"/>
              </w:rPr>
              <w:tab/>
              <w:t>de</w:t>
            </w:r>
            <w:r>
              <w:rPr>
                <w:sz w:val="16"/>
              </w:rPr>
              <w:tab/>
              <w:t>control</w:t>
            </w:r>
            <w:r>
              <w:rPr>
                <w:sz w:val="16"/>
              </w:rPr>
              <w:tab/>
            </w:r>
            <w:r>
              <w:rPr>
                <w:spacing w:val="-3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distribución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accesorios</w:t>
            </w:r>
          </w:p>
        </w:tc>
      </w:tr>
      <w:tr w:rsidR="003E654D">
        <w:trPr>
          <w:trHeight w:val="681"/>
        </w:trPr>
        <w:tc>
          <w:tcPr>
            <w:tcW w:w="1754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30161700</w:t>
            </w:r>
          </w:p>
        </w:tc>
        <w:tc>
          <w:tcPr>
            <w:tcW w:w="2494" w:type="dxa"/>
          </w:tcPr>
          <w:p w:rsidR="003E654D" w:rsidRDefault="008157CB">
            <w:pPr>
              <w:pStyle w:val="TableParagraph"/>
              <w:tabs>
                <w:tab w:val="left" w:pos="1607"/>
              </w:tabs>
              <w:spacing w:before="65"/>
              <w:ind w:right="55"/>
              <w:jc w:val="both"/>
              <w:rPr>
                <w:sz w:val="16"/>
              </w:rPr>
            </w:pPr>
            <w:r>
              <w:rPr>
                <w:sz w:val="16"/>
              </w:rPr>
              <w:t>Componentes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Suministros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Estructuras,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Edificación,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Construcción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Obras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Civiles</w:t>
            </w:r>
          </w:p>
        </w:tc>
        <w:tc>
          <w:tcPr>
            <w:tcW w:w="2292" w:type="dxa"/>
          </w:tcPr>
          <w:p w:rsidR="003E654D" w:rsidRDefault="008157CB">
            <w:pPr>
              <w:pStyle w:val="TableParagraph"/>
              <w:spacing w:before="157"/>
              <w:rPr>
                <w:sz w:val="16"/>
              </w:rPr>
            </w:pPr>
            <w:r>
              <w:rPr>
                <w:sz w:val="16"/>
              </w:rPr>
              <w:t>Materiales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Acabado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Interiores</w:t>
            </w:r>
          </w:p>
        </w:tc>
        <w:tc>
          <w:tcPr>
            <w:tcW w:w="2335" w:type="dxa"/>
          </w:tcPr>
          <w:p w:rsidR="003E654D" w:rsidRDefault="003E654D">
            <w:pPr>
              <w:pStyle w:val="TableParagraph"/>
              <w:spacing w:before="6"/>
              <w:ind w:left="0"/>
              <w:rPr>
                <w:rFonts w:ascii="Arial"/>
                <w:b/>
                <w:sz w:val="21"/>
              </w:rPr>
            </w:pPr>
          </w:p>
          <w:p w:rsidR="003E654D" w:rsidRDefault="008157CB">
            <w:pPr>
              <w:pStyle w:val="TableParagraph"/>
              <w:ind w:left="70"/>
              <w:rPr>
                <w:sz w:val="16"/>
              </w:rPr>
            </w:pPr>
            <w:r>
              <w:rPr>
                <w:sz w:val="16"/>
              </w:rPr>
              <w:t>Suelos</w:t>
            </w:r>
          </w:p>
        </w:tc>
      </w:tr>
    </w:tbl>
    <w:p w:rsidR="003E654D" w:rsidRDefault="003E654D">
      <w:pPr>
        <w:rPr>
          <w:sz w:val="16"/>
        </w:rPr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extoindependiente"/>
        <w:rPr>
          <w:rFonts w:ascii="Arial"/>
          <w:b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683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64780" cy="9144000"/>
            <wp:effectExtent l="0" t="0" r="7620" b="0"/>
            <wp:wrapNone/>
            <wp:docPr id="4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478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6"/>
        <w:rPr>
          <w:rFonts w:ascii="Arial"/>
          <w:b/>
          <w:sz w:val="21"/>
        </w:rPr>
      </w:pPr>
    </w:p>
    <w:p w:rsidR="003E654D" w:rsidRDefault="008157CB">
      <w:pPr>
        <w:spacing w:before="92"/>
        <w:ind w:left="2914" w:right="331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GOBERNACION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8157CB">
      <w:pPr>
        <w:pStyle w:val="Textoindependiente"/>
        <w:spacing w:before="9"/>
        <w:rPr>
          <w:rFonts w:ascii="Arial"/>
          <w:b/>
          <w:sz w:val="22"/>
        </w:rPr>
      </w:pPr>
      <w:r>
        <w:rPr>
          <w:noProof/>
          <w:lang w:val="es-CO" w:eastAsia="es-CO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1174114</wp:posOffset>
            </wp:positionH>
            <wp:positionV relativeFrom="paragraph">
              <wp:posOffset>191427</wp:posOffset>
            </wp:positionV>
            <wp:extent cx="5629074" cy="2162555"/>
            <wp:effectExtent l="0" t="0" r="0" b="0"/>
            <wp:wrapTopAndBottom/>
            <wp:docPr id="4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6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9074" cy="2162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1219517</wp:posOffset>
            </wp:positionH>
            <wp:positionV relativeFrom="paragraph">
              <wp:posOffset>2497239</wp:posOffset>
            </wp:positionV>
            <wp:extent cx="5555570" cy="1952244"/>
            <wp:effectExtent l="0" t="0" r="0" b="0"/>
            <wp:wrapTopAndBottom/>
            <wp:docPr id="4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5570" cy="1952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3E654D">
      <w:pPr>
        <w:pStyle w:val="Textoindependiente"/>
        <w:spacing w:before="8"/>
        <w:rPr>
          <w:rFonts w:ascii="Arial"/>
          <w:b/>
          <w:sz w:val="13"/>
        </w:rPr>
      </w:pPr>
    </w:p>
    <w:p w:rsidR="003E654D" w:rsidRDefault="003E654D">
      <w:pPr>
        <w:pStyle w:val="Textoindependiente"/>
        <w:spacing w:before="3"/>
        <w:rPr>
          <w:rFonts w:ascii="Arial"/>
          <w:b/>
          <w:sz w:val="8"/>
        </w:rPr>
      </w:pPr>
    </w:p>
    <w:p w:rsidR="003E654D" w:rsidRDefault="008157CB">
      <w:pPr>
        <w:pStyle w:val="Ttulo2"/>
        <w:spacing w:before="93"/>
      </w:pPr>
      <w:r>
        <w:t>Gasto</w:t>
      </w:r>
      <w:r>
        <w:rPr>
          <w:spacing w:val="-2"/>
        </w:rPr>
        <w:t xml:space="preserve"> </w:t>
      </w:r>
      <w:r>
        <w:t>Anual</w:t>
      </w:r>
      <w:r>
        <w:rPr>
          <w:spacing w:val="-3"/>
        </w:rPr>
        <w:t xml:space="preserve"> </w:t>
      </w:r>
      <w:r>
        <w:t>muestra:</w:t>
      </w:r>
      <w:r>
        <w:rPr>
          <w:spacing w:val="-3"/>
        </w:rPr>
        <w:t xml:space="preserve"> </w:t>
      </w:r>
      <w:r>
        <w:t>Comportamiento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gasto</w:t>
      </w:r>
      <w:r>
        <w:rPr>
          <w:spacing w:val="3"/>
        </w:rPr>
        <w:t xml:space="preserve"> </w:t>
      </w:r>
      <w:r>
        <w:t>discriminado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años.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8157CB">
      <w:pPr>
        <w:pStyle w:val="Textoindependiente"/>
        <w:spacing w:before="10"/>
        <w:rPr>
          <w:rFonts w:ascii="Arial"/>
          <w:b/>
          <w:sz w:val="13"/>
        </w:rPr>
      </w:pPr>
      <w:r>
        <w:rPr>
          <w:noProof/>
          <w:lang w:val="es-CO" w:eastAsia="es-CO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1174114</wp:posOffset>
            </wp:positionH>
            <wp:positionV relativeFrom="paragraph">
              <wp:posOffset>126648</wp:posOffset>
            </wp:positionV>
            <wp:extent cx="5644351" cy="1949577"/>
            <wp:effectExtent l="0" t="0" r="0" b="0"/>
            <wp:wrapTopAndBottom/>
            <wp:docPr id="51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4351" cy="1949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8157CB">
      <w:pPr>
        <w:pStyle w:val="Textoindependiente"/>
        <w:spacing w:before="192"/>
        <w:ind w:left="102"/>
      </w:pPr>
      <w:r>
        <w:t>Cantidad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Contratos</w:t>
      </w:r>
      <w:r>
        <w:rPr>
          <w:spacing w:val="-2"/>
        </w:rPr>
        <w:t xml:space="preserve"> </w:t>
      </w:r>
      <w:r>
        <w:t>por del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Electrónico</w:t>
      </w:r>
      <w:r>
        <w:rPr>
          <w:spacing w:val="-3"/>
        </w:rPr>
        <w:t xml:space="preserve"> </w:t>
      </w:r>
      <w:r>
        <w:t>de Contratación</w:t>
      </w:r>
      <w:r>
        <w:rPr>
          <w:spacing w:val="-3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(SECOP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II):</w:t>
      </w:r>
    </w:p>
    <w:p w:rsidR="003E654D" w:rsidRDefault="003E654D">
      <w:pPr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6988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64780" cy="9136380"/>
            <wp:effectExtent l="0" t="0" r="7620" b="7620"/>
            <wp:wrapNone/>
            <wp:docPr id="5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4780" cy="913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6"/>
        <w:rPr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8157CB">
      <w:pPr>
        <w:pStyle w:val="Textoindependiente"/>
        <w:spacing w:before="9"/>
        <w:rPr>
          <w:rFonts w:ascii="Arial"/>
          <w:b/>
          <w:sz w:val="22"/>
        </w:rPr>
      </w:pPr>
      <w:r>
        <w:rPr>
          <w:noProof/>
          <w:lang w:val="es-CO" w:eastAsia="es-CO"/>
        </w:rPr>
        <w:drawing>
          <wp:anchor distT="0" distB="0" distL="0" distR="0" simplePos="0" relativeHeight="25" behindDoc="0" locked="0" layoutInCell="1" allowOverlap="1">
            <wp:simplePos x="0" y="0"/>
            <wp:positionH relativeFrom="page">
              <wp:posOffset>1335786</wp:posOffset>
            </wp:positionH>
            <wp:positionV relativeFrom="paragraph">
              <wp:posOffset>191427</wp:posOffset>
            </wp:positionV>
            <wp:extent cx="5345657" cy="1690973"/>
            <wp:effectExtent l="0" t="0" r="0" b="0"/>
            <wp:wrapTopAndBottom/>
            <wp:docPr id="5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5657" cy="1690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3E654D">
      <w:pPr>
        <w:pStyle w:val="Textoindependiente"/>
        <w:spacing w:before="3"/>
        <w:rPr>
          <w:rFonts w:ascii="Arial"/>
          <w:b/>
          <w:sz w:val="7"/>
        </w:rPr>
      </w:pPr>
    </w:p>
    <w:p w:rsidR="003E654D" w:rsidRDefault="008157CB">
      <w:pPr>
        <w:pStyle w:val="Ttulo2"/>
        <w:spacing w:before="93"/>
      </w:pPr>
      <w:r>
        <w:t>Proveedores</w:t>
      </w:r>
      <w:r>
        <w:rPr>
          <w:spacing w:val="17"/>
        </w:rPr>
        <w:t xml:space="preserve"> </w:t>
      </w:r>
      <w:proofErr w:type="spellStart"/>
      <w:r>
        <w:t>MiPyme</w:t>
      </w:r>
      <w:proofErr w:type="spellEnd"/>
      <w:r>
        <w:rPr>
          <w:spacing w:val="19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SECOP</w:t>
      </w:r>
      <w:r>
        <w:rPr>
          <w:spacing w:val="19"/>
        </w:rPr>
        <w:t xml:space="preserve"> </w:t>
      </w:r>
      <w:r>
        <w:t>II</w:t>
      </w:r>
      <w:r>
        <w:rPr>
          <w:spacing w:val="17"/>
        </w:rPr>
        <w:t xml:space="preserve"> </w:t>
      </w:r>
      <w:r>
        <w:t>muestra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distribución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proveedores</w:t>
      </w:r>
      <w:r>
        <w:rPr>
          <w:spacing w:val="19"/>
        </w:rPr>
        <w:t xml:space="preserve"> </w:t>
      </w:r>
      <w:r>
        <w:t>que,</w:t>
      </w:r>
      <w:r>
        <w:rPr>
          <w:spacing w:val="17"/>
        </w:rPr>
        <w:t xml:space="preserve"> </w:t>
      </w:r>
      <w:r>
        <w:t>al</w:t>
      </w:r>
      <w:r>
        <w:rPr>
          <w:spacing w:val="19"/>
        </w:rPr>
        <w:t xml:space="preserve"> </w:t>
      </w:r>
      <w:r>
        <w:t>momento</w:t>
      </w:r>
      <w:r>
        <w:rPr>
          <w:spacing w:val="1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realiza su</w:t>
      </w:r>
      <w:r>
        <w:rPr>
          <w:spacing w:val="-2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plataforma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SECOP II, se</w:t>
      </w:r>
      <w:r>
        <w:rPr>
          <w:spacing w:val="1"/>
        </w:rPr>
        <w:t xml:space="preserve"> </w:t>
      </w:r>
      <w:r>
        <w:t>identifican</w:t>
      </w:r>
      <w:r>
        <w:rPr>
          <w:spacing w:val="-1"/>
        </w:rPr>
        <w:t xml:space="preserve"> </w:t>
      </w:r>
      <w:r>
        <w:t>como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no.</w:t>
      </w:r>
    </w:p>
    <w:p w:rsidR="003E654D" w:rsidRDefault="008157CB">
      <w:pPr>
        <w:pStyle w:val="Textoindependiente"/>
        <w:rPr>
          <w:rFonts w:ascii="Arial"/>
          <w:b/>
          <w:sz w:val="14"/>
        </w:rPr>
      </w:pPr>
      <w:r>
        <w:rPr>
          <w:noProof/>
          <w:lang w:val="es-CO" w:eastAsia="es-CO"/>
        </w:rPr>
        <w:drawing>
          <wp:anchor distT="0" distB="0" distL="0" distR="0" simplePos="0" relativeHeight="26" behindDoc="0" locked="0" layoutInCell="1" allowOverlap="1">
            <wp:simplePos x="0" y="0"/>
            <wp:positionH relativeFrom="page">
              <wp:posOffset>1231264</wp:posOffset>
            </wp:positionH>
            <wp:positionV relativeFrom="paragraph">
              <wp:posOffset>127378</wp:posOffset>
            </wp:positionV>
            <wp:extent cx="5535455" cy="2409444"/>
            <wp:effectExtent l="0" t="0" r="0" b="0"/>
            <wp:wrapTopAndBottom/>
            <wp:docPr id="57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0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5455" cy="2409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8157CB">
      <w:pPr>
        <w:spacing w:before="187"/>
        <w:ind w:left="10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Modalidad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Contratación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muestra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modalidades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sus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valores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son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contratados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productos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servicios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categoría.</w:t>
      </w:r>
    </w:p>
    <w:p w:rsidR="003E654D" w:rsidRDefault="003E654D">
      <w:pPr>
        <w:rPr>
          <w:rFonts w:ascii="Arial" w:hAnsi="Arial"/>
          <w:sz w:val="20"/>
        </w:rPr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extoindependiente"/>
        <w:rPr>
          <w:rFonts w:ascii="Arial"/>
          <w:b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714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57160" cy="9136380"/>
            <wp:effectExtent l="0" t="0" r="0" b="7620"/>
            <wp:wrapNone/>
            <wp:docPr id="5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7160" cy="913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6"/>
        <w:rPr>
          <w:rFonts w:ascii="Arial"/>
          <w:b/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8157CB">
      <w:pPr>
        <w:pStyle w:val="Textoindependiente"/>
        <w:spacing w:before="9"/>
        <w:rPr>
          <w:rFonts w:ascii="Arial"/>
          <w:b/>
          <w:sz w:val="22"/>
        </w:rPr>
      </w:pPr>
      <w:r>
        <w:rPr>
          <w:noProof/>
          <w:lang w:val="es-CO" w:eastAsia="es-CO"/>
        </w:rPr>
        <w:drawing>
          <wp:anchor distT="0" distB="0" distL="0" distR="0" simplePos="0" relativeHeight="28" behindDoc="0" locked="0" layoutInCell="1" allowOverlap="1">
            <wp:simplePos x="0" y="0"/>
            <wp:positionH relativeFrom="page">
              <wp:posOffset>1169987</wp:posOffset>
            </wp:positionH>
            <wp:positionV relativeFrom="paragraph">
              <wp:posOffset>191427</wp:posOffset>
            </wp:positionV>
            <wp:extent cx="5660655" cy="2686335"/>
            <wp:effectExtent l="0" t="0" r="0" b="0"/>
            <wp:wrapTopAndBottom/>
            <wp:docPr id="61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1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0655" cy="268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8"/>
        <w:rPr>
          <w:rFonts w:ascii="Arial"/>
          <w:b/>
          <w:sz w:val="26"/>
        </w:rPr>
      </w:pPr>
    </w:p>
    <w:p w:rsidR="003E654D" w:rsidRDefault="008157CB">
      <w:pPr>
        <w:pStyle w:val="Ttulo2"/>
        <w:spacing w:before="93"/>
        <w:jc w:val="both"/>
      </w:pPr>
      <w:r>
        <w:t>Análisis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Demanda</w:t>
      </w:r>
    </w:p>
    <w:p w:rsidR="003E654D" w:rsidRDefault="003E654D">
      <w:pPr>
        <w:pStyle w:val="Textoindependiente"/>
        <w:spacing w:before="4"/>
        <w:rPr>
          <w:rFonts w:ascii="Arial"/>
          <w:b/>
          <w:sz w:val="17"/>
        </w:rPr>
      </w:pPr>
    </w:p>
    <w:p w:rsidR="003E654D" w:rsidRDefault="008157CB">
      <w:pPr>
        <w:pStyle w:val="Textoindependiente"/>
        <w:ind w:left="102" w:right="103"/>
        <w:jc w:val="both"/>
      </w:pPr>
      <w:r>
        <w:t>Es el proceso de caracterización cuyo objetivo es entender la necesidad, realizando además un análisis</w:t>
      </w:r>
      <w:r>
        <w:rPr>
          <w:spacing w:val="-53"/>
        </w:rPr>
        <w:t xml:space="preserve"> </w:t>
      </w:r>
      <w:r>
        <w:t>de gasto de la entidad. Acorde a esto, se procede a verificar cuál ha sido el gasto a lo largo de los años</w:t>
      </w:r>
      <w:r>
        <w:rPr>
          <w:spacing w:val="1"/>
        </w:rPr>
        <w:t xml:space="preserve"> </w:t>
      </w:r>
      <w:r>
        <w:t>y dentro de las plataformas del Sistema Electr</w:t>
      </w:r>
      <w:r>
        <w:t>ónico de Contratación Pública de la ANCP-CCE (SECOP</w:t>
      </w:r>
      <w:r>
        <w:rPr>
          <w:spacing w:val="1"/>
        </w:rPr>
        <w:t xml:space="preserve"> </w:t>
      </w:r>
      <w:r>
        <w:t>I, SECOP II y TVEC), en qué categorías ha gastado, a qué proveedores le ha comprado, de dónde son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qué</w:t>
      </w:r>
      <w:r>
        <w:rPr>
          <w:spacing w:val="-1"/>
        </w:rPr>
        <w:t xml:space="preserve"> </w:t>
      </w:r>
      <w:r>
        <w:t>modalidades de</w:t>
      </w:r>
      <w:r>
        <w:rPr>
          <w:spacing w:val="1"/>
        </w:rPr>
        <w:t xml:space="preserve"> </w:t>
      </w:r>
      <w:r>
        <w:t>selección ha</w:t>
      </w:r>
      <w:r>
        <w:rPr>
          <w:spacing w:val="-1"/>
        </w:rPr>
        <w:t xml:space="preserve"> </w:t>
      </w:r>
      <w:r>
        <w:t>contratado.</w:t>
      </w:r>
    </w:p>
    <w:p w:rsidR="003E654D" w:rsidRDefault="008157CB">
      <w:pPr>
        <w:pStyle w:val="Textoindependiente"/>
        <w:rPr>
          <w:sz w:val="14"/>
        </w:rPr>
      </w:pPr>
      <w:r>
        <w:rPr>
          <w:noProof/>
          <w:lang w:val="es-CO" w:eastAsia="es-CO"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1240789</wp:posOffset>
            </wp:positionH>
            <wp:positionV relativeFrom="paragraph">
              <wp:posOffset>127526</wp:posOffset>
            </wp:positionV>
            <wp:extent cx="5445392" cy="2215991"/>
            <wp:effectExtent l="0" t="0" r="0" b="0"/>
            <wp:wrapTopAndBottom/>
            <wp:docPr id="63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5392" cy="221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3E654D">
      <w:pPr>
        <w:rPr>
          <w:sz w:val="14"/>
        </w:rPr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extoindependiente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7347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49540" cy="9128760"/>
            <wp:effectExtent l="0" t="0" r="3810" b="0"/>
            <wp:wrapNone/>
            <wp:docPr id="6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9540" cy="912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654D" w:rsidRDefault="003E654D">
      <w:pPr>
        <w:pStyle w:val="Textoindependiente"/>
      </w:pPr>
    </w:p>
    <w:p w:rsidR="003E654D" w:rsidRDefault="003E654D">
      <w:pPr>
        <w:pStyle w:val="Textoindependiente"/>
        <w:spacing w:before="6"/>
        <w:rPr>
          <w:sz w:val="21"/>
        </w:rPr>
      </w:pPr>
    </w:p>
    <w:p w:rsidR="003E654D" w:rsidRDefault="008157CB">
      <w:pPr>
        <w:pStyle w:val="Ttulo1"/>
      </w:pPr>
      <w:r>
        <w:t>GOBERNACION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8157CB">
      <w:pPr>
        <w:pStyle w:val="Textoindependiente"/>
        <w:spacing w:before="9"/>
        <w:rPr>
          <w:rFonts w:ascii="Arial"/>
          <w:b/>
          <w:sz w:val="22"/>
        </w:rPr>
      </w:pPr>
      <w:r>
        <w:rPr>
          <w:noProof/>
          <w:lang w:val="es-CO" w:eastAsia="es-CO"/>
        </w:rPr>
        <w:drawing>
          <wp:anchor distT="0" distB="0" distL="0" distR="0" simplePos="0" relativeHeight="31" behindDoc="0" locked="0" layoutInCell="1" allowOverlap="1">
            <wp:simplePos x="0" y="0"/>
            <wp:positionH relativeFrom="page">
              <wp:posOffset>1193164</wp:posOffset>
            </wp:positionH>
            <wp:positionV relativeFrom="paragraph">
              <wp:posOffset>191427</wp:posOffset>
            </wp:positionV>
            <wp:extent cx="5560393" cy="1843182"/>
            <wp:effectExtent l="0" t="0" r="0" b="0"/>
            <wp:wrapTopAndBottom/>
            <wp:docPr id="67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3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0393" cy="184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32" behindDoc="0" locked="0" layoutInCell="1" allowOverlap="1">
            <wp:simplePos x="0" y="0"/>
            <wp:positionH relativeFrom="page">
              <wp:posOffset>1269364</wp:posOffset>
            </wp:positionH>
            <wp:positionV relativeFrom="paragraph">
              <wp:posOffset>2185327</wp:posOffset>
            </wp:positionV>
            <wp:extent cx="5469251" cy="1527048"/>
            <wp:effectExtent l="0" t="0" r="0" b="0"/>
            <wp:wrapTopAndBottom/>
            <wp:docPr id="6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9251" cy="1527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33" behindDoc="0" locked="0" layoutInCell="1" allowOverlap="1">
            <wp:simplePos x="0" y="0"/>
            <wp:positionH relativeFrom="page">
              <wp:posOffset>1180147</wp:posOffset>
            </wp:positionH>
            <wp:positionV relativeFrom="paragraph">
              <wp:posOffset>3843312</wp:posOffset>
            </wp:positionV>
            <wp:extent cx="5618827" cy="2776347"/>
            <wp:effectExtent l="0" t="0" r="0" b="0"/>
            <wp:wrapTopAndBottom/>
            <wp:docPr id="71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25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8827" cy="2776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3E654D">
      <w:pPr>
        <w:pStyle w:val="Textoindependiente"/>
        <w:spacing w:before="8"/>
        <w:rPr>
          <w:rFonts w:ascii="Arial"/>
          <w:b/>
          <w:sz w:val="14"/>
        </w:rPr>
      </w:pPr>
    </w:p>
    <w:p w:rsidR="003E654D" w:rsidRDefault="003E654D">
      <w:pPr>
        <w:pStyle w:val="Textoindependiente"/>
        <w:rPr>
          <w:rFonts w:ascii="Arial"/>
          <w:b/>
          <w:sz w:val="12"/>
        </w:rPr>
      </w:pPr>
    </w:p>
    <w:p w:rsidR="003E654D" w:rsidRDefault="003E654D">
      <w:pPr>
        <w:rPr>
          <w:rFonts w:ascii="Arial"/>
          <w:sz w:val="12"/>
        </w:rPr>
        <w:sectPr w:rsidR="003E654D">
          <w:pgSz w:w="12240" w:h="15840"/>
          <w:pgMar w:top="0" w:right="1200" w:bottom="1420" w:left="1600" w:header="0" w:footer="1238" w:gutter="0"/>
          <w:cols w:space="720"/>
        </w:sectPr>
      </w:pPr>
    </w:p>
    <w:p w:rsidR="003E654D" w:rsidRDefault="008157CB">
      <w:pPr>
        <w:pStyle w:val="Textoindependiente"/>
        <w:rPr>
          <w:rFonts w:ascii="Arial"/>
          <w:b/>
        </w:rPr>
      </w:pPr>
      <w:bookmarkStart w:id="0" w:name="_GoBack"/>
      <w:r>
        <w:rPr>
          <w:noProof/>
          <w:lang w:val="es-CO" w:eastAsia="es-CO"/>
        </w:rPr>
        <w:lastRenderedPageBreak/>
        <w:drawing>
          <wp:anchor distT="0" distB="0" distL="0" distR="0" simplePos="0" relativeHeight="4872750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41920" cy="9128760"/>
            <wp:effectExtent l="0" t="0" r="0" b="0"/>
            <wp:wrapNone/>
            <wp:docPr id="7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1920" cy="912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spacing w:before="6"/>
        <w:rPr>
          <w:rFonts w:ascii="Arial"/>
          <w:b/>
          <w:sz w:val="21"/>
        </w:rPr>
      </w:pPr>
    </w:p>
    <w:p w:rsidR="003E654D" w:rsidRDefault="008157CB">
      <w:pPr>
        <w:spacing w:before="92"/>
        <w:ind w:left="2914" w:right="331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GOBERNACION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HUILA</w:t>
      </w: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3E654D">
      <w:pPr>
        <w:pStyle w:val="Textoindependiente"/>
        <w:rPr>
          <w:rFonts w:ascii="Arial"/>
          <w:b/>
        </w:rPr>
      </w:pPr>
    </w:p>
    <w:p w:rsidR="003E654D" w:rsidRDefault="008157CB">
      <w:pPr>
        <w:pStyle w:val="Textoindependiente"/>
        <w:spacing w:before="9"/>
        <w:rPr>
          <w:rFonts w:ascii="Arial"/>
          <w:b/>
          <w:sz w:val="22"/>
        </w:rPr>
      </w:pPr>
      <w:r>
        <w:rPr>
          <w:noProof/>
          <w:lang w:val="es-CO" w:eastAsia="es-CO"/>
        </w:rPr>
        <w:drawing>
          <wp:anchor distT="0" distB="0" distL="0" distR="0" simplePos="0" relativeHeight="35" behindDoc="0" locked="0" layoutInCell="1" allowOverlap="1">
            <wp:simplePos x="0" y="0"/>
            <wp:positionH relativeFrom="page">
              <wp:posOffset>1221739</wp:posOffset>
            </wp:positionH>
            <wp:positionV relativeFrom="paragraph">
              <wp:posOffset>191427</wp:posOffset>
            </wp:positionV>
            <wp:extent cx="5631335" cy="2068258"/>
            <wp:effectExtent l="0" t="0" r="0" b="0"/>
            <wp:wrapTopAndBottom/>
            <wp:docPr id="75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26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1335" cy="20682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36" behindDoc="0" locked="0" layoutInCell="1" allowOverlap="1">
            <wp:simplePos x="0" y="0"/>
            <wp:positionH relativeFrom="page">
              <wp:posOffset>1458213</wp:posOffset>
            </wp:positionH>
            <wp:positionV relativeFrom="paragraph">
              <wp:posOffset>2364456</wp:posOffset>
            </wp:positionV>
            <wp:extent cx="5104118" cy="2096262"/>
            <wp:effectExtent l="0" t="0" r="0" b="0"/>
            <wp:wrapTopAndBottom/>
            <wp:docPr id="77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7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4118" cy="2096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54D" w:rsidRDefault="003E654D">
      <w:pPr>
        <w:pStyle w:val="Textoindependiente"/>
        <w:spacing w:before="5"/>
        <w:rPr>
          <w:rFonts w:ascii="Arial"/>
          <w:b/>
          <w:sz w:val="8"/>
        </w:rPr>
      </w:pPr>
    </w:p>
    <w:sectPr w:rsidR="003E654D">
      <w:pgSz w:w="12240" w:h="15840"/>
      <w:pgMar w:top="0" w:right="1200" w:bottom="1420" w:left="1600" w:header="0" w:footer="12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7CB" w:rsidRDefault="008157CB">
      <w:r>
        <w:separator/>
      </w:r>
    </w:p>
  </w:endnote>
  <w:endnote w:type="continuationSeparator" w:id="0">
    <w:p w:rsidR="008157CB" w:rsidRDefault="00815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4D" w:rsidRDefault="008157CB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256064" behindDoc="1" locked="0" layoutInCell="1" allowOverlap="1">
          <wp:simplePos x="0" y="0"/>
          <wp:positionH relativeFrom="page">
            <wp:posOffset>332388</wp:posOffset>
          </wp:positionH>
          <wp:positionV relativeFrom="page">
            <wp:posOffset>9145054</wp:posOffset>
          </wp:positionV>
          <wp:extent cx="428152" cy="67607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152" cy="6760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44.95pt;margin-top:760.4pt;width:377.4pt;height:22.4pt;z-index:-16059904;mso-position-horizontal-relative:page;mso-position-vertical-relative:page" filled="f" stroked="f">
          <v:textbox inset="0,0,0,0">
            <w:txbxContent>
              <w:p w:rsidR="003E654D" w:rsidRDefault="008157CB">
                <w:pPr>
                  <w:spacing w:before="14"/>
                  <w:ind w:left="816" w:hanging="797"/>
                  <w:rPr>
                    <w:sz w:val="18"/>
                  </w:rPr>
                </w:pPr>
                <w:r>
                  <w:rPr>
                    <w:color w:val="252525"/>
                    <w:sz w:val="18"/>
                  </w:rPr>
                  <w:t>Edificio</w:t>
                </w:r>
                <w:r>
                  <w:rPr>
                    <w:color w:val="252525"/>
                    <w:spacing w:val="-2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Gobernación,</w:t>
                </w:r>
                <w:r>
                  <w:rPr>
                    <w:color w:val="252525"/>
                    <w:spacing w:val="-2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Calle</w:t>
                </w:r>
                <w:r>
                  <w:rPr>
                    <w:color w:val="252525"/>
                    <w:spacing w:val="-4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8</w:t>
                </w:r>
                <w:r>
                  <w:rPr>
                    <w:color w:val="252525"/>
                    <w:spacing w:val="-4"/>
                    <w:sz w:val="18"/>
                  </w:rPr>
                  <w:t xml:space="preserve"> </w:t>
                </w:r>
                <w:proofErr w:type="spellStart"/>
                <w:r>
                  <w:rPr>
                    <w:color w:val="252525"/>
                    <w:sz w:val="18"/>
                  </w:rPr>
                  <w:t>Cra</w:t>
                </w:r>
                <w:proofErr w:type="spellEnd"/>
                <w:r>
                  <w:rPr>
                    <w:color w:val="252525"/>
                    <w:sz w:val="18"/>
                  </w:rPr>
                  <w:t>.</w:t>
                </w:r>
                <w:r>
                  <w:rPr>
                    <w:color w:val="252525"/>
                    <w:spacing w:val="-2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4</w:t>
                </w:r>
                <w:r>
                  <w:rPr>
                    <w:color w:val="252525"/>
                    <w:spacing w:val="-2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esquina,</w:t>
                </w:r>
                <w:r>
                  <w:rPr>
                    <w:color w:val="252525"/>
                    <w:spacing w:val="-1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Neiva</w:t>
                </w:r>
                <w:r>
                  <w:rPr>
                    <w:color w:val="252525"/>
                    <w:spacing w:val="3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– Huila</w:t>
                </w:r>
                <w:r>
                  <w:rPr>
                    <w:color w:val="252525"/>
                    <w:spacing w:val="-6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–</w:t>
                </w:r>
                <w:r>
                  <w:rPr>
                    <w:color w:val="252525"/>
                    <w:spacing w:val="-1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Colombia.</w:t>
                </w:r>
                <w:r>
                  <w:rPr>
                    <w:color w:val="252525"/>
                    <w:spacing w:val="-2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PBX:</w:t>
                </w:r>
                <w:r>
                  <w:rPr>
                    <w:color w:val="252525"/>
                    <w:spacing w:val="-2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(57+8)</w:t>
                </w:r>
                <w:r>
                  <w:rPr>
                    <w:color w:val="252525"/>
                    <w:spacing w:val="-4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8671300</w:t>
                </w:r>
                <w:r>
                  <w:rPr>
                    <w:color w:val="252525"/>
                    <w:spacing w:val="-47"/>
                    <w:sz w:val="18"/>
                  </w:rPr>
                  <w:t xml:space="preserve"> </w:t>
                </w:r>
                <w:hyperlink r:id="rId2">
                  <w:r>
                    <w:rPr>
                      <w:color w:val="252525"/>
                      <w:sz w:val="18"/>
                    </w:rPr>
                    <w:t>www.huila.gov.co</w:t>
                  </w:r>
                  <w:r>
                    <w:rPr>
                      <w:color w:val="252525"/>
                      <w:spacing w:val="-1"/>
                      <w:sz w:val="18"/>
                    </w:rPr>
                    <w:t xml:space="preserve"> </w:t>
                  </w:r>
                </w:hyperlink>
                <w:r>
                  <w:rPr>
                    <w:color w:val="252525"/>
                    <w:sz w:val="18"/>
                  </w:rPr>
                  <w:t>-Twitter:</w:t>
                </w:r>
                <w:r>
                  <w:rPr>
                    <w:color w:val="252525"/>
                    <w:spacing w:val="-1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@</w:t>
                </w:r>
                <w:proofErr w:type="spellStart"/>
                <w:r>
                  <w:rPr>
                    <w:color w:val="252525"/>
                    <w:sz w:val="18"/>
                  </w:rPr>
                  <w:t>HuilaGob</w:t>
                </w:r>
                <w:proofErr w:type="spellEnd"/>
                <w:r>
                  <w:rPr>
                    <w:color w:val="252525"/>
                    <w:spacing w:val="1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-</w:t>
                </w:r>
                <w:r>
                  <w:rPr>
                    <w:color w:val="252525"/>
                    <w:spacing w:val="-3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Facebook:</w:t>
                </w:r>
                <w:r>
                  <w:rPr>
                    <w:color w:val="252525"/>
                    <w:spacing w:val="-3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Gobernación del</w:t>
                </w:r>
                <w:r>
                  <w:rPr>
                    <w:color w:val="252525"/>
                    <w:spacing w:val="-1"/>
                    <w:sz w:val="18"/>
                  </w:rPr>
                  <w:t xml:space="preserve"> </w:t>
                </w:r>
                <w:r>
                  <w:rPr>
                    <w:color w:val="252525"/>
                    <w:sz w:val="18"/>
                  </w:rPr>
                  <w:t>Huila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9pt;margin-top:774.15pt;width:50.55pt;height:9.8pt;z-index:-16059392;mso-position-horizontal-relative:page;mso-position-vertical-relative:page" filled="f" stroked="f">
          <v:textbox inset="0,0,0,0">
            <w:txbxContent>
              <w:p w:rsidR="003E654D" w:rsidRDefault="008157CB">
                <w:pPr>
                  <w:spacing w:before="14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SGN-C054-F04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7CB" w:rsidRDefault="008157CB">
      <w:r>
        <w:separator/>
      </w:r>
    </w:p>
  </w:footnote>
  <w:footnote w:type="continuationSeparator" w:id="0">
    <w:p w:rsidR="008157CB" w:rsidRDefault="008157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E654D"/>
    <w:rsid w:val="0013503A"/>
    <w:rsid w:val="003E654D"/>
    <w:rsid w:val="0081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FCC9A40"/>
  <w15:docId w15:val="{E1885C80-E0A1-4C8C-A3FA-A2EACFACF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2"/>
      <w:ind w:left="2914" w:right="3314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8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uila.gov.co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2682</Words>
  <Characters>14751</Characters>
  <Application>Microsoft Office Word</Application>
  <DocSecurity>0</DocSecurity>
  <Lines>122</Lines>
  <Paragraphs>34</Paragraphs>
  <ScaleCrop>false</ScaleCrop>
  <Company/>
  <LinksUpToDate>false</LinksUpToDate>
  <CharactersWithSpaces>17399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Falla Cleves</dc:creator>
  <cp:lastModifiedBy>Carlos Andres Silva</cp:lastModifiedBy>
  <cp:revision>2</cp:revision>
  <dcterms:created xsi:type="dcterms:W3CDTF">2023-08-10T14:13:00Z</dcterms:created>
  <dcterms:modified xsi:type="dcterms:W3CDTF">2023-08-10T14:17:00Z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2023-08-10T00:00:00Z</vt:filetime>
  </property>
</Properties>
</file>