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0BB" w:rsidRPr="007D4811" w:rsidRDefault="003220BB" w:rsidP="003220BB">
      <w:pPr>
        <w:tabs>
          <w:tab w:val="left" w:pos="426"/>
        </w:tabs>
        <w:jc w:val="center"/>
        <w:rPr>
          <w:rFonts w:ascii="Tahoma" w:hAnsi="Tahoma" w:cs="Tahoma"/>
          <w:b/>
          <w:sz w:val="20"/>
          <w:szCs w:val="20"/>
          <w:lang w:val="es-CO"/>
        </w:rPr>
      </w:pPr>
      <w:r w:rsidRPr="007D4811">
        <w:rPr>
          <w:rFonts w:ascii="Tahoma" w:hAnsi="Tahoma" w:cs="Tahoma"/>
          <w:b/>
          <w:sz w:val="20"/>
          <w:szCs w:val="20"/>
          <w:lang w:val="es-CO"/>
        </w:rPr>
        <w:t>ANEXO “G”</w:t>
      </w:r>
    </w:p>
    <w:p w:rsidR="003220BB" w:rsidRDefault="003220BB" w:rsidP="003220BB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MATRIZ DE RIESGOS </w:t>
      </w:r>
    </w:p>
    <w:p w:rsidR="003220BB" w:rsidRPr="003539B9" w:rsidRDefault="003220BB" w:rsidP="003220BB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</w:p>
    <w:p w:rsidR="003220BB" w:rsidRPr="007D4811" w:rsidRDefault="003220BB" w:rsidP="003220BB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>Tabla 1 Matriz de riesgos</w:t>
      </w:r>
    </w:p>
    <w:p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9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878"/>
        <w:gridCol w:w="1372"/>
        <w:gridCol w:w="1187"/>
        <w:gridCol w:w="299"/>
        <w:gridCol w:w="1418"/>
        <w:gridCol w:w="772"/>
        <w:gridCol w:w="1104"/>
        <w:gridCol w:w="772"/>
        <w:gridCol w:w="1403"/>
      </w:tblGrid>
      <w:tr w:rsidR="003220BB" w:rsidRPr="007D4811" w:rsidTr="002425CD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NUMERICA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HISTORICA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469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808080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IMPACTO</w:t>
            </w:r>
          </w:p>
        </w:tc>
      </w:tr>
      <w:tr w:rsidR="003220BB" w:rsidRPr="007D4811" w:rsidTr="002425CD">
        <w:trPr>
          <w:trHeight w:val="171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color w:val="A6A6A6"/>
                <w:sz w:val="20"/>
                <w:szCs w:val="20"/>
              </w:rPr>
            </w:pPr>
            <w:r w:rsidRPr="007D4811">
              <w:rPr>
                <w:rFonts w:ascii="Tahoma" w:hAnsi="Tahoma" w:cs="Tahoma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58E9E2" wp14:editId="66116541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15240</wp:posOffset>
                      </wp:positionV>
                      <wp:extent cx="57785" cy="66675"/>
                      <wp:effectExtent l="19050" t="0" r="11430" b="26035"/>
                      <wp:wrapNone/>
                      <wp:docPr id="3" name="Flecha abaj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7785" cy="66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EBD7BF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3" o:spid="_x0000_s1026" type="#_x0000_t67" style="position:absolute;margin-left:24.7pt;margin-top:1.2pt;width:4.55pt;height: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noProof/>
                <w:sz w:val="2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666CDE" wp14:editId="286B5CF6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24765</wp:posOffset>
                      </wp:positionV>
                      <wp:extent cx="57785" cy="66675"/>
                      <wp:effectExtent l="19050" t="0" r="11430" b="26035"/>
                      <wp:wrapNone/>
                      <wp:docPr id="2" name="Flecha abaj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7785" cy="66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2E311" id="Flecha abajo 2" o:spid="_x0000_s1026" type="#_x0000_t67" style="position:absolute;margin-left:20.15pt;margin-top:1.95pt;width:4.55pt;height: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INSIGNIFICANTE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MENOR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MODERADO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MAYOR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CATASTROFICO</w:t>
            </w:r>
          </w:p>
        </w:tc>
      </w:tr>
      <w:tr w:rsidR="003220BB" w:rsidRPr="007D4811" w:rsidTr="002425CD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</w:tr>
      <w:tr w:rsidR="003220BB" w:rsidRPr="007D4811" w:rsidTr="002425CD">
        <w:trPr>
          <w:trHeight w:val="424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</w:tcBorders>
            <w:shd w:val="clear" w:color="auto" w:fill="000000"/>
            <w:textDirection w:val="btLr"/>
          </w:tcPr>
          <w:p w:rsidR="003220BB" w:rsidRPr="007D4811" w:rsidRDefault="003220BB" w:rsidP="002425CD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PROBABILIDAD</w:t>
            </w:r>
          </w:p>
        </w:tc>
        <w:tc>
          <w:tcPr>
            <w:tcW w:w="8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10.000-100.000</w:t>
            </w:r>
          </w:p>
        </w:tc>
        <w:tc>
          <w:tcPr>
            <w:tcW w:w="1372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Puede ocurrir pero solo en circunstancias excepcionales</w:t>
            </w:r>
          </w:p>
        </w:tc>
        <w:tc>
          <w:tcPr>
            <w:tcW w:w="118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RARO</w:t>
            </w:r>
          </w:p>
        </w:tc>
        <w:tc>
          <w:tcPr>
            <w:tcW w:w="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72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1104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403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1.000-10.000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Podría  ocurrir pero dudoso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IMPROBABLE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772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1104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403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100-1.000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Podría ocurrir en cualquier momento futuro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POSIBLE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104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10-100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Probablemente ocurrirá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772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9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Se espera que ocurra en la mayoría de  circunstancias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CASI CIERTO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  <w:tc>
          <w:tcPr>
            <w:tcW w:w="772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9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10</w:t>
            </w:r>
          </w:p>
        </w:tc>
      </w:tr>
    </w:tbl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7D4811" w:rsidRDefault="003220BB" w:rsidP="003220BB">
      <w:pPr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El orden de prioridades fue establecido asignando un puntaje de acuerdo con la probabilidad de ocurrencia (raro; improbable; posible; probable; casi cierto) y de su impacto (insignificante; menor; moderado; mayor; catastrófico). Los riesgos fueron clasificados teniendo cuenta su calificación de acuerdo con Tabla 2.</w:t>
      </w:r>
    </w:p>
    <w:p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p w:rsidR="003220BB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>Tabla 2 Prioridad de t</w:t>
      </w:r>
      <w:r>
        <w:rPr>
          <w:rFonts w:ascii="Tahoma" w:hAnsi="Tahoma" w:cs="Tahoma"/>
          <w:b/>
          <w:bCs/>
          <w:sz w:val="20"/>
          <w:szCs w:val="20"/>
        </w:rPr>
        <w:t>ratamiento y control del riesgo</w:t>
      </w:r>
    </w:p>
    <w:p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5245"/>
      </w:tblGrid>
      <w:tr w:rsidR="003220BB" w:rsidRPr="007D4811" w:rsidTr="002425CD">
        <w:trPr>
          <w:jc w:val="center"/>
        </w:trPr>
        <w:tc>
          <w:tcPr>
            <w:tcW w:w="1526" w:type="dxa"/>
            <w:shd w:val="clear" w:color="auto" w:fill="808080"/>
            <w:vAlign w:val="center"/>
          </w:tcPr>
          <w:p w:rsidR="003220BB" w:rsidRPr="007D4811" w:rsidRDefault="003220BB" w:rsidP="002425CD">
            <w:pPr>
              <w:pStyle w:val="Default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N°</w:t>
            </w:r>
          </w:p>
        </w:tc>
        <w:tc>
          <w:tcPr>
            <w:tcW w:w="5245" w:type="dxa"/>
            <w:shd w:val="clear" w:color="auto" w:fill="808080"/>
            <w:vAlign w:val="center"/>
          </w:tcPr>
          <w:p w:rsidR="003220BB" w:rsidRPr="007D4811" w:rsidRDefault="003220BB" w:rsidP="002425CD">
            <w:pPr>
              <w:pStyle w:val="Default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Factor de escogencia y calificación</w:t>
            </w:r>
          </w:p>
        </w:tc>
      </w:tr>
      <w:tr w:rsidR="003220BB" w:rsidRPr="007D4811" w:rsidTr="002425CD">
        <w:trPr>
          <w:jc w:val="center"/>
        </w:trPr>
        <w:tc>
          <w:tcPr>
            <w:tcW w:w="1526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&gt; 7 </w:t>
            </w:r>
          </w:p>
        </w:tc>
        <w:tc>
          <w:tcPr>
            <w:tcW w:w="5245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Extremo: Se requiere un plan de acción detallado </w:t>
            </w:r>
          </w:p>
        </w:tc>
      </w:tr>
      <w:tr w:rsidR="003220BB" w:rsidRPr="007D4811" w:rsidTr="002425CD">
        <w:trPr>
          <w:jc w:val="center"/>
        </w:trPr>
        <w:tc>
          <w:tcPr>
            <w:tcW w:w="1526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6 &lt;= Riesgo &lt;= 7 </w:t>
            </w:r>
          </w:p>
        </w:tc>
        <w:tc>
          <w:tcPr>
            <w:tcW w:w="5245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Alto: Se necesita una atención mayor de la administración </w:t>
            </w:r>
          </w:p>
        </w:tc>
      </w:tr>
      <w:tr w:rsidR="003220BB" w:rsidRPr="007D4811" w:rsidTr="002425CD">
        <w:trPr>
          <w:jc w:val="center"/>
        </w:trPr>
        <w:tc>
          <w:tcPr>
            <w:tcW w:w="1526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= 5 </w:t>
            </w:r>
          </w:p>
        </w:tc>
        <w:tc>
          <w:tcPr>
            <w:tcW w:w="5245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Medio: Especificar responsabilidad de la administración </w:t>
            </w:r>
          </w:p>
        </w:tc>
      </w:tr>
      <w:tr w:rsidR="003220BB" w:rsidRPr="007D4811" w:rsidTr="002425CD">
        <w:trPr>
          <w:jc w:val="center"/>
        </w:trPr>
        <w:tc>
          <w:tcPr>
            <w:tcW w:w="1526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&lt; 5 </w:t>
            </w:r>
          </w:p>
        </w:tc>
        <w:tc>
          <w:tcPr>
            <w:tcW w:w="5245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Bajo: Administrar por procedimientos de rutina </w:t>
            </w:r>
          </w:p>
        </w:tc>
      </w:tr>
    </w:tbl>
    <w:p w:rsidR="003220BB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Default="003220BB" w:rsidP="003220BB">
      <w:pPr>
        <w:tabs>
          <w:tab w:val="left" w:pos="12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3220BB" w:rsidRPr="003539B9" w:rsidRDefault="003220BB" w:rsidP="003220BB">
      <w:pPr>
        <w:tabs>
          <w:tab w:val="left" w:pos="1252"/>
        </w:tabs>
        <w:rPr>
          <w:rFonts w:ascii="Tahoma" w:hAnsi="Tahoma" w:cs="Tahoma"/>
          <w:sz w:val="20"/>
          <w:szCs w:val="20"/>
        </w:rPr>
        <w:sectPr w:rsidR="003220BB" w:rsidRPr="003539B9" w:rsidSect="003E5227">
          <w:pgSz w:w="12250" w:h="18730"/>
          <w:pgMar w:top="2180" w:right="1760" w:bottom="280" w:left="851" w:header="518" w:footer="0" w:gutter="0"/>
          <w:cols w:space="720"/>
        </w:sectPr>
      </w:pPr>
      <w:r>
        <w:rPr>
          <w:rFonts w:ascii="Tahoma" w:hAnsi="Tahoma" w:cs="Tahoma"/>
          <w:sz w:val="20"/>
          <w:szCs w:val="20"/>
        </w:rPr>
        <w:tab/>
      </w:r>
    </w:p>
    <w:tbl>
      <w:tblPr>
        <w:tblW w:w="13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"/>
        <w:gridCol w:w="550"/>
        <w:gridCol w:w="446"/>
        <w:gridCol w:w="538"/>
        <w:gridCol w:w="446"/>
        <w:gridCol w:w="1134"/>
        <w:gridCol w:w="1166"/>
        <w:gridCol w:w="250"/>
        <w:gridCol w:w="250"/>
        <w:gridCol w:w="450"/>
        <w:gridCol w:w="434"/>
        <w:gridCol w:w="599"/>
        <w:gridCol w:w="1502"/>
        <w:gridCol w:w="250"/>
        <w:gridCol w:w="250"/>
        <w:gridCol w:w="366"/>
        <w:gridCol w:w="425"/>
        <w:gridCol w:w="504"/>
        <w:gridCol w:w="360"/>
        <w:gridCol w:w="1412"/>
        <w:gridCol w:w="567"/>
        <w:gridCol w:w="603"/>
        <w:gridCol w:w="850"/>
      </w:tblGrid>
      <w:tr w:rsidR="003220BB" w:rsidRPr="003539B9" w:rsidTr="002425CD">
        <w:trPr>
          <w:cantSplit/>
          <w:trHeight w:val="1033"/>
          <w:jc w:val="center"/>
        </w:trPr>
        <w:tc>
          <w:tcPr>
            <w:tcW w:w="251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lastRenderedPageBreak/>
              <w:t>No</w:t>
            </w:r>
          </w:p>
        </w:tc>
        <w:tc>
          <w:tcPr>
            <w:tcW w:w="550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Clase</w:t>
            </w:r>
          </w:p>
        </w:tc>
        <w:tc>
          <w:tcPr>
            <w:tcW w:w="446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Área</w:t>
            </w:r>
          </w:p>
        </w:tc>
        <w:tc>
          <w:tcPr>
            <w:tcW w:w="538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Etapa</w:t>
            </w:r>
          </w:p>
        </w:tc>
        <w:tc>
          <w:tcPr>
            <w:tcW w:w="446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Tipo</w:t>
            </w:r>
          </w:p>
        </w:tc>
        <w:tc>
          <w:tcPr>
            <w:tcW w:w="1134" w:type="dxa"/>
            <w:vMerge w:val="restart"/>
            <w:shd w:val="clear" w:color="000000" w:fill="BFBFBF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descripción (qué puede pasar y, si es posible, cómo puede pasar)</w:t>
            </w:r>
          </w:p>
        </w:tc>
        <w:tc>
          <w:tcPr>
            <w:tcW w:w="1166" w:type="dxa"/>
            <w:vMerge w:val="restart"/>
            <w:shd w:val="clear" w:color="000000" w:fill="BFBFBF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Consecuencia de la ocurrencia del evento</w:t>
            </w:r>
          </w:p>
        </w:tc>
        <w:tc>
          <w:tcPr>
            <w:tcW w:w="250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250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450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Calificación</w:t>
            </w:r>
          </w:p>
        </w:tc>
        <w:tc>
          <w:tcPr>
            <w:tcW w:w="434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Prioridad</w:t>
            </w:r>
          </w:p>
        </w:tc>
        <w:tc>
          <w:tcPr>
            <w:tcW w:w="599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A quien se le asigna?</w:t>
            </w:r>
          </w:p>
        </w:tc>
        <w:tc>
          <w:tcPr>
            <w:tcW w:w="1502" w:type="dxa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Tratamiento/controles a ser implementados</w:t>
            </w:r>
          </w:p>
        </w:tc>
        <w:tc>
          <w:tcPr>
            <w:tcW w:w="866" w:type="dxa"/>
            <w:gridSpan w:val="3"/>
            <w:shd w:val="clear" w:color="000000" w:fill="BFBFBF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Impacto después del tratamiento</w:t>
            </w:r>
          </w:p>
        </w:tc>
        <w:tc>
          <w:tcPr>
            <w:tcW w:w="425" w:type="dxa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Afecta la ejecución el contrato</w:t>
            </w:r>
          </w:p>
        </w:tc>
        <w:tc>
          <w:tcPr>
            <w:tcW w:w="504" w:type="dxa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Persona que implementa el tratamiento</w:t>
            </w:r>
          </w:p>
        </w:tc>
        <w:tc>
          <w:tcPr>
            <w:tcW w:w="360" w:type="dxa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Fecha inicio tratamiento</w:t>
            </w:r>
          </w:p>
        </w:tc>
        <w:tc>
          <w:tcPr>
            <w:tcW w:w="1412" w:type="dxa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Fecha término tratamiento</w:t>
            </w:r>
          </w:p>
        </w:tc>
        <w:tc>
          <w:tcPr>
            <w:tcW w:w="2020" w:type="dxa"/>
            <w:gridSpan w:val="3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Monitoreo y revisión</w:t>
            </w:r>
          </w:p>
        </w:tc>
      </w:tr>
      <w:tr w:rsidR="003220BB" w:rsidRPr="003539B9" w:rsidTr="002425CD">
        <w:trPr>
          <w:cantSplit/>
          <w:trHeight w:val="20"/>
          <w:jc w:val="center"/>
        </w:trPr>
        <w:tc>
          <w:tcPr>
            <w:tcW w:w="251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50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446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38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446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134" w:type="dxa"/>
            <w:vMerge/>
            <w:shd w:val="clear" w:color="000000" w:fill="BFBFBF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166" w:type="dxa"/>
            <w:vMerge/>
            <w:shd w:val="clear" w:color="000000" w:fill="BFBFBF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250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250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450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434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99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502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250" w:type="dxa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250" w:type="dxa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366" w:type="dxa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Valoración del riesgo</w:t>
            </w:r>
          </w:p>
        </w:tc>
        <w:tc>
          <w:tcPr>
            <w:tcW w:w="425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04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360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412" w:type="dxa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67" w:type="dxa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Forma de realizar monitoreo</w:t>
            </w:r>
          </w:p>
        </w:tc>
        <w:tc>
          <w:tcPr>
            <w:tcW w:w="1453" w:type="dxa"/>
            <w:gridSpan w:val="2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Periodicidad monitoreo / Cuando?</w:t>
            </w:r>
          </w:p>
        </w:tc>
      </w:tr>
      <w:tr w:rsidR="003220BB" w:rsidRPr="003539B9" w:rsidTr="002425CD">
        <w:trPr>
          <w:cantSplit/>
          <w:trHeight w:val="20"/>
          <w:jc w:val="center"/>
        </w:trPr>
        <w:tc>
          <w:tcPr>
            <w:tcW w:w="251" w:type="dxa"/>
            <w:shd w:val="clear" w:color="auto" w:fill="auto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General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Externo</w:t>
            </w:r>
          </w:p>
        </w:tc>
        <w:tc>
          <w:tcPr>
            <w:tcW w:w="538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Planeación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Social o político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Dispersión de la normatividad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En materia de contratación estatal, existen numerosas normas, directrices, conceptos e interpretaciones sobre el procedimiento de contratación</w:t>
            </w:r>
          </w:p>
        </w:tc>
        <w:tc>
          <w:tcPr>
            <w:tcW w:w="250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250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450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4 (Riesgo bajo)</w:t>
            </w:r>
          </w:p>
        </w:tc>
        <w:tc>
          <w:tcPr>
            <w:tcW w:w="434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</w:t>
            </w:r>
          </w:p>
        </w:tc>
        <w:tc>
          <w:tcPr>
            <w:tcW w:w="599" w:type="dxa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ENTIDAD/CONTRATISTA</w:t>
            </w:r>
          </w:p>
        </w:tc>
        <w:tc>
          <w:tcPr>
            <w:tcW w:w="1502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Hacer seguimiento de las normas de contratación y de sus modificaciones</w:t>
            </w:r>
          </w:p>
        </w:tc>
        <w:tc>
          <w:tcPr>
            <w:tcW w:w="250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250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366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NO</w:t>
            </w:r>
          </w:p>
        </w:tc>
        <w:tc>
          <w:tcPr>
            <w:tcW w:w="504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Asesor de Contratación</w:t>
            </w:r>
          </w:p>
        </w:tc>
        <w:tc>
          <w:tcPr>
            <w:tcW w:w="360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la suscripción de los estudios previos</w:t>
            </w:r>
          </w:p>
        </w:tc>
        <w:tc>
          <w:tcPr>
            <w:tcW w:w="1412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567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Verificando el portal de CCE</w:t>
            </w:r>
          </w:p>
        </w:tc>
        <w:tc>
          <w:tcPr>
            <w:tcW w:w="1453" w:type="dxa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Semanal</w:t>
            </w:r>
          </w:p>
        </w:tc>
      </w:tr>
      <w:tr w:rsidR="003220BB" w:rsidRPr="003539B9" w:rsidTr="002425CD">
        <w:trPr>
          <w:cantSplit/>
          <w:trHeight w:val="20"/>
          <w:jc w:val="center"/>
        </w:trPr>
        <w:tc>
          <w:tcPr>
            <w:tcW w:w="251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538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Regulatorio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Perjuicios que se puedan ocasionar al contratista por la ocurrencia de hechos de fuerza mayor o caso fortuito en los términos del contrato y de la legislación existente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Retrasos en ejecución contractual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434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599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 xml:space="preserve"> CONTRATISTA</w:t>
            </w:r>
          </w:p>
        </w:tc>
        <w:tc>
          <w:tcPr>
            <w:tcW w:w="1502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Las partes de mutuo acuerdo acordarán la forma de retomar el equilibrio contractual a fin de no generar perjuicio para las partes</w:t>
            </w:r>
          </w:p>
        </w:tc>
        <w:tc>
          <w:tcPr>
            <w:tcW w:w="2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366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425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504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60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el inicio de la ejecución contractual</w:t>
            </w:r>
          </w:p>
        </w:tc>
        <w:tc>
          <w:tcPr>
            <w:tcW w:w="1412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567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1453" w:type="dxa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Revisión por parte del Contratista y Supervisor del contrato</w:t>
            </w:r>
          </w:p>
        </w:tc>
      </w:tr>
      <w:tr w:rsidR="003220BB" w:rsidRPr="003539B9" w:rsidTr="002425CD">
        <w:trPr>
          <w:cantSplit/>
          <w:trHeight w:val="20"/>
          <w:jc w:val="center"/>
        </w:trPr>
        <w:tc>
          <w:tcPr>
            <w:tcW w:w="251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538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Enfermedad General, laboral, accidentes  de laborales que puedan generar incapacidad discapacidad, muerte del contratista  entre otros que sufra el contratista como consecuencia de los servicios prestados en virtud del contrato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Acciones judiciales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434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599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502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El contratista deberá adoptar las medidas que permita mitigar la ocurrencia de hechos que afecten su salud, ateniendo la prestación del servicio independiente</w:t>
            </w:r>
          </w:p>
        </w:tc>
        <w:tc>
          <w:tcPr>
            <w:tcW w:w="2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66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425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504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60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el inicio de la ejecución contractual</w:t>
            </w:r>
          </w:p>
        </w:tc>
        <w:tc>
          <w:tcPr>
            <w:tcW w:w="1412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567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1453" w:type="dxa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Contratista</w:t>
            </w:r>
          </w:p>
        </w:tc>
      </w:tr>
      <w:tr w:rsidR="003220BB" w:rsidRPr="003539B9" w:rsidTr="002425CD">
        <w:trPr>
          <w:cantSplit/>
          <w:trHeight w:val="20"/>
          <w:jc w:val="center"/>
        </w:trPr>
        <w:tc>
          <w:tcPr>
            <w:tcW w:w="251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538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Riesgo por mal uso de la información.</w:t>
            </w: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 materializa cuando el contratista en cumplimiento de sus obligaciones administra información y la usa en actividades diferentes al desarrollo de su objeto contractual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Acciones Judiciales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7</w:t>
            </w:r>
          </w:p>
        </w:tc>
        <w:tc>
          <w:tcPr>
            <w:tcW w:w="434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599" w:type="dxa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1502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Reducir las probabilidades de ocurrencia  con divulgación  de políticas  sobre la administración de la información documental y magnético.</w:t>
            </w: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Monitoreo a las fuentes de información usadas por el contratista</w:t>
            </w:r>
          </w:p>
        </w:tc>
        <w:tc>
          <w:tcPr>
            <w:tcW w:w="2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366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504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60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el inicio de la ejecución contractual</w:t>
            </w:r>
          </w:p>
        </w:tc>
        <w:tc>
          <w:tcPr>
            <w:tcW w:w="1412" w:type="dxa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1170" w:type="dxa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850" w:type="dxa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Contratista</w:t>
            </w:r>
          </w:p>
        </w:tc>
      </w:tr>
    </w:tbl>
    <w:p w:rsidR="003220BB" w:rsidRPr="003539B9" w:rsidRDefault="003220BB" w:rsidP="003220BB">
      <w:pPr>
        <w:jc w:val="center"/>
        <w:rPr>
          <w:rFonts w:ascii="Tahoma" w:hAnsi="Tahoma" w:cs="Tahoma"/>
          <w:b/>
          <w:bCs/>
          <w:sz w:val="12"/>
          <w:szCs w:val="12"/>
        </w:rPr>
      </w:pPr>
    </w:p>
    <w:p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p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p w:rsidR="003220BB" w:rsidRPr="003539B9" w:rsidRDefault="003220BB" w:rsidP="003220BB">
      <w:pPr>
        <w:rPr>
          <w:rFonts w:ascii="Tahoma" w:hAnsi="Tahoma" w:cs="Tahoma"/>
          <w:sz w:val="12"/>
          <w:szCs w:val="12"/>
        </w:rPr>
      </w:pPr>
    </w:p>
    <w:p w:rsidR="003220BB" w:rsidRPr="003539B9" w:rsidRDefault="003220BB" w:rsidP="003220BB">
      <w:pPr>
        <w:rPr>
          <w:rFonts w:ascii="Tahoma" w:hAnsi="Tahoma" w:cs="Tahoma"/>
          <w:sz w:val="12"/>
          <w:szCs w:val="12"/>
        </w:rPr>
      </w:pPr>
    </w:p>
    <w:p w:rsidR="003220BB" w:rsidRPr="003539B9" w:rsidRDefault="003220BB" w:rsidP="003220BB">
      <w:pPr>
        <w:jc w:val="center"/>
        <w:rPr>
          <w:rFonts w:ascii="Tahoma" w:hAnsi="Tahoma" w:cs="Tahoma"/>
          <w:b/>
          <w:bCs/>
          <w:sz w:val="12"/>
          <w:szCs w:val="12"/>
        </w:rPr>
      </w:pPr>
      <w:r w:rsidRPr="003539B9">
        <w:rPr>
          <w:rFonts w:ascii="Tahoma" w:hAnsi="Tahoma" w:cs="Tahoma"/>
          <w:b/>
          <w:bCs/>
          <w:sz w:val="12"/>
          <w:szCs w:val="12"/>
        </w:rPr>
        <w:t>Tabla 3 Mapa de identificación de ri</w:t>
      </w:r>
      <w:r>
        <w:rPr>
          <w:rFonts w:ascii="Tahoma" w:hAnsi="Tahoma" w:cs="Tahoma"/>
          <w:b/>
          <w:bCs/>
          <w:sz w:val="12"/>
          <w:szCs w:val="12"/>
        </w:rPr>
        <w:t>esgos</w:t>
      </w:r>
    </w:p>
    <w:p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p w:rsidR="003220BB" w:rsidRPr="003539B9" w:rsidRDefault="003220BB" w:rsidP="003220BB">
      <w:pPr>
        <w:jc w:val="center"/>
        <w:rPr>
          <w:rFonts w:ascii="Tahoma" w:hAnsi="Tahoma" w:cs="Tahoma"/>
          <w:sz w:val="12"/>
          <w:szCs w:val="12"/>
        </w:rPr>
      </w:pPr>
    </w:p>
    <w:tbl>
      <w:tblPr>
        <w:tblW w:w="532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"/>
        <w:gridCol w:w="669"/>
        <w:gridCol w:w="546"/>
        <w:gridCol w:w="809"/>
        <w:gridCol w:w="766"/>
        <w:gridCol w:w="1111"/>
        <w:gridCol w:w="1114"/>
        <w:gridCol w:w="206"/>
        <w:gridCol w:w="206"/>
        <w:gridCol w:w="604"/>
        <w:gridCol w:w="207"/>
        <w:gridCol w:w="747"/>
        <w:gridCol w:w="978"/>
        <w:gridCol w:w="207"/>
        <w:gridCol w:w="207"/>
        <w:gridCol w:w="207"/>
        <w:gridCol w:w="311"/>
        <w:gridCol w:w="900"/>
        <w:gridCol w:w="866"/>
        <w:gridCol w:w="848"/>
        <w:gridCol w:w="964"/>
        <w:gridCol w:w="855"/>
      </w:tblGrid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Planeación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el objeto del futuro contrato no sirve como instrumento de desarrollo de la unidad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Los elementos, bienes o servicios a adquirir, no son sirven para dar cumplimiento a la función de la unidad delegataria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Los bienes o  servicios a adquirir son un medio para cumplir la función asignada eficaz y eficientemente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/ Dependencia Usuaria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Entradas de almacén/ actas de recibo de los servicios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Permanente</w:t>
            </w:r>
          </w:p>
        </w:tc>
      </w:tr>
      <w:tr w:rsidR="003220BB" w:rsidRPr="003539B9" w:rsidTr="002425CD">
        <w:trPr>
          <w:cantSplit/>
          <w:trHeight w:val="1515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6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Selección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seleccionar proponentes  que no cumplan con la totalidad de los requisitos habilitantes o se encuentren incursos en alguna inhabilidad o incompatibilidad</w:t>
            </w:r>
          </w:p>
        </w:tc>
        <w:tc>
          <w:tcPr>
            <w:tcW w:w="409" w:type="pct"/>
            <w:shd w:val="clear" w:color="auto" w:fill="auto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Incumplimiento de los principios de selección objetiva y transparencia. -El bien o servicio que se pretende adquirir no cumpla con los requisitos exigidos. Violación al régimen de inhabilidades e incompatibilidades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>
              <w:rPr>
                <w:rFonts w:ascii="Tahoma" w:hAnsi="Tahoma" w:cs="Tahoma"/>
                <w:color w:val="000000"/>
                <w:sz w:val="12"/>
                <w:szCs w:val="12"/>
              </w:rPr>
              <w:t>3 (Riesgo bajo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Designar personal capacitado y con perfil adecuado para evaluar las propuestas con fines de incurrir en mínimos errores.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Comité evaluador  respectivo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de evaluación de propuestas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de adjudicación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Revisión de evaluaciones y observaciones a las mismas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previo a la adjudicación</w:t>
            </w:r>
          </w:p>
        </w:tc>
      </w:tr>
      <w:tr w:rsidR="003220BB" w:rsidRPr="003539B9" w:rsidTr="002425CD">
        <w:trPr>
          <w:cantSplit/>
          <w:trHeight w:val="1230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7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Selección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presentación de ofertas artificialmente bajas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El bien o servicio no cumple con las calidades y exigencias técnicas requeridas. -no se justifique adecuadamente El precio artificialmente bajo.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Proponente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Analizar estudio de mercado que demuestre si los precios son artificialmente bajos y de ser así requerir al proponente para que explique y demuestre porque sostiene esos precios.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Comité evaluador respectivo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de evaluación de propuestas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de adjudicación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Revisión de evaluaciones y observaciones a las mismas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previo a la adjudicación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8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Contratación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 suscripción del contrato.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 en la ejecución y cumplimiento del contrato, y por lo tanto no satisfacción oportuna de la necesidad.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 (Riesgo medio)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Proponente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Adjudicación del contrato a proponente en segundo menor valor o declarar desierto El proceso si no hay más proponentes. -Hacer efectiva póliza de garantía de seriedad de la propuesta en caso de haberse solicitado.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Jefe División precontractual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para la firma del contrato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Vigencia garantía de seriedad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Seguimiento a proceso de reclamo de garantía de seriedad  o  revisión adjudicación segundo menor valor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Posterior a la adjudicación y previo al vencimiento del plazo de ejecución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lastRenderedPageBreak/>
              <w:t>9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Contratación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 se presenten las garantías requeridas en los documentos del proceso de contratación o que su presentación sea tardía.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 en el inicio de la ejecución y cumplimiento del contrato, y por lo tanto no satisfacción oportuna de la necesidad.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 (Riesgo medio)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Proponente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Hacer efectiva póliza de garantía de seriedad de la propuesta en caso de haberse solicitado. -Iniciar proceso de reclamo de garantías por Incumplimiento del contrato.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Jefe División precontractual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para la firma del contrato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Vigencia garantía de seriedad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Seguimiento a proceso de reclamo de garantía de seriedad  o  revisión adjudicación segundo menor valor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Posterior a la adjudicación y previo al vencimiento del plazo de ejecución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Contratación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incumplimiento del registro presupuestal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 en el inicio de la ejecución y cumplimiento del contrato y por lo tanto no satisfacción oportuna de la necesidad. -Incumplimiento de pago del contrato.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Gestión oportuna para agilizar expedición de CRP una vez suscrito el contrato.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Dependencia Presupuesto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para el cumplimiento de requisitos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para el cumplimiento de requisitos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Verificación expedición de certificado de registro presupuestal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Una vez suscrito el contrato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11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Contratación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reclamos de terceros sobre la selección del oferente que retrasen el perfeccionamiento del contrato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 en el inicio de la ejecución y cumplimiento del contrato, y por lo tanto no satisfacción oportuna de la necesidad.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Responder y aclarar en el menor tiempo posible las observaciones presentadas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Jefe División precontractual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de evaluación de las propuestas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Termino de evaluación de las propuestas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Revisión de respuestas de los comités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Previo a la adjudicación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12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Contratación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Sobrecostos en bienes o servicios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Los bienes/ servicios objeto del futuro contrato no se encuentran acordes a los precios del mercado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Realizar un análisis de mercado que permita determinar que los bienes/servicios se encuentran de acuerdo con los precios de mercado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Dependencia Usuaria/ Comité Económico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Estudio previo/ evaluación comité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previo a la adjudicación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13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Económico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incumplimiento de los plazos de pago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Incumplir el plazo de pago del valor del contrato al contratista, impidiendo la liquidez para el cumplimiento de las obligaciones derivadas del contrato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Dar cumplimiento al procedimiento de la cadena presupuestal y el Programa Anual Mensualizado de Caja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Jefe División Presupuesto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mensual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Documentos soporte para pago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mensual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lastRenderedPageBreak/>
              <w:t>14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mecanismo de cobertura del riesgo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 exigir los amparos por los porcentajes y tiempos establecidos en la ley y el mercado, exigiendo valores y plazos indiscriminados que no corresponden a la naturaleza del contrato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Dar cumplimiento a la normatividad sobre el porcentaje y vigencia de los amparos para cubrir el cumplimiento del contrato y realizar un análisis de mercado para aquellos amparos sujetos a los tiempos comerciales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Dependencia Usuaria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Estudio previo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Previo a la apertura del proceso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15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tecnológico en la publicación de los documentos del proceso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 se publiquen los documentos dando cumplimiento a los parámetros establecidos en la legislación vigente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 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Entidad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Publicar los documentos con tiempo suficiente y dentro de los plazos establecidos en la legislación vigente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Jefe División precontractual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Actos administrativos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Dentro de los tres días siguientes a la expedición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16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Financiero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consecución financiación para adquisición y suministro / entrega  del objeto contractual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El contratista no cuenta con los recursos para cumplir con los compromisos adquiridos en el contrato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(Riesgo bajo)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El contratista debe prever todos los costos generados en el cumplimiento del objeto del contrato y conseguir la financiación y recursos que le garanticen la liquidez para el desarrollo del mismo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Requerimientos de bienes o servicios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permanente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17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retrasos en la entrega de bienes o  servicios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Que no se entreguen oportunamente los bienes o  servicios impidiendo el normal desarrollo del proceso de adquisiciones en la Unidad Delegataria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6 (Riesgo alto)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Establecer plazos dentro del contrato para la entrega de los conceptos y determinar un procedimiento para su revisión y aprobación por parte del supervisor del contrato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Dependencia Usuaria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Verificación de actas de levantamiento de requerimientos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Mensual (acuerdo lo necesitado por la dependencia)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18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Deficiencia en la calidad de los bienes o  servicios adquiridos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Que los bienes o  servicios no correspondan a los requeridos por la entidad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 (Riesgo Medio)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Dar cumplimiento al estándar de calidad que será verificado por el supervisor del contrato durante la fabricación y la entrega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Cumplimiento requisitos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Verificación del material previa recepción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Mensual/a criterio del supervisor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lastRenderedPageBreak/>
              <w:t>19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 en el pago a los trabajadores, empleados dependientes o terceros a cargo del contratista .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Tratándose de servicio que amerita el concurso de varias personas  se corre el riesgo que el contratista deje de cancelar salarios y prestaciones sociales a su cargo.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 (Riesgo medio)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Exigir al contratista el pago de los salarios y prestaciones sociales y aportes parafiscales a que tenga derecho el trabajador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del contrato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Seguimiento de los pagos de los salarios y prestaciones sociales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mensual</w:t>
            </w:r>
          </w:p>
        </w:tc>
      </w:tr>
      <w:tr w:rsidR="003220BB" w:rsidRPr="003539B9" w:rsidTr="002425CD">
        <w:trPr>
          <w:cantSplit/>
          <w:trHeight w:val="1134"/>
        </w:trPr>
        <w:tc>
          <w:tcPr>
            <w:tcW w:w="1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color w:val="000000"/>
                <w:sz w:val="12"/>
                <w:szCs w:val="12"/>
              </w:rPr>
              <w:t>20</w:t>
            </w:r>
          </w:p>
        </w:tc>
        <w:tc>
          <w:tcPr>
            <w:tcW w:w="24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Interno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Durante la ejecución de los trabajos pueden presentarse accidentes /siniestros en personas (riesgos profesionales)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 (Riesgo medio)</w:t>
            </w:r>
          </w:p>
        </w:tc>
        <w:tc>
          <w:tcPr>
            <w:tcW w:w="76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359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Exigir al contratista que los trabajadores se encuentren afiliados a EPS, ARL PENSION, y que durante la ejecución de los trabajos cumplan con las normas de seguridad industrial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330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del contrato</w:t>
            </w:r>
          </w:p>
        </w:tc>
        <w:tc>
          <w:tcPr>
            <w:tcW w:w="31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11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Ver plazo de ejecución</w:t>
            </w:r>
          </w:p>
        </w:tc>
        <w:tc>
          <w:tcPr>
            <w:tcW w:w="35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Exigir los soportes de los pagos a EPS, ARL, PENSION y los elementos de seguridad industrial</w:t>
            </w:r>
          </w:p>
        </w:tc>
        <w:tc>
          <w:tcPr>
            <w:tcW w:w="314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mensual</w:t>
            </w:r>
          </w:p>
        </w:tc>
      </w:tr>
    </w:tbl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  <w:sectPr w:rsidR="003220BB" w:rsidRPr="007D4811" w:rsidSect="003539B9">
          <w:pgSz w:w="15840" w:h="12240" w:orient="landscape" w:code="1"/>
          <w:pgMar w:top="862" w:right="2177" w:bottom="1758" w:left="851" w:header="518" w:footer="0" w:gutter="0"/>
          <w:cols w:space="720"/>
          <w:docGrid w:linePitch="326"/>
        </w:sectPr>
      </w:pPr>
      <w:bookmarkStart w:id="0" w:name="_GoBack"/>
      <w:bookmarkEnd w:id="0"/>
    </w:p>
    <w:p w:rsidR="007704E7" w:rsidRPr="00741651" w:rsidRDefault="007704E7" w:rsidP="00741651"/>
    <w:sectPr w:rsidR="007704E7" w:rsidRPr="00741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220BB"/>
    <w:rsid w:val="0038062A"/>
    <w:rsid w:val="004D4D8A"/>
    <w:rsid w:val="005A0E98"/>
    <w:rsid w:val="00741651"/>
    <w:rsid w:val="007704E7"/>
    <w:rsid w:val="007833ED"/>
    <w:rsid w:val="00A16559"/>
    <w:rsid w:val="00D027BB"/>
    <w:rsid w:val="00D51074"/>
    <w:rsid w:val="00DE7E11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423A3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2105</Words>
  <Characters>11578</Characters>
  <Application>Microsoft Office Word</Application>
  <DocSecurity>0</DocSecurity>
  <Lines>96</Lines>
  <Paragraphs>27</Paragraphs>
  <ScaleCrop>false</ScaleCrop>
  <Company/>
  <LinksUpToDate>false</LinksUpToDate>
  <CharactersWithSpaces>13656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12</cp:revision>
  <dcterms:created xsi:type="dcterms:W3CDTF">2023-04-14T17:05:00Z</dcterms:created>
  <dcterms:modified xsi:type="dcterms:W3CDTF">2023-07-11T19:21:00Z</dcterms:modified>
</cp:coreProperties>
</file>