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5465779</w:t>
      </w:r>
      <w:r w:rsidRPr="001013B0">
        <w:rPr>
          <w:rStyle w:val="Nmerodepgina"/>
          <w:rFonts w:ascii="Arial" w:hAnsi="Arial" w:cs="Arial"/>
          <w:b/>
        </w:rPr>
        <w:t xml:space="preserve"> DE </w:t>
      </w:r>
      <w:r w:rsidRPr="007022BA">
        <w:rPr>
          <w:rFonts w:ascii="Arial" w:hAnsi="Arial" w:cs="Arial"/>
          <w:b/>
          <w:bCs/>
          <w:snapToGrid w:val="0"/>
        </w:rPr>
        <w:t>2023</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EMIL JORGE  VICIOSO DE LAS SALAS</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SEGUIMIENTO Y EVALUACIÓN DE LA FORMACIÓN  - ETAPA PRODUCTIVA: SALUD OCUPACIONAL - AUTOMOTRIZ,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MILDRED MERCEDES BELTRÁN MEDINA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