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DE398" w14:textId="4041B821" w:rsidR="007F7F06" w:rsidRDefault="002C36A9" w:rsidP="00D8510A">
      <w:pPr>
        <w:spacing w:after="0"/>
        <w:jc w:val="center"/>
        <w:rPr>
          <w:rFonts w:ascii="Arial" w:hAnsi="Arial" w:cs="Arial"/>
          <w:b/>
          <w:sz w:val="20"/>
          <w:szCs w:val="20"/>
          <w:lang w:val="es-ES"/>
        </w:rPr>
      </w:pPr>
      <w:r w:rsidRPr="00D8510A">
        <w:rPr>
          <w:rFonts w:ascii="Arial" w:hAnsi="Arial" w:cs="Arial"/>
          <w:b/>
          <w:sz w:val="20"/>
          <w:szCs w:val="20"/>
          <w:lang w:val="es-ES"/>
        </w:rPr>
        <w:t>FICHA TÉCNICA</w:t>
      </w:r>
    </w:p>
    <w:p w14:paraId="34419571" w14:textId="77777777" w:rsidR="00D8510A" w:rsidRPr="00D8510A" w:rsidRDefault="00D8510A" w:rsidP="00D8510A">
      <w:pPr>
        <w:spacing w:after="0"/>
        <w:jc w:val="center"/>
        <w:rPr>
          <w:rFonts w:ascii="Arial" w:hAnsi="Arial" w:cs="Arial"/>
          <w:b/>
          <w:sz w:val="20"/>
          <w:szCs w:val="20"/>
          <w:lang w:val="es-ES"/>
        </w:rPr>
      </w:pPr>
    </w:p>
    <w:p w14:paraId="37F841B8" w14:textId="799DD75E" w:rsidR="00363EB5" w:rsidRDefault="00363EB5" w:rsidP="00363EB5">
      <w:pPr>
        <w:spacing w:after="0" w:line="240" w:lineRule="auto"/>
        <w:jc w:val="both"/>
        <w:rPr>
          <w:rFonts w:ascii="Arial" w:hAnsi="Arial" w:cs="Arial"/>
          <w:color w:val="000000" w:themeColor="text1"/>
          <w:sz w:val="20"/>
          <w:szCs w:val="20"/>
        </w:rPr>
      </w:pPr>
      <w:r w:rsidRPr="49F68900">
        <w:rPr>
          <w:rFonts w:ascii="Arial" w:hAnsi="Arial" w:cs="Arial"/>
          <w:color w:val="000000" w:themeColor="text1"/>
          <w:sz w:val="20"/>
          <w:szCs w:val="20"/>
        </w:rPr>
        <w:t xml:space="preserve">La presente solicitud de cotización comprende la </w:t>
      </w:r>
      <w:r w:rsidRPr="49F68900">
        <w:rPr>
          <w:rFonts w:ascii="Arial" w:hAnsi="Arial" w:cs="Arial"/>
          <w:sz w:val="20"/>
          <w:szCs w:val="20"/>
        </w:rPr>
        <w:t xml:space="preserve">prestación de servicios </w:t>
      </w:r>
      <w:r w:rsidR="0F70A2D0" w:rsidRPr="49F68900">
        <w:rPr>
          <w:rFonts w:ascii="Arial" w:hAnsi="Arial" w:cs="Arial"/>
          <w:sz w:val="20"/>
          <w:szCs w:val="20"/>
        </w:rPr>
        <w:t>para la calibración acreditada de equipos e instrumentos no exclusivos del Laboratorio Nacional de Suelos</w:t>
      </w:r>
      <w:r w:rsidRPr="49F68900">
        <w:rPr>
          <w:rFonts w:ascii="Arial" w:hAnsi="Arial" w:cs="Arial"/>
          <w:sz w:val="20"/>
          <w:szCs w:val="20"/>
        </w:rPr>
        <w:t xml:space="preserve">, descritos a continuación en </w:t>
      </w:r>
      <w:r w:rsidR="5F44C23D" w:rsidRPr="49F68900">
        <w:rPr>
          <w:rFonts w:ascii="Arial" w:hAnsi="Arial" w:cs="Arial"/>
          <w:sz w:val="20"/>
          <w:szCs w:val="20"/>
        </w:rPr>
        <w:t xml:space="preserve">ocho </w:t>
      </w:r>
      <w:r w:rsidRPr="49F68900">
        <w:rPr>
          <w:rFonts w:ascii="Arial" w:hAnsi="Arial" w:cs="Arial"/>
          <w:sz w:val="20"/>
          <w:szCs w:val="20"/>
        </w:rPr>
        <w:t>(</w:t>
      </w:r>
      <w:r w:rsidR="40B5685F" w:rsidRPr="49F68900">
        <w:rPr>
          <w:rFonts w:ascii="Arial" w:hAnsi="Arial" w:cs="Arial"/>
          <w:sz w:val="20"/>
          <w:szCs w:val="20"/>
        </w:rPr>
        <w:t>8</w:t>
      </w:r>
      <w:r w:rsidRPr="49F68900">
        <w:rPr>
          <w:rFonts w:ascii="Arial" w:hAnsi="Arial" w:cs="Arial"/>
          <w:sz w:val="20"/>
          <w:szCs w:val="20"/>
        </w:rPr>
        <w:t xml:space="preserve">) lotes, </w:t>
      </w:r>
      <w:r w:rsidRPr="49F68900">
        <w:rPr>
          <w:rFonts w:ascii="Arial" w:hAnsi="Arial" w:cs="Arial"/>
          <w:color w:val="000000" w:themeColor="text1"/>
          <w:sz w:val="20"/>
          <w:szCs w:val="20"/>
        </w:rPr>
        <w:t>de acuerdo a las necesidades que se presenten y cumpliendo las siguientes especificaciones técnicas:</w:t>
      </w:r>
    </w:p>
    <w:p w14:paraId="49FE0629" w14:textId="77777777" w:rsidR="00363EB5" w:rsidRDefault="00363EB5" w:rsidP="00363EB5">
      <w:pPr>
        <w:spacing w:after="0" w:line="240" w:lineRule="auto"/>
        <w:jc w:val="both"/>
        <w:rPr>
          <w:rFonts w:ascii="Arial" w:hAnsi="Arial" w:cs="Arial"/>
          <w:color w:val="000000" w:themeColor="text1"/>
          <w:sz w:val="20"/>
          <w:szCs w:val="20"/>
        </w:rPr>
      </w:pPr>
    </w:p>
    <w:p w14:paraId="313F3653" w14:textId="6F7D6B37" w:rsidR="00363EB5" w:rsidRPr="006B1B5C" w:rsidRDefault="00363EB5" w:rsidP="640B4190">
      <w:pPr>
        <w:jc w:val="both"/>
        <w:rPr>
          <w:rFonts w:ascii="Arial" w:hAnsi="Arial" w:cs="Arial"/>
          <w:sz w:val="20"/>
          <w:szCs w:val="20"/>
        </w:rPr>
      </w:pPr>
      <w:r w:rsidRPr="640B4190">
        <w:rPr>
          <w:rFonts w:ascii="Arial" w:hAnsi="Arial" w:cs="Arial"/>
          <w:sz w:val="20"/>
          <w:szCs w:val="20"/>
        </w:rPr>
        <w:t xml:space="preserve">Se deberá </w:t>
      </w:r>
      <w:r w:rsidR="6A1CA7FA" w:rsidRPr="640B4190">
        <w:rPr>
          <w:rFonts w:ascii="Arial" w:hAnsi="Arial" w:cs="Arial"/>
          <w:sz w:val="20"/>
          <w:szCs w:val="20"/>
        </w:rPr>
        <w:t>ofertar</w:t>
      </w:r>
      <w:r w:rsidRPr="640B4190">
        <w:rPr>
          <w:rFonts w:ascii="Arial" w:hAnsi="Arial" w:cs="Arial"/>
          <w:sz w:val="20"/>
          <w:szCs w:val="20"/>
        </w:rPr>
        <w:t xml:space="preserve"> por lotes separados y la adjudicación también se hará de la misma manera  </w:t>
      </w:r>
    </w:p>
    <w:p w14:paraId="60F3FB4B" w14:textId="798A4DC7" w:rsidR="4908E6F3" w:rsidRDefault="5AFD4BD1" w:rsidP="0DBEFFB1">
      <w:pPr>
        <w:widowControl w:val="0"/>
        <w:spacing w:after="0" w:line="240" w:lineRule="auto"/>
        <w:jc w:val="both"/>
        <w:rPr>
          <w:rFonts w:ascii="Arial" w:eastAsia="Arial" w:hAnsi="Arial" w:cs="Arial"/>
          <w:color w:val="000000" w:themeColor="text1"/>
          <w:sz w:val="20"/>
          <w:szCs w:val="20"/>
          <w:lang w:val="es-ES"/>
        </w:rPr>
      </w:pPr>
      <w:r w:rsidRPr="0DBEFFB1">
        <w:rPr>
          <w:rStyle w:val="eop"/>
          <w:rFonts w:ascii="Arial" w:eastAsia="Arial" w:hAnsi="Arial" w:cs="Arial"/>
          <w:b/>
          <w:bCs/>
          <w:color w:val="000000" w:themeColor="text1"/>
          <w:sz w:val="20"/>
          <w:szCs w:val="20"/>
        </w:rPr>
        <w:t>Lote No. 1.  Calibración certificada para un multiparámetro (pH, Conductividad y medidor de iones).</w:t>
      </w:r>
    </w:p>
    <w:p w14:paraId="57C767CF" w14:textId="44894241" w:rsidR="4908E6F3" w:rsidRDefault="4908E6F3" w:rsidP="0DBEFFB1">
      <w:pPr>
        <w:widowControl w:val="0"/>
        <w:spacing w:after="0" w:line="240" w:lineRule="auto"/>
        <w:jc w:val="both"/>
        <w:rPr>
          <w:rFonts w:ascii="Arial" w:eastAsia="Arial" w:hAnsi="Arial" w:cs="Arial"/>
          <w:color w:val="000000" w:themeColor="text1"/>
          <w:sz w:val="20"/>
          <w:szCs w:val="20"/>
          <w:lang w:val="es-ES"/>
        </w:rPr>
      </w:pPr>
    </w:p>
    <w:p w14:paraId="0F2D8F25" w14:textId="7782FFD2" w:rsidR="4908E6F3" w:rsidRDefault="5AFD4BD1" w:rsidP="0DBEFFB1">
      <w:pPr>
        <w:widowControl w:val="0"/>
        <w:spacing w:after="0" w:line="240" w:lineRule="auto"/>
        <w:jc w:val="both"/>
        <w:rPr>
          <w:rFonts w:ascii="Arial" w:eastAsia="Arial" w:hAnsi="Arial" w:cs="Arial"/>
          <w:color w:val="000000" w:themeColor="text1"/>
          <w:sz w:val="20"/>
          <w:szCs w:val="20"/>
          <w:lang w:val="es-ES"/>
        </w:rPr>
      </w:pPr>
      <w:r w:rsidRPr="0DBEFFB1">
        <w:rPr>
          <w:rFonts w:ascii="Arial" w:eastAsia="Arial" w:hAnsi="Arial" w:cs="Arial"/>
          <w:color w:val="000000" w:themeColor="text1"/>
          <w:sz w:val="20"/>
          <w:szCs w:val="20"/>
        </w:rPr>
        <w:t>Calibración certificada del termómetro del equipo, con entrega de certificado de calibración y estado de los electrodos de conductividad eléctrica y pH para buffers certificados (1 mol / l; 0,1 mol / l y 0,01 mol / l y 4,00; 7,00 y 10,00 respectivamente) a 20 °C, y electrodo Redox en tres puntos, con norma nacional e internacional vigente.</w:t>
      </w:r>
    </w:p>
    <w:p w14:paraId="5D21FA3F" w14:textId="19EB18E8" w:rsidR="4908E6F3" w:rsidRDefault="4908E6F3" w:rsidP="0DBEFFB1">
      <w:pPr>
        <w:widowControl w:val="0"/>
        <w:spacing w:after="0" w:line="240" w:lineRule="auto"/>
        <w:jc w:val="both"/>
        <w:rPr>
          <w:rFonts w:ascii="Arial" w:eastAsia="Arial" w:hAnsi="Arial" w:cs="Arial"/>
          <w:color w:val="000000" w:themeColor="text1"/>
          <w:sz w:val="20"/>
          <w:szCs w:val="20"/>
          <w:lang w:val="es-ES"/>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0"/>
        <w:gridCol w:w="7365"/>
        <w:gridCol w:w="1125"/>
      </w:tblGrid>
      <w:tr w:rsidR="0DBEFFB1" w14:paraId="41982424" w14:textId="77777777" w:rsidTr="0DBEFFB1">
        <w:trPr>
          <w:trHeight w:val="300"/>
        </w:trPr>
        <w:tc>
          <w:tcPr>
            <w:tcW w:w="8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7D0732" w14:textId="055B25AA"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ITEM</w:t>
            </w:r>
          </w:p>
        </w:tc>
        <w:tc>
          <w:tcPr>
            <w:tcW w:w="73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D2D4D2" w14:textId="1EB8D1B3"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 xml:space="preserve">DESCRIPCIÓN </w:t>
            </w:r>
          </w:p>
        </w:tc>
        <w:tc>
          <w:tcPr>
            <w:tcW w:w="112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94654EF" w14:textId="79683B23"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CANTIDAD</w:t>
            </w:r>
          </w:p>
        </w:tc>
      </w:tr>
      <w:tr w:rsidR="0DBEFFB1" w14:paraId="5C9BDA0A" w14:textId="77777777" w:rsidTr="0DBEFFB1">
        <w:trPr>
          <w:trHeight w:val="133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11FAEF1" w14:textId="7441321A"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tcPr>
          <w:p w14:paraId="11E8806B" w14:textId="038A9DA6"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Medidor Multiparámetros (pH, Conductímetro y medidor de iones), marca Sartorius, modelo Meter pp-50, número de serie: PP-5023454433, sin número de placa. </w:t>
            </w:r>
          </w:p>
          <w:p w14:paraId="2BCF52CB" w14:textId="30FF732D" w:rsidR="0DBEFFB1" w:rsidRDefault="0DBEFFB1" w:rsidP="0DBEFFB1">
            <w:pPr>
              <w:widowControl w:val="0"/>
              <w:spacing w:after="0"/>
              <w:jc w:val="both"/>
              <w:rPr>
                <w:rFonts w:ascii="Arial" w:eastAsia="Arial" w:hAnsi="Arial" w:cs="Arial"/>
                <w:color w:val="000000" w:themeColor="text1"/>
                <w:sz w:val="18"/>
                <w:szCs w:val="18"/>
                <w:lang w:val="es-ES"/>
              </w:rPr>
            </w:pPr>
          </w:p>
          <w:p w14:paraId="5CDCE491" w14:textId="6230F17A"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Incluir: Dos (2) Patrón estándar para conductividad eléctrica con certificado de trazabilidad de cada uno: 1 mol / l; 0,1 mol / l y 0,01 mol / l, presentación 125 ml de cada concentración.</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EE14BF" w14:textId="4C1CA3C0"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p w14:paraId="08133A88" w14:textId="50A10410" w:rsidR="0DBEFFB1" w:rsidRDefault="0DBEFFB1" w:rsidP="0DBEFFB1">
            <w:pPr>
              <w:widowControl w:val="0"/>
              <w:spacing w:after="0" w:line="240" w:lineRule="auto"/>
              <w:jc w:val="center"/>
              <w:rPr>
                <w:rFonts w:ascii="Arial" w:eastAsia="Arial" w:hAnsi="Arial" w:cs="Arial"/>
                <w:sz w:val="18"/>
                <w:szCs w:val="18"/>
                <w:lang w:val="es-ES"/>
              </w:rPr>
            </w:pPr>
          </w:p>
          <w:p w14:paraId="456553DA" w14:textId="2C9BC451" w:rsidR="0DBEFFB1" w:rsidRDefault="0DBEFFB1" w:rsidP="0DBEFFB1">
            <w:pPr>
              <w:widowControl w:val="0"/>
              <w:spacing w:after="0" w:line="240" w:lineRule="auto"/>
              <w:jc w:val="center"/>
              <w:rPr>
                <w:rFonts w:ascii="Arial" w:eastAsia="Arial" w:hAnsi="Arial" w:cs="Arial"/>
                <w:sz w:val="18"/>
                <w:szCs w:val="18"/>
                <w:lang w:val="es-ES"/>
              </w:rPr>
            </w:pPr>
          </w:p>
          <w:p w14:paraId="13D9423C" w14:textId="4639BC96"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2</w:t>
            </w:r>
          </w:p>
        </w:tc>
      </w:tr>
    </w:tbl>
    <w:p w14:paraId="7D1B03B1" w14:textId="0722287D" w:rsidR="4908E6F3" w:rsidRDefault="4908E6F3" w:rsidP="0DBEFFB1">
      <w:pPr>
        <w:widowControl w:val="0"/>
        <w:spacing w:after="0" w:line="240" w:lineRule="auto"/>
        <w:ind w:right="-93"/>
        <w:jc w:val="both"/>
        <w:rPr>
          <w:rFonts w:ascii="Arial" w:eastAsia="Arial" w:hAnsi="Arial" w:cs="Arial"/>
          <w:color w:val="000000" w:themeColor="text1"/>
          <w:sz w:val="20"/>
          <w:szCs w:val="20"/>
          <w:lang w:val="es-ES"/>
        </w:rPr>
      </w:pPr>
    </w:p>
    <w:p w14:paraId="2F0BBDBA" w14:textId="2D8167BF" w:rsidR="4908E6F3" w:rsidRDefault="5AFD4BD1" w:rsidP="0DBEFFB1">
      <w:pPr>
        <w:widowControl w:val="0"/>
        <w:jc w:val="both"/>
        <w:rPr>
          <w:rFonts w:ascii="Arial" w:eastAsia="Arial" w:hAnsi="Arial" w:cs="Arial"/>
          <w:color w:val="000000" w:themeColor="text1"/>
          <w:sz w:val="20"/>
          <w:szCs w:val="20"/>
          <w:lang w:val="es-ES"/>
        </w:rPr>
      </w:pPr>
      <w:r w:rsidRPr="0DBEFFB1">
        <w:rPr>
          <w:rStyle w:val="normaltextrun"/>
          <w:rFonts w:ascii="Arial" w:eastAsia="Arial" w:hAnsi="Arial" w:cs="Arial"/>
          <w:b/>
          <w:bCs/>
          <w:color w:val="000000" w:themeColor="text1"/>
          <w:sz w:val="20"/>
          <w:szCs w:val="20"/>
        </w:rPr>
        <w:t>Lote 2. Calibración certificada de ocho (8) hornos, dos (2) muflas, una (1) incubadora, un (1) baño termostatado.</w:t>
      </w: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0"/>
        <w:gridCol w:w="7335"/>
        <w:gridCol w:w="1155"/>
      </w:tblGrid>
      <w:tr w:rsidR="0DBEFFB1" w14:paraId="38EF747C" w14:textId="77777777" w:rsidTr="0DBEFFB1">
        <w:trPr>
          <w:trHeight w:val="300"/>
        </w:trPr>
        <w:tc>
          <w:tcPr>
            <w:tcW w:w="840" w:type="dxa"/>
            <w:tcBorders>
              <w:top w:val="single" w:sz="6" w:space="0" w:color="auto"/>
              <w:left w:val="single" w:sz="6" w:space="0" w:color="auto"/>
            </w:tcBorders>
            <w:tcMar>
              <w:left w:w="90" w:type="dxa"/>
              <w:right w:w="90" w:type="dxa"/>
            </w:tcMar>
            <w:vAlign w:val="center"/>
          </w:tcPr>
          <w:p w14:paraId="6686F1C1" w14:textId="0A2EF2C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b/>
                <w:bCs/>
                <w:sz w:val="18"/>
                <w:szCs w:val="18"/>
                <w:lang w:val="es-CO"/>
              </w:rPr>
              <w:t>ITEM</w:t>
            </w:r>
          </w:p>
        </w:tc>
        <w:tc>
          <w:tcPr>
            <w:tcW w:w="7335" w:type="dxa"/>
            <w:tcBorders>
              <w:top w:val="single" w:sz="6" w:space="0" w:color="auto"/>
            </w:tcBorders>
            <w:tcMar>
              <w:left w:w="90" w:type="dxa"/>
              <w:right w:w="90" w:type="dxa"/>
            </w:tcMar>
            <w:vAlign w:val="center"/>
          </w:tcPr>
          <w:p w14:paraId="5DDC9C29" w14:textId="24A7A426"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b/>
                <w:bCs/>
                <w:sz w:val="18"/>
                <w:szCs w:val="18"/>
                <w:lang w:val="es-CO"/>
              </w:rPr>
              <w:t>DESCRIPCIÓN</w:t>
            </w:r>
          </w:p>
        </w:tc>
        <w:tc>
          <w:tcPr>
            <w:tcW w:w="1155" w:type="dxa"/>
            <w:tcBorders>
              <w:top w:val="single" w:sz="6" w:space="0" w:color="auto"/>
              <w:right w:val="single" w:sz="6" w:space="0" w:color="auto"/>
            </w:tcBorders>
            <w:tcMar>
              <w:left w:w="90" w:type="dxa"/>
              <w:right w:w="90" w:type="dxa"/>
            </w:tcMar>
            <w:vAlign w:val="center"/>
          </w:tcPr>
          <w:p w14:paraId="5BFC1734" w14:textId="64727AB8"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b/>
                <w:bCs/>
                <w:sz w:val="18"/>
                <w:szCs w:val="18"/>
                <w:lang w:val="es-CO"/>
              </w:rPr>
              <w:t>CANTIDAD</w:t>
            </w:r>
          </w:p>
        </w:tc>
      </w:tr>
      <w:tr w:rsidR="0DBEFFB1" w14:paraId="14CB9504" w14:textId="77777777" w:rsidTr="0DBEFFB1">
        <w:trPr>
          <w:trHeight w:val="300"/>
        </w:trPr>
        <w:tc>
          <w:tcPr>
            <w:tcW w:w="9330" w:type="dxa"/>
            <w:gridSpan w:val="3"/>
            <w:tcBorders>
              <w:left w:val="single" w:sz="6" w:space="0" w:color="auto"/>
              <w:right w:val="single" w:sz="6" w:space="0" w:color="auto"/>
            </w:tcBorders>
            <w:tcMar>
              <w:left w:w="90" w:type="dxa"/>
              <w:right w:w="90" w:type="dxa"/>
            </w:tcMar>
          </w:tcPr>
          <w:p w14:paraId="77748679" w14:textId="585D00E0"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b/>
                <w:bCs/>
                <w:color w:val="000000" w:themeColor="text1"/>
                <w:sz w:val="18"/>
                <w:szCs w:val="18"/>
                <w:lang w:val="es-CO"/>
              </w:rPr>
              <w:t>ITEM 1. Calibración certificada bajo ISO 17025:2017 de hornos. Entregando el reporte de calibración con homogeneidad, estabilidad y corrección de temperatura. También debe expresarse si cumple con los requisitos respecto a los parámetros máximos y mínimos según norma nacional o internacional vigente, se debe realizar calibración en tres o cuatro puntos de tres o cuatro puntos de temperatura para ocho (8) hornos:</w:t>
            </w:r>
          </w:p>
        </w:tc>
      </w:tr>
      <w:tr w:rsidR="0DBEFFB1" w14:paraId="13ED1980" w14:textId="77777777" w:rsidTr="0DBEFFB1">
        <w:trPr>
          <w:trHeight w:val="300"/>
        </w:trPr>
        <w:tc>
          <w:tcPr>
            <w:tcW w:w="840" w:type="dxa"/>
            <w:tcBorders>
              <w:left w:val="single" w:sz="6" w:space="0" w:color="auto"/>
              <w:right w:val="single" w:sz="6" w:space="0" w:color="auto"/>
            </w:tcBorders>
            <w:tcMar>
              <w:left w:w="90" w:type="dxa"/>
              <w:right w:w="90" w:type="dxa"/>
            </w:tcMar>
          </w:tcPr>
          <w:p w14:paraId="6F50A87A" w14:textId="2FB69FEF"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1 .1</w:t>
            </w:r>
          </w:p>
        </w:tc>
        <w:tc>
          <w:tcPr>
            <w:tcW w:w="7335" w:type="dxa"/>
            <w:tcMar>
              <w:left w:w="90" w:type="dxa"/>
              <w:right w:w="90" w:type="dxa"/>
            </w:tcMar>
          </w:tcPr>
          <w:p w14:paraId="6223A88F" w14:textId="7720B04D"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Horno, marca Despatch, modelo DOC-67, número de serie: 151166, sin número de placa, verificar a: 40°C, 70 ºC y 105 ºC. </w:t>
            </w:r>
          </w:p>
        </w:tc>
        <w:tc>
          <w:tcPr>
            <w:tcW w:w="1155" w:type="dxa"/>
            <w:tcBorders>
              <w:right w:val="single" w:sz="6" w:space="0" w:color="auto"/>
            </w:tcBorders>
            <w:tcMar>
              <w:left w:w="90" w:type="dxa"/>
              <w:right w:w="90" w:type="dxa"/>
            </w:tcMar>
            <w:vAlign w:val="center"/>
          </w:tcPr>
          <w:p w14:paraId="734F57E6" w14:textId="69F556E5"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3E719473" w14:textId="77777777" w:rsidTr="0DBEFFB1">
        <w:trPr>
          <w:trHeight w:val="300"/>
        </w:trPr>
        <w:tc>
          <w:tcPr>
            <w:tcW w:w="840" w:type="dxa"/>
            <w:tcBorders>
              <w:left w:val="single" w:sz="6" w:space="0" w:color="auto"/>
            </w:tcBorders>
            <w:tcMar>
              <w:left w:w="90" w:type="dxa"/>
              <w:right w:w="90" w:type="dxa"/>
            </w:tcMar>
          </w:tcPr>
          <w:p w14:paraId="174D6CCD" w14:textId="1D81DAC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1.2 </w:t>
            </w:r>
          </w:p>
        </w:tc>
        <w:tc>
          <w:tcPr>
            <w:tcW w:w="7335" w:type="dxa"/>
            <w:tcMar>
              <w:left w:w="90" w:type="dxa"/>
              <w:right w:w="90" w:type="dxa"/>
            </w:tcMar>
          </w:tcPr>
          <w:p w14:paraId="5EBDCC8A" w14:textId="1FF0173B"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Horno termostatado, marca DESPATCH, modelo LAC-67, número de serie 151169, número de placa IGAC 10573, verificar a: 40°C, 70 ºC y 105 ºC. </w:t>
            </w:r>
          </w:p>
        </w:tc>
        <w:tc>
          <w:tcPr>
            <w:tcW w:w="1155" w:type="dxa"/>
            <w:tcBorders>
              <w:right w:val="single" w:sz="6" w:space="0" w:color="auto"/>
            </w:tcBorders>
            <w:tcMar>
              <w:left w:w="90" w:type="dxa"/>
              <w:right w:w="90" w:type="dxa"/>
            </w:tcMar>
            <w:vAlign w:val="center"/>
          </w:tcPr>
          <w:p w14:paraId="788BDB88" w14:textId="60CFE624"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55BD4FF0" w14:textId="77777777" w:rsidTr="0DBEFFB1">
        <w:trPr>
          <w:trHeight w:val="300"/>
        </w:trPr>
        <w:tc>
          <w:tcPr>
            <w:tcW w:w="840" w:type="dxa"/>
            <w:tcBorders>
              <w:left w:val="single" w:sz="6" w:space="0" w:color="auto"/>
            </w:tcBorders>
            <w:tcMar>
              <w:left w:w="90" w:type="dxa"/>
              <w:right w:w="90" w:type="dxa"/>
            </w:tcMar>
          </w:tcPr>
          <w:p w14:paraId="6BEAE73A" w14:textId="386F91E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1.3 </w:t>
            </w:r>
          </w:p>
        </w:tc>
        <w:tc>
          <w:tcPr>
            <w:tcW w:w="7335" w:type="dxa"/>
            <w:tcMar>
              <w:left w:w="90" w:type="dxa"/>
              <w:right w:w="90" w:type="dxa"/>
            </w:tcMar>
          </w:tcPr>
          <w:p w14:paraId="78465A0B" w14:textId="240494E4"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Horno, marca BAIRD – TATLOCK, modelo B. S2648, sin número de serie, número de placa 06674, verificar a: 70 ºC 105 ºC y 130 ºC. </w:t>
            </w:r>
          </w:p>
        </w:tc>
        <w:tc>
          <w:tcPr>
            <w:tcW w:w="1155" w:type="dxa"/>
            <w:tcBorders>
              <w:right w:val="single" w:sz="6" w:space="0" w:color="auto"/>
            </w:tcBorders>
            <w:tcMar>
              <w:left w:w="90" w:type="dxa"/>
              <w:right w:w="90" w:type="dxa"/>
            </w:tcMar>
            <w:vAlign w:val="center"/>
          </w:tcPr>
          <w:p w14:paraId="2091FB9F" w14:textId="7E324539"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403E7458" w14:textId="77777777" w:rsidTr="0DBEFFB1">
        <w:trPr>
          <w:trHeight w:val="300"/>
        </w:trPr>
        <w:tc>
          <w:tcPr>
            <w:tcW w:w="840" w:type="dxa"/>
            <w:tcBorders>
              <w:left w:val="single" w:sz="6" w:space="0" w:color="auto"/>
            </w:tcBorders>
            <w:tcMar>
              <w:left w:w="90" w:type="dxa"/>
              <w:right w:w="90" w:type="dxa"/>
            </w:tcMar>
          </w:tcPr>
          <w:p w14:paraId="219A1BE2" w14:textId="3855F9A8"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1.4 </w:t>
            </w:r>
          </w:p>
        </w:tc>
        <w:tc>
          <w:tcPr>
            <w:tcW w:w="7335" w:type="dxa"/>
            <w:tcMar>
              <w:left w:w="90" w:type="dxa"/>
              <w:right w:w="90" w:type="dxa"/>
            </w:tcMar>
          </w:tcPr>
          <w:p w14:paraId="52E1EB44" w14:textId="46FF79A1"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Horno, Marca BlueM, Modelo OV-8A, número de serie: OV-1-9975, número de placa 06496. verificar Tres (3) puntos: 70 ºC, 105 ºC y 130 ºC 9,035 Litros</w:t>
            </w:r>
          </w:p>
        </w:tc>
        <w:tc>
          <w:tcPr>
            <w:tcW w:w="1155" w:type="dxa"/>
            <w:tcBorders>
              <w:right w:val="single" w:sz="6" w:space="0" w:color="auto"/>
            </w:tcBorders>
            <w:tcMar>
              <w:left w:w="90" w:type="dxa"/>
              <w:right w:w="90" w:type="dxa"/>
            </w:tcMar>
            <w:vAlign w:val="center"/>
          </w:tcPr>
          <w:p w14:paraId="564B674A" w14:textId="2989F43C"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208D6C6A" w14:textId="77777777" w:rsidTr="0DBEFFB1">
        <w:trPr>
          <w:trHeight w:val="300"/>
        </w:trPr>
        <w:tc>
          <w:tcPr>
            <w:tcW w:w="840" w:type="dxa"/>
            <w:tcBorders>
              <w:left w:val="single" w:sz="6" w:space="0" w:color="auto"/>
            </w:tcBorders>
            <w:tcMar>
              <w:left w:w="90" w:type="dxa"/>
              <w:right w:w="90" w:type="dxa"/>
            </w:tcMar>
          </w:tcPr>
          <w:p w14:paraId="648C5F71" w14:textId="5C023D50"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1.5 </w:t>
            </w:r>
          </w:p>
        </w:tc>
        <w:tc>
          <w:tcPr>
            <w:tcW w:w="7335" w:type="dxa"/>
            <w:tcMar>
              <w:left w:w="90" w:type="dxa"/>
              <w:right w:w="90" w:type="dxa"/>
            </w:tcMar>
          </w:tcPr>
          <w:p w14:paraId="06038C56" w14:textId="5A26ADC2"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Horno, Marca 1 Dies, Modelo D240, sin número de serie, verificar Tres (3) puntos: 70 ºC; 105 ºC; 200 ºC 240 Litros. </w:t>
            </w:r>
          </w:p>
        </w:tc>
        <w:tc>
          <w:tcPr>
            <w:tcW w:w="1155" w:type="dxa"/>
            <w:tcBorders>
              <w:right w:val="single" w:sz="6" w:space="0" w:color="auto"/>
            </w:tcBorders>
            <w:tcMar>
              <w:left w:w="90" w:type="dxa"/>
              <w:right w:w="90" w:type="dxa"/>
            </w:tcMar>
            <w:vAlign w:val="center"/>
          </w:tcPr>
          <w:p w14:paraId="770EDC0B" w14:textId="59FE128E"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4F719C9" w14:textId="77777777" w:rsidTr="0DBEFFB1">
        <w:trPr>
          <w:trHeight w:val="300"/>
        </w:trPr>
        <w:tc>
          <w:tcPr>
            <w:tcW w:w="840" w:type="dxa"/>
            <w:tcBorders>
              <w:left w:val="single" w:sz="6" w:space="0" w:color="auto"/>
            </w:tcBorders>
            <w:tcMar>
              <w:left w:w="90" w:type="dxa"/>
              <w:right w:w="90" w:type="dxa"/>
            </w:tcMar>
          </w:tcPr>
          <w:p w14:paraId="642A4C88" w14:textId="254D13D3"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1.6 </w:t>
            </w:r>
          </w:p>
        </w:tc>
        <w:tc>
          <w:tcPr>
            <w:tcW w:w="7335" w:type="dxa"/>
            <w:tcMar>
              <w:left w:w="90" w:type="dxa"/>
              <w:right w:w="90" w:type="dxa"/>
            </w:tcMar>
          </w:tcPr>
          <w:p w14:paraId="2C96F8BE" w14:textId="27AC94B5"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Horno, Marca 1 DSIES/TOKY, Modelo D-240, sin número de serie, número de placa 16081. verificar Tres (3) puntos: 40 ºC 70 ºC y 105 ºC 240 Litros </w:t>
            </w:r>
          </w:p>
        </w:tc>
        <w:tc>
          <w:tcPr>
            <w:tcW w:w="1155" w:type="dxa"/>
            <w:tcBorders>
              <w:right w:val="single" w:sz="6" w:space="0" w:color="auto"/>
            </w:tcBorders>
            <w:tcMar>
              <w:left w:w="90" w:type="dxa"/>
              <w:right w:w="90" w:type="dxa"/>
            </w:tcMar>
            <w:vAlign w:val="center"/>
          </w:tcPr>
          <w:p w14:paraId="7124138D" w14:textId="30A5218A"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78904FB9" w14:textId="77777777" w:rsidTr="0DBEFFB1">
        <w:trPr>
          <w:trHeight w:val="300"/>
        </w:trPr>
        <w:tc>
          <w:tcPr>
            <w:tcW w:w="840" w:type="dxa"/>
            <w:tcBorders>
              <w:left w:val="single" w:sz="6" w:space="0" w:color="auto"/>
            </w:tcBorders>
            <w:tcMar>
              <w:left w:w="90" w:type="dxa"/>
              <w:right w:w="90" w:type="dxa"/>
            </w:tcMar>
          </w:tcPr>
          <w:p w14:paraId="72169456" w14:textId="660BA296"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lastRenderedPageBreak/>
              <w:t xml:space="preserve">1.7 </w:t>
            </w:r>
          </w:p>
        </w:tc>
        <w:tc>
          <w:tcPr>
            <w:tcW w:w="7335" w:type="dxa"/>
            <w:tcMar>
              <w:left w:w="90" w:type="dxa"/>
              <w:right w:w="90" w:type="dxa"/>
            </w:tcMar>
          </w:tcPr>
          <w:p w14:paraId="07111596" w14:textId="0C119C08"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Horno, Marca 1DIES/IBC, Modelo D-240, sin número de serie, número de placa 16082. verificar Tres (3) puntos: 40 ºC 70 ºC y 105 ºC 240 Litros. </w:t>
            </w:r>
          </w:p>
        </w:tc>
        <w:tc>
          <w:tcPr>
            <w:tcW w:w="1155" w:type="dxa"/>
            <w:tcBorders>
              <w:right w:val="single" w:sz="6" w:space="0" w:color="auto"/>
            </w:tcBorders>
            <w:tcMar>
              <w:left w:w="90" w:type="dxa"/>
              <w:right w:w="90" w:type="dxa"/>
            </w:tcMar>
            <w:vAlign w:val="center"/>
          </w:tcPr>
          <w:p w14:paraId="66C2BACF" w14:textId="2FE5AD7D"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71D9EF1B" w14:textId="77777777" w:rsidTr="0DBEFFB1">
        <w:trPr>
          <w:trHeight w:val="300"/>
        </w:trPr>
        <w:tc>
          <w:tcPr>
            <w:tcW w:w="840" w:type="dxa"/>
            <w:tcBorders>
              <w:left w:val="single" w:sz="6" w:space="0" w:color="auto"/>
            </w:tcBorders>
            <w:tcMar>
              <w:left w:w="90" w:type="dxa"/>
              <w:right w:w="90" w:type="dxa"/>
            </w:tcMar>
          </w:tcPr>
          <w:p w14:paraId="48FFF69D" w14:textId="44CF29CC"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1.8 </w:t>
            </w:r>
          </w:p>
        </w:tc>
        <w:tc>
          <w:tcPr>
            <w:tcW w:w="7335" w:type="dxa"/>
            <w:tcMar>
              <w:left w:w="90" w:type="dxa"/>
              <w:right w:w="90" w:type="dxa"/>
            </w:tcMar>
          </w:tcPr>
          <w:p w14:paraId="7BBA4A9A" w14:textId="1395D6F5"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Horno, Marca Precisión Scientific, Modelo STG 40, número de serie 24AX-3, sin número de placa. verificar Tres (3) puntos: 35ºC 50ºC y 65ºC, capacidad 45,69 Litros </w:t>
            </w:r>
          </w:p>
        </w:tc>
        <w:tc>
          <w:tcPr>
            <w:tcW w:w="1155" w:type="dxa"/>
            <w:tcBorders>
              <w:right w:val="single" w:sz="6" w:space="0" w:color="auto"/>
            </w:tcBorders>
            <w:tcMar>
              <w:left w:w="90" w:type="dxa"/>
              <w:right w:w="90" w:type="dxa"/>
            </w:tcMar>
            <w:vAlign w:val="center"/>
          </w:tcPr>
          <w:p w14:paraId="438C031F" w14:textId="0D92AF42"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422301B" w14:textId="77777777" w:rsidTr="0DBEFFB1">
        <w:trPr>
          <w:trHeight w:val="300"/>
        </w:trPr>
        <w:tc>
          <w:tcPr>
            <w:tcW w:w="9330" w:type="dxa"/>
            <w:gridSpan w:val="3"/>
            <w:tcBorders>
              <w:left w:val="single" w:sz="6" w:space="0" w:color="auto"/>
              <w:right w:val="single" w:sz="6" w:space="0" w:color="auto"/>
            </w:tcBorders>
            <w:tcMar>
              <w:left w:w="90" w:type="dxa"/>
              <w:right w:w="90" w:type="dxa"/>
            </w:tcMar>
          </w:tcPr>
          <w:p w14:paraId="60B2E3DD" w14:textId="1E5ADFB8"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b/>
                <w:bCs/>
                <w:sz w:val="18"/>
                <w:szCs w:val="18"/>
                <w:lang w:val="es-CO"/>
              </w:rPr>
              <w:t>ITEM 2. Calibración certificada bajo ISO 17025:2017 de dos Muflas. Entregando el reporte de calibración con homogeneidad de la temperatura, estabilidad de temperatura y corrección de temperatura, y demás. También debe expresarse si cumple con los requisitos respecto a los parámetros máximos y mínimos según norma, se debe realizar calibración en tres puntos de temperatura para dos (2) Muflas:</w:t>
            </w:r>
          </w:p>
        </w:tc>
      </w:tr>
      <w:tr w:rsidR="0DBEFFB1" w14:paraId="0341AFEE" w14:textId="77777777" w:rsidTr="0DBEFFB1">
        <w:trPr>
          <w:trHeight w:val="300"/>
        </w:trPr>
        <w:tc>
          <w:tcPr>
            <w:tcW w:w="840" w:type="dxa"/>
            <w:tcBorders>
              <w:left w:val="single" w:sz="6" w:space="0" w:color="auto"/>
              <w:right w:val="single" w:sz="6" w:space="0" w:color="auto"/>
            </w:tcBorders>
            <w:tcMar>
              <w:left w:w="90" w:type="dxa"/>
              <w:right w:w="90" w:type="dxa"/>
            </w:tcMar>
          </w:tcPr>
          <w:p w14:paraId="1DEA8257" w14:textId="0F6D73DC"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2.1 </w:t>
            </w:r>
          </w:p>
        </w:tc>
        <w:tc>
          <w:tcPr>
            <w:tcW w:w="7335" w:type="dxa"/>
            <w:tcMar>
              <w:left w:w="90" w:type="dxa"/>
              <w:right w:w="90" w:type="dxa"/>
            </w:tcMar>
          </w:tcPr>
          <w:p w14:paraId="1B7FF9AE" w14:textId="45BF9E00"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Mufla, marca CHECKMAN, modelo M254, número de serie: 05633/61, sin número de placa (High Watts Resistencias, 110 V, KW 3.5, Type M-254), Rango: 0 a 990°C. Verificar a:    350 ºC, 550 ºC y 950 ºC.    </w:t>
            </w:r>
          </w:p>
        </w:tc>
        <w:tc>
          <w:tcPr>
            <w:tcW w:w="1155" w:type="dxa"/>
            <w:tcBorders>
              <w:right w:val="single" w:sz="6" w:space="0" w:color="auto"/>
            </w:tcBorders>
            <w:tcMar>
              <w:left w:w="90" w:type="dxa"/>
              <w:right w:w="90" w:type="dxa"/>
            </w:tcMar>
            <w:vAlign w:val="center"/>
          </w:tcPr>
          <w:p w14:paraId="7B120EB3" w14:textId="7CB6EBD7"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52BC605" w14:textId="77777777" w:rsidTr="0DBEFFB1">
        <w:trPr>
          <w:trHeight w:val="300"/>
        </w:trPr>
        <w:tc>
          <w:tcPr>
            <w:tcW w:w="840" w:type="dxa"/>
            <w:tcBorders>
              <w:left w:val="single" w:sz="6" w:space="0" w:color="auto"/>
            </w:tcBorders>
            <w:tcMar>
              <w:left w:w="90" w:type="dxa"/>
              <w:right w:w="90" w:type="dxa"/>
            </w:tcMar>
          </w:tcPr>
          <w:p w14:paraId="0536BA12" w14:textId="79C352BA"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2.2 </w:t>
            </w:r>
          </w:p>
        </w:tc>
        <w:tc>
          <w:tcPr>
            <w:tcW w:w="7335" w:type="dxa"/>
            <w:tcMar>
              <w:left w:w="90" w:type="dxa"/>
              <w:right w:w="90" w:type="dxa"/>
            </w:tcMar>
          </w:tcPr>
          <w:p w14:paraId="0A33C679" w14:textId="6BBE009C"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Mufla, marca CENCO - COOLEY, modelo13633-D, número de serie: A -152, sin número de placa rango de trabajo   25°C a 1100°C, Rango de temperatura, exactitud, resolución, sensor de temperatura (clase). Verificar a: 350 ºC, 550 ºC y 950 ºC. se debe tener en cuenta que la incertidumbre tiene que ser menor o igual a 16,6°C. </w:t>
            </w:r>
          </w:p>
        </w:tc>
        <w:tc>
          <w:tcPr>
            <w:tcW w:w="1155" w:type="dxa"/>
            <w:tcBorders>
              <w:right w:val="single" w:sz="6" w:space="0" w:color="auto"/>
            </w:tcBorders>
            <w:tcMar>
              <w:left w:w="90" w:type="dxa"/>
              <w:right w:w="90" w:type="dxa"/>
            </w:tcMar>
            <w:vAlign w:val="center"/>
          </w:tcPr>
          <w:p w14:paraId="01957565" w14:textId="7028939D"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129D952A" w14:textId="77777777" w:rsidTr="0DBEFFB1">
        <w:trPr>
          <w:trHeight w:val="300"/>
        </w:trPr>
        <w:tc>
          <w:tcPr>
            <w:tcW w:w="9330" w:type="dxa"/>
            <w:gridSpan w:val="3"/>
            <w:tcBorders>
              <w:left w:val="single" w:sz="6" w:space="0" w:color="auto"/>
              <w:right w:val="single" w:sz="6" w:space="0" w:color="auto"/>
            </w:tcBorders>
            <w:tcMar>
              <w:left w:w="90" w:type="dxa"/>
              <w:right w:w="90" w:type="dxa"/>
            </w:tcMar>
          </w:tcPr>
          <w:p w14:paraId="797CFF4F" w14:textId="58BEEC28"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b/>
                <w:bCs/>
                <w:sz w:val="18"/>
                <w:szCs w:val="18"/>
                <w:lang w:val="es-CO"/>
              </w:rPr>
              <w:t>ITEM 3. Calibración certificada de una incubadora bajo ISO 17025:2017. Entregando el reporte de calibración con homogeneidad de la temperatura, estabilidad de temperatura y corrección de temperatura. También debe expresarse si cumple con los requisitos respecto a los parámetros máximos y mínimos según norma, se debe realizar calibración en tres puntos de temperatura para:</w:t>
            </w:r>
          </w:p>
        </w:tc>
      </w:tr>
      <w:tr w:rsidR="0DBEFFB1" w14:paraId="39F4F35D" w14:textId="77777777" w:rsidTr="0DBEFFB1">
        <w:trPr>
          <w:trHeight w:val="300"/>
        </w:trPr>
        <w:tc>
          <w:tcPr>
            <w:tcW w:w="840" w:type="dxa"/>
            <w:tcBorders>
              <w:left w:val="single" w:sz="6" w:space="0" w:color="auto"/>
              <w:right w:val="single" w:sz="6" w:space="0" w:color="auto"/>
            </w:tcBorders>
            <w:tcMar>
              <w:left w:w="90" w:type="dxa"/>
              <w:right w:w="90" w:type="dxa"/>
            </w:tcMar>
          </w:tcPr>
          <w:p w14:paraId="2FDE364A" w14:textId="65CC3598"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 xml:space="preserve">3.1 </w:t>
            </w:r>
          </w:p>
        </w:tc>
        <w:tc>
          <w:tcPr>
            <w:tcW w:w="7335" w:type="dxa"/>
            <w:tcMar>
              <w:left w:w="90" w:type="dxa"/>
              <w:right w:w="90" w:type="dxa"/>
            </w:tcMar>
          </w:tcPr>
          <w:p w14:paraId="2F6E5D0E" w14:textId="7F42A406"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sz w:val="18"/>
                <w:szCs w:val="18"/>
                <w:lang w:val="es-CO"/>
              </w:rPr>
              <w:t xml:space="preserve">Incubadora, marca Thelco, Modelo 60, número de serie: 22AD-6, número de placa 16428. Rango de uso: 28 ºC - 44,5 °C. </w:t>
            </w:r>
          </w:p>
        </w:tc>
        <w:tc>
          <w:tcPr>
            <w:tcW w:w="1155" w:type="dxa"/>
            <w:tcBorders>
              <w:right w:val="single" w:sz="6" w:space="0" w:color="auto"/>
            </w:tcBorders>
            <w:tcMar>
              <w:left w:w="90" w:type="dxa"/>
              <w:right w:w="90" w:type="dxa"/>
            </w:tcMar>
            <w:vAlign w:val="center"/>
          </w:tcPr>
          <w:p w14:paraId="3F167CDB" w14:textId="07D988B3"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21BACA16" w14:textId="77777777" w:rsidTr="0DBEFFB1">
        <w:trPr>
          <w:trHeight w:val="300"/>
        </w:trPr>
        <w:tc>
          <w:tcPr>
            <w:tcW w:w="9330" w:type="dxa"/>
            <w:gridSpan w:val="3"/>
            <w:tcBorders>
              <w:left w:val="single" w:sz="6" w:space="0" w:color="auto"/>
              <w:right w:val="single" w:sz="6" w:space="0" w:color="auto"/>
            </w:tcBorders>
            <w:tcMar>
              <w:left w:w="90" w:type="dxa"/>
              <w:right w:w="90" w:type="dxa"/>
            </w:tcMar>
          </w:tcPr>
          <w:p w14:paraId="702FA0AC" w14:textId="16A1DBC6"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b/>
                <w:bCs/>
                <w:sz w:val="18"/>
                <w:szCs w:val="18"/>
                <w:lang w:val="es-CO"/>
              </w:rPr>
              <w:t>ITEM 4. Calibración certificada bajo ISO 17025:2017 del medio térmico con determinación de homogeneidad, determinación de inestabilidad temporal, disposición de medición de ubicaciones para:</w:t>
            </w:r>
          </w:p>
        </w:tc>
      </w:tr>
      <w:tr w:rsidR="0DBEFFB1" w14:paraId="7AC7E7C5" w14:textId="77777777" w:rsidTr="0DBEFFB1">
        <w:trPr>
          <w:trHeight w:val="300"/>
        </w:trPr>
        <w:tc>
          <w:tcPr>
            <w:tcW w:w="840" w:type="dxa"/>
            <w:tcBorders>
              <w:left w:val="single" w:sz="6" w:space="0" w:color="auto"/>
              <w:bottom w:val="single" w:sz="6" w:space="0" w:color="auto"/>
              <w:right w:val="single" w:sz="6" w:space="0" w:color="auto"/>
            </w:tcBorders>
            <w:tcMar>
              <w:left w:w="90" w:type="dxa"/>
              <w:right w:w="90" w:type="dxa"/>
            </w:tcMar>
            <w:vAlign w:val="center"/>
          </w:tcPr>
          <w:p w14:paraId="4F6EAB9D" w14:textId="3D8C6720"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4.1 </w:t>
            </w:r>
          </w:p>
        </w:tc>
        <w:tc>
          <w:tcPr>
            <w:tcW w:w="7335" w:type="dxa"/>
            <w:tcBorders>
              <w:bottom w:val="single" w:sz="6" w:space="0" w:color="auto"/>
            </w:tcBorders>
            <w:tcMar>
              <w:left w:w="90" w:type="dxa"/>
              <w:right w:w="90" w:type="dxa"/>
            </w:tcMar>
            <w:vAlign w:val="center"/>
          </w:tcPr>
          <w:p w14:paraId="04402157" w14:textId="197DA8E1"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Baño termostatado, marca LAUDA, modelo ALPHA A-24, número de serie: LCBC4735-09-0502, número de placa 35264.</w:t>
            </w:r>
          </w:p>
        </w:tc>
        <w:tc>
          <w:tcPr>
            <w:tcW w:w="1155" w:type="dxa"/>
            <w:tcBorders>
              <w:bottom w:val="single" w:sz="6" w:space="0" w:color="auto"/>
              <w:right w:val="single" w:sz="6" w:space="0" w:color="auto"/>
            </w:tcBorders>
            <w:tcMar>
              <w:left w:w="90" w:type="dxa"/>
              <w:right w:w="90" w:type="dxa"/>
            </w:tcMar>
            <w:vAlign w:val="center"/>
          </w:tcPr>
          <w:p w14:paraId="4C472472" w14:textId="5C61D6AC"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bl>
    <w:p w14:paraId="1BC458FF" w14:textId="36429309" w:rsidR="4908E6F3" w:rsidRDefault="4908E6F3" w:rsidP="0DBEFFB1">
      <w:pPr>
        <w:widowControl w:val="0"/>
        <w:spacing w:after="0" w:line="240" w:lineRule="auto"/>
        <w:jc w:val="both"/>
        <w:rPr>
          <w:rFonts w:ascii="Arial" w:eastAsia="Arial" w:hAnsi="Arial" w:cs="Arial"/>
          <w:color w:val="000000" w:themeColor="text1"/>
          <w:sz w:val="20"/>
          <w:szCs w:val="20"/>
          <w:lang w:val="es-ES"/>
        </w:rPr>
      </w:pPr>
    </w:p>
    <w:p w14:paraId="4F78DE98" w14:textId="78C6EC52" w:rsidR="4908E6F3" w:rsidRDefault="5AFD4BD1" w:rsidP="0DBEFFB1">
      <w:pPr>
        <w:widowControl w:val="0"/>
        <w:spacing w:after="0" w:line="240" w:lineRule="auto"/>
        <w:jc w:val="both"/>
        <w:rPr>
          <w:rFonts w:ascii="Arial" w:eastAsia="Arial" w:hAnsi="Arial" w:cs="Arial"/>
          <w:color w:val="000000" w:themeColor="text1"/>
          <w:sz w:val="20"/>
          <w:szCs w:val="20"/>
          <w:lang w:val="es-ES"/>
        </w:rPr>
      </w:pPr>
      <w:r w:rsidRPr="0DBEFFB1">
        <w:rPr>
          <w:rFonts w:ascii="Arial" w:eastAsia="Arial" w:hAnsi="Arial" w:cs="Arial"/>
          <w:b/>
          <w:bCs/>
          <w:color w:val="000000" w:themeColor="text1"/>
          <w:sz w:val="20"/>
          <w:szCs w:val="20"/>
        </w:rPr>
        <w:t>Lote No. 3. Calibración certificada de instrumentos de volumetría variables para veintitrés (23) micropipetas, veinte (20) dispensadores, dos (2) buretas digitales y doce (12) pipetas lowy</w:t>
      </w:r>
    </w:p>
    <w:p w14:paraId="5D5B109E" w14:textId="04FA1228" w:rsidR="4908E6F3" w:rsidRDefault="4908E6F3" w:rsidP="0DBEFFB1">
      <w:pPr>
        <w:widowControl w:val="0"/>
        <w:spacing w:after="0" w:line="240" w:lineRule="auto"/>
        <w:jc w:val="center"/>
        <w:rPr>
          <w:rFonts w:ascii="Arial" w:eastAsia="Arial" w:hAnsi="Arial" w:cs="Arial"/>
          <w:color w:val="000000" w:themeColor="text1"/>
          <w:sz w:val="20"/>
          <w:szCs w:val="20"/>
          <w:lang w:val="es-ES"/>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10"/>
        <w:gridCol w:w="7245"/>
        <w:gridCol w:w="1260"/>
      </w:tblGrid>
      <w:tr w:rsidR="0DBEFFB1" w14:paraId="0C9485ED" w14:textId="77777777" w:rsidTr="0DBEFFB1">
        <w:trPr>
          <w:trHeight w:val="300"/>
        </w:trPr>
        <w:tc>
          <w:tcPr>
            <w:tcW w:w="810" w:type="dxa"/>
            <w:tcBorders>
              <w:top w:val="single" w:sz="6" w:space="0" w:color="auto"/>
              <w:left w:val="single" w:sz="6" w:space="0" w:color="auto"/>
            </w:tcBorders>
            <w:tcMar>
              <w:left w:w="90" w:type="dxa"/>
              <w:right w:w="90" w:type="dxa"/>
            </w:tcMar>
            <w:vAlign w:val="center"/>
          </w:tcPr>
          <w:p w14:paraId="1D12DDD7" w14:textId="402804D4"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b/>
                <w:bCs/>
                <w:sz w:val="18"/>
                <w:szCs w:val="18"/>
                <w:lang w:val="es-CO"/>
              </w:rPr>
              <w:t>ITEM</w:t>
            </w:r>
          </w:p>
        </w:tc>
        <w:tc>
          <w:tcPr>
            <w:tcW w:w="7245" w:type="dxa"/>
            <w:tcBorders>
              <w:top w:val="single" w:sz="6" w:space="0" w:color="auto"/>
            </w:tcBorders>
            <w:tcMar>
              <w:left w:w="90" w:type="dxa"/>
              <w:right w:w="90" w:type="dxa"/>
            </w:tcMar>
            <w:vAlign w:val="center"/>
          </w:tcPr>
          <w:p w14:paraId="5A7CDDF4" w14:textId="5CB258C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b/>
                <w:bCs/>
                <w:sz w:val="18"/>
                <w:szCs w:val="18"/>
                <w:lang w:val="es-CO"/>
              </w:rPr>
              <w:t>DESCRIPCIÓN</w:t>
            </w:r>
          </w:p>
        </w:tc>
        <w:tc>
          <w:tcPr>
            <w:tcW w:w="1260" w:type="dxa"/>
            <w:tcBorders>
              <w:top w:val="single" w:sz="6" w:space="0" w:color="auto"/>
              <w:right w:val="single" w:sz="6" w:space="0" w:color="auto"/>
            </w:tcBorders>
            <w:tcMar>
              <w:left w:w="90" w:type="dxa"/>
              <w:right w:w="90" w:type="dxa"/>
            </w:tcMar>
            <w:vAlign w:val="center"/>
          </w:tcPr>
          <w:p w14:paraId="7E57A10D" w14:textId="45BF4B60"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b/>
                <w:bCs/>
                <w:sz w:val="18"/>
                <w:szCs w:val="18"/>
                <w:lang w:val="es-CO"/>
              </w:rPr>
              <w:t>CANTIDAD</w:t>
            </w:r>
          </w:p>
        </w:tc>
      </w:tr>
      <w:tr w:rsidR="0DBEFFB1" w14:paraId="0AE6D805" w14:textId="77777777" w:rsidTr="0DBEFFB1">
        <w:trPr>
          <w:trHeight w:val="480"/>
        </w:trPr>
        <w:tc>
          <w:tcPr>
            <w:tcW w:w="9315" w:type="dxa"/>
            <w:gridSpan w:val="3"/>
            <w:tcBorders>
              <w:left w:val="single" w:sz="6" w:space="0" w:color="auto"/>
              <w:right w:val="single" w:sz="6" w:space="0" w:color="auto"/>
            </w:tcBorders>
            <w:tcMar>
              <w:left w:w="90" w:type="dxa"/>
              <w:right w:w="90" w:type="dxa"/>
            </w:tcMar>
          </w:tcPr>
          <w:p w14:paraId="2321AC4F" w14:textId="604FB397" w:rsidR="0DBEFFB1" w:rsidRDefault="0DBEFFB1" w:rsidP="0DBEFFB1">
            <w:pPr>
              <w:pStyle w:val="paragraph"/>
              <w:widowControl w:val="0"/>
              <w:spacing w:before="0" w:beforeAutospacing="0" w:after="0" w:afterAutospacing="0"/>
              <w:jc w:val="both"/>
              <w:rPr>
                <w:rFonts w:ascii="Arial" w:eastAsia="Arial" w:hAnsi="Arial" w:cs="Arial"/>
                <w:color w:val="000000" w:themeColor="text1"/>
                <w:sz w:val="18"/>
                <w:szCs w:val="18"/>
              </w:rPr>
            </w:pPr>
            <w:r w:rsidRPr="0DBEFFB1">
              <w:rPr>
                <w:rFonts w:ascii="Arial" w:eastAsia="Arial" w:hAnsi="Arial" w:cs="Arial"/>
                <w:b/>
                <w:bCs/>
                <w:color w:val="000000" w:themeColor="text1"/>
                <w:sz w:val="18"/>
                <w:szCs w:val="18"/>
                <w:lang w:val="es-MX"/>
              </w:rPr>
              <w:t>ITEM 1. Calibración certificada en volumen conforme a norma nacional o internacional para veintitrés (23) micropipetas</w:t>
            </w:r>
          </w:p>
        </w:tc>
      </w:tr>
      <w:tr w:rsidR="0DBEFFB1" w14:paraId="24BC1F8B" w14:textId="77777777" w:rsidTr="0DBEFFB1">
        <w:trPr>
          <w:trHeight w:val="300"/>
        </w:trPr>
        <w:tc>
          <w:tcPr>
            <w:tcW w:w="810" w:type="dxa"/>
            <w:tcBorders>
              <w:left w:val="single" w:sz="6" w:space="0" w:color="auto"/>
              <w:right w:val="single" w:sz="6" w:space="0" w:color="auto"/>
            </w:tcBorders>
            <w:tcMar>
              <w:left w:w="90" w:type="dxa"/>
              <w:right w:w="90" w:type="dxa"/>
            </w:tcMar>
            <w:vAlign w:val="center"/>
          </w:tcPr>
          <w:p w14:paraId="3CFF6012" w14:textId="5F179E95"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1 .1</w:t>
            </w:r>
          </w:p>
        </w:tc>
        <w:tc>
          <w:tcPr>
            <w:tcW w:w="7245" w:type="dxa"/>
            <w:tcMar>
              <w:left w:w="90" w:type="dxa"/>
              <w:right w:w="90" w:type="dxa"/>
            </w:tcMar>
            <w:vAlign w:val="center"/>
          </w:tcPr>
          <w:p w14:paraId="7561977E" w14:textId="50885122"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Transferpettes, número de serie 09H78105, número de placa 97111, rango: 10 µl - 100 µl, escala: 0,1 µl. </w:t>
            </w:r>
          </w:p>
        </w:tc>
        <w:tc>
          <w:tcPr>
            <w:tcW w:w="1260" w:type="dxa"/>
            <w:tcBorders>
              <w:right w:val="single" w:sz="6" w:space="0" w:color="auto"/>
            </w:tcBorders>
            <w:tcMar>
              <w:left w:w="90" w:type="dxa"/>
              <w:right w:w="90" w:type="dxa"/>
            </w:tcMar>
            <w:vAlign w:val="center"/>
          </w:tcPr>
          <w:p w14:paraId="7D623C9A" w14:textId="332BE695"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141D1339" w14:textId="77777777" w:rsidTr="0DBEFFB1">
        <w:trPr>
          <w:trHeight w:val="300"/>
        </w:trPr>
        <w:tc>
          <w:tcPr>
            <w:tcW w:w="810" w:type="dxa"/>
            <w:tcBorders>
              <w:left w:val="single" w:sz="6" w:space="0" w:color="auto"/>
            </w:tcBorders>
            <w:tcMar>
              <w:left w:w="90" w:type="dxa"/>
              <w:right w:w="90" w:type="dxa"/>
            </w:tcMar>
            <w:vAlign w:val="center"/>
          </w:tcPr>
          <w:p w14:paraId="5A326E2C" w14:textId="08858653"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1.2</w:t>
            </w:r>
          </w:p>
        </w:tc>
        <w:tc>
          <w:tcPr>
            <w:tcW w:w="7245" w:type="dxa"/>
            <w:tcMar>
              <w:left w:w="90" w:type="dxa"/>
              <w:right w:w="90" w:type="dxa"/>
            </w:tcMar>
            <w:vAlign w:val="center"/>
          </w:tcPr>
          <w:p w14:paraId="33764352" w14:textId="67536C61"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color w:val="000000" w:themeColor="text1"/>
                <w:sz w:val="18"/>
                <w:szCs w:val="18"/>
                <w:lang w:val="es-CO"/>
              </w:rPr>
              <w:t>Micropipeta 1000, marca Jencons, modelo Sealpette, número de serie 5057147, número de placa   28880, rango: 100 µl - 1000 µl, escala: 5 µl.</w:t>
            </w:r>
            <w:r w:rsidRPr="0DBEFFB1">
              <w:rPr>
                <w:rFonts w:ascii="Arial" w:eastAsia="Arial" w:hAnsi="Arial" w:cs="Arial"/>
                <w:sz w:val="18"/>
                <w:szCs w:val="18"/>
                <w:lang w:val="es-CO"/>
              </w:rPr>
              <w:t> </w:t>
            </w:r>
          </w:p>
        </w:tc>
        <w:tc>
          <w:tcPr>
            <w:tcW w:w="1260" w:type="dxa"/>
            <w:tcBorders>
              <w:right w:val="single" w:sz="6" w:space="0" w:color="auto"/>
            </w:tcBorders>
            <w:tcMar>
              <w:left w:w="90" w:type="dxa"/>
              <w:right w:w="90" w:type="dxa"/>
            </w:tcMar>
            <w:vAlign w:val="center"/>
          </w:tcPr>
          <w:p w14:paraId="52681998" w14:textId="63B446CB"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6370C9A7" w14:textId="77777777" w:rsidTr="0DBEFFB1">
        <w:trPr>
          <w:trHeight w:val="300"/>
        </w:trPr>
        <w:tc>
          <w:tcPr>
            <w:tcW w:w="810" w:type="dxa"/>
            <w:tcBorders>
              <w:left w:val="single" w:sz="6" w:space="0" w:color="auto"/>
            </w:tcBorders>
            <w:tcMar>
              <w:left w:w="90" w:type="dxa"/>
              <w:right w:w="90" w:type="dxa"/>
            </w:tcMar>
            <w:vAlign w:val="center"/>
          </w:tcPr>
          <w:p w14:paraId="024EC0B2" w14:textId="562C679F"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1.3 </w:t>
            </w:r>
          </w:p>
        </w:tc>
        <w:tc>
          <w:tcPr>
            <w:tcW w:w="7245" w:type="dxa"/>
            <w:tcMar>
              <w:left w:w="90" w:type="dxa"/>
              <w:right w:w="90" w:type="dxa"/>
            </w:tcMar>
            <w:vAlign w:val="center"/>
          </w:tcPr>
          <w:p w14:paraId="5C054563" w14:textId="0A051390"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1000, marca Jencons, modelo Sealpette, serie 5057149, número de placa 28882, rango: 100 µl -1000 µl, escala: 5 µl. </w:t>
            </w:r>
          </w:p>
        </w:tc>
        <w:tc>
          <w:tcPr>
            <w:tcW w:w="1260" w:type="dxa"/>
            <w:tcBorders>
              <w:right w:val="single" w:sz="6" w:space="0" w:color="auto"/>
            </w:tcBorders>
            <w:tcMar>
              <w:left w:w="90" w:type="dxa"/>
              <w:right w:w="90" w:type="dxa"/>
            </w:tcMar>
            <w:vAlign w:val="center"/>
          </w:tcPr>
          <w:p w14:paraId="1FEE1F48" w14:textId="1269AE4C"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6C6B3C36" w14:textId="77777777" w:rsidTr="0DBEFFB1">
        <w:trPr>
          <w:trHeight w:val="300"/>
        </w:trPr>
        <w:tc>
          <w:tcPr>
            <w:tcW w:w="810" w:type="dxa"/>
            <w:tcBorders>
              <w:left w:val="single" w:sz="6" w:space="0" w:color="auto"/>
            </w:tcBorders>
            <w:tcMar>
              <w:left w:w="90" w:type="dxa"/>
              <w:right w:w="90" w:type="dxa"/>
            </w:tcMar>
            <w:vAlign w:val="center"/>
          </w:tcPr>
          <w:p w14:paraId="285ADCE9" w14:textId="5C230CE1"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1.4 </w:t>
            </w:r>
          </w:p>
        </w:tc>
        <w:tc>
          <w:tcPr>
            <w:tcW w:w="7245" w:type="dxa"/>
            <w:tcMar>
              <w:left w:w="90" w:type="dxa"/>
              <w:right w:w="90" w:type="dxa"/>
            </w:tcMar>
            <w:vAlign w:val="center"/>
          </w:tcPr>
          <w:p w14:paraId="42556887" w14:textId="0432586C"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color w:val="000000" w:themeColor="text1"/>
                <w:sz w:val="18"/>
                <w:szCs w:val="18"/>
                <w:lang w:val="es-CO"/>
              </w:rPr>
              <w:t>Micropipeta, marca Brand, modelo Transferpette, número de serie 09H74440, sin número de placa rango: 10 µl – 100 µl, escala: 0,1 µl.</w:t>
            </w:r>
            <w:r w:rsidRPr="0DBEFFB1">
              <w:rPr>
                <w:rFonts w:ascii="Arial" w:eastAsia="Arial" w:hAnsi="Arial" w:cs="Arial"/>
                <w:b/>
                <w:bCs/>
                <w:sz w:val="18"/>
                <w:szCs w:val="18"/>
                <w:lang w:val="es-CO"/>
              </w:rPr>
              <w:t xml:space="preserve"> </w:t>
            </w:r>
          </w:p>
        </w:tc>
        <w:tc>
          <w:tcPr>
            <w:tcW w:w="1260" w:type="dxa"/>
            <w:tcBorders>
              <w:right w:val="single" w:sz="6" w:space="0" w:color="auto"/>
            </w:tcBorders>
            <w:tcMar>
              <w:left w:w="90" w:type="dxa"/>
              <w:right w:w="90" w:type="dxa"/>
            </w:tcMar>
            <w:vAlign w:val="center"/>
          </w:tcPr>
          <w:p w14:paraId="568CDE43" w14:textId="2619917F"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5EAB416" w14:textId="77777777" w:rsidTr="0DBEFFB1">
        <w:trPr>
          <w:trHeight w:val="300"/>
        </w:trPr>
        <w:tc>
          <w:tcPr>
            <w:tcW w:w="810" w:type="dxa"/>
            <w:tcBorders>
              <w:left w:val="single" w:sz="6" w:space="0" w:color="auto"/>
            </w:tcBorders>
            <w:tcMar>
              <w:left w:w="90" w:type="dxa"/>
              <w:right w:w="90" w:type="dxa"/>
            </w:tcMar>
            <w:vAlign w:val="center"/>
          </w:tcPr>
          <w:p w14:paraId="23770AC6" w14:textId="1B2AF019"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1.5 </w:t>
            </w:r>
          </w:p>
        </w:tc>
        <w:tc>
          <w:tcPr>
            <w:tcW w:w="7245" w:type="dxa"/>
            <w:tcMar>
              <w:left w:w="90" w:type="dxa"/>
              <w:right w:w="90" w:type="dxa"/>
            </w:tcMar>
            <w:vAlign w:val="center"/>
          </w:tcPr>
          <w:p w14:paraId="59C7D846" w14:textId="70426F5D"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 número de serie 08K20448, sin número de placa, rango: 100 µl -1000 µl escala: 1 µl. </w:t>
            </w:r>
          </w:p>
        </w:tc>
        <w:tc>
          <w:tcPr>
            <w:tcW w:w="1260" w:type="dxa"/>
            <w:tcBorders>
              <w:right w:val="single" w:sz="6" w:space="0" w:color="auto"/>
            </w:tcBorders>
            <w:tcMar>
              <w:left w:w="90" w:type="dxa"/>
              <w:right w:w="90" w:type="dxa"/>
            </w:tcMar>
            <w:vAlign w:val="center"/>
          </w:tcPr>
          <w:p w14:paraId="2FA260A1" w14:textId="16B9360D"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2</w:t>
            </w:r>
          </w:p>
        </w:tc>
      </w:tr>
      <w:tr w:rsidR="0DBEFFB1" w14:paraId="1A40C9E8" w14:textId="77777777" w:rsidTr="0DBEFFB1">
        <w:trPr>
          <w:trHeight w:val="300"/>
        </w:trPr>
        <w:tc>
          <w:tcPr>
            <w:tcW w:w="810" w:type="dxa"/>
            <w:tcBorders>
              <w:left w:val="single" w:sz="6" w:space="0" w:color="auto"/>
            </w:tcBorders>
            <w:tcMar>
              <w:left w:w="90" w:type="dxa"/>
              <w:right w:w="90" w:type="dxa"/>
            </w:tcMar>
            <w:vAlign w:val="center"/>
          </w:tcPr>
          <w:p w14:paraId="1319A7E1" w14:textId="203A07C5"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1.6 </w:t>
            </w:r>
          </w:p>
        </w:tc>
        <w:tc>
          <w:tcPr>
            <w:tcW w:w="7245" w:type="dxa"/>
            <w:tcMar>
              <w:left w:w="90" w:type="dxa"/>
              <w:right w:w="90" w:type="dxa"/>
            </w:tcMar>
            <w:vAlign w:val="center"/>
          </w:tcPr>
          <w:p w14:paraId="3ED1EEBC" w14:textId="4915A29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 número de serie 01L75249, sin número de placa, rango: 100 µl -1000 µl, escala: 1 µl. </w:t>
            </w:r>
          </w:p>
        </w:tc>
        <w:tc>
          <w:tcPr>
            <w:tcW w:w="1260" w:type="dxa"/>
            <w:tcBorders>
              <w:right w:val="single" w:sz="6" w:space="0" w:color="auto"/>
            </w:tcBorders>
            <w:tcMar>
              <w:left w:w="90" w:type="dxa"/>
              <w:right w:w="90" w:type="dxa"/>
            </w:tcMar>
            <w:vAlign w:val="center"/>
          </w:tcPr>
          <w:p w14:paraId="52F9E354" w14:textId="44F13304"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23AD5078" w14:textId="77777777" w:rsidTr="0DBEFFB1">
        <w:trPr>
          <w:trHeight w:val="300"/>
        </w:trPr>
        <w:tc>
          <w:tcPr>
            <w:tcW w:w="810" w:type="dxa"/>
            <w:tcBorders>
              <w:left w:val="single" w:sz="6" w:space="0" w:color="auto"/>
            </w:tcBorders>
            <w:tcMar>
              <w:left w:w="90" w:type="dxa"/>
              <w:right w:w="90" w:type="dxa"/>
            </w:tcMar>
            <w:vAlign w:val="center"/>
          </w:tcPr>
          <w:p w14:paraId="109E884D" w14:textId="6A949BAB"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1.7 </w:t>
            </w:r>
          </w:p>
        </w:tc>
        <w:tc>
          <w:tcPr>
            <w:tcW w:w="7245" w:type="dxa"/>
            <w:tcMar>
              <w:left w:w="90" w:type="dxa"/>
              <w:right w:w="90" w:type="dxa"/>
            </w:tcMar>
            <w:vAlign w:val="center"/>
          </w:tcPr>
          <w:p w14:paraId="11933CA4" w14:textId="6BF9D31D"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 número de serie 01L75241, sin número </w:t>
            </w:r>
            <w:r w:rsidRPr="0DBEFFB1">
              <w:rPr>
                <w:rFonts w:ascii="Arial" w:eastAsia="Arial" w:hAnsi="Arial" w:cs="Arial"/>
                <w:color w:val="000000" w:themeColor="text1"/>
                <w:sz w:val="18"/>
                <w:szCs w:val="18"/>
                <w:lang w:val="es-CO"/>
              </w:rPr>
              <w:lastRenderedPageBreak/>
              <w:t>de placa, rango: 100 µl – 1000 µl, escala: 1 µl</w:t>
            </w:r>
          </w:p>
        </w:tc>
        <w:tc>
          <w:tcPr>
            <w:tcW w:w="1260" w:type="dxa"/>
            <w:tcBorders>
              <w:right w:val="single" w:sz="6" w:space="0" w:color="auto"/>
            </w:tcBorders>
            <w:tcMar>
              <w:left w:w="90" w:type="dxa"/>
              <w:right w:w="90" w:type="dxa"/>
            </w:tcMar>
            <w:vAlign w:val="center"/>
          </w:tcPr>
          <w:p w14:paraId="07A60891" w14:textId="6C972717"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lastRenderedPageBreak/>
              <w:t>1</w:t>
            </w:r>
          </w:p>
        </w:tc>
      </w:tr>
      <w:tr w:rsidR="0DBEFFB1" w14:paraId="1411805C" w14:textId="77777777" w:rsidTr="0DBEFFB1">
        <w:trPr>
          <w:trHeight w:val="300"/>
        </w:trPr>
        <w:tc>
          <w:tcPr>
            <w:tcW w:w="810" w:type="dxa"/>
            <w:tcBorders>
              <w:left w:val="single" w:sz="6" w:space="0" w:color="auto"/>
            </w:tcBorders>
            <w:tcMar>
              <w:left w:w="90" w:type="dxa"/>
              <w:right w:w="90" w:type="dxa"/>
            </w:tcMar>
            <w:vAlign w:val="center"/>
          </w:tcPr>
          <w:p w14:paraId="6B5B679E" w14:textId="69A8FC48"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1.8 </w:t>
            </w:r>
          </w:p>
        </w:tc>
        <w:tc>
          <w:tcPr>
            <w:tcW w:w="7245" w:type="dxa"/>
            <w:tcMar>
              <w:left w:w="90" w:type="dxa"/>
              <w:right w:w="90" w:type="dxa"/>
            </w:tcMar>
            <w:vAlign w:val="center"/>
          </w:tcPr>
          <w:p w14:paraId="3D0B7306" w14:textId="34643DD9"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Micropipeta, marca Brand, modelo Transferpette, número de serie 07M39195, sin número de placa, rango: 0,5 µl - 10 µl, escala: 0.1 µl.</w:t>
            </w:r>
          </w:p>
        </w:tc>
        <w:tc>
          <w:tcPr>
            <w:tcW w:w="1260" w:type="dxa"/>
            <w:tcBorders>
              <w:right w:val="single" w:sz="6" w:space="0" w:color="auto"/>
            </w:tcBorders>
            <w:tcMar>
              <w:left w:w="90" w:type="dxa"/>
              <w:right w:w="90" w:type="dxa"/>
            </w:tcMar>
            <w:vAlign w:val="center"/>
          </w:tcPr>
          <w:p w14:paraId="3FC8C595" w14:textId="3F92A73E"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6D7FC2B5" w14:textId="77777777" w:rsidTr="0DBEFFB1">
        <w:trPr>
          <w:trHeight w:val="300"/>
        </w:trPr>
        <w:tc>
          <w:tcPr>
            <w:tcW w:w="810" w:type="dxa"/>
            <w:tcBorders>
              <w:left w:val="single" w:sz="6" w:space="0" w:color="auto"/>
            </w:tcBorders>
            <w:tcMar>
              <w:left w:w="90" w:type="dxa"/>
              <w:right w:w="90" w:type="dxa"/>
            </w:tcMar>
            <w:vAlign w:val="center"/>
          </w:tcPr>
          <w:p w14:paraId="6936F6CB" w14:textId="25EEE3FE"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1.9 </w:t>
            </w:r>
          </w:p>
        </w:tc>
        <w:tc>
          <w:tcPr>
            <w:tcW w:w="7245" w:type="dxa"/>
            <w:tcMar>
              <w:left w:w="90" w:type="dxa"/>
              <w:right w:w="90" w:type="dxa"/>
            </w:tcMar>
            <w:vAlign w:val="center"/>
          </w:tcPr>
          <w:p w14:paraId="033EA5D4" w14:textId="560B6F8F"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 número de serie 10L96090, sin número de placa, rango: 100 µl – 1000 µl, escala: 1 µl. </w:t>
            </w:r>
          </w:p>
        </w:tc>
        <w:tc>
          <w:tcPr>
            <w:tcW w:w="1260" w:type="dxa"/>
            <w:tcBorders>
              <w:right w:val="single" w:sz="6" w:space="0" w:color="auto"/>
            </w:tcBorders>
            <w:tcMar>
              <w:left w:w="90" w:type="dxa"/>
              <w:right w:w="90" w:type="dxa"/>
            </w:tcMar>
            <w:vAlign w:val="center"/>
          </w:tcPr>
          <w:p w14:paraId="5613023C" w14:textId="3003CB6E"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B461AE5" w14:textId="77777777" w:rsidTr="0DBEFFB1">
        <w:trPr>
          <w:trHeight w:val="300"/>
        </w:trPr>
        <w:tc>
          <w:tcPr>
            <w:tcW w:w="810" w:type="dxa"/>
            <w:tcBorders>
              <w:left w:val="single" w:sz="6" w:space="0" w:color="auto"/>
            </w:tcBorders>
            <w:tcMar>
              <w:left w:w="90" w:type="dxa"/>
              <w:right w:w="90" w:type="dxa"/>
            </w:tcMar>
            <w:vAlign w:val="center"/>
          </w:tcPr>
          <w:p w14:paraId="3BCD0187" w14:textId="64F2254E"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1.10 </w:t>
            </w:r>
          </w:p>
        </w:tc>
        <w:tc>
          <w:tcPr>
            <w:tcW w:w="7245" w:type="dxa"/>
            <w:tcMar>
              <w:left w:w="90" w:type="dxa"/>
              <w:right w:w="90" w:type="dxa"/>
            </w:tcMar>
            <w:vAlign w:val="center"/>
          </w:tcPr>
          <w:p w14:paraId="4DCF0C88" w14:textId="514ED230"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Micropipeta, marca Brand, modelo Transferpette, número de serie 01N23987, sin número de placa, rango: 100 µl - 1000 µl, escala: 1 µl</w:t>
            </w:r>
          </w:p>
        </w:tc>
        <w:tc>
          <w:tcPr>
            <w:tcW w:w="1260" w:type="dxa"/>
            <w:tcBorders>
              <w:right w:val="single" w:sz="6" w:space="0" w:color="auto"/>
            </w:tcBorders>
            <w:tcMar>
              <w:left w:w="90" w:type="dxa"/>
              <w:right w:w="90" w:type="dxa"/>
            </w:tcMar>
            <w:vAlign w:val="center"/>
          </w:tcPr>
          <w:p w14:paraId="55A7B2B9" w14:textId="015081F8"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64753604" w14:textId="77777777" w:rsidTr="0DBEFFB1">
        <w:trPr>
          <w:trHeight w:val="300"/>
        </w:trPr>
        <w:tc>
          <w:tcPr>
            <w:tcW w:w="810" w:type="dxa"/>
            <w:tcBorders>
              <w:left w:val="single" w:sz="6" w:space="0" w:color="auto"/>
            </w:tcBorders>
            <w:tcMar>
              <w:left w:w="90" w:type="dxa"/>
              <w:right w:w="90" w:type="dxa"/>
            </w:tcMar>
            <w:vAlign w:val="center"/>
          </w:tcPr>
          <w:p w14:paraId="354B5AA6" w14:textId="291C6A7C"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1.11 </w:t>
            </w:r>
          </w:p>
        </w:tc>
        <w:tc>
          <w:tcPr>
            <w:tcW w:w="7245" w:type="dxa"/>
            <w:tcMar>
              <w:left w:w="90" w:type="dxa"/>
              <w:right w:w="90" w:type="dxa"/>
            </w:tcMar>
            <w:vAlign w:val="center"/>
          </w:tcPr>
          <w:p w14:paraId="3285F391" w14:textId="39D0D99F"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Transferpettes, número de serie 10K47948, sin número de placa, rango: 0,5 ml – 5 ml, escala: 5 ml. </w:t>
            </w:r>
          </w:p>
        </w:tc>
        <w:tc>
          <w:tcPr>
            <w:tcW w:w="1260" w:type="dxa"/>
            <w:tcBorders>
              <w:right w:val="single" w:sz="6" w:space="0" w:color="auto"/>
            </w:tcBorders>
            <w:tcMar>
              <w:left w:w="90" w:type="dxa"/>
              <w:right w:w="90" w:type="dxa"/>
            </w:tcMar>
            <w:vAlign w:val="center"/>
          </w:tcPr>
          <w:p w14:paraId="208456F7" w14:textId="6EEF91D2"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42F53C5C" w14:textId="77777777" w:rsidTr="0DBEFFB1">
        <w:trPr>
          <w:trHeight w:val="300"/>
        </w:trPr>
        <w:tc>
          <w:tcPr>
            <w:tcW w:w="810" w:type="dxa"/>
            <w:tcBorders>
              <w:left w:val="single" w:sz="6" w:space="0" w:color="auto"/>
            </w:tcBorders>
            <w:tcMar>
              <w:left w:w="90" w:type="dxa"/>
              <w:right w:w="90" w:type="dxa"/>
            </w:tcMar>
            <w:vAlign w:val="center"/>
          </w:tcPr>
          <w:p w14:paraId="28CDCED8" w14:textId="73612251"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1.12 </w:t>
            </w:r>
          </w:p>
        </w:tc>
        <w:tc>
          <w:tcPr>
            <w:tcW w:w="7245" w:type="dxa"/>
            <w:tcMar>
              <w:left w:w="90" w:type="dxa"/>
              <w:right w:w="90" w:type="dxa"/>
            </w:tcMar>
            <w:vAlign w:val="center"/>
          </w:tcPr>
          <w:p w14:paraId="0FD56F8C" w14:textId="42E1AC13"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Transferpettes serie 11L99844 sin número de placa, rango: 0,5 µl - 5 µl escala: 5 µl. </w:t>
            </w:r>
          </w:p>
        </w:tc>
        <w:tc>
          <w:tcPr>
            <w:tcW w:w="1260" w:type="dxa"/>
            <w:tcBorders>
              <w:right w:val="single" w:sz="6" w:space="0" w:color="auto"/>
            </w:tcBorders>
            <w:tcMar>
              <w:left w:w="90" w:type="dxa"/>
              <w:right w:w="90" w:type="dxa"/>
            </w:tcMar>
            <w:vAlign w:val="center"/>
          </w:tcPr>
          <w:p w14:paraId="28E75BA1" w14:textId="0CEA74D0"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2832071E" w14:textId="77777777" w:rsidTr="0DBEFFB1">
        <w:trPr>
          <w:trHeight w:val="300"/>
        </w:trPr>
        <w:tc>
          <w:tcPr>
            <w:tcW w:w="810" w:type="dxa"/>
            <w:tcBorders>
              <w:left w:val="single" w:sz="6" w:space="0" w:color="auto"/>
            </w:tcBorders>
            <w:tcMar>
              <w:left w:w="90" w:type="dxa"/>
              <w:right w:w="90" w:type="dxa"/>
            </w:tcMar>
            <w:vAlign w:val="center"/>
          </w:tcPr>
          <w:p w14:paraId="38672815" w14:textId="00EB1A62"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1.13 </w:t>
            </w:r>
          </w:p>
        </w:tc>
        <w:tc>
          <w:tcPr>
            <w:tcW w:w="7245" w:type="dxa"/>
            <w:tcMar>
              <w:left w:w="90" w:type="dxa"/>
              <w:right w:w="90" w:type="dxa"/>
            </w:tcMar>
            <w:vAlign w:val="center"/>
          </w:tcPr>
          <w:p w14:paraId="4A4A5833" w14:textId="44A386A1"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 número de serie 01N23984, sin número de placa, rango: 100 µl – 1000 µl, escala: 0,001 µl. </w:t>
            </w:r>
          </w:p>
        </w:tc>
        <w:tc>
          <w:tcPr>
            <w:tcW w:w="1260" w:type="dxa"/>
            <w:tcBorders>
              <w:right w:val="single" w:sz="6" w:space="0" w:color="auto"/>
            </w:tcBorders>
            <w:tcMar>
              <w:left w:w="90" w:type="dxa"/>
              <w:right w:w="90" w:type="dxa"/>
            </w:tcMar>
            <w:vAlign w:val="center"/>
          </w:tcPr>
          <w:p w14:paraId="680BACA7" w14:textId="2375BB64"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7456DC3D" w14:textId="77777777" w:rsidTr="0DBEFFB1">
        <w:trPr>
          <w:trHeight w:val="300"/>
        </w:trPr>
        <w:tc>
          <w:tcPr>
            <w:tcW w:w="810" w:type="dxa"/>
            <w:tcBorders>
              <w:left w:val="single" w:sz="6" w:space="0" w:color="auto"/>
            </w:tcBorders>
            <w:tcMar>
              <w:left w:w="90" w:type="dxa"/>
              <w:right w:w="90" w:type="dxa"/>
            </w:tcMar>
            <w:vAlign w:val="center"/>
          </w:tcPr>
          <w:p w14:paraId="3C95AF51" w14:textId="71100768"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1.14 </w:t>
            </w:r>
          </w:p>
        </w:tc>
        <w:tc>
          <w:tcPr>
            <w:tcW w:w="7245" w:type="dxa"/>
            <w:tcMar>
              <w:left w:w="90" w:type="dxa"/>
              <w:right w:w="90" w:type="dxa"/>
            </w:tcMar>
            <w:vAlign w:val="center"/>
          </w:tcPr>
          <w:p w14:paraId="13E84BE6" w14:textId="5CF5C420"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Micropipeta, marca Thermo Scientific, modelo FINNIPIPETTE, número de serie KJ07084, sin número de placa, rango: 100 µl – 1000 µl, escala: 1 µl</w:t>
            </w:r>
          </w:p>
        </w:tc>
        <w:tc>
          <w:tcPr>
            <w:tcW w:w="1260" w:type="dxa"/>
            <w:tcBorders>
              <w:right w:val="single" w:sz="6" w:space="0" w:color="auto"/>
            </w:tcBorders>
            <w:tcMar>
              <w:left w:w="90" w:type="dxa"/>
              <w:right w:w="90" w:type="dxa"/>
            </w:tcMar>
            <w:vAlign w:val="center"/>
          </w:tcPr>
          <w:p w14:paraId="4E1589B9" w14:textId="1A589A1A"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7D77A142" w14:textId="77777777" w:rsidTr="0DBEFFB1">
        <w:trPr>
          <w:trHeight w:val="300"/>
        </w:trPr>
        <w:tc>
          <w:tcPr>
            <w:tcW w:w="810" w:type="dxa"/>
            <w:tcBorders>
              <w:left w:val="single" w:sz="6" w:space="0" w:color="auto"/>
            </w:tcBorders>
            <w:tcMar>
              <w:left w:w="90" w:type="dxa"/>
              <w:right w:w="90" w:type="dxa"/>
            </w:tcMar>
            <w:vAlign w:val="center"/>
          </w:tcPr>
          <w:p w14:paraId="406D1AC9" w14:textId="740F4B35"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1.15 </w:t>
            </w:r>
          </w:p>
        </w:tc>
        <w:tc>
          <w:tcPr>
            <w:tcW w:w="7245" w:type="dxa"/>
            <w:tcMar>
              <w:left w:w="90" w:type="dxa"/>
              <w:right w:w="90" w:type="dxa"/>
            </w:tcMar>
            <w:vAlign w:val="center"/>
          </w:tcPr>
          <w:p w14:paraId="3FAB9397" w14:textId="796D9FF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 número de serie 10M89760, sin número de placa, rango: 100 µl – 1000 µl, escala: 1 µl. </w:t>
            </w:r>
          </w:p>
        </w:tc>
        <w:tc>
          <w:tcPr>
            <w:tcW w:w="1260" w:type="dxa"/>
            <w:tcBorders>
              <w:right w:val="single" w:sz="6" w:space="0" w:color="auto"/>
            </w:tcBorders>
            <w:tcMar>
              <w:left w:w="90" w:type="dxa"/>
              <w:right w:w="90" w:type="dxa"/>
            </w:tcMar>
            <w:vAlign w:val="center"/>
          </w:tcPr>
          <w:p w14:paraId="22284AA3" w14:textId="195155A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5655B7BF" w14:textId="77777777" w:rsidTr="0DBEFFB1">
        <w:trPr>
          <w:trHeight w:val="300"/>
        </w:trPr>
        <w:tc>
          <w:tcPr>
            <w:tcW w:w="810" w:type="dxa"/>
            <w:tcBorders>
              <w:left w:val="single" w:sz="6" w:space="0" w:color="auto"/>
            </w:tcBorders>
            <w:tcMar>
              <w:left w:w="90" w:type="dxa"/>
              <w:right w:w="90" w:type="dxa"/>
            </w:tcMar>
            <w:vAlign w:val="center"/>
          </w:tcPr>
          <w:p w14:paraId="410DBAF6" w14:textId="7935EDBA"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1.16 </w:t>
            </w:r>
          </w:p>
        </w:tc>
        <w:tc>
          <w:tcPr>
            <w:tcW w:w="7245" w:type="dxa"/>
            <w:tcMar>
              <w:left w:w="90" w:type="dxa"/>
              <w:right w:w="90" w:type="dxa"/>
            </w:tcMar>
            <w:vAlign w:val="center"/>
          </w:tcPr>
          <w:p w14:paraId="22A4C9C4" w14:textId="2A678C4A"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color w:val="000000" w:themeColor="text1"/>
                <w:sz w:val="18"/>
                <w:szCs w:val="18"/>
                <w:lang w:val="es-CO"/>
              </w:rPr>
              <w:t>Micropipeta, marca Brand, modelo Transferpettes, número de serie 01L85597, sin número de placa, rango: 0,5 µl -10 µl, escala: 0,1 µl.</w:t>
            </w:r>
            <w:r w:rsidRPr="0DBEFFB1">
              <w:rPr>
                <w:rFonts w:ascii="Arial" w:eastAsia="Arial" w:hAnsi="Arial" w:cs="Arial"/>
                <w:sz w:val="18"/>
                <w:szCs w:val="18"/>
                <w:lang w:val="es-CO"/>
              </w:rPr>
              <w:t> </w:t>
            </w:r>
          </w:p>
        </w:tc>
        <w:tc>
          <w:tcPr>
            <w:tcW w:w="1260" w:type="dxa"/>
            <w:tcBorders>
              <w:right w:val="single" w:sz="6" w:space="0" w:color="auto"/>
            </w:tcBorders>
            <w:tcMar>
              <w:left w:w="90" w:type="dxa"/>
              <w:right w:w="90" w:type="dxa"/>
            </w:tcMar>
            <w:vAlign w:val="center"/>
          </w:tcPr>
          <w:p w14:paraId="2628C8F8" w14:textId="403E94C2"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661C119A" w14:textId="77777777" w:rsidTr="0DBEFFB1">
        <w:trPr>
          <w:trHeight w:val="300"/>
        </w:trPr>
        <w:tc>
          <w:tcPr>
            <w:tcW w:w="810" w:type="dxa"/>
            <w:tcBorders>
              <w:left w:val="single" w:sz="6" w:space="0" w:color="auto"/>
            </w:tcBorders>
            <w:tcMar>
              <w:left w:w="90" w:type="dxa"/>
              <w:right w:w="90" w:type="dxa"/>
            </w:tcMar>
            <w:vAlign w:val="center"/>
          </w:tcPr>
          <w:p w14:paraId="4CD3F40E" w14:textId="69840A4A"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1.17 </w:t>
            </w:r>
          </w:p>
        </w:tc>
        <w:tc>
          <w:tcPr>
            <w:tcW w:w="7245" w:type="dxa"/>
            <w:tcMar>
              <w:left w:w="90" w:type="dxa"/>
              <w:right w:w="90" w:type="dxa"/>
            </w:tcMar>
            <w:vAlign w:val="center"/>
          </w:tcPr>
          <w:p w14:paraId="4150F2DA" w14:textId="3A3D2A2A" w:rsidR="0DBEFFB1" w:rsidRDefault="0DBEFFB1" w:rsidP="0DBEFFB1">
            <w:pPr>
              <w:widowControl w:val="0"/>
              <w:spacing w:line="259" w:lineRule="auto"/>
              <w:jc w:val="both"/>
              <w:rPr>
                <w:rFonts w:ascii="Arial" w:eastAsia="Arial" w:hAnsi="Arial" w:cs="Arial"/>
                <w:sz w:val="18"/>
                <w:szCs w:val="18"/>
              </w:rPr>
            </w:pPr>
            <w:r w:rsidRPr="0DBEFFB1">
              <w:rPr>
                <w:rFonts w:ascii="Arial" w:eastAsia="Arial" w:hAnsi="Arial" w:cs="Arial"/>
                <w:color w:val="000000" w:themeColor="text1"/>
                <w:sz w:val="18"/>
                <w:szCs w:val="18"/>
                <w:lang w:val="es-CO"/>
              </w:rPr>
              <w:t>Micropipeta, marca Brand, modelo Transferpette, número de serie 11L99848, sin número de placa, rango: 0,5 µl - 5 µl, escala 0,1 µl.</w:t>
            </w:r>
            <w:r w:rsidRPr="0DBEFFB1">
              <w:rPr>
                <w:rFonts w:ascii="Arial" w:eastAsia="Arial" w:hAnsi="Arial" w:cs="Arial"/>
                <w:sz w:val="18"/>
                <w:szCs w:val="18"/>
                <w:lang w:val="es-CO"/>
              </w:rPr>
              <w:t> </w:t>
            </w:r>
          </w:p>
        </w:tc>
        <w:tc>
          <w:tcPr>
            <w:tcW w:w="1260" w:type="dxa"/>
            <w:tcBorders>
              <w:right w:val="single" w:sz="6" w:space="0" w:color="auto"/>
            </w:tcBorders>
            <w:tcMar>
              <w:left w:w="90" w:type="dxa"/>
              <w:right w:w="90" w:type="dxa"/>
            </w:tcMar>
            <w:vAlign w:val="center"/>
          </w:tcPr>
          <w:p w14:paraId="7DA43461" w14:textId="43FAEA22"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4AABA6F6" w14:textId="77777777" w:rsidTr="0DBEFFB1">
        <w:trPr>
          <w:trHeight w:val="300"/>
        </w:trPr>
        <w:tc>
          <w:tcPr>
            <w:tcW w:w="810" w:type="dxa"/>
            <w:tcBorders>
              <w:left w:val="single" w:sz="6" w:space="0" w:color="auto"/>
            </w:tcBorders>
            <w:tcMar>
              <w:left w:w="90" w:type="dxa"/>
              <w:right w:w="90" w:type="dxa"/>
            </w:tcMar>
            <w:vAlign w:val="center"/>
          </w:tcPr>
          <w:p w14:paraId="3AED5103" w14:textId="3FC419BB"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1.18 </w:t>
            </w:r>
          </w:p>
        </w:tc>
        <w:tc>
          <w:tcPr>
            <w:tcW w:w="7245" w:type="dxa"/>
            <w:tcMar>
              <w:left w:w="90" w:type="dxa"/>
              <w:right w:w="90" w:type="dxa"/>
            </w:tcMar>
            <w:vAlign w:val="center"/>
          </w:tcPr>
          <w:p w14:paraId="383F2AC7" w14:textId="25EE1127"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Jencons Sealpette, modelo SEALPETTE, número de serie 5057148, número de placa: 28881.rango: 100 µl – 1000 µl, escala: 1 µl. </w:t>
            </w:r>
          </w:p>
        </w:tc>
        <w:tc>
          <w:tcPr>
            <w:tcW w:w="1260" w:type="dxa"/>
            <w:tcBorders>
              <w:right w:val="single" w:sz="6" w:space="0" w:color="auto"/>
            </w:tcBorders>
            <w:tcMar>
              <w:left w:w="90" w:type="dxa"/>
              <w:right w:w="90" w:type="dxa"/>
            </w:tcMar>
            <w:vAlign w:val="center"/>
          </w:tcPr>
          <w:p w14:paraId="3F88CF81" w14:textId="28DCB7C3"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FD03647" w14:textId="77777777" w:rsidTr="0DBEFFB1">
        <w:trPr>
          <w:trHeight w:val="300"/>
        </w:trPr>
        <w:tc>
          <w:tcPr>
            <w:tcW w:w="810" w:type="dxa"/>
            <w:tcBorders>
              <w:left w:val="single" w:sz="6" w:space="0" w:color="auto"/>
            </w:tcBorders>
            <w:tcMar>
              <w:left w:w="90" w:type="dxa"/>
              <w:right w:w="90" w:type="dxa"/>
            </w:tcMar>
            <w:vAlign w:val="center"/>
          </w:tcPr>
          <w:p w14:paraId="42CE5250" w14:textId="793E7568"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1.19 </w:t>
            </w:r>
          </w:p>
        </w:tc>
        <w:tc>
          <w:tcPr>
            <w:tcW w:w="7245" w:type="dxa"/>
            <w:tcMar>
              <w:left w:w="90" w:type="dxa"/>
              <w:right w:w="90" w:type="dxa"/>
            </w:tcMar>
            <w:vAlign w:val="center"/>
          </w:tcPr>
          <w:p w14:paraId="47532039" w14:textId="3ED771B2"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modelo Transferpette, número de serie 11L00683   sin número de placa. Rango 0.5-10 µl, </w:t>
            </w:r>
          </w:p>
        </w:tc>
        <w:tc>
          <w:tcPr>
            <w:tcW w:w="1260" w:type="dxa"/>
            <w:tcBorders>
              <w:right w:val="single" w:sz="6" w:space="0" w:color="auto"/>
            </w:tcBorders>
            <w:tcMar>
              <w:left w:w="90" w:type="dxa"/>
              <w:right w:w="90" w:type="dxa"/>
            </w:tcMar>
            <w:vAlign w:val="center"/>
          </w:tcPr>
          <w:p w14:paraId="31692D91" w14:textId="629735E9"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4544B800" w14:textId="77777777" w:rsidTr="0DBEFFB1">
        <w:trPr>
          <w:trHeight w:val="300"/>
        </w:trPr>
        <w:tc>
          <w:tcPr>
            <w:tcW w:w="810" w:type="dxa"/>
            <w:tcBorders>
              <w:left w:val="single" w:sz="6" w:space="0" w:color="auto"/>
            </w:tcBorders>
            <w:tcMar>
              <w:left w:w="90" w:type="dxa"/>
              <w:right w:w="90" w:type="dxa"/>
            </w:tcMar>
            <w:vAlign w:val="center"/>
          </w:tcPr>
          <w:p w14:paraId="3ECA5B5F" w14:textId="05176D6B"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1.20 </w:t>
            </w:r>
          </w:p>
        </w:tc>
        <w:tc>
          <w:tcPr>
            <w:tcW w:w="7245" w:type="dxa"/>
            <w:tcMar>
              <w:left w:w="90" w:type="dxa"/>
              <w:right w:w="90" w:type="dxa"/>
            </w:tcMar>
            <w:vAlign w:val="center"/>
          </w:tcPr>
          <w:p w14:paraId="7F0C52F4" w14:textId="1312C4A7"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Micropipeta, marca Brand, Transferpette, número de serie 05L27830 sin número de placa. Rango 0.5-10 µl, </w:t>
            </w:r>
          </w:p>
        </w:tc>
        <w:tc>
          <w:tcPr>
            <w:tcW w:w="1260" w:type="dxa"/>
            <w:tcBorders>
              <w:right w:val="single" w:sz="6" w:space="0" w:color="auto"/>
            </w:tcBorders>
            <w:tcMar>
              <w:left w:w="90" w:type="dxa"/>
              <w:right w:w="90" w:type="dxa"/>
            </w:tcMar>
            <w:vAlign w:val="center"/>
          </w:tcPr>
          <w:p w14:paraId="028A7796" w14:textId="2B08C25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4450661E" w14:textId="77777777" w:rsidTr="0DBEFFB1">
        <w:trPr>
          <w:trHeight w:val="300"/>
        </w:trPr>
        <w:tc>
          <w:tcPr>
            <w:tcW w:w="810" w:type="dxa"/>
            <w:tcBorders>
              <w:left w:val="single" w:sz="6" w:space="0" w:color="auto"/>
            </w:tcBorders>
            <w:tcMar>
              <w:left w:w="90" w:type="dxa"/>
              <w:right w:w="90" w:type="dxa"/>
            </w:tcMar>
            <w:vAlign w:val="center"/>
          </w:tcPr>
          <w:p w14:paraId="6A849246" w14:textId="2A7CEFF8"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1.21 </w:t>
            </w:r>
          </w:p>
        </w:tc>
        <w:tc>
          <w:tcPr>
            <w:tcW w:w="7245" w:type="dxa"/>
            <w:tcMar>
              <w:left w:w="90" w:type="dxa"/>
              <w:right w:w="90" w:type="dxa"/>
            </w:tcMar>
            <w:vAlign w:val="center"/>
          </w:tcPr>
          <w:p w14:paraId="3BA38856" w14:textId="35DFB878"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Micropipeta, marca Brand,</w:t>
            </w:r>
            <w:r w:rsidRPr="0DBEFFB1">
              <w:rPr>
                <w:rFonts w:ascii="Arial" w:eastAsia="Arial" w:hAnsi="Arial" w:cs="Arial"/>
                <w:sz w:val="18"/>
                <w:szCs w:val="18"/>
                <w:lang w:val="es-CO"/>
              </w:rPr>
              <w:t xml:space="preserve"> </w:t>
            </w:r>
            <w:r w:rsidRPr="0DBEFFB1">
              <w:rPr>
                <w:rFonts w:ascii="Arial" w:eastAsia="Arial" w:hAnsi="Arial" w:cs="Arial"/>
                <w:color w:val="000000" w:themeColor="text1"/>
                <w:sz w:val="18"/>
                <w:szCs w:val="18"/>
                <w:lang w:val="es-CO"/>
              </w:rPr>
              <w:t>número de serie 05L27830   05L32280 sin número de placa. Rango 0.5-10 µl, </w:t>
            </w:r>
          </w:p>
        </w:tc>
        <w:tc>
          <w:tcPr>
            <w:tcW w:w="1260" w:type="dxa"/>
            <w:tcBorders>
              <w:right w:val="single" w:sz="6" w:space="0" w:color="auto"/>
            </w:tcBorders>
            <w:tcMar>
              <w:left w:w="90" w:type="dxa"/>
              <w:right w:w="90" w:type="dxa"/>
            </w:tcMar>
            <w:vAlign w:val="center"/>
          </w:tcPr>
          <w:p w14:paraId="47651191" w14:textId="6C9A77E0"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74A2B4EB" w14:textId="77777777" w:rsidTr="0DBEFFB1">
        <w:trPr>
          <w:trHeight w:val="300"/>
        </w:trPr>
        <w:tc>
          <w:tcPr>
            <w:tcW w:w="810" w:type="dxa"/>
            <w:tcBorders>
              <w:left w:val="single" w:sz="6" w:space="0" w:color="auto"/>
            </w:tcBorders>
            <w:tcMar>
              <w:left w:w="90" w:type="dxa"/>
              <w:right w:w="90" w:type="dxa"/>
            </w:tcMar>
            <w:vAlign w:val="center"/>
          </w:tcPr>
          <w:p w14:paraId="0D98D206" w14:textId="0D2F4957"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1.22 </w:t>
            </w:r>
          </w:p>
        </w:tc>
        <w:tc>
          <w:tcPr>
            <w:tcW w:w="7245" w:type="dxa"/>
            <w:tcMar>
              <w:left w:w="90" w:type="dxa"/>
              <w:right w:w="90" w:type="dxa"/>
            </w:tcMar>
            <w:vAlign w:val="center"/>
          </w:tcPr>
          <w:p w14:paraId="092B7E6C" w14:textId="578131D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Micropipeta, marca Brand, modelo Transferpette   número de serie </w:t>
            </w:r>
            <w:r w:rsidRPr="0DBEFFB1">
              <w:rPr>
                <w:rFonts w:ascii="Arial" w:eastAsia="Arial" w:hAnsi="Arial" w:cs="Arial"/>
                <w:sz w:val="18"/>
                <w:szCs w:val="18"/>
                <w:lang w:val="es-CO"/>
              </w:rPr>
              <w:t> </w:t>
            </w:r>
            <w:r w:rsidRPr="0DBEFFB1">
              <w:rPr>
                <w:rFonts w:ascii="Arial" w:eastAsia="Arial" w:hAnsi="Arial" w:cs="Arial"/>
                <w:color w:val="000000" w:themeColor="text1"/>
                <w:sz w:val="18"/>
                <w:szCs w:val="18"/>
                <w:lang w:val="es-CO"/>
              </w:rPr>
              <w:t xml:space="preserve"> 11L99843  </w:t>
            </w:r>
            <w:r w:rsidRPr="0DBEFFB1">
              <w:rPr>
                <w:rFonts w:ascii="Arial" w:eastAsia="Arial" w:hAnsi="Arial" w:cs="Arial"/>
                <w:sz w:val="18"/>
                <w:szCs w:val="18"/>
                <w:lang w:val="es-CO"/>
              </w:rPr>
              <w:t> </w:t>
            </w:r>
            <w:r w:rsidRPr="0DBEFFB1">
              <w:rPr>
                <w:rFonts w:ascii="Arial" w:eastAsia="Arial" w:hAnsi="Arial" w:cs="Arial"/>
                <w:color w:val="000000" w:themeColor="text1"/>
                <w:sz w:val="18"/>
                <w:szCs w:val="18"/>
                <w:lang w:val="es-CO"/>
              </w:rPr>
              <w:t xml:space="preserve"> sin número de placa. Rango 0.5-10 µl, </w:t>
            </w:r>
          </w:p>
        </w:tc>
        <w:tc>
          <w:tcPr>
            <w:tcW w:w="1260" w:type="dxa"/>
            <w:tcBorders>
              <w:right w:val="single" w:sz="6" w:space="0" w:color="auto"/>
            </w:tcBorders>
            <w:tcMar>
              <w:left w:w="90" w:type="dxa"/>
              <w:right w:w="90" w:type="dxa"/>
            </w:tcMar>
            <w:vAlign w:val="center"/>
          </w:tcPr>
          <w:p w14:paraId="3BA0DE2A" w14:textId="64DE6F7D"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54EB1FC8" w14:textId="77777777" w:rsidTr="0DBEFFB1">
        <w:trPr>
          <w:trHeight w:val="300"/>
        </w:trPr>
        <w:tc>
          <w:tcPr>
            <w:tcW w:w="9315" w:type="dxa"/>
            <w:gridSpan w:val="3"/>
            <w:tcBorders>
              <w:left w:val="single" w:sz="6" w:space="0" w:color="auto"/>
              <w:right w:val="single" w:sz="6" w:space="0" w:color="auto"/>
            </w:tcBorders>
            <w:tcMar>
              <w:left w:w="90" w:type="dxa"/>
              <w:right w:w="90" w:type="dxa"/>
            </w:tcMar>
            <w:vAlign w:val="center"/>
          </w:tcPr>
          <w:p w14:paraId="153D1603" w14:textId="4C320AB4"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b/>
                <w:bCs/>
                <w:color w:val="000000" w:themeColor="text1"/>
                <w:sz w:val="18"/>
                <w:szCs w:val="18"/>
                <w:lang w:val="es-CO"/>
              </w:rPr>
              <w:t>ITEM 2. Calibración certificada en volumen conforme a norma nacional o internacional para veinte (20) dispensadores:</w:t>
            </w:r>
          </w:p>
        </w:tc>
      </w:tr>
      <w:tr w:rsidR="0DBEFFB1" w14:paraId="192D0373" w14:textId="77777777" w:rsidTr="0DBEFFB1">
        <w:trPr>
          <w:trHeight w:val="300"/>
        </w:trPr>
        <w:tc>
          <w:tcPr>
            <w:tcW w:w="810" w:type="dxa"/>
            <w:tcBorders>
              <w:left w:val="single" w:sz="6" w:space="0" w:color="auto"/>
              <w:right w:val="single" w:sz="6" w:space="0" w:color="auto"/>
            </w:tcBorders>
            <w:tcMar>
              <w:left w:w="90" w:type="dxa"/>
              <w:right w:w="90" w:type="dxa"/>
            </w:tcMar>
            <w:vAlign w:val="center"/>
          </w:tcPr>
          <w:p w14:paraId="6E1CD456" w14:textId="7B0BD2F7"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2.1</w:t>
            </w:r>
          </w:p>
        </w:tc>
        <w:tc>
          <w:tcPr>
            <w:tcW w:w="7245" w:type="dxa"/>
            <w:tcMar>
              <w:left w:w="90" w:type="dxa"/>
              <w:right w:w="90" w:type="dxa"/>
            </w:tcMar>
            <w:vAlign w:val="center"/>
          </w:tcPr>
          <w:p w14:paraId="1415080D" w14:textId="2DABB65C"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Dispensador digital, marca Brand, modelo Dispensette, número de serie 20A06437, sin número de placa, rango: 1 mL – 10 mL, escala 0,1 mL.</w:t>
            </w:r>
          </w:p>
        </w:tc>
        <w:tc>
          <w:tcPr>
            <w:tcW w:w="1260" w:type="dxa"/>
            <w:tcBorders>
              <w:right w:val="single" w:sz="6" w:space="0" w:color="auto"/>
            </w:tcBorders>
            <w:tcMar>
              <w:left w:w="90" w:type="dxa"/>
              <w:right w:w="90" w:type="dxa"/>
            </w:tcMar>
            <w:vAlign w:val="center"/>
          </w:tcPr>
          <w:p w14:paraId="79DC88A7" w14:textId="6978276C"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3DDF60E0" w14:textId="77777777" w:rsidTr="0DBEFFB1">
        <w:trPr>
          <w:trHeight w:val="300"/>
        </w:trPr>
        <w:tc>
          <w:tcPr>
            <w:tcW w:w="810" w:type="dxa"/>
            <w:tcBorders>
              <w:left w:val="single" w:sz="6" w:space="0" w:color="auto"/>
            </w:tcBorders>
            <w:tcMar>
              <w:left w:w="90" w:type="dxa"/>
              <w:right w:w="90" w:type="dxa"/>
            </w:tcMar>
            <w:vAlign w:val="center"/>
          </w:tcPr>
          <w:p w14:paraId="18D9DC5F" w14:textId="764A6D88"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2.2</w:t>
            </w:r>
          </w:p>
        </w:tc>
        <w:tc>
          <w:tcPr>
            <w:tcW w:w="7245" w:type="dxa"/>
            <w:tcMar>
              <w:left w:w="90" w:type="dxa"/>
              <w:right w:w="90" w:type="dxa"/>
            </w:tcMar>
            <w:vAlign w:val="center"/>
          </w:tcPr>
          <w:p w14:paraId="3E2A9F53" w14:textId="6198E905"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Brand, modelo Dispensette III, número de serie 17C25811, sin número de placa, rango: 0 mL - 10 mL, escala 0,1 mL. </w:t>
            </w:r>
          </w:p>
        </w:tc>
        <w:tc>
          <w:tcPr>
            <w:tcW w:w="1260" w:type="dxa"/>
            <w:tcBorders>
              <w:right w:val="single" w:sz="6" w:space="0" w:color="auto"/>
            </w:tcBorders>
            <w:tcMar>
              <w:left w:w="90" w:type="dxa"/>
              <w:right w:w="90" w:type="dxa"/>
            </w:tcMar>
            <w:vAlign w:val="center"/>
          </w:tcPr>
          <w:p w14:paraId="25325D2E" w14:textId="5BF98C77"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2</w:t>
            </w:r>
          </w:p>
        </w:tc>
      </w:tr>
      <w:tr w:rsidR="0DBEFFB1" w14:paraId="21C1660B" w14:textId="77777777" w:rsidTr="0DBEFFB1">
        <w:trPr>
          <w:trHeight w:val="300"/>
        </w:trPr>
        <w:tc>
          <w:tcPr>
            <w:tcW w:w="810" w:type="dxa"/>
            <w:tcBorders>
              <w:left w:val="single" w:sz="6" w:space="0" w:color="auto"/>
            </w:tcBorders>
            <w:tcMar>
              <w:left w:w="90" w:type="dxa"/>
              <w:right w:w="90" w:type="dxa"/>
            </w:tcMar>
            <w:vAlign w:val="center"/>
          </w:tcPr>
          <w:p w14:paraId="373622BB" w14:textId="5325BD39"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2.3</w:t>
            </w:r>
          </w:p>
        </w:tc>
        <w:tc>
          <w:tcPr>
            <w:tcW w:w="7245" w:type="dxa"/>
            <w:tcMar>
              <w:left w:w="90" w:type="dxa"/>
              <w:right w:w="90" w:type="dxa"/>
            </w:tcMar>
            <w:vAlign w:val="center"/>
          </w:tcPr>
          <w:p w14:paraId="0D1F40E4" w14:textId="2CC0B490"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Brand, modelo Dispensette III, número de serie 17B21335, sin número de placa, rango: 10 mL – 100 mL, escala 1 mL. </w:t>
            </w:r>
          </w:p>
        </w:tc>
        <w:tc>
          <w:tcPr>
            <w:tcW w:w="1260" w:type="dxa"/>
            <w:tcBorders>
              <w:right w:val="single" w:sz="6" w:space="0" w:color="auto"/>
            </w:tcBorders>
            <w:tcMar>
              <w:left w:w="90" w:type="dxa"/>
              <w:right w:w="90" w:type="dxa"/>
            </w:tcMar>
            <w:vAlign w:val="center"/>
          </w:tcPr>
          <w:p w14:paraId="451E0530" w14:textId="169752D4"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698F236" w14:textId="77777777" w:rsidTr="0DBEFFB1">
        <w:trPr>
          <w:trHeight w:val="300"/>
        </w:trPr>
        <w:tc>
          <w:tcPr>
            <w:tcW w:w="810" w:type="dxa"/>
            <w:tcBorders>
              <w:left w:val="single" w:sz="6" w:space="0" w:color="auto"/>
            </w:tcBorders>
            <w:tcMar>
              <w:left w:w="90" w:type="dxa"/>
              <w:right w:w="90" w:type="dxa"/>
            </w:tcMar>
            <w:vAlign w:val="center"/>
          </w:tcPr>
          <w:p w14:paraId="1634D3C0" w14:textId="2EF192E3"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2.4</w:t>
            </w:r>
          </w:p>
        </w:tc>
        <w:tc>
          <w:tcPr>
            <w:tcW w:w="7245" w:type="dxa"/>
            <w:tcMar>
              <w:left w:w="90" w:type="dxa"/>
              <w:right w:w="90" w:type="dxa"/>
            </w:tcMar>
            <w:vAlign w:val="center"/>
          </w:tcPr>
          <w:p w14:paraId="15599428" w14:textId="6DD4E8B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BOECO, modelo GRADUADA, número de serie 11G46065, sin número de placa, rango: 0 mL a 5 mL, escala 0,1 mL. </w:t>
            </w:r>
          </w:p>
        </w:tc>
        <w:tc>
          <w:tcPr>
            <w:tcW w:w="1260" w:type="dxa"/>
            <w:tcBorders>
              <w:right w:val="single" w:sz="6" w:space="0" w:color="auto"/>
            </w:tcBorders>
            <w:tcMar>
              <w:left w:w="90" w:type="dxa"/>
              <w:right w:w="90" w:type="dxa"/>
            </w:tcMar>
            <w:vAlign w:val="center"/>
          </w:tcPr>
          <w:p w14:paraId="74A00C47" w14:textId="7C7EE169"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17B47062" w14:textId="77777777" w:rsidTr="0DBEFFB1">
        <w:trPr>
          <w:trHeight w:val="300"/>
        </w:trPr>
        <w:tc>
          <w:tcPr>
            <w:tcW w:w="810" w:type="dxa"/>
            <w:tcBorders>
              <w:left w:val="single" w:sz="6" w:space="0" w:color="auto"/>
            </w:tcBorders>
            <w:tcMar>
              <w:left w:w="90" w:type="dxa"/>
              <w:right w:w="90" w:type="dxa"/>
            </w:tcMar>
            <w:vAlign w:val="center"/>
          </w:tcPr>
          <w:p w14:paraId="4C60FCA1" w14:textId="49993DFC"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2.5</w:t>
            </w:r>
          </w:p>
        </w:tc>
        <w:tc>
          <w:tcPr>
            <w:tcW w:w="7245" w:type="dxa"/>
            <w:tcMar>
              <w:left w:w="90" w:type="dxa"/>
              <w:right w:w="90" w:type="dxa"/>
            </w:tcMar>
            <w:vAlign w:val="center"/>
          </w:tcPr>
          <w:p w14:paraId="1E236581" w14:textId="429D4ABD"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Dispensador digital, marca BRAND, sin modelo, número de serie 07H42328, sin número de placa, rango: 0 mL - 5 mL, escala 0,1 mL.</w:t>
            </w:r>
          </w:p>
        </w:tc>
        <w:tc>
          <w:tcPr>
            <w:tcW w:w="1260" w:type="dxa"/>
            <w:tcBorders>
              <w:right w:val="single" w:sz="6" w:space="0" w:color="auto"/>
            </w:tcBorders>
            <w:tcMar>
              <w:left w:w="90" w:type="dxa"/>
              <w:right w:w="90" w:type="dxa"/>
            </w:tcMar>
            <w:vAlign w:val="center"/>
          </w:tcPr>
          <w:p w14:paraId="51EBD316" w14:textId="5793483D"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EBEF840" w14:textId="77777777" w:rsidTr="0DBEFFB1">
        <w:trPr>
          <w:trHeight w:val="300"/>
        </w:trPr>
        <w:tc>
          <w:tcPr>
            <w:tcW w:w="810" w:type="dxa"/>
            <w:tcBorders>
              <w:left w:val="single" w:sz="6" w:space="0" w:color="auto"/>
            </w:tcBorders>
            <w:tcMar>
              <w:left w:w="90" w:type="dxa"/>
              <w:right w:w="90" w:type="dxa"/>
            </w:tcMar>
            <w:vAlign w:val="center"/>
          </w:tcPr>
          <w:p w14:paraId="11542A5C" w14:textId="37617B0C"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2.6</w:t>
            </w:r>
          </w:p>
        </w:tc>
        <w:tc>
          <w:tcPr>
            <w:tcW w:w="7245" w:type="dxa"/>
            <w:tcMar>
              <w:left w:w="90" w:type="dxa"/>
              <w:right w:w="90" w:type="dxa"/>
            </w:tcMar>
            <w:vAlign w:val="center"/>
          </w:tcPr>
          <w:p w14:paraId="31BF6195" w14:textId="2746D155"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Brand, modelo Dispensette III, número de serie 01H62412, sin número de placa, rango: 0 mL - 25 mL, escala 1 mL. </w:t>
            </w:r>
          </w:p>
        </w:tc>
        <w:tc>
          <w:tcPr>
            <w:tcW w:w="1260" w:type="dxa"/>
            <w:tcBorders>
              <w:right w:val="single" w:sz="6" w:space="0" w:color="auto"/>
            </w:tcBorders>
            <w:tcMar>
              <w:left w:w="90" w:type="dxa"/>
              <w:right w:w="90" w:type="dxa"/>
            </w:tcMar>
            <w:vAlign w:val="center"/>
          </w:tcPr>
          <w:p w14:paraId="406A6B49" w14:textId="46A0F3B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2</w:t>
            </w:r>
          </w:p>
        </w:tc>
      </w:tr>
      <w:tr w:rsidR="0DBEFFB1" w14:paraId="716D08D0" w14:textId="77777777" w:rsidTr="0DBEFFB1">
        <w:trPr>
          <w:trHeight w:val="300"/>
        </w:trPr>
        <w:tc>
          <w:tcPr>
            <w:tcW w:w="810" w:type="dxa"/>
            <w:tcBorders>
              <w:left w:val="single" w:sz="6" w:space="0" w:color="auto"/>
            </w:tcBorders>
            <w:tcMar>
              <w:left w:w="90" w:type="dxa"/>
              <w:right w:w="90" w:type="dxa"/>
            </w:tcMar>
            <w:vAlign w:val="center"/>
          </w:tcPr>
          <w:p w14:paraId="7C23EDAA" w14:textId="7C835AB1"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lastRenderedPageBreak/>
              <w:t>2.7</w:t>
            </w:r>
          </w:p>
        </w:tc>
        <w:tc>
          <w:tcPr>
            <w:tcW w:w="7245" w:type="dxa"/>
            <w:tcMar>
              <w:left w:w="90" w:type="dxa"/>
              <w:right w:w="90" w:type="dxa"/>
            </w:tcMar>
            <w:vAlign w:val="center"/>
          </w:tcPr>
          <w:p w14:paraId="12FBB974" w14:textId="639D45B7"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Brand, modelo Dispensette III, número de serie 04J79843, sin número de placa, rango: 0 mL - 25 mL, escala 1mL. </w:t>
            </w:r>
          </w:p>
        </w:tc>
        <w:tc>
          <w:tcPr>
            <w:tcW w:w="1260" w:type="dxa"/>
            <w:tcBorders>
              <w:right w:val="single" w:sz="6" w:space="0" w:color="auto"/>
            </w:tcBorders>
            <w:tcMar>
              <w:left w:w="90" w:type="dxa"/>
              <w:right w:w="90" w:type="dxa"/>
            </w:tcMar>
            <w:vAlign w:val="center"/>
          </w:tcPr>
          <w:p w14:paraId="68B8DD92" w14:textId="2963F213"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4D515665" w14:textId="77777777" w:rsidTr="0DBEFFB1">
        <w:trPr>
          <w:trHeight w:val="300"/>
        </w:trPr>
        <w:tc>
          <w:tcPr>
            <w:tcW w:w="810" w:type="dxa"/>
            <w:tcBorders>
              <w:left w:val="single" w:sz="6" w:space="0" w:color="auto"/>
            </w:tcBorders>
            <w:tcMar>
              <w:left w:w="90" w:type="dxa"/>
              <w:right w:w="90" w:type="dxa"/>
            </w:tcMar>
            <w:vAlign w:val="center"/>
          </w:tcPr>
          <w:p w14:paraId="2431DFC6" w14:textId="747D2E64"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2.8</w:t>
            </w:r>
          </w:p>
        </w:tc>
        <w:tc>
          <w:tcPr>
            <w:tcW w:w="7245" w:type="dxa"/>
            <w:tcMar>
              <w:left w:w="90" w:type="dxa"/>
              <w:right w:w="90" w:type="dxa"/>
            </w:tcMar>
            <w:vAlign w:val="center"/>
          </w:tcPr>
          <w:p w14:paraId="4A844E57" w14:textId="6FF3B770"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Brand, modelo Dispensette, número de serie 09N57029, sin número de placa, rango: 0 mL - 50 mL, escala 1 mL. </w:t>
            </w:r>
          </w:p>
        </w:tc>
        <w:tc>
          <w:tcPr>
            <w:tcW w:w="1260" w:type="dxa"/>
            <w:tcBorders>
              <w:right w:val="single" w:sz="6" w:space="0" w:color="auto"/>
            </w:tcBorders>
            <w:tcMar>
              <w:left w:w="90" w:type="dxa"/>
              <w:right w:w="90" w:type="dxa"/>
            </w:tcMar>
            <w:vAlign w:val="center"/>
          </w:tcPr>
          <w:p w14:paraId="1010C10D" w14:textId="6A723E4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2</w:t>
            </w:r>
          </w:p>
        </w:tc>
      </w:tr>
      <w:tr w:rsidR="0DBEFFB1" w14:paraId="2A30912C" w14:textId="77777777" w:rsidTr="0DBEFFB1">
        <w:trPr>
          <w:trHeight w:val="300"/>
        </w:trPr>
        <w:tc>
          <w:tcPr>
            <w:tcW w:w="810" w:type="dxa"/>
            <w:tcBorders>
              <w:left w:val="single" w:sz="6" w:space="0" w:color="auto"/>
            </w:tcBorders>
            <w:tcMar>
              <w:left w:w="90" w:type="dxa"/>
              <w:right w:w="90" w:type="dxa"/>
            </w:tcMar>
            <w:vAlign w:val="center"/>
          </w:tcPr>
          <w:p w14:paraId="7707F524" w14:textId="035F24E6"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2.9</w:t>
            </w:r>
          </w:p>
        </w:tc>
        <w:tc>
          <w:tcPr>
            <w:tcW w:w="7245" w:type="dxa"/>
            <w:tcMar>
              <w:left w:w="90" w:type="dxa"/>
              <w:right w:w="90" w:type="dxa"/>
            </w:tcMar>
            <w:vAlign w:val="center"/>
          </w:tcPr>
          <w:p w14:paraId="76B16080" w14:textId="6B8FF25E"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Brand, modelo Dispensette S, número de serie 09N57028, sin número de placa, rango: 0 mL - 50 mL, escala 1 mL. </w:t>
            </w:r>
          </w:p>
        </w:tc>
        <w:tc>
          <w:tcPr>
            <w:tcW w:w="1260" w:type="dxa"/>
            <w:tcBorders>
              <w:right w:val="single" w:sz="6" w:space="0" w:color="auto"/>
            </w:tcBorders>
            <w:tcMar>
              <w:left w:w="90" w:type="dxa"/>
              <w:right w:w="90" w:type="dxa"/>
            </w:tcMar>
            <w:vAlign w:val="center"/>
          </w:tcPr>
          <w:p w14:paraId="52B22D24" w14:textId="78DC3D33"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4</w:t>
            </w:r>
          </w:p>
        </w:tc>
      </w:tr>
      <w:tr w:rsidR="0DBEFFB1" w14:paraId="14B652E8" w14:textId="77777777" w:rsidTr="0DBEFFB1">
        <w:trPr>
          <w:trHeight w:val="300"/>
        </w:trPr>
        <w:tc>
          <w:tcPr>
            <w:tcW w:w="810" w:type="dxa"/>
            <w:tcBorders>
              <w:left w:val="single" w:sz="6" w:space="0" w:color="auto"/>
            </w:tcBorders>
            <w:tcMar>
              <w:left w:w="90" w:type="dxa"/>
              <w:right w:w="90" w:type="dxa"/>
            </w:tcMar>
            <w:vAlign w:val="center"/>
          </w:tcPr>
          <w:p w14:paraId="55425519" w14:textId="0344E356"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2.10</w:t>
            </w:r>
          </w:p>
        </w:tc>
        <w:tc>
          <w:tcPr>
            <w:tcW w:w="7245" w:type="dxa"/>
            <w:tcMar>
              <w:left w:w="90" w:type="dxa"/>
              <w:right w:w="90" w:type="dxa"/>
            </w:tcMar>
            <w:vAlign w:val="center"/>
          </w:tcPr>
          <w:p w14:paraId="1355945C" w14:textId="1088AD6E"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Brand, modelo Dispensette III, número de serie 04H07339, sin número de placa, rango: 1 ml - 10 ml. </w:t>
            </w:r>
          </w:p>
        </w:tc>
        <w:tc>
          <w:tcPr>
            <w:tcW w:w="1260" w:type="dxa"/>
            <w:tcBorders>
              <w:right w:val="single" w:sz="6" w:space="0" w:color="auto"/>
            </w:tcBorders>
            <w:tcMar>
              <w:left w:w="90" w:type="dxa"/>
              <w:right w:w="90" w:type="dxa"/>
            </w:tcMar>
            <w:vAlign w:val="center"/>
          </w:tcPr>
          <w:p w14:paraId="6C208B6D" w14:textId="5A95450D"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2890022C" w14:textId="77777777" w:rsidTr="0DBEFFB1">
        <w:trPr>
          <w:trHeight w:val="300"/>
        </w:trPr>
        <w:tc>
          <w:tcPr>
            <w:tcW w:w="810" w:type="dxa"/>
            <w:tcBorders>
              <w:left w:val="single" w:sz="6" w:space="0" w:color="auto"/>
            </w:tcBorders>
            <w:tcMar>
              <w:left w:w="90" w:type="dxa"/>
              <w:right w:w="90" w:type="dxa"/>
            </w:tcMar>
            <w:vAlign w:val="center"/>
          </w:tcPr>
          <w:p w14:paraId="12A17124" w14:textId="0D19CDA3"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2.11</w:t>
            </w:r>
          </w:p>
        </w:tc>
        <w:tc>
          <w:tcPr>
            <w:tcW w:w="7245" w:type="dxa"/>
            <w:tcMar>
              <w:left w:w="90" w:type="dxa"/>
              <w:right w:w="90" w:type="dxa"/>
            </w:tcMar>
            <w:vAlign w:val="center"/>
          </w:tcPr>
          <w:p w14:paraId="693C733B" w14:textId="0E376B24"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Dispensador digital, marca Hirschmann, modelo EM DISPENSER PP, con número de serie 6404053, sin número de placa, rango: 10 ml - 60 ml.</w:t>
            </w:r>
          </w:p>
        </w:tc>
        <w:tc>
          <w:tcPr>
            <w:tcW w:w="1260" w:type="dxa"/>
            <w:tcBorders>
              <w:right w:val="single" w:sz="6" w:space="0" w:color="auto"/>
            </w:tcBorders>
            <w:tcMar>
              <w:left w:w="90" w:type="dxa"/>
              <w:right w:w="90" w:type="dxa"/>
            </w:tcMar>
            <w:vAlign w:val="center"/>
          </w:tcPr>
          <w:p w14:paraId="674DB2ED" w14:textId="14282E2D"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7D19C282" w14:textId="77777777" w:rsidTr="0DBEFFB1">
        <w:trPr>
          <w:trHeight w:val="300"/>
        </w:trPr>
        <w:tc>
          <w:tcPr>
            <w:tcW w:w="810" w:type="dxa"/>
            <w:tcBorders>
              <w:left w:val="single" w:sz="6" w:space="0" w:color="auto"/>
            </w:tcBorders>
            <w:tcMar>
              <w:left w:w="90" w:type="dxa"/>
              <w:right w:w="90" w:type="dxa"/>
            </w:tcMar>
            <w:vAlign w:val="center"/>
          </w:tcPr>
          <w:p w14:paraId="0A64A810" w14:textId="5F428678"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2.12</w:t>
            </w:r>
          </w:p>
        </w:tc>
        <w:tc>
          <w:tcPr>
            <w:tcW w:w="7245" w:type="dxa"/>
            <w:tcMar>
              <w:left w:w="90" w:type="dxa"/>
              <w:right w:w="90" w:type="dxa"/>
            </w:tcMar>
            <w:vAlign w:val="center"/>
          </w:tcPr>
          <w:p w14:paraId="629AB03D" w14:textId="654D0701"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Hirschmann, modelo CERAMUS, con número de serie 14001085, sin número de placa, rango: 2 ml - 10 ml. </w:t>
            </w:r>
          </w:p>
        </w:tc>
        <w:tc>
          <w:tcPr>
            <w:tcW w:w="1260" w:type="dxa"/>
            <w:tcBorders>
              <w:right w:val="single" w:sz="6" w:space="0" w:color="auto"/>
            </w:tcBorders>
            <w:tcMar>
              <w:left w:w="90" w:type="dxa"/>
              <w:right w:w="90" w:type="dxa"/>
            </w:tcMar>
            <w:vAlign w:val="center"/>
          </w:tcPr>
          <w:p w14:paraId="6344D5A1" w14:textId="71D22AF0"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3F01DAD" w14:textId="77777777" w:rsidTr="0DBEFFB1">
        <w:trPr>
          <w:trHeight w:val="300"/>
        </w:trPr>
        <w:tc>
          <w:tcPr>
            <w:tcW w:w="810" w:type="dxa"/>
            <w:tcBorders>
              <w:left w:val="single" w:sz="6" w:space="0" w:color="auto"/>
            </w:tcBorders>
            <w:tcMar>
              <w:left w:w="90" w:type="dxa"/>
              <w:right w:w="90" w:type="dxa"/>
            </w:tcMar>
            <w:vAlign w:val="center"/>
          </w:tcPr>
          <w:p w14:paraId="4C9F7599" w14:textId="0A5F4D6D"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2.13</w:t>
            </w:r>
          </w:p>
        </w:tc>
        <w:tc>
          <w:tcPr>
            <w:tcW w:w="7245" w:type="dxa"/>
            <w:tcMar>
              <w:left w:w="90" w:type="dxa"/>
              <w:right w:w="90" w:type="dxa"/>
            </w:tcMar>
            <w:vAlign w:val="center"/>
          </w:tcPr>
          <w:p w14:paraId="1E491E7B" w14:textId="6F0CB2E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Dispensador digital, marca DLAB, modelo DispensMate, con número de serie GB221AG0000019, sin número de placa, rango: 1 ml - 10 ml. </w:t>
            </w:r>
          </w:p>
        </w:tc>
        <w:tc>
          <w:tcPr>
            <w:tcW w:w="1260" w:type="dxa"/>
            <w:tcBorders>
              <w:right w:val="single" w:sz="6" w:space="0" w:color="auto"/>
            </w:tcBorders>
            <w:tcMar>
              <w:left w:w="90" w:type="dxa"/>
              <w:right w:w="90" w:type="dxa"/>
            </w:tcMar>
            <w:vAlign w:val="center"/>
          </w:tcPr>
          <w:p w14:paraId="2C2C408D" w14:textId="3EE23A73"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1D8B4EC7" w14:textId="77777777" w:rsidTr="0DBEFFB1">
        <w:trPr>
          <w:trHeight w:val="300"/>
        </w:trPr>
        <w:tc>
          <w:tcPr>
            <w:tcW w:w="810" w:type="dxa"/>
            <w:tcBorders>
              <w:left w:val="single" w:sz="6" w:space="0" w:color="auto"/>
            </w:tcBorders>
            <w:tcMar>
              <w:left w:w="90" w:type="dxa"/>
              <w:right w:w="90" w:type="dxa"/>
            </w:tcMar>
            <w:vAlign w:val="center"/>
          </w:tcPr>
          <w:p w14:paraId="5E70D7A3" w14:textId="0EC04E4A"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2.14</w:t>
            </w:r>
          </w:p>
        </w:tc>
        <w:tc>
          <w:tcPr>
            <w:tcW w:w="7245" w:type="dxa"/>
            <w:tcMar>
              <w:left w:w="90" w:type="dxa"/>
              <w:right w:w="90" w:type="dxa"/>
            </w:tcMar>
            <w:vAlign w:val="center"/>
          </w:tcPr>
          <w:p w14:paraId="5C6CF536" w14:textId="1DE3CD20"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Dispensador digital, marca DLAB, modelo DispensMate, con número de serie GB216AB0001397, sin número de placa, rango: 2,5 ml - 25 ml.</w:t>
            </w:r>
          </w:p>
        </w:tc>
        <w:tc>
          <w:tcPr>
            <w:tcW w:w="1260" w:type="dxa"/>
            <w:tcBorders>
              <w:right w:val="single" w:sz="6" w:space="0" w:color="auto"/>
            </w:tcBorders>
            <w:tcMar>
              <w:left w:w="90" w:type="dxa"/>
              <w:right w:w="90" w:type="dxa"/>
            </w:tcMar>
            <w:vAlign w:val="center"/>
          </w:tcPr>
          <w:p w14:paraId="34EE00E3" w14:textId="55C69D00"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6788D8F4" w14:textId="77777777" w:rsidTr="0DBEFFB1">
        <w:trPr>
          <w:trHeight w:val="300"/>
        </w:trPr>
        <w:tc>
          <w:tcPr>
            <w:tcW w:w="9315" w:type="dxa"/>
            <w:gridSpan w:val="3"/>
            <w:tcBorders>
              <w:left w:val="single" w:sz="6" w:space="0" w:color="auto"/>
              <w:right w:val="single" w:sz="6" w:space="0" w:color="auto"/>
            </w:tcBorders>
            <w:tcMar>
              <w:left w:w="90" w:type="dxa"/>
              <w:right w:w="90" w:type="dxa"/>
            </w:tcMar>
            <w:vAlign w:val="center"/>
          </w:tcPr>
          <w:p w14:paraId="6FA3F76B" w14:textId="06F317D8"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b/>
                <w:bCs/>
                <w:color w:val="000000" w:themeColor="text1"/>
                <w:sz w:val="18"/>
                <w:szCs w:val="18"/>
                <w:lang w:val="es-CO"/>
              </w:rPr>
              <w:t>ITEM 3. Calibración certificada en volumen conforme a norma nacional o internacional para dos (2) buretas digitales:</w:t>
            </w:r>
          </w:p>
        </w:tc>
      </w:tr>
      <w:tr w:rsidR="0DBEFFB1" w14:paraId="5EA5D149" w14:textId="77777777" w:rsidTr="0DBEFFB1">
        <w:trPr>
          <w:trHeight w:val="300"/>
        </w:trPr>
        <w:tc>
          <w:tcPr>
            <w:tcW w:w="810" w:type="dxa"/>
            <w:tcBorders>
              <w:left w:val="single" w:sz="6" w:space="0" w:color="auto"/>
              <w:right w:val="single" w:sz="6" w:space="0" w:color="auto"/>
            </w:tcBorders>
            <w:tcMar>
              <w:left w:w="90" w:type="dxa"/>
              <w:right w:w="90" w:type="dxa"/>
            </w:tcMar>
            <w:vAlign w:val="center"/>
          </w:tcPr>
          <w:p w14:paraId="3BD915AE" w14:textId="31816972"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3.1</w:t>
            </w:r>
          </w:p>
        </w:tc>
        <w:tc>
          <w:tcPr>
            <w:tcW w:w="7245" w:type="dxa"/>
            <w:tcMar>
              <w:left w:w="90" w:type="dxa"/>
              <w:right w:w="90" w:type="dxa"/>
            </w:tcMar>
            <w:vAlign w:val="center"/>
          </w:tcPr>
          <w:p w14:paraId="0CFFDC9B" w14:textId="3E4B5268"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Bureta Digital, Marca Hirschmann, Modelo Solarus, número de serie 50404016, sin número de placa, Rango: 10 A 50 ml División de escala: 0,1 ml B109.</w:t>
            </w:r>
          </w:p>
        </w:tc>
        <w:tc>
          <w:tcPr>
            <w:tcW w:w="1260" w:type="dxa"/>
            <w:tcBorders>
              <w:right w:val="single" w:sz="6" w:space="0" w:color="auto"/>
            </w:tcBorders>
            <w:tcMar>
              <w:left w:w="90" w:type="dxa"/>
              <w:right w:w="90" w:type="dxa"/>
            </w:tcMar>
            <w:vAlign w:val="center"/>
          </w:tcPr>
          <w:p w14:paraId="1CB72712" w14:textId="734E0CF1"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22DD7F38" w14:textId="77777777" w:rsidTr="0DBEFFB1">
        <w:trPr>
          <w:trHeight w:val="300"/>
        </w:trPr>
        <w:tc>
          <w:tcPr>
            <w:tcW w:w="810" w:type="dxa"/>
            <w:tcBorders>
              <w:left w:val="single" w:sz="6" w:space="0" w:color="auto"/>
            </w:tcBorders>
            <w:tcMar>
              <w:left w:w="90" w:type="dxa"/>
              <w:right w:w="90" w:type="dxa"/>
            </w:tcMar>
            <w:vAlign w:val="center"/>
          </w:tcPr>
          <w:p w14:paraId="49A68932" w14:textId="7F4E7D41"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3.2</w:t>
            </w:r>
          </w:p>
        </w:tc>
        <w:tc>
          <w:tcPr>
            <w:tcW w:w="7245" w:type="dxa"/>
            <w:tcMar>
              <w:left w:w="90" w:type="dxa"/>
              <w:right w:w="90" w:type="dxa"/>
            </w:tcMar>
            <w:vAlign w:val="center"/>
          </w:tcPr>
          <w:p w14:paraId="42000C46" w14:textId="190AE7B0"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Bureta digital, Marca Hirschmann, Modelo Solarus, número de serie 50404017, sin número de placa Rango: 0,01 A 50 ml Serie: 50404017 B126.</w:t>
            </w:r>
          </w:p>
        </w:tc>
        <w:tc>
          <w:tcPr>
            <w:tcW w:w="1260" w:type="dxa"/>
            <w:tcBorders>
              <w:right w:val="single" w:sz="6" w:space="0" w:color="auto"/>
            </w:tcBorders>
            <w:tcMar>
              <w:left w:w="90" w:type="dxa"/>
              <w:right w:w="90" w:type="dxa"/>
            </w:tcMar>
            <w:vAlign w:val="center"/>
          </w:tcPr>
          <w:p w14:paraId="29FBA1FD" w14:textId="01F84175"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545C9D50" w14:textId="77777777" w:rsidTr="0DBEFFB1">
        <w:trPr>
          <w:trHeight w:val="300"/>
        </w:trPr>
        <w:tc>
          <w:tcPr>
            <w:tcW w:w="9315" w:type="dxa"/>
            <w:gridSpan w:val="3"/>
            <w:tcBorders>
              <w:left w:val="single" w:sz="6" w:space="0" w:color="auto"/>
              <w:right w:val="single" w:sz="6" w:space="0" w:color="auto"/>
            </w:tcBorders>
            <w:tcMar>
              <w:left w:w="90" w:type="dxa"/>
              <w:right w:w="90" w:type="dxa"/>
            </w:tcMar>
            <w:vAlign w:val="center"/>
          </w:tcPr>
          <w:p w14:paraId="0640C11F" w14:textId="303909C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b/>
                <w:bCs/>
                <w:color w:val="000000" w:themeColor="text1"/>
                <w:sz w:val="18"/>
                <w:szCs w:val="18"/>
                <w:lang w:val="es-CO"/>
              </w:rPr>
              <w:t>ITEM 4. Calibración certificada en volumen conforme a norma nacional o internacional para doce (12) Pipetas Lowy:</w:t>
            </w:r>
          </w:p>
        </w:tc>
      </w:tr>
      <w:tr w:rsidR="0DBEFFB1" w14:paraId="7BFB211A" w14:textId="77777777" w:rsidTr="0DBEFFB1">
        <w:trPr>
          <w:trHeight w:val="300"/>
        </w:trPr>
        <w:tc>
          <w:tcPr>
            <w:tcW w:w="810" w:type="dxa"/>
            <w:tcBorders>
              <w:left w:val="single" w:sz="6" w:space="0" w:color="auto"/>
              <w:right w:val="single" w:sz="6" w:space="0" w:color="auto"/>
            </w:tcBorders>
            <w:tcMar>
              <w:left w:w="90" w:type="dxa"/>
              <w:right w:w="90" w:type="dxa"/>
            </w:tcMar>
            <w:vAlign w:val="center"/>
          </w:tcPr>
          <w:p w14:paraId="2D040D66" w14:textId="1F607053"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4.1</w:t>
            </w:r>
          </w:p>
        </w:tc>
        <w:tc>
          <w:tcPr>
            <w:tcW w:w="7245" w:type="dxa"/>
            <w:tcMar>
              <w:left w:w="90" w:type="dxa"/>
              <w:right w:w="90" w:type="dxa"/>
            </w:tcMar>
            <w:vAlign w:val="center"/>
          </w:tcPr>
          <w:p w14:paraId="63EA7385" w14:textId="40D18B25"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7, sin número de placa, Volumen 10 ml. </w:t>
            </w:r>
          </w:p>
        </w:tc>
        <w:tc>
          <w:tcPr>
            <w:tcW w:w="1260" w:type="dxa"/>
            <w:tcBorders>
              <w:right w:val="single" w:sz="6" w:space="0" w:color="auto"/>
            </w:tcBorders>
            <w:tcMar>
              <w:left w:w="90" w:type="dxa"/>
              <w:right w:w="90" w:type="dxa"/>
            </w:tcMar>
            <w:vAlign w:val="center"/>
          </w:tcPr>
          <w:p w14:paraId="5539AC86" w14:textId="194E6340"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16415B74" w14:textId="77777777" w:rsidTr="0DBEFFB1">
        <w:trPr>
          <w:trHeight w:val="300"/>
        </w:trPr>
        <w:tc>
          <w:tcPr>
            <w:tcW w:w="810" w:type="dxa"/>
            <w:tcBorders>
              <w:left w:val="single" w:sz="6" w:space="0" w:color="auto"/>
            </w:tcBorders>
            <w:tcMar>
              <w:left w:w="90" w:type="dxa"/>
              <w:right w:w="90" w:type="dxa"/>
            </w:tcMar>
            <w:vAlign w:val="center"/>
          </w:tcPr>
          <w:p w14:paraId="22EA0A15" w14:textId="674C474E"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4.2</w:t>
            </w:r>
          </w:p>
        </w:tc>
        <w:tc>
          <w:tcPr>
            <w:tcW w:w="7245" w:type="dxa"/>
            <w:tcMar>
              <w:left w:w="90" w:type="dxa"/>
              <w:right w:w="90" w:type="dxa"/>
            </w:tcMar>
            <w:vAlign w:val="center"/>
          </w:tcPr>
          <w:p w14:paraId="5F70FF4D" w14:textId="394C0813"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7, sin número de placa, Volumen 10 ml. </w:t>
            </w:r>
          </w:p>
        </w:tc>
        <w:tc>
          <w:tcPr>
            <w:tcW w:w="1260" w:type="dxa"/>
            <w:tcBorders>
              <w:right w:val="single" w:sz="6" w:space="0" w:color="auto"/>
            </w:tcBorders>
            <w:tcMar>
              <w:left w:w="90" w:type="dxa"/>
              <w:right w:w="90" w:type="dxa"/>
            </w:tcMar>
            <w:vAlign w:val="center"/>
          </w:tcPr>
          <w:p w14:paraId="009409B3" w14:textId="78669DB8"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5DFCA360" w14:textId="77777777" w:rsidTr="0DBEFFB1">
        <w:trPr>
          <w:trHeight w:val="300"/>
        </w:trPr>
        <w:tc>
          <w:tcPr>
            <w:tcW w:w="810" w:type="dxa"/>
            <w:tcBorders>
              <w:left w:val="single" w:sz="6" w:space="0" w:color="auto"/>
            </w:tcBorders>
            <w:tcMar>
              <w:left w:w="90" w:type="dxa"/>
              <w:right w:w="90" w:type="dxa"/>
            </w:tcMar>
            <w:vAlign w:val="center"/>
          </w:tcPr>
          <w:p w14:paraId="355B84DB" w14:textId="5755265B"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4.3</w:t>
            </w:r>
          </w:p>
        </w:tc>
        <w:tc>
          <w:tcPr>
            <w:tcW w:w="7245" w:type="dxa"/>
            <w:tcMar>
              <w:left w:w="90" w:type="dxa"/>
              <w:right w:w="90" w:type="dxa"/>
            </w:tcMar>
            <w:vAlign w:val="center"/>
          </w:tcPr>
          <w:p w14:paraId="616603EA" w14:textId="02AC5498"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7, sin número de placa, Volumen 10 ml. </w:t>
            </w:r>
          </w:p>
        </w:tc>
        <w:tc>
          <w:tcPr>
            <w:tcW w:w="1260" w:type="dxa"/>
            <w:tcBorders>
              <w:right w:val="single" w:sz="6" w:space="0" w:color="auto"/>
            </w:tcBorders>
            <w:tcMar>
              <w:left w:w="90" w:type="dxa"/>
              <w:right w:w="90" w:type="dxa"/>
            </w:tcMar>
            <w:vAlign w:val="center"/>
          </w:tcPr>
          <w:p w14:paraId="065815C9" w14:textId="161F5DFB"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584EE028" w14:textId="77777777" w:rsidTr="0DBEFFB1">
        <w:trPr>
          <w:trHeight w:val="300"/>
        </w:trPr>
        <w:tc>
          <w:tcPr>
            <w:tcW w:w="810" w:type="dxa"/>
            <w:tcBorders>
              <w:left w:val="single" w:sz="6" w:space="0" w:color="auto"/>
            </w:tcBorders>
            <w:tcMar>
              <w:left w:w="90" w:type="dxa"/>
              <w:right w:w="90" w:type="dxa"/>
            </w:tcMar>
            <w:vAlign w:val="center"/>
          </w:tcPr>
          <w:p w14:paraId="0FC66278" w14:textId="3D3A2D13"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4.4</w:t>
            </w:r>
          </w:p>
        </w:tc>
        <w:tc>
          <w:tcPr>
            <w:tcW w:w="7245" w:type="dxa"/>
            <w:tcMar>
              <w:left w:w="90" w:type="dxa"/>
              <w:right w:w="90" w:type="dxa"/>
            </w:tcMar>
            <w:vAlign w:val="center"/>
          </w:tcPr>
          <w:p w14:paraId="3B2E884A" w14:textId="24580AA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7, sin número de placa, Volumen 10 ml. </w:t>
            </w:r>
          </w:p>
        </w:tc>
        <w:tc>
          <w:tcPr>
            <w:tcW w:w="1260" w:type="dxa"/>
            <w:tcBorders>
              <w:right w:val="single" w:sz="6" w:space="0" w:color="auto"/>
            </w:tcBorders>
            <w:tcMar>
              <w:left w:w="90" w:type="dxa"/>
              <w:right w:w="90" w:type="dxa"/>
            </w:tcMar>
            <w:vAlign w:val="center"/>
          </w:tcPr>
          <w:p w14:paraId="26B5DF6D" w14:textId="79BAEAE6"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5EE16DB6" w14:textId="77777777" w:rsidTr="0DBEFFB1">
        <w:trPr>
          <w:trHeight w:val="300"/>
        </w:trPr>
        <w:tc>
          <w:tcPr>
            <w:tcW w:w="810" w:type="dxa"/>
            <w:tcBorders>
              <w:left w:val="single" w:sz="6" w:space="0" w:color="auto"/>
            </w:tcBorders>
            <w:tcMar>
              <w:left w:w="90" w:type="dxa"/>
              <w:right w:w="90" w:type="dxa"/>
            </w:tcMar>
            <w:vAlign w:val="center"/>
          </w:tcPr>
          <w:p w14:paraId="772245F1" w14:textId="246FCAAB"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4.5</w:t>
            </w:r>
          </w:p>
        </w:tc>
        <w:tc>
          <w:tcPr>
            <w:tcW w:w="7245" w:type="dxa"/>
            <w:tcMar>
              <w:left w:w="90" w:type="dxa"/>
              <w:right w:w="90" w:type="dxa"/>
            </w:tcMar>
            <w:vAlign w:val="center"/>
          </w:tcPr>
          <w:p w14:paraId="5FA5E158" w14:textId="782F75AF"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7, sin número de placa, Volumen 10 ml. </w:t>
            </w:r>
          </w:p>
        </w:tc>
        <w:tc>
          <w:tcPr>
            <w:tcW w:w="1260" w:type="dxa"/>
            <w:tcBorders>
              <w:right w:val="single" w:sz="6" w:space="0" w:color="auto"/>
            </w:tcBorders>
            <w:tcMar>
              <w:left w:w="90" w:type="dxa"/>
              <w:right w:w="90" w:type="dxa"/>
            </w:tcMar>
            <w:vAlign w:val="center"/>
          </w:tcPr>
          <w:p w14:paraId="301C0A3B" w14:textId="2AB34A99"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735CE6EC" w14:textId="77777777" w:rsidTr="0DBEFFB1">
        <w:trPr>
          <w:trHeight w:val="300"/>
        </w:trPr>
        <w:tc>
          <w:tcPr>
            <w:tcW w:w="810" w:type="dxa"/>
            <w:tcBorders>
              <w:left w:val="single" w:sz="6" w:space="0" w:color="auto"/>
            </w:tcBorders>
            <w:tcMar>
              <w:left w:w="90" w:type="dxa"/>
              <w:right w:w="90" w:type="dxa"/>
            </w:tcMar>
            <w:vAlign w:val="center"/>
          </w:tcPr>
          <w:p w14:paraId="1840C2F1" w14:textId="381D30F7"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4.6</w:t>
            </w:r>
          </w:p>
        </w:tc>
        <w:tc>
          <w:tcPr>
            <w:tcW w:w="7245" w:type="dxa"/>
            <w:tcMar>
              <w:left w:w="90" w:type="dxa"/>
              <w:right w:w="90" w:type="dxa"/>
            </w:tcMar>
            <w:vAlign w:val="center"/>
          </w:tcPr>
          <w:p w14:paraId="25164F05" w14:textId="0C80811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9, sin número de placa, Volumen 25 ml. </w:t>
            </w:r>
          </w:p>
        </w:tc>
        <w:tc>
          <w:tcPr>
            <w:tcW w:w="1260" w:type="dxa"/>
            <w:tcBorders>
              <w:right w:val="single" w:sz="6" w:space="0" w:color="auto"/>
            </w:tcBorders>
            <w:tcMar>
              <w:left w:w="90" w:type="dxa"/>
              <w:right w:w="90" w:type="dxa"/>
            </w:tcMar>
            <w:vAlign w:val="center"/>
          </w:tcPr>
          <w:p w14:paraId="66B1BC69" w14:textId="25D766F9"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65932290" w14:textId="77777777" w:rsidTr="0DBEFFB1">
        <w:trPr>
          <w:trHeight w:val="300"/>
        </w:trPr>
        <w:tc>
          <w:tcPr>
            <w:tcW w:w="810" w:type="dxa"/>
            <w:tcBorders>
              <w:left w:val="single" w:sz="6" w:space="0" w:color="auto"/>
            </w:tcBorders>
            <w:tcMar>
              <w:left w:w="90" w:type="dxa"/>
              <w:right w:w="90" w:type="dxa"/>
            </w:tcMar>
            <w:vAlign w:val="center"/>
          </w:tcPr>
          <w:p w14:paraId="7860A9BD" w14:textId="1DD1AE84"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4.7</w:t>
            </w:r>
          </w:p>
        </w:tc>
        <w:tc>
          <w:tcPr>
            <w:tcW w:w="7245" w:type="dxa"/>
            <w:tcMar>
              <w:left w:w="90" w:type="dxa"/>
              <w:right w:w="90" w:type="dxa"/>
            </w:tcMar>
            <w:vAlign w:val="center"/>
          </w:tcPr>
          <w:p w14:paraId="185DC85A" w14:textId="00116F9E"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9, sin número de placa, Volumen 25 ml. </w:t>
            </w:r>
          </w:p>
        </w:tc>
        <w:tc>
          <w:tcPr>
            <w:tcW w:w="1260" w:type="dxa"/>
            <w:tcBorders>
              <w:right w:val="single" w:sz="6" w:space="0" w:color="auto"/>
            </w:tcBorders>
            <w:tcMar>
              <w:left w:w="90" w:type="dxa"/>
              <w:right w:w="90" w:type="dxa"/>
            </w:tcMar>
            <w:vAlign w:val="center"/>
          </w:tcPr>
          <w:p w14:paraId="2C046006" w14:textId="07C8B4A0"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0A41D2D" w14:textId="77777777" w:rsidTr="0DBEFFB1">
        <w:trPr>
          <w:trHeight w:val="300"/>
        </w:trPr>
        <w:tc>
          <w:tcPr>
            <w:tcW w:w="810" w:type="dxa"/>
            <w:tcBorders>
              <w:left w:val="single" w:sz="6" w:space="0" w:color="auto"/>
            </w:tcBorders>
            <w:tcMar>
              <w:left w:w="90" w:type="dxa"/>
              <w:right w:w="90" w:type="dxa"/>
            </w:tcMar>
            <w:vAlign w:val="center"/>
          </w:tcPr>
          <w:p w14:paraId="351BF94B" w14:textId="31A60AA4"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4.8</w:t>
            </w:r>
          </w:p>
        </w:tc>
        <w:tc>
          <w:tcPr>
            <w:tcW w:w="7245" w:type="dxa"/>
            <w:tcMar>
              <w:left w:w="90" w:type="dxa"/>
              <w:right w:w="90" w:type="dxa"/>
            </w:tcMar>
            <w:vAlign w:val="center"/>
          </w:tcPr>
          <w:p w14:paraId="257FE1C0" w14:textId="4504C9F1"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9, sin número de placa, Volumen 25 ml. </w:t>
            </w:r>
          </w:p>
        </w:tc>
        <w:tc>
          <w:tcPr>
            <w:tcW w:w="1260" w:type="dxa"/>
            <w:tcBorders>
              <w:right w:val="single" w:sz="6" w:space="0" w:color="auto"/>
            </w:tcBorders>
            <w:tcMar>
              <w:left w:w="90" w:type="dxa"/>
              <w:right w:w="90" w:type="dxa"/>
            </w:tcMar>
            <w:vAlign w:val="center"/>
          </w:tcPr>
          <w:p w14:paraId="4AA04442" w14:textId="57D96386"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53B4AA6D" w14:textId="77777777" w:rsidTr="0DBEFFB1">
        <w:trPr>
          <w:trHeight w:val="300"/>
        </w:trPr>
        <w:tc>
          <w:tcPr>
            <w:tcW w:w="810" w:type="dxa"/>
            <w:tcBorders>
              <w:left w:val="single" w:sz="6" w:space="0" w:color="auto"/>
            </w:tcBorders>
            <w:tcMar>
              <w:left w:w="90" w:type="dxa"/>
              <w:right w:w="90" w:type="dxa"/>
            </w:tcMar>
            <w:vAlign w:val="center"/>
          </w:tcPr>
          <w:p w14:paraId="3DE84A63" w14:textId="6F3F7963"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4.9</w:t>
            </w:r>
          </w:p>
        </w:tc>
        <w:tc>
          <w:tcPr>
            <w:tcW w:w="7245" w:type="dxa"/>
            <w:tcMar>
              <w:left w:w="90" w:type="dxa"/>
              <w:right w:w="90" w:type="dxa"/>
            </w:tcMar>
            <w:vAlign w:val="center"/>
          </w:tcPr>
          <w:p w14:paraId="3793621D" w14:textId="52B75DA6"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9, sin número de placa, Volumen 25 ml. </w:t>
            </w:r>
          </w:p>
        </w:tc>
        <w:tc>
          <w:tcPr>
            <w:tcW w:w="1260" w:type="dxa"/>
            <w:tcBorders>
              <w:right w:val="single" w:sz="6" w:space="0" w:color="auto"/>
            </w:tcBorders>
            <w:tcMar>
              <w:left w:w="90" w:type="dxa"/>
              <w:right w:w="90" w:type="dxa"/>
            </w:tcMar>
            <w:vAlign w:val="center"/>
          </w:tcPr>
          <w:p w14:paraId="7EA67CEF" w14:textId="1BAB8C82"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04CAC9B0" w14:textId="77777777" w:rsidTr="0DBEFFB1">
        <w:trPr>
          <w:trHeight w:val="300"/>
        </w:trPr>
        <w:tc>
          <w:tcPr>
            <w:tcW w:w="810" w:type="dxa"/>
            <w:tcBorders>
              <w:left w:val="single" w:sz="6" w:space="0" w:color="auto"/>
            </w:tcBorders>
            <w:tcMar>
              <w:left w:w="90" w:type="dxa"/>
              <w:right w:w="90" w:type="dxa"/>
            </w:tcMar>
            <w:vAlign w:val="center"/>
          </w:tcPr>
          <w:p w14:paraId="45443466" w14:textId="34800860"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4.10</w:t>
            </w:r>
          </w:p>
        </w:tc>
        <w:tc>
          <w:tcPr>
            <w:tcW w:w="7245" w:type="dxa"/>
            <w:tcMar>
              <w:left w:w="90" w:type="dxa"/>
              <w:right w:w="90" w:type="dxa"/>
            </w:tcMar>
            <w:vAlign w:val="center"/>
          </w:tcPr>
          <w:p w14:paraId="6F251681" w14:textId="402BF3A4"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9, sin número de placa, Volumen 25 ml. </w:t>
            </w:r>
          </w:p>
        </w:tc>
        <w:tc>
          <w:tcPr>
            <w:tcW w:w="1260" w:type="dxa"/>
            <w:tcBorders>
              <w:right w:val="single" w:sz="6" w:space="0" w:color="auto"/>
            </w:tcBorders>
            <w:tcMar>
              <w:left w:w="90" w:type="dxa"/>
              <w:right w:w="90" w:type="dxa"/>
            </w:tcMar>
            <w:vAlign w:val="center"/>
          </w:tcPr>
          <w:p w14:paraId="4AE81B7B" w14:textId="1A1AF7FA"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7B083E58" w14:textId="77777777" w:rsidTr="0DBEFFB1">
        <w:trPr>
          <w:trHeight w:val="300"/>
        </w:trPr>
        <w:tc>
          <w:tcPr>
            <w:tcW w:w="810" w:type="dxa"/>
            <w:tcBorders>
              <w:left w:val="single" w:sz="6" w:space="0" w:color="auto"/>
            </w:tcBorders>
            <w:tcMar>
              <w:left w:w="90" w:type="dxa"/>
              <w:right w:w="90" w:type="dxa"/>
            </w:tcMar>
            <w:vAlign w:val="center"/>
          </w:tcPr>
          <w:p w14:paraId="2E0A6D0C" w14:textId="0827BA8E"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4.11</w:t>
            </w:r>
          </w:p>
        </w:tc>
        <w:tc>
          <w:tcPr>
            <w:tcW w:w="7245" w:type="dxa"/>
            <w:tcMar>
              <w:left w:w="90" w:type="dxa"/>
              <w:right w:w="90" w:type="dxa"/>
            </w:tcMar>
            <w:vAlign w:val="center"/>
          </w:tcPr>
          <w:p w14:paraId="34456535" w14:textId="43A77941"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9, sin número de placa, Volumen 25 ml. </w:t>
            </w:r>
          </w:p>
        </w:tc>
        <w:tc>
          <w:tcPr>
            <w:tcW w:w="1260" w:type="dxa"/>
            <w:tcBorders>
              <w:right w:val="single" w:sz="6" w:space="0" w:color="auto"/>
            </w:tcBorders>
            <w:tcMar>
              <w:left w:w="90" w:type="dxa"/>
              <w:right w:w="90" w:type="dxa"/>
            </w:tcMar>
            <w:vAlign w:val="center"/>
          </w:tcPr>
          <w:p w14:paraId="52E70E0C" w14:textId="07CE0197"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r w:rsidR="0DBEFFB1" w14:paraId="2ABDCCAB" w14:textId="77777777" w:rsidTr="0DBEFFB1">
        <w:trPr>
          <w:trHeight w:val="300"/>
        </w:trPr>
        <w:tc>
          <w:tcPr>
            <w:tcW w:w="810" w:type="dxa"/>
            <w:tcBorders>
              <w:left w:val="single" w:sz="6" w:space="0" w:color="auto"/>
              <w:bottom w:val="single" w:sz="6" w:space="0" w:color="auto"/>
            </w:tcBorders>
            <w:tcMar>
              <w:left w:w="90" w:type="dxa"/>
              <w:right w:w="90" w:type="dxa"/>
            </w:tcMar>
            <w:vAlign w:val="center"/>
          </w:tcPr>
          <w:p w14:paraId="505C0E08" w14:textId="763E813C" w:rsidR="0DBEFFB1" w:rsidRDefault="0DBEFFB1" w:rsidP="0DBEFFB1">
            <w:pPr>
              <w:widowControl w:val="0"/>
              <w:spacing w:line="259" w:lineRule="auto"/>
              <w:jc w:val="center"/>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lastRenderedPageBreak/>
              <w:t>4.12</w:t>
            </w:r>
          </w:p>
        </w:tc>
        <w:tc>
          <w:tcPr>
            <w:tcW w:w="7245" w:type="dxa"/>
            <w:tcBorders>
              <w:bottom w:val="single" w:sz="6" w:space="0" w:color="auto"/>
            </w:tcBorders>
            <w:tcMar>
              <w:left w:w="90" w:type="dxa"/>
              <w:right w:w="90" w:type="dxa"/>
            </w:tcMar>
            <w:vAlign w:val="center"/>
          </w:tcPr>
          <w:p w14:paraId="5C8904EE" w14:textId="6FB798CE" w:rsidR="0DBEFFB1" w:rsidRDefault="0DBEFFB1" w:rsidP="0DBEFFB1">
            <w:pPr>
              <w:widowControl w:val="0"/>
              <w:spacing w:line="259" w:lineRule="auto"/>
              <w:jc w:val="both"/>
              <w:rPr>
                <w:rFonts w:ascii="Arial" w:eastAsia="Arial" w:hAnsi="Arial" w:cs="Arial"/>
                <w:color w:val="000000" w:themeColor="text1"/>
                <w:sz w:val="18"/>
                <w:szCs w:val="18"/>
              </w:rPr>
            </w:pPr>
            <w:r w:rsidRPr="0DBEFFB1">
              <w:rPr>
                <w:rFonts w:ascii="Arial" w:eastAsia="Arial" w:hAnsi="Arial" w:cs="Arial"/>
                <w:color w:val="000000" w:themeColor="text1"/>
                <w:sz w:val="18"/>
                <w:szCs w:val="18"/>
                <w:lang w:val="es-CO"/>
              </w:rPr>
              <w:t xml:space="preserve">Pipeta Lowy, Marca NACIONAL, sin modelo, número de serie 9, sin número de placa, Volumen 25 ml. </w:t>
            </w:r>
          </w:p>
        </w:tc>
        <w:tc>
          <w:tcPr>
            <w:tcW w:w="1260" w:type="dxa"/>
            <w:tcBorders>
              <w:bottom w:val="single" w:sz="6" w:space="0" w:color="auto"/>
              <w:right w:val="single" w:sz="6" w:space="0" w:color="auto"/>
            </w:tcBorders>
            <w:tcMar>
              <w:left w:w="90" w:type="dxa"/>
              <w:right w:w="90" w:type="dxa"/>
            </w:tcMar>
            <w:vAlign w:val="center"/>
          </w:tcPr>
          <w:p w14:paraId="659B0FAE" w14:textId="05436115" w:rsidR="0DBEFFB1" w:rsidRDefault="0DBEFFB1" w:rsidP="0DBEFFB1">
            <w:pPr>
              <w:widowControl w:val="0"/>
              <w:spacing w:line="259" w:lineRule="auto"/>
              <w:jc w:val="center"/>
              <w:rPr>
                <w:rFonts w:ascii="Arial" w:eastAsia="Arial" w:hAnsi="Arial" w:cs="Arial"/>
                <w:sz w:val="18"/>
                <w:szCs w:val="18"/>
              </w:rPr>
            </w:pPr>
            <w:r w:rsidRPr="0DBEFFB1">
              <w:rPr>
                <w:rFonts w:ascii="Arial" w:eastAsia="Arial" w:hAnsi="Arial" w:cs="Arial"/>
                <w:sz w:val="18"/>
                <w:szCs w:val="18"/>
                <w:lang w:val="es-CO"/>
              </w:rPr>
              <w:t>1</w:t>
            </w:r>
          </w:p>
        </w:tc>
      </w:tr>
    </w:tbl>
    <w:p w14:paraId="4E3D1B22" w14:textId="33B16FBA" w:rsidR="4908E6F3" w:rsidRDefault="5AFD4BD1" w:rsidP="0DBEFFB1">
      <w:pPr>
        <w:widowControl w:val="0"/>
        <w:jc w:val="center"/>
        <w:rPr>
          <w:rFonts w:ascii="Arial" w:eastAsia="Arial" w:hAnsi="Arial" w:cs="Arial"/>
          <w:color w:val="000000" w:themeColor="text1"/>
          <w:sz w:val="20"/>
          <w:szCs w:val="20"/>
          <w:lang w:val="es-ES"/>
        </w:rPr>
      </w:pPr>
      <w:r w:rsidRPr="0DBEFFB1">
        <w:rPr>
          <w:rStyle w:val="normaltextrun"/>
          <w:rFonts w:ascii="Arial" w:eastAsia="Arial" w:hAnsi="Arial" w:cs="Arial"/>
          <w:b/>
          <w:bCs/>
          <w:color w:val="000000" w:themeColor="text1"/>
          <w:sz w:val="20"/>
          <w:szCs w:val="20"/>
        </w:rPr>
        <w:t xml:space="preserve">Nota: </w:t>
      </w:r>
      <w:r w:rsidRPr="0DBEFFB1">
        <w:rPr>
          <w:rStyle w:val="normaltextrun"/>
          <w:rFonts w:ascii="Arial" w:eastAsia="Arial" w:hAnsi="Arial" w:cs="Arial"/>
          <w:color w:val="000000" w:themeColor="text1"/>
          <w:sz w:val="20"/>
          <w:szCs w:val="20"/>
        </w:rPr>
        <w:t>La cantidad de micropipetas y dispensadores a calibrar está sujeta a que cuenten con el debido mantenimiento</w:t>
      </w:r>
    </w:p>
    <w:p w14:paraId="560C6B7E" w14:textId="0ECB1B30" w:rsidR="4908E6F3" w:rsidRDefault="4908E6F3" w:rsidP="0DBEFFB1">
      <w:pPr>
        <w:widowControl w:val="0"/>
        <w:jc w:val="both"/>
        <w:rPr>
          <w:rFonts w:ascii="Arial" w:eastAsia="Arial" w:hAnsi="Arial" w:cs="Arial"/>
          <w:color w:val="000000" w:themeColor="text1"/>
          <w:sz w:val="20"/>
          <w:szCs w:val="20"/>
          <w:lang w:val="es-ES"/>
        </w:rPr>
      </w:pPr>
    </w:p>
    <w:p w14:paraId="56C6D90C" w14:textId="26410169" w:rsidR="4908E6F3" w:rsidRDefault="5AFD4BD1" w:rsidP="0DBEFFB1">
      <w:pPr>
        <w:widowControl w:val="0"/>
        <w:jc w:val="both"/>
        <w:rPr>
          <w:rFonts w:ascii="Arial" w:eastAsia="Arial" w:hAnsi="Arial" w:cs="Arial"/>
          <w:color w:val="000000" w:themeColor="text1"/>
          <w:sz w:val="20"/>
          <w:szCs w:val="20"/>
          <w:lang w:val="es-ES"/>
        </w:rPr>
      </w:pPr>
      <w:r w:rsidRPr="0DBEFFB1">
        <w:rPr>
          <w:rStyle w:val="normaltextrun"/>
          <w:rFonts w:ascii="Arial" w:eastAsia="Arial" w:hAnsi="Arial" w:cs="Arial"/>
          <w:b/>
          <w:bCs/>
          <w:color w:val="000000" w:themeColor="text1"/>
          <w:sz w:val="20"/>
          <w:szCs w:val="20"/>
        </w:rPr>
        <w:t>Lote No. 4. Calificación para dos (2) cabinas de flujo laminar.</w:t>
      </w:r>
    </w:p>
    <w:p w14:paraId="21129A00" w14:textId="3E0A998C" w:rsidR="4908E6F3" w:rsidRDefault="5AFD4BD1" w:rsidP="0DBEFFB1">
      <w:pPr>
        <w:widowControl w:val="0"/>
        <w:jc w:val="both"/>
        <w:rPr>
          <w:rFonts w:ascii="Arial" w:eastAsia="Arial" w:hAnsi="Arial" w:cs="Arial"/>
          <w:color w:val="000000" w:themeColor="text1"/>
          <w:sz w:val="20"/>
          <w:szCs w:val="20"/>
          <w:lang w:val="es-ES"/>
        </w:rPr>
      </w:pPr>
      <w:r w:rsidRPr="0DBEFFB1">
        <w:rPr>
          <w:rStyle w:val="normaltextrun"/>
          <w:rFonts w:ascii="Arial" w:eastAsia="Arial" w:hAnsi="Arial" w:cs="Arial"/>
          <w:color w:val="000000" w:themeColor="text1"/>
          <w:sz w:val="20"/>
          <w:szCs w:val="20"/>
        </w:rPr>
        <w:t>Calificación certificada con una velocidad de aire de 0,475 m/s, (90 fpm) según norma vigente y certificada para dos (2) cabinas de flujo laminar:</w:t>
      </w:r>
      <w:r w:rsidRPr="0DBEFFB1">
        <w:rPr>
          <w:rStyle w:val="normaltextrun"/>
          <w:rFonts w:ascii="Arial" w:eastAsia="Arial" w:hAnsi="Arial" w:cs="Arial"/>
          <w:b/>
          <w:bCs/>
          <w:color w:val="000000" w:themeColor="text1"/>
          <w:sz w:val="20"/>
          <w:szCs w:val="20"/>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0"/>
        <w:gridCol w:w="7365"/>
        <w:gridCol w:w="1125"/>
      </w:tblGrid>
      <w:tr w:rsidR="0DBEFFB1" w14:paraId="0A607BF3" w14:textId="77777777" w:rsidTr="0DBEFFB1">
        <w:trPr>
          <w:trHeight w:val="300"/>
        </w:trPr>
        <w:tc>
          <w:tcPr>
            <w:tcW w:w="8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E814BD" w14:textId="3B3DD1E1"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20"/>
                <w:szCs w:val="20"/>
              </w:rPr>
              <w:t> </w:t>
            </w:r>
            <w:r w:rsidRPr="0DBEFFB1">
              <w:rPr>
                <w:rFonts w:ascii="Arial" w:eastAsia="Arial" w:hAnsi="Arial" w:cs="Arial"/>
                <w:b/>
                <w:bCs/>
                <w:color w:val="000000" w:themeColor="text1"/>
                <w:sz w:val="18"/>
                <w:szCs w:val="18"/>
              </w:rPr>
              <w:t>ITEM</w:t>
            </w:r>
          </w:p>
        </w:tc>
        <w:tc>
          <w:tcPr>
            <w:tcW w:w="73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7CBFC9" w14:textId="3CA9569E"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 xml:space="preserve">DESCRIPCIÓN </w:t>
            </w:r>
          </w:p>
        </w:tc>
        <w:tc>
          <w:tcPr>
            <w:tcW w:w="112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AC1F30D" w14:textId="6F1BC7C5"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CANTIDAD</w:t>
            </w:r>
          </w:p>
        </w:tc>
      </w:tr>
      <w:tr w:rsidR="0DBEFFB1" w14:paraId="18F88759" w14:textId="77777777" w:rsidTr="0DBEFFB1">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C074D36" w14:textId="7FDAABD8"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1 </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1931C48" w14:textId="514535F5"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Cabina de Flujo Laminar, marca BASSAIRE, modelo 04HB, número de serie OH16904 HB, número de placa IGAC 10302.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74FBB4" w14:textId="7CE72ED7" w:rsidR="0DBEFFB1" w:rsidRDefault="0DBEFFB1" w:rsidP="0DBEFFB1">
            <w:pPr>
              <w:widowControl w:val="0"/>
              <w:spacing w:after="0" w:line="240" w:lineRule="auto"/>
              <w:jc w:val="center"/>
              <w:rPr>
                <w:rFonts w:ascii="Arial" w:eastAsia="Arial" w:hAnsi="Arial" w:cs="Arial"/>
                <w:sz w:val="18"/>
                <w:szCs w:val="18"/>
                <w:lang w:val="es-ES"/>
              </w:rPr>
            </w:pPr>
          </w:p>
          <w:p w14:paraId="5AF1F378" w14:textId="113BCF1A"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p w14:paraId="3F8976A5" w14:textId="27B611A8" w:rsidR="0DBEFFB1" w:rsidRDefault="0DBEFFB1" w:rsidP="0DBEFFB1">
            <w:pPr>
              <w:widowControl w:val="0"/>
              <w:spacing w:after="0" w:line="240" w:lineRule="auto"/>
              <w:jc w:val="center"/>
              <w:rPr>
                <w:rFonts w:ascii="Arial" w:eastAsia="Arial" w:hAnsi="Arial" w:cs="Arial"/>
                <w:sz w:val="18"/>
                <w:szCs w:val="18"/>
                <w:lang w:val="es-ES"/>
              </w:rPr>
            </w:pPr>
          </w:p>
        </w:tc>
      </w:tr>
      <w:tr w:rsidR="0DBEFFB1" w14:paraId="1571EE10" w14:textId="77777777" w:rsidTr="0DBEFFB1">
        <w:trPr>
          <w:trHeight w:val="300"/>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41C5CF8" w14:textId="1845BF1D"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2 </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526A903" w14:textId="4A0E101B"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Cabina de Flujo laminar, marca Streamline, modelo SHC4A2, número de serie 2013-77362, número de placa IGAC 40902.</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2B4630" w14:textId="1DDE8BED"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bl>
    <w:p w14:paraId="55FA68DE" w14:textId="0218B168" w:rsidR="4908E6F3" w:rsidRDefault="4908E6F3" w:rsidP="0DBEFFB1">
      <w:pPr>
        <w:widowControl w:val="0"/>
        <w:spacing w:before="240" w:after="0" w:line="240" w:lineRule="auto"/>
        <w:jc w:val="both"/>
        <w:rPr>
          <w:rFonts w:ascii="Arial" w:eastAsia="Arial" w:hAnsi="Arial" w:cs="Arial"/>
          <w:color w:val="000000" w:themeColor="text1"/>
          <w:sz w:val="20"/>
          <w:szCs w:val="20"/>
          <w:lang w:val="es-ES"/>
        </w:rPr>
      </w:pPr>
    </w:p>
    <w:p w14:paraId="0AAFEF9C" w14:textId="578F0C5D" w:rsidR="4908E6F3" w:rsidRDefault="5AFD4BD1" w:rsidP="0DBEFFB1">
      <w:pPr>
        <w:widowControl w:val="0"/>
        <w:jc w:val="both"/>
        <w:rPr>
          <w:rFonts w:ascii="Arial" w:eastAsia="Arial" w:hAnsi="Arial" w:cs="Arial"/>
          <w:color w:val="000000" w:themeColor="text1"/>
          <w:sz w:val="20"/>
          <w:szCs w:val="20"/>
          <w:lang w:val="es-ES"/>
        </w:rPr>
      </w:pPr>
      <w:r w:rsidRPr="0DBEFFB1">
        <w:rPr>
          <w:rStyle w:val="normaltextrun"/>
          <w:rFonts w:ascii="Arial" w:eastAsia="Arial" w:hAnsi="Arial" w:cs="Arial"/>
          <w:b/>
          <w:bCs/>
          <w:color w:val="000000" w:themeColor="text1"/>
          <w:sz w:val="20"/>
          <w:szCs w:val="20"/>
        </w:rPr>
        <w:t>Lote No. 5. Calibración certificada para siete (7) balanzas y 1 báscula.</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10"/>
        <w:gridCol w:w="7245"/>
        <w:gridCol w:w="1260"/>
      </w:tblGrid>
      <w:tr w:rsidR="0DBEFFB1" w14:paraId="6ECD61F9"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7EC2F95" w14:textId="20A052BB"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b/>
                <w:bCs/>
                <w:sz w:val="18"/>
                <w:szCs w:val="18"/>
              </w:rPr>
              <w:t>ITEM</w:t>
            </w:r>
            <w:r w:rsidRPr="0DBEFFB1">
              <w:rPr>
                <w:rFonts w:ascii="Arial" w:eastAsia="Arial" w:hAnsi="Arial" w:cs="Arial"/>
                <w:sz w:val="18"/>
                <w:szCs w:val="18"/>
              </w:rPr>
              <w:t>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81AC4B6" w14:textId="27BE9166"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b/>
                <w:bCs/>
                <w:sz w:val="18"/>
                <w:szCs w:val="18"/>
              </w:rPr>
              <w:t>DESCRIPCIÓN</w:t>
            </w:r>
            <w:r w:rsidRPr="0DBEFFB1">
              <w:rPr>
                <w:rFonts w:ascii="Arial" w:eastAsia="Arial" w:hAnsi="Arial" w:cs="Arial"/>
                <w:sz w:val="18"/>
                <w:szCs w:val="18"/>
              </w:rPr>
              <w:t>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5A8570F" w14:textId="5B2682CB"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b/>
                <w:bCs/>
                <w:sz w:val="18"/>
                <w:szCs w:val="18"/>
              </w:rPr>
              <w:t>CANTIDAD</w:t>
            </w:r>
            <w:r w:rsidRPr="0DBEFFB1">
              <w:rPr>
                <w:rFonts w:ascii="Arial" w:eastAsia="Arial" w:hAnsi="Arial" w:cs="Arial"/>
                <w:sz w:val="18"/>
                <w:szCs w:val="18"/>
              </w:rPr>
              <w:t> </w:t>
            </w:r>
          </w:p>
        </w:tc>
      </w:tr>
      <w:tr w:rsidR="0DBEFFB1" w14:paraId="377CB41D" w14:textId="77777777" w:rsidTr="0DBEFFB1">
        <w:trPr>
          <w:trHeight w:val="300"/>
        </w:trPr>
        <w:tc>
          <w:tcPr>
            <w:tcW w:w="931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18A553CA" w14:textId="23168CEB"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ITEM 1. Calibración certificada bajo la ISO 17025:2017 de balanzas con las siguientes pruebas: Excentricidad, Exactitud o prueba de errores de indicación y repetibilidad. De acuerdo con la guía SIM:2009/MWG7/cg-01/v.00 “Guía para la calibración de los instrumentos para pesar de funcionamiento no automático” para calibración certificada de siete (7) balanzas:</w:t>
            </w:r>
            <w:r w:rsidRPr="0DBEFFB1">
              <w:rPr>
                <w:rFonts w:ascii="Arial" w:eastAsia="Arial" w:hAnsi="Arial" w:cs="Arial"/>
                <w:color w:val="000000" w:themeColor="text1"/>
                <w:sz w:val="18"/>
                <w:szCs w:val="18"/>
              </w:rPr>
              <w:t> </w:t>
            </w:r>
          </w:p>
        </w:tc>
      </w:tr>
      <w:tr w:rsidR="0DBEFFB1" w14:paraId="6F16536D"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0E170ED" w14:textId="374EDB2F"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1.1  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798367" w14:textId="0A708367"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Balanza precisión, marca Ohaus, modelo E16120, número de serie: B028003097, número de placa: 22480, con rango de: 0,01 gr a 620 gr, con lectura mínima de: 0,01 g.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5E5CB2F" w14:textId="1D19C087"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r>
      <w:tr w:rsidR="0DBEFFB1" w14:paraId="1C2CD989"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6242FB1" w14:textId="582021F6"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1.2  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FD7B9E" w14:textId="7BECF899"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Balanza analítica, marca Ohaus, modelo AR1530, número de serie: H29712032300594P, número de placa 23358, con rango de: 0,001 gr a 310 gr, con lectura mínima de: 0,001 gr.  Adicionalmente requiere cambio de pines de seguridad de la manija derecha.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7DBE3A" w14:textId="0CFA38D8"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r>
      <w:tr w:rsidR="0DBEFFB1" w14:paraId="63B02F21"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03BAAB0" w14:textId="29951405"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1.3  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1ECD85D" w14:textId="46743B76" w:rsidR="0DBEFFB1" w:rsidRDefault="0DBEFFB1" w:rsidP="0DBEFFB1">
            <w:pPr>
              <w:widowControl w:val="0"/>
              <w:spacing w:after="0" w:line="240" w:lineRule="auto"/>
              <w:jc w:val="both"/>
              <w:rPr>
                <w:rFonts w:ascii="Arial" w:eastAsia="Arial" w:hAnsi="Arial" w:cs="Arial"/>
                <w:sz w:val="18"/>
                <w:szCs w:val="18"/>
                <w:lang w:val="es-ES"/>
              </w:rPr>
            </w:pPr>
            <w:r w:rsidRPr="0DBEFFB1">
              <w:rPr>
                <w:rFonts w:ascii="Arial" w:eastAsia="Arial" w:hAnsi="Arial" w:cs="Arial"/>
                <w:color w:val="000000" w:themeColor="text1"/>
                <w:sz w:val="18"/>
                <w:szCs w:val="18"/>
              </w:rPr>
              <w:t>Balanza analítica, marca Denver, modelo PI214, número de serie 180239, número de placa 28872, con rango de: 0,0001 gr a 210 gr, con lectura mínima de: 0,0001 g</w:t>
            </w:r>
            <w:r w:rsidRPr="0DBEFFB1">
              <w:rPr>
                <w:rFonts w:ascii="Arial" w:eastAsia="Arial" w:hAnsi="Arial" w:cs="Arial"/>
                <w:b/>
                <w:bCs/>
                <w:sz w:val="18"/>
                <w:szCs w:val="18"/>
              </w:rPr>
              <w:t>.</w:t>
            </w:r>
            <w:r w:rsidRPr="0DBEFFB1">
              <w:rPr>
                <w:rFonts w:ascii="Arial" w:eastAsia="Arial" w:hAnsi="Arial" w:cs="Arial"/>
                <w:sz w:val="18"/>
                <w:szCs w:val="18"/>
              </w:rPr>
              <w:t>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D1299D6" w14:textId="755E5EAF"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r>
      <w:tr w:rsidR="0DBEFFB1" w14:paraId="14FD7DD7"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3753065" w14:textId="0512C816"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1.4  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8782B35" w14:textId="65B2A58C"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Balanza, Marca Sartorius, Modelo MSE224S-100-DU, número de Serie 27302826, sin número de placa, con rango de: 0 a 220g, con lectura mínima de: 0,0001g.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8EBDD7C" w14:textId="050863FA"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r>
      <w:tr w:rsidR="0DBEFFB1" w14:paraId="70101B0E"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1BDF191" w14:textId="46804BB6"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1.5  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5C08D64" w14:textId="71F39E16"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Balanza, Marca LECO, Modelo 751-300, número de serie 4309, sin número de placa, con rango de: 0 a 120g, con lectura mínima de: 0,0001g.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3705995" w14:textId="5C1B9717"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r>
      <w:tr w:rsidR="0DBEFFB1" w14:paraId="2E0D9D96"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D2110BB" w14:textId="6DB6576B"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1. 6  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80A5659" w14:textId="66E78794"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Balanza, Marca Sartorius, Modelo CPA124S-MOD, número de serie 29253280, sin número de placa, con rango de: 0 a 120g, con lectura mínima de: 0,01g.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30CA9E1" w14:textId="24F7891A"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r>
      <w:tr w:rsidR="0DBEFFB1" w14:paraId="333486DA"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BC18AAA" w14:textId="4B100571"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1.7 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6C949DF" w14:textId="5573341B"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Balanza analítica, marca Denver, modelo PI2002, número de serie P12K2105001, número de placa 30455, con rango de: 0,5 g a 2000 g, con lectura mínima de: 0,0001 g</w:t>
            </w:r>
            <w:r w:rsidRPr="0DBEFFB1">
              <w:rPr>
                <w:rFonts w:ascii="Arial" w:eastAsia="Arial" w:hAnsi="Arial" w:cs="Arial"/>
                <w:b/>
                <w:bCs/>
                <w:color w:val="000000" w:themeColor="text1"/>
                <w:sz w:val="18"/>
                <w:szCs w:val="18"/>
              </w:rPr>
              <w:t>.</w:t>
            </w:r>
            <w:r w:rsidRPr="0DBEFFB1">
              <w:rPr>
                <w:rFonts w:ascii="Arial" w:eastAsia="Arial" w:hAnsi="Arial" w:cs="Arial"/>
                <w:color w:val="000000" w:themeColor="text1"/>
                <w:sz w:val="18"/>
                <w:szCs w:val="18"/>
                <w:lang w:val="es-ES"/>
              </w:rPr>
              <w:t>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19776D3" w14:textId="77E754BD"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r>
      <w:tr w:rsidR="0DBEFFB1" w14:paraId="54421493" w14:textId="77777777" w:rsidTr="0DBEFFB1">
        <w:trPr>
          <w:trHeight w:val="300"/>
        </w:trPr>
        <w:tc>
          <w:tcPr>
            <w:tcW w:w="9315"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549A7281" w14:textId="3DE35ADB" w:rsidR="0DBEFFB1" w:rsidRDefault="0DBEFFB1" w:rsidP="0DBEFFB1">
            <w:pPr>
              <w:widowControl w:val="0"/>
              <w:spacing w:after="0" w:line="240" w:lineRule="auto"/>
              <w:jc w:val="both"/>
              <w:rPr>
                <w:rFonts w:ascii="Arial" w:eastAsia="Arial" w:hAnsi="Arial" w:cs="Arial"/>
                <w:sz w:val="18"/>
                <w:szCs w:val="18"/>
                <w:lang w:val="es-ES"/>
              </w:rPr>
            </w:pPr>
            <w:r w:rsidRPr="0DBEFFB1">
              <w:rPr>
                <w:rFonts w:ascii="Arial" w:eastAsia="Arial" w:hAnsi="Arial" w:cs="Arial"/>
                <w:b/>
                <w:bCs/>
                <w:sz w:val="18"/>
                <w:szCs w:val="18"/>
              </w:rPr>
              <w:t>ITEM 2. Calibración certificada bajo la ISO 17025:2017 de una báscula con las siguientes pruebas: Excentricidad, Exactitud o prueba de errores de indicación y receptibilidad. De acuerdo con la guía SIM:2009/MWG7/cg-01/v.00 “Guía para la calibración de los instrumentos para pesar de funcionamiento no automático”.</w:t>
            </w:r>
            <w:r w:rsidRPr="0DBEFFB1">
              <w:rPr>
                <w:rFonts w:ascii="Arial" w:eastAsia="Arial" w:hAnsi="Arial" w:cs="Arial"/>
                <w:sz w:val="18"/>
                <w:szCs w:val="18"/>
              </w:rPr>
              <w:t> </w:t>
            </w:r>
          </w:p>
        </w:tc>
      </w:tr>
      <w:tr w:rsidR="0DBEFFB1" w14:paraId="0500D4C5" w14:textId="77777777" w:rsidTr="0DBEFFB1">
        <w:trPr>
          <w:trHeight w:val="300"/>
        </w:trPr>
        <w:tc>
          <w:tcPr>
            <w:tcW w:w="810" w:type="dxa"/>
            <w:tcBorders>
              <w:top w:val="single" w:sz="6" w:space="0" w:color="auto"/>
              <w:left w:val="single" w:sz="6" w:space="0" w:color="auto"/>
              <w:bottom w:val="single" w:sz="6" w:space="0" w:color="auto"/>
              <w:right w:val="single" w:sz="6" w:space="0" w:color="auto"/>
            </w:tcBorders>
            <w:tcMar>
              <w:left w:w="105" w:type="dxa"/>
              <w:right w:w="105" w:type="dxa"/>
            </w:tcMar>
          </w:tcPr>
          <w:p w14:paraId="2BCE5B2C" w14:textId="3DF7F079"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c>
          <w:tcPr>
            <w:tcW w:w="7245" w:type="dxa"/>
            <w:tcBorders>
              <w:top w:val="single" w:sz="6" w:space="0" w:color="auto"/>
              <w:left w:val="single" w:sz="6" w:space="0" w:color="auto"/>
              <w:bottom w:val="single" w:sz="6" w:space="0" w:color="auto"/>
              <w:right w:val="single" w:sz="6" w:space="0" w:color="auto"/>
            </w:tcBorders>
            <w:tcMar>
              <w:left w:w="105" w:type="dxa"/>
              <w:right w:w="105" w:type="dxa"/>
            </w:tcMar>
          </w:tcPr>
          <w:p w14:paraId="15DCF504" w14:textId="1CDEAD11" w:rsidR="0DBEFFB1" w:rsidRDefault="0DBEFFB1" w:rsidP="0DBEFFB1">
            <w:pPr>
              <w:widowControl w:val="0"/>
              <w:spacing w:after="0" w:line="240" w:lineRule="auto"/>
              <w:jc w:val="both"/>
              <w:rPr>
                <w:rFonts w:ascii="Arial" w:eastAsia="Arial" w:hAnsi="Arial" w:cs="Arial"/>
                <w:sz w:val="18"/>
                <w:szCs w:val="18"/>
                <w:lang w:val="es-ES"/>
              </w:rPr>
            </w:pPr>
            <w:r w:rsidRPr="0DBEFFB1">
              <w:rPr>
                <w:rFonts w:ascii="Arial" w:eastAsia="Arial" w:hAnsi="Arial" w:cs="Arial"/>
                <w:sz w:val="18"/>
                <w:szCs w:val="18"/>
              </w:rPr>
              <w:t>Bascula, marca BBG, sin modelo, sin número de serie, número de placa 96414, con un rango de 300 Kg y una lectura mínima de 100 g.  </w:t>
            </w:r>
          </w:p>
        </w:tc>
        <w:tc>
          <w:tcPr>
            <w:tcW w:w="126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99670A3" w14:textId="6BAAA3FE"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1 </w:t>
            </w:r>
          </w:p>
        </w:tc>
      </w:tr>
    </w:tbl>
    <w:p w14:paraId="07AFF479" w14:textId="2D520B0A" w:rsidR="4908E6F3" w:rsidRDefault="5AFD4BD1" w:rsidP="49F68900">
      <w:pPr>
        <w:widowControl w:val="0"/>
        <w:jc w:val="center"/>
        <w:rPr>
          <w:rFonts w:ascii="Arial" w:eastAsia="Arial" w:hAnsi="Arial" w:cs="Arial"/>
          <w:color w:val="000000" w:themeColor="text1"/>
          <w:sz w:val="20"/>
          <w:szCs w:val="20"/>
          <w:lang w:val="es-ES"/>
        </w:rPr>
      </w:pPr>
      <w:r w:rsidRPr="49F68900">
        <w:rPr>
          <w:rStyle w:val="normaltextrun"/>
          <w:rFonts w:ascii="Arial" w:eastAsia="Arial" w:hAnsi="Arial" w:cs="Arial"/>
          <w:b/>
          <w:bCs/>
          <w:color w:val="000000" w:themeColor="text1"/>
          <w:sz w:val="20"/>
          <w:szCs w:val="20"/>
        </w:rPr>
        <w:lastRenderedPageBreak/>
        <w:t xml:space="preserve">Nota: </w:t>
      </w:r>
      <w:r w:rsidRPr="49F68900">
        <w:rPr>
          <w:rStyle w:val="normaltextrun"/>
          <w:rFonts w:ascii="Arial" w:eastAsia="Arial" w:hAnsi="Arial" w:cs="Arial"/>
          <w:color w:val="000000" w:themeColor="text1"/>
          <w:sz w:val="20"/>
          <w:szCs w:val="20"/>
        </w:rPr>
        <w:t>La cantidad de balanzas a calibrar está sujeta a que cuenten con el debido mantenimiento</w:t>
      </w:r>
      <w:r w:rsidR="24355E10" w:rsidRPr="49F68900">
        <w:rPr>
          <w:rStyle w:val="normaltextrun"/>
          <w:rFonts w:ascii="Arial" w:eastAsia="Arial" w:hAnsi="Arial" w:cs="Arial"/>
          <w:color w:val="000000" w:themeColor="text1"/>
          <w:sz w:val="20"/>
          <w:szCs w:val="20"/>
        </w:rPr>
        <w:t>.</w:t>
      </w:r>
    </w:p>
    <w:p w14:paraId="678E0DD6" w14:textId="614F7172" w:rsidR="4908E6F3" w:rsidRDefault="5AFD4BD1" w:rsidP="0DBEFFB1">
      <w:pPr>
        <w:widowControl w:val="0"/>
        <w:spacing w:after="0" w:line="240" w:lineRule="auto"/>
        <w:ind w:right="-93"/>
        <w:jc w:val="both"/>
        <w:rPr>
          <w:rFonts w:ascii="Arial" w:eastAsia="Arial" w:hAnsi="Arial" w:cs="Arial"/>
          <w:color w:val="000000" w:themeColor="text1"/>
          <w:sz w:val="20"/>
          <w:szCs w:val="20"/>
          <w:lang w:val="es-ES"/>
        </w:rPr>
      </w:pPr>
      <w:r w:rsidRPr="0DBEFFB1">
        <w:rPr>
          <w:rFonts w:ascii="Arial" w:eastAsia="Arial" w:hAnsi="Arial" w:cs="Arial"/>
          <w:b/>
          <w:bCs/>
          <w:color w:val="000000" w:themeColor="text1"/>
          <w:sz w:val="20"/>
          <w:szCs w:val="20"/>
        </w:rPr>
        <w:t>Lote 6. Calibración certificada para cinco (5) hidrómetros.</w:t>
      </w:r>
    </w:p>
    <w:p w14:paraId="21450FB2" w14:textId="6D657FFC" w:rsidR="4908E6F3" w:rsidRDefault="4908E6F3" w:rsidP="0DBEFFB1">
      <w:pPr>
        <w:widowControl w:val="0"/>
        <w:spacing w:after="0" w:line="240" w:lineRule="auto"/>
        <w:ind w:right="-93"/>
        <w:jc w:val="both"/>
        <w:rPr>
          <w:rFonts w:ascii="Arial" w:eastAsia="Arial" w:hAnsi="Arial" w:cs="Arial"/>
          <w:color w:val="000000" w:themeColor="text1"/>
          <w:sz w:val="20"/>
          <w:szCs w:val="20"/>
          <w:lang w:val="es-ES"/>
        </w:rPr>
      </w:pPr>
    </w:p>
    <w:p w14:paraId="05707813" w14:textId="7760D35C" w:rsidR="4908E6F3" w:rsidRDefault="5AFD4BD1" w:rsidP="0DBEFFB1">
      <w:pPr>
        <w:widowControl w:val="0"/>
        <w:jc w:val="center"/>
        <w:rPr>
          <w:rFonts w:ascii="Arial" w:eastAsia="Arial" w:hAnsi="Arial" w:cs="Arial"/>
          <w:color w:val="000000" w:themeColor="text1"/>
          <w:sz w:val="20"/>
          <w:szCs w:val="20"/>
          <w:lang w:val="es-ES"/>
        </w:rPr>
      </w:pPr>
      <w:r w:rsidRPr="0DBEFFB1">
        <w:rPr>
          <w:rFonts w:ascii="Arial" w:eastAsia="Arial" w:hAnsi="Arial" w:cs="Arial"/>
          <w:color w:val="000000" w:themeColor="text1"/>
          <w:sz w:val="20"/>
          <w:szCs w:val="20"/>
        </w:rPr>
        <w:t xml:space="preserve">Calibración del parámetro acreditado, densidad para hidrómetros, en 4 puntos: -5, 0, 30 y 60 g/L bajo la ISO 17025:2017, para: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0"/>
        <w:gridCol w:w="7365"/>
        <w:gridCol w:w="1125"/>
      </w:tblGrid>
      <w:tr w:rsidR="0DBEFFB1" w14:paraId="4404CEB9" w14:textId="77777777" w:rsidTr="0DBEFFB1">
        <w:trPr>
          <w:trHeight w:val="300"/>
        </w:trPr>
        <w:tc>
          <w:tcPr>
            <w:tcW w:w="8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741DA8" w14:textId="0DB5DC9C"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ITEM</w:t>
            </w:r>
          </w:p>
        </w:tc>
        <w:tc>
          <w:tcPr>
            <w:tcW w:w="73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E5E2C8" w14:textId="62897F3D"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 xml:space="preserve">DESCRIPCIÓN </w:t>
            </w:r>
          </w:p>
        </w:tc>
        <w:tc>
          <w:tcPr>
            <w:tcW w:w="112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824FEA1" w14:textId="4C4ED96F"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CANTIDAD</w:t>
            </w:r>
          </w:p>
        </w:tc>
      </w:tr>
      <w:tr w:rsidR="0DBEFFB1" w14:paraId="72FE1683" w14:textId="77777777" w:rsidTr="0DBEFFB1">
        <w:trPr>
          <w:trHeight w:val="31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B1F2147" w14:textId="2FE8D920"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1 </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0CCF4DF" w14:textId="078A1967"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Hidrómetro, Marca chase, Modelo 152H, Max Rango: -5 a 60 g/L, temperatura 68°F, número de serie145197,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5C76F1" w14:textId="4B5F2BE0" w:rsidR="0DBEFFB1" w:rsidRDefault="0DBEFFB1" w:rsidP="0DBEFFB1">
            <w:pPr>
              <w:widowControl w:val="0"/>
              <w:spacing w:after="0" w:line="240" w:lineRule="auto"/>
              <w:jc w:val="center"/>
              <w:rPr>
                <w:rFonts w:ascii="Arial" w:eastAsia="Arial" w:hAnsi="Arial" w:cs="Arial"/>
                <w:sz w:val="18"/>
                <w:szCs w:val="18"/>
                <w:lang w:val="es-ES"/>
              </w:rPr>
            </w:pPr>
          </w:p>
          <w:p w14:paraId="457A996E" w14:textId="3FC6897C"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p w14:paraId="10787ACF" w14:textId="2D3B84BE" w:rsidR="0DBEFFB1" w:rsidRDefault="0DBEFFB1" w:rsidP="0DBEFFB1">
            <w:pPr>
              <w:widowControl w:val="0"/>
              <w:spacing w:after="0" w:line="240" w:lineRule="auto"/>
              <w:jc w:val="center"/>
              <w:rPr>
                <w:rFonts w:ascii="Arial" w:eastAsia="Arial" w:hAnsi="Arial" w:cs="Arial"/>
                <w:sz w:val="18"/>
                <w:szCs w:val="18"/>
                <w:lang w:val="es-ES"/>
              </w:rPr>
            </w:pPr>
          </w:p>
        </w:tc>
      </w:tr>
      <w:tr w:rsidR="0DBEFFB1" w14:paraId="34C6CA05" w14:textId="77777777" w:rsidTr="0DBEFFB1">
        <w:trPr>
          <w:trHeight w:val="480"/>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20F278C" w14:textId="2190B782"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2 </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D4E0178" w14:textId="6D6631BD" w:rsidR="0DBEFFB1" w:rsidRDefault="0DBEFFB1" w:rsidP="0DBEFFB1">
            <w:pPr>
              <w:widowControl w:val="0"/>
              <w:spacing w:after="0"/>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Hidrómetro, Marca chase, Modelo 152H, Max Rango: -5 a 60 g/L, temperatura 68°F, número de serie145393,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A41F7C" w14:textId="5C4767DC"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2070D8CD" w14:textId="77777777" w:rsidTr="0DBEFFB1">
        <w:trPr>
          <w:trHeight w:val="450"/>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4295D7B" w14:textId="268ECC27"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3 </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4F7AFBC" w14:textId="29AA0726"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Hidrómetro, Marca Eijkelkamp, Modelo 152H, Max Rango: -5 a 60 g/L, temperatura 68°F, número de serie 12459210,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798743" w14:textId="2630DAD1"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28F54B79" w14:textId="77777777" w:rsidTr="0DBEFFB1">
        <w:trPr>
          <w:trHeight w:val="31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AF87277" w14:textId="56EB1D48"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4 </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C3803FF" w14:textId="24E6E344"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Hidrómetro, Marca Fisher scientific Co, Modelo 152H, Max Rango: -5 a 60 g/L, temperatura 68°F, número de serie 87903,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04D997" w14:textId="49F995DB"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01833513" w14:textId="77777777" w:rsidTr="0DBEFFB1">
        <w:trPr>
          <w:trHeight w:val="360"/>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5BA3E4D" w14:textId="603A162E"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5 </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6232C70" w14:textId="5BA3AC15"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Hidrómetro, Marca Chase -5/60, Modelo ASTM 152H, Max Rango: -5 a 60 g/L, temperatura 68°F, número de serie 145109,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0D96DC" w14:textId="04808423"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bl>
    <w:p w14:paraId="01B99CBB" w14:textId="18E8357A" w:rsidR="4908E6F3" w:rsidRDefault="4908E6F3" w:rsidP="0DBEFFB1">
      <w:pPr>
        <w:widowControl w:val="0"/>
        <w:jc w:val="center"/>
        <w:rPr>
          <w:rFonts w:ascii="Arial" w:eastAsia="Arial" w:hAnsi="Arial" w:cs="Arial"/>
          <w:color w:val="000000" w:themeColor="text1"/>
          <w:sz w:val="20"/>
          <w:szCs w:val="20"/>
          <w:lang w:val="es-ES"/>
        </w:rPr>
      </w:pPr>
    </w:p>
    <w:p w14:paraId="7C0B11FD" w14:textId="6DDE0753" w:rsidR="4908E6F3" w:rsidRDefault="5AFD4BD1" w:rsidP="0DBEFFB1">
      <w:pPr>
        <w:widowControl w:val="0"/>
        <w:jc w:val="both"/>
        <w:rPr>
          <w:rFonts w:ascii="Arial" w:eastAsia="Arial" w:hAnsi="Arial" w:cs="Arial"/>
          <w:color w:val="000000" w:themeColor="text1"/>
          <w:sz w:val="20"/>
          <w:szCs w:val="20"/>
          <w:lang w:val="es-ES"/>
        </w:rPr>
      </w:pPr>
      <w:r w:rsidRPr="0DBEFFB1">
        <w:rPr>
          <w:rStyle w:val="normaltextrun"/>
          <w:rFonts w:ascii="Arial" w:eastAsia="Arial" w:hAnsi="Arial" w:cs="Arial"/>
          <w:b/>
          <w:bCs/>
          <w:color w:val="000000" w:themeColor="text1"/>
          <w:sz w:val="20"/>
          <w:szCs w:val="20"/>
        </w:rPr>
        <w:t xml:space="preserve">Lote No. 7. Calibración certificada para once (11) termohigrómetros y tres (3) termómetros.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0"/>
        <w:gridCol w:w="7365"/>
        <w:gridCol w:w="1125"/>
      </w:tblGrid>
      <w:tr w:rsidR="0DBEFFB1" w14:paraId="69AD757B" w14:textId="77777777" w:rsidTr="0DBEFFB1">
        <w:trPr>
          <w:trHeight w:val="300"/>
        </w:trPr>
        <w:tc>
          <w:tcPr>
            <w:tcW w:w="8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33751C" w14:textId="28C77AA2"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ITEM</w:t>
            </w:r>
          </w:p>
        </w:tc>
        <w:tc>
          <w:tcPr>
            <w:tcW w:w="73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E0D8FE" w14:textId="42E82898"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 xml:space="preserve">DESCRIPCIÓN </w:t>
            </w:r>
          </w:p>
        </w:tc>
        <w:tc>
          <w:tcPr>
            <w:tcW w:w="112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A05BB27" w14:textId="407734CA"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CANTIDAD</w:t>
            </w:r>
          </w:p>
        </w:tc>
      </w:tr>
      <w:tr w:rsidR="0DBEFFB1" w14:paraId="244A7541" w14:textId="77777777" w:rsidTr="0DBEFFB1">
        <w:trPr>
          <w:trHeight w:val="630"/>
        </w:trPr>
        <w:tc>
          <w:tcPr>
            <w:tcW w:w="9330" w:type="dxa"/>
            <w:gridSpan w:val="3"/>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4AFF395" w14:textId="31DD5882"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ITEM 1. Calibración certificada bajo norma nacional o internacional para once (11) termohigrometros, en dos variables: temperatura (°C), para 3 puntos: 5°C, 20°C y 50°C, Humedad relativa (%), para 3 puntos: 20%, 50% y 90%.:</w:t>
            </w:r>
          </w:p>
        </w:tc>
      </w:tr>
      <w:tr w:rsidR="0DBEFFB1" w14:paraId="163952B8"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DAADDA1" w14:textId="71A2A7F0"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1 .1</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C8AC8CD" w14:textId="5687CD27"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Termóhigrometro digital, Marca Control Company, modelo 4154, Rango: T: - 50 °C a 70°C y H% de 10% a 99%, serie 101949516,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D53E85" w14:textId="12E11AF9"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2</w:t>
            </w:r>
          </w:p>
        </w:tc>
      </w:tr>
      <w:tr w:rsidR="0DBEFFB1" w14:paraId="19A8F758"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8EC68EE" w14:textId="744C26A7"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1.2</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A87B4D5" w14:textId="59504E5B" w:rsidR="0DBEFFB1" w:rsidRDefault="0DBEFFB1" w:rsidP="0DBEFFB1">
            <w:pPr>
              <w:widowControl w:val="0"/>
              <w:spacing w:after="0"/>
              <w:jc w:val="both"/>
              <w:rPr>
                <w:rFonts w:ascii="Arial" w:eastAsia="Arial" w:hAnsi="Arial" w:cs="Arial"/>
                <w:sz w:val="18"/>
                <w:szCs w:val="18"/>
                <w:lang w:val="es-ES"/>
              </w:rPr>
            </w:pPr>
            <w:r w:rsidRPr="0DBEFFB1">
              <w:rPr>
                <w:rFonts w:ascii="Arial" w:eastAsia="Arial" w:hAnsi="Arial" w:cs="Arial"/>
                <w:color w:val="000000" w:themeColor="text1"/>
                <w:sz w:val="18"/>
                <w:szCs w:val="18"/>
              </w:rPr>
              <w:t xml:space="preserve">Termóhigrometro digital, Marca Control Company, modelo 21800-066, Rango: T: - 50 °C a 70°C y H% de 10% a 99%, </w:t>
            </w:r>
            <w:r w:rsidRPr="0DBEFFB1">
              <w:rPr>
                <w:rFonts w:ascii="Arial" w:eastAsia="Arial" w:hAnsi="Arial" w:cs="Arial"/>
                <w:sz w:val="18"/>
                <w:szCs w:val="18"/>
              </w:rPr>
              <w:t xml:space="preserve">serie 101824390,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4AD640" w14:textId="1B9B5592"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4E862A82"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E93B378" w14:textId="20656B2C"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1.3</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49956E8" w14:textId="36660D13"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Termóhigrometro digital, Marca HTC-2, sin modelo, Rango: T: - 50 °C a 70°C y H% de 10% a 99%, sin número de serie, número de placa 101310.</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EF090F" w14:textId="0E58A749"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67928661"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176E544" w14:textId="1D30F419"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1.4</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5F3B6B5" w14:textId="65E24D52"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Termóhigrometro digital, Marca HTC-2, sin modelo, Rango: T: - 50 °C a 70 °C y H% de 10% a 99%, sin número de serie, número de placa 101311.</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05C854" w14:textId="760BB778"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24CB4C1C"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906265D" w14:textId="2A76E208"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1.5</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9C74E7D" w14:textId="74AD6320"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Termóhigrometro digital, Marca HTC-2, sin modelo, Rango: T: - 50 °C a 70 °C y H% de 10% a 99%, sin número de serie, número de placa 101312.</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AE3170" w14:textId="536115E4"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20D1B1C7"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3EBC175" w14:textId="2C9A21DD"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1.6</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C557B75" w14:textId="5C5FB36B"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Termóhigrometro digital, Marca HTC-2, sin modelo, Rango: T: - 50 °C a 70 °C y H% de 10% a 99%, sin número de serie, número de placa 101313.</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EEE3C7" w14:textId="13802037"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71A211EB"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4B5B845" w14:textId="1A4A52F8"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1.7</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50377B1" w14:textId="635B435A"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Termóhigrometro digital, Marca Control Company, modelo 4125, Rango: T: - 50 °C a 70°C y H% de 10% a 99%, serie 101949546,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2BB17F" w14:textId="34A7B93D"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27D59CED"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5F30182" w14:textId="076D1625"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1.8</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9DAF2B6" w14:textId="09174F39"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Termóhigrometro digital, Marca Control Company, modelo 21800-066, Rango: T: - 50 °C a 70°C y H% de 10% a 99%, serie101949557,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021D4B" w14:textId="7A6D2961"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2AD5C2F9"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83CA433" w14:textId="53B3A9EE"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1.9</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24BED91" w14:textId="61D314DD"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Termóhigrometro digital, Marca Control Company, modelo 21800-066, Rango: T: - 50 °C a 70°C y H% de 10% a 99%, serie 101949557,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099FE0" w14:textId="3F7AF069"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6B0857CC"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2019FD2" w14:textId="48A74158"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1.10</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ABB6875" w14:textId="60760F84"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Termóhigrometro digital, Marca Control Company, modelo 21800-066 Rango: T: - 50 °C a 70°C y H% de 10% a 99%, serie 101949524,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02627B" w14:textId="434499B3"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3BD1A4F4" w14:textId="77777777" w:rsidTr="0DBEFFB1">
        <w:trPr>
          <w:trHeight w:val="225"/>
        </w:trPr>
        <w:tc>
          <w:tcPr>
            <w:tcW w:w="9330" w:type="dxa"/>
            <w:gridSpan w:val="3"/>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2A98A35" w14:textId="7BA7306F" w:rsidR="0DBEFFB1" w:rsidRDefault="0DBEFFB1" w:rsidP="0DBEFFB1">
            <w:pPr>
              <w:widowControl w:val="0"/>
              <w:spacing w:after="0" w:line="240" w:lineRule="auto"/>
              <w:jc w:val="both"/>
              <w:rPr>
                <w:rFonts w:ascii="Arial" w:eastAsia="Arial" w:hAnsi="Arial" w:cs="Arial"/>
                <w:sz w:val="18"/>
                <w:szCs w:val="18"/>
                <w:lang w:val="es-ES"/>
              </w:rPr>
            </w:pPr>
            <w:r w:rsidRPr="0DBEFFB1">
              <w:rPr>
                <w:rFonts w:ascii="Arial" w:eastAsia="Arial" w:hAnsi="Arial" w:cs="Arial"/>
                <w:b/>
                <w:bCs/>
                <w:sz w:val="18"/>
                <w:szCs w:val="18"/>
              </w:rPr>
              <w:t>ITEM 2. Calibración certificada de temperatura, en tres puntos: 15.0°C, 50°C y 80°C, d=0,1 °C, para tres (3) termómetros de inmersión:</w:t>
            </w:r>
          </w:p>
        </w:tc>
      </w:tr>
      <w:tr w:rsidR="0DBEFFB1" w14:paraId="43454727"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246FCFC" w14:textId="2E49B72F" w:rsidR="0DBEFFB1" w:rsidRDefault="0DBEFFB1" w:rsidP="0DBEFFB1">
            <w:pPr>
              <w:widowControl w:val="0"/>
              <w:spacing w:after="0"/>
              <w:jc w:val="center"/>
              <w:rPr>
                <w:rFonts w:ascii="Arial" w:eastAsia="Arial" w:hAnsi="Arial" w:cs="Arial"/>
                <w:color w:val="000000" w:themeColor="text1"/>
                <w:sz w:val="16"/>
                <w:szCs w:val="16"/>
                <w:lang w:val="es-ES"/>
              </w:rPr>
            </w:pPr>
            <w:r w:rsidRPr="0DBEFFB1">
              <w:rPr>
                <w:rFonts w:ascii="Arial" w:eastAsia="Arial" w:hAnsi="Arial" w:cs="Arial"/>
                <w:color w:val="000000" w:themeColor="text1"/>
                <w:sz w:val="16"/>
                <w:szCs w:val="16"/>
              </w:rPr>
              <w:t>2.1</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0625FE2" w14:textId="64B24101"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Termómetro Digital, Marca Milwaukee, Modelo TH300, Rango: -50 a 150°C número de serie 12345728,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8A6585" w14:textId="5A4A94EC"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2</w:t>
            </w:r>
          </w:p>
        </w:tc>
      </w:tr>
      <w:tr w:rsidR="0DBEFFB1" w14:paraId="59E71843"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17A597B" w14:textId="5B633C24" w:rsidR="0DBEFFB1" w:rsidRDefault="0DBEFFB1" w:rsidP="0DBEFFB1">
            <w:pPr>
              <w:widowControl w:val="0"/>
              <w:spacing w:after="0"/>
              <w:jc w:val="center"/>
              <w:rPr>
                <w:rFonts w:ascii="Arial" w:eastAsia="Arial" w:hAnsi="Arial" w:cs="Arial"/>
                <w:color w:val="000000" w:themeColor="text1"/>
                <w:sz w:val="16"/>
                <w:szCs w:val="16"/>
                <w:lang w:val="es-ES"/>
              </w:rPr>
            </w:pPr>
            <w:r w:rsidRPr="0DBEFFB1">
              <w:rPr>
                <w:rFonts w:ascii="Arial" w:eastAsia="Arial" w:hAnsi="Arial" w:cs="Arial"/>
                <w:color w:val="000000" w:themeColor="text1"/>
                <w:sz w:val="16"/>
                <w:szCs w:val="16"/>
              </w:rPr>
              <w:t>2.2</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46B41BC" w14:textId="0AA0300D"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 xml:space="preserve">Termómetro Digital, Marca Milwaukee, Modelo TH 300, Rango: -50 a 150°C número de serie 12345725, sin número de placa  </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8D0ECC" w14:textId="4ABC6DA1"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bl>
    <w:p w14:paraId="3640B367" w14:textId="1846DABF" w:rsidR="4908E6F3" w:rsidRDefault="4908E6F3" w:rsidP="0DBEFFB1">
      <w:pPr>
        <w:widowControl w:val="0"/>
        <w:rPr>
          <w:rFonts w:ascii="Calibri" w:eastAsia="Calibri" w:hAnsi="Calibri" w:cs="Calibri"/>
          <w:color w:val="000000" w:themeColor="text1"/>
          <w:lang w:val="es-ES"/>
        </w:rPr>
      </w:pPr>
    </w:p>
    <w:p w14:paraId="7A70AF90" w14:textId="4BCF53AA" w:rsidR="4908E6F3" w:rsidRDefault="5AFD4BD1" w:rsidP="0DBEFFB1">
      <w:pPr>
        <w:widowControl w:val="0"/>
        <w:jc w:val="both"/>
        <w:rPr>
          <w:rFonts w:ascii="Arial" w:eastAsia="Arial" w:hAnsi="Arial" w:cs="Arial"/>
          <w:color w:val="000000" w:themeColor="text1"/>
          <w:sz w:val="20"/>
          <w:szCs w:val="20"/>
          <w:lang w:val="es-ES"/>
        </w:rPr>
      </w:pPr>
      <w:r w:rsidRPr="0DBEFFB1">
        <w:rPr>
          <w:rStyle w:val="normaltextrun"/>
          <w:rFonts w:ascii="Arial" w:eastAsia="Arial" w:hAnsi="Arial" w:cs="Arial"/>
          <w:b/>
          <w:bCs/>
          <w:color w:val="000000" w:themeColor="text1"/>
          <w:sz w:val="20"/>
          <w:szCs w:val="20"/>
        </w:rPr>
        <w:t xml:space="preserve">Lote No. 8. Calibración certificada </w:t>
      </w:r>
      <w:r w:rsidRPr="0DBEFFB1">
        <w:rPr>
          <w:rFonts w:ascii="Arial" w:eastAsia="Arial" w:hAnsi="Arial" w:cs="Arial"/>
          <w:b/>
          <w:bCs/>
          <w:color w:val="000000" w:themeColor="text1"/>
          <w:sz w:val="18"/>
          <w:szCs w:val="18"/>
        </w:rPr>
        <w:t xml:space="preserve">diecinueve (19) </w:t>
      </w:r>
      <w:r w:rsidRPr="0DBEFFB1">
        <w:rPr>
          <w:rStyle w:val="normaltextrun"/>
          <w:rFonts w:ascii="Arial" w:eastAsia="Arial" w:hAnsi="Arial" w:cs="Arial"/>
          <w:b/>
          <w:bCs/>
          <w:color w:val="000000" w:themeColor="text1"/>
          <w:sz w:val="20"/>
          <w:szCs w:val="20"/>
        </w:rPr>
        <w:t xml:space="preserve">termómetros con sonda a frasco de glicol.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0"/>
        <w:gridCol w:w="7365"/>
        <w:gridCol w:w="1125"/>
      </w:tblGrid>
      <w:tr w:rsidR="0DBEFFB1" w14:paraId="04FAD435" w14:textId="77777777" w:rsidTr="0DBEFFB1">
        <w:trPr>
          <w:trHeight w:val="300"/>
        </w:trPr>
        <w:tc>
          <w:tcPr>
            <w:tcW w:w="8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46A2B2" w14:textId="638A4B06"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ITEM</w:t>
            </w:r>
          </w:p>
        </w:tc>
        <w:tc>
          <w:tcPr>
            <w:tcW w:w="736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7FB91E" w14:textId="400190CC"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 xml:space="preserve">DESCRIPCIÓN </w:t>
            </w:r>
          </w:p>
        </w:tc>
        <w:tc>
          <w:tcPr>
            <w:tcW w:w="112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05A7341" w14:textId="2D08C007" w:rsidR="0DBEFFB1" w:rsidRDefault="0DBEFFB1" w:rsidP="0DBEFFB1">
            <w:pPr>
              <w:widowControl w:val="0"/>
              <w:spacing w:after="0" w:line="240" w:lineRule="auto"/>
              <w:jc w:val="center"/>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CANTIDAD</w:t>
            </w:r>
          </w:p>
        </w:tc>
      </w:tr>
      <w:tr w:rsidR="0DBEFFB1" w14:paraId="6F352240" w14:textId="77777777" w:rsidTr="0DBEFFB1">
        <w:trPr>
          <w:trHeight w:val="225"/>
        </w:trPr>
        <w:tc>
          <w:tcPr>
            <w:tcW w:w="9330" w:type="dxa"/>
            <w:gridSpan w:val="3"/>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E84E1E4" w14:textId="72B57852" w:rsidR="0DBEFFB1" w:rsidRDefault="0DBEFFB1" w:rsidP="0DBEFFB1">
            <w:pPr>
              <w:widowControl w:val="0"/>
              <w:spacing w:after="0" w:line="240" w:lineRule="auto"/>
              <w:jc w:val="both"/>
              <w:rPr>
                <w:rFonts w:ascii="Arial" w:eastAsia="Arial" w:hAnsi="Arial" w:cs="Arial"/>
                <w:color w:val="000000" w:themeColor="text1"/>
                <w:sz w:val="18"/>
                <w:szCs w:val="18"/>
                <w:lang w:val="es-ES"/>
              </w:rPr>
            </w:pPr>
            <w:r w:rsidRPr="0DBEFFB1">
              <w:rPr>
                <w:rFonts w:ascii="Arial" w:eastAsia="Arial" w:hAnsi="Arial" w:cs="Arial"/>
                <w:b/>
                <w:bCs/>
                <w:color w:val="000000" w:themeColor="text1"/>
                <w:sz w:val="18"/>
                <w:szCs w:val="18"/>
              </w:rPr>
              <w:t xml:space="preserve">ITEM 1. </w:t>
            </w:r>
            <w:r w:rsidRPr="0DBEFFB1">
              <w:rPr>
                <w:rFonts w:ascii="Arial" w:eastAsia="Arial" w:hAnsi="Arial" w:cs="Arial"/>
                <w:b/>
                <w:bCs/>
                <w:sz w:val="18"/>
                <w:szCs w:val="18"/>
              </w:rPr>
              <w:t>Calibración certificada de temperatura, en tres puntos: 5°C, 20°C y 50°C,</w:t>
            </w:r>
            <w:r w:rsidRPr="0DBEFFB1">
              <w:rPr>
                <w:rFonts w:ascii="Arial" w:eastAsia="Arial" w:hAnsi="Arial" w:cs="Arial"/>
                <w:b/>
                <w:bCs/>
                <w:color w:val="000000" w:themeColor="text1"/>
                <w:sz w:val="18"/>
                <w:szCs w:val="18"/>
              </w:rPr>
              <w:t xml:space="preserve"> para diecinueve (19) termómetros</w:t>
            </w:r>
            <w:r w:rsidRPr="0DBEFFB1">
              <w:rPr>
                <w:rStyle w:val="normaltextrun"/>
                <w:rFonts w:ascii="Arial" w:eastAsia="Arial" w:hAnsi="Arial" w:cs="Arial"/>
                <w:b/>
                <w:bCs/>
                <w:color w:val="000000" w:themeColor="text1"/>
                <w:sz w:val="20"/>
                <w:szCs w:val="20"/>
              </w:rPr>
              <w:t xml:space="preserve"> con sonda a frasco de glicol</w:t>
            </w:r>
            <w:r w:rsidRPr="0DBEFFB1">
              <w:rPr>
                <w:rFonts w:ascii="Arial" w:eastAsia="Arial" w:hAnsi="Arial" w:cs="Arial"/>
                <w:b/>
                <w:bCs/>
                <w:color w:val="000000" w:themeColor="text1"/>
                <w:sz w:val="18"/>
                <w:szCs w:val="18"/>
              </w:rPr>
              <w:t>.:</w:t>
            </w:r>
          </w:p>
        </w:tc>
      </w:tr>
      <w:tr w:rsidR="0DBEFFB1" w14:paraId="78425627"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7A72607" w14:textId="63C3A255"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1 .1</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2D0EB8C" w14:textId="46BB9505"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170361799,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F85701" w14:textId="30795E5C"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3654B242"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377C1C7" w14:textId="14E93FD8"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1.2</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D8CAE39" w14:textId="2F58B8D2"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3972B0" w14:textId="39B3448A"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4</w:t>
            </w:r>
          </w:p>
        </w:tc>
      </w:tr>
      <w:tr w:rsidR="0DBEFFB1" w14:paraId="3958F5EF"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CA0B957" w14:textId="1658C9B3"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1.3</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3C51B69" w14:textId="251BB1EE"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170361805,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3BAFC5" w14:textId="718B2A2E"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50EB0CC0"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95AFC5C" w14:textId="0F43F57A"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1.4</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DD08133" w14:textId="616F11E3"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170590526,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052287" w14:textId="7F65D89C"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76FCF13E"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6CC3AE9" w14:textId="1BBD352A"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1.5</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88E6116" w14:textId="617F026D"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170590518,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E84C39" w14:textId="1DD05396"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01D94550"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1C09D0D" w14:textId="1B62D55D"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1.6</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D727B36" w14:textId="3254996B"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170590524,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C032C9" w14:textId="4B81D157"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191E68DD"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7E2A59C" w14:textId="399CEB93"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1.7</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4F32FAD" w14:textId="61F8FCD9"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5BC1B6" w14:textId="6D5C3DD4"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3</w:t>
            </w:r>
          </w:p>
        </w:tc>
      </w:tr>
      <w:tr w:rsidR="0DBEFFB1" w14:paraId="5A01FD85"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6195189" w14:textId="18F944F7"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1.8</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EE82799" w14:textId="4776E866"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ECA55A" w14:textId="6BA9CE09"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3</w:t>
            </w:r>
          </w:p>
        </w:tc>
      </w:tr>
      <w:tr w:rsidR="0DBEFFB1" w14:paraId="4920E014"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C73CB4D" w14:textId="4653F4CD"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1.9</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34C780F" w14:textId="4A96A2BE"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24EAA1" w14:textId="0E110AD2"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1</w:t>
            </w:r>
          </w:p>
        </w:tc>
      </w:tr>
      <w:tr w:rsidR="0DBEFFB1" w14:paraId="2E6D247B" w14:textId="77777777" w:rsidTr="0DBEFFB1">
        <w:trPr>
          <w:trHeight w:val="225"/>
        </w:trPr>
        <w:tc>
          <w:tcPr>
            <w:tcW w:w="840"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B5AFA51" w14:textId="70D48DAF" w:rsidR="0DBEFFB1" w:rsidRDefault="0DBEFFB1" w:rsidP="0DBEFFB1">
            <w:pPr>
              <w:widowControl w:val="0"/>
              <w:spacing w:after="0"/>
              <w:jc w:val="center"/>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1.10</w:t>
            </w:r>
          </w:p>
        </w:tc>
        <w:tc>
          <w:tcPr>
            <w:tcW w:w="7365"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1926A94" w14:textId="1A40F799" w:rsidR="0DBEFFB1" w:rsidRDefault="0DBEFFB1" w:rsidP="0DBEFFB1">
            <w:pPr>
              <w:widowControl w:val="0"/>
              <w:spacing w:after="0"/>
              <w:jc w:val="both"/>
              <w:rPr>
                <w:rFonts w:ascii="Arial" w:eastAsia="Arial" w:hAnsi="Arial" w:cs="Arial"/>
                <w:color w:val="000000" w:themeColor="text1"/>
                <w:sz w:val="18"/>
                <w:szCs w:val="18"/>
                <w:lang w:val="es-ES"/>
              </w:rPr>
            </w:pPr>
            <w:r w:rsidRPr="0DBEFFB1">
              <w:rPr>
                <w:rFonts w:ascii="Arial" w:eastAsia="Arial" w:hAnsi="Arial" w:cs="Arial"/>
                <w:color w:val="000000" w:themeColor="text1"/>
                <w:sz w:val="18"/>
                <w:szCs w:val="18"/>
              </w:rPr>
              <w:t>Termómetro digital de inmersión con sonda a frasco de glicol, Marca control company, Modelo 4227, Rango: - 50 °C a 70 °C número de serie, sin número de placa.</w:t>
            </w:r>
          </w:p>
        </w:tc>
        <w:tc>
          <w:tcPr>
            <w:tcW w:w="112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D47A8B" w14:textId="095F6274" w:rsidR="0DBEFFB1" w:rsidRDefault="0DBEFFB1" w:rsidP="0DBEFFB1">
            <w:pPr>
              <w:widowControl w:val="0"/>
              <w:spacing w:after="0" w:line="240" w:lineRule="auto"/>
              <w:jc w:val="center"/>
              <w:rPr>
                <w:rFonts w:ascii="Arial" w:eastAsia="Arial" w:hAnsi="Arial" w:cs="Arial"/>
                <w:sz w:val="18"/>
                <w:szCs w:val="18"/>
                <w:lang w:val="es-ES"/>
              </w:rPr>
            </w:pPr>
            <w:r w:rsidRPr="0DBEFFB1">
              <w:rPr>
                <w:rFonts w:ascii="Arial" w:eastAsia="Arial" w:hAnsi="Arial" w:cs="Arial"/>
                <w:sz w:val="18"/>
                <w:szCs w:val="18"/>
              </w:rPr>
              <w:t>3</w:t>
            </w:r>
          </w:p>
        </w:tc>
      </w:tr>
    </w:tbl>
    <w:p w14:paraId="2FF4757D" w14:textId="1A0C36AF" w:rsidR="4908E6F3" w:rsidRDefault="5AFD4BD1" w:rsidP="49F68900">
      <w:pPr>
        <w:widowControl w:val="0"/>
        <w:jc w:val="both"/>
        <w:rPr>
          <w:rFonts w:ascii="Arial" w:eastAsia="Arial" w:hAnsi="Arial" w:cs="Arial"/>
          <w:color w:val="000000" w:themeColor="text1"/>
          <w:sz w:val="20"/>
          <w:szCs w:val="20"/>
          <w:lang w:val="es-ES"/>
        </w:rPr>
      </w:pPr>
      <w:r w:rsidRPr="49F68900">
        <w:rPr>
          <w:rStyle w:val="normaltextrun"/>
          <w:rFonts w:ascii="Arial" w:eastAsia="Arial" w:hAnsi="Arial" w:cs="Arial"/>
          <w:b/>
          <w:bCs/>
          <w:color w:val="000000" w:themeColor="text1"/>
          <w:sz w:val="20"/>
          <w:szCs w:val="20"/>
        </w:rPr>
        <w:t xml:space="preserve">Nota: </w:t>
      </w:r>
      <w:r w:rsidRPr="49F68900">
        <w:rPr>
          <w:rStyle w:val="normaltextrun"/>
          <w:rFonts w:ascii="Arial" w:eastAsia="Arial" w:hAnsi="Arial" w:cs="Arial"/>
          <w:color w:val="000000" w:themeColor="text1"/>
          <w:sz w:val="20"/>
          <w:szCs w:val="20"/>
        </w:rPr>
        <w:t>La cantidad de termómetros digitales a calibrar está sujeta a que cuenten con el debido mantenimiento</w:t>
      </w:r>
    </w:p>
    <w:p w14:paraId="2D8929CF" w14:textId="08A5FB6D" w:rsidR="4908E6F3" w:rsidRDefault="4908E6F3" w:rsidP="0DBEFFB1">
      <w:pPr>
        <w:spacing w:after="0"/>
        <w:ind w:right="4"/>
        <w:jc w:val="both"/>
        <w:rPr>
          <w:rFonts w:ascii="Arial" w:eastAsia="Arial" w:hAnsi="Arial" w:cs="Arial"/>
          <w:color w:val="000000" w:themeColor="text1"/>
          <w:sz w:val="20"/>
          <w:szCs w:val="20"/>
          <w:lang w:val="es-ES"/>
        </w:rPr>
      </w:pPr>
    </w:p>
    <w:p w14:paraId="54FC075A" w14:textId="0B8E7FC9" w:rsidR="4908E6F3" w:rsidRDefault="5AFD4BD1" w:rsidP="0DBEFFB1">
      <w:pPr>
        <w:widowControl w:val="0"/>
        <w:spacing w:after="0"/>
        <w:jc w:val="both"/>
        <w:rPr>
          <w:rFonts w:ascii="Arial" w:eastAsia="Arial" w:hAnsi="Arial" w:cs="Arial"/>
          <w:color w:val="000000" w:themeColor="text1"/>
          <w:sz w:val="20"/>
          <w:szCs w:val="20"/>
        </w:rPr>
      </w:pPr>
      <w:r w:rsidRPr="0DBEFFB1">
        <w:rPr>
          <w:rFonts w:ascii="Arial" w:eastAsia="Arial" w:hAnsi="Arial" w:cs="Arial"/>
          <w:b/>
          <w:bCs/>
          <w:color w:val="000000" w:themeColor="text1"/>
          <w:sz w:val="20"/>
          <w:szCs w:val="20"/>
        </w:rPr>
        <w:t>NOTA UNO</w:t>
      </w:r>
      <w:r w:rsidRPr="0DBEFFB1">
        <w:rPr>
          <w:rFonts w:ascii="Arial" w:eastAsia="Arial" w:hAnsi="Arial" w:cs="Arial"/>
          <w:color w:val="000000" w:themeColor="text1"/>
          <w:sz w:val="20"/>
          <w:szCs w:val="20"/>
        </w:rPr>
        <w:t>: El valor del contrato durante su vigencia, incluye la prestación de los servicios de calibración certificada para garantizar el correcto funcionamiento del equipo, conforme a lo contemplado en las especificaciones técnicas y/o obligaciones contractuales.  </w:t>
      </w:r>
    </w:p>
    <w:p w14:paraId="1B412237" w14:textId="7B92A866" w:rsidR="4908E6F3" w:rsidRDefault="4908E6F3" w:rsidP="0DBEFFB1">
      <w:pPr>
        <w:widowControl w:val="0"/>
        <w:spacing w:after="0"/>
        <w:jc w:val="both"/>
        <w:rPr>
          <w:rFonts w:ascii="Arial" w:eastAsia="Arial" w:hAnsi="Arial" w:cs="Arial"/>
          <w:color w:val="000000" w:themeColor="text1"/>
          <w:sz w:val="20"/>
          <w:szCs w:val="20"/>
        </w:rPr>
      </w:pPr>
    </w:p>
    <w:p w14:paraId="752B8A3C" w14:textId="332171CE" w:rsidR="4908E6F3" w:rsidRDefault="5AFD4BD1" w:rsidP="0DBEFFB1">
      <w:pPr>
        <w:widowControl w:val="0"/>
        <w:spacing w:after="0"/>
        <w:jc w:val="both"/>
        <w:rPr>
          <w:rFonts w:ascii="Arial" w:eastAsia="Arial" w:hAnsi="Arial" w:cs="Arial"/>
          <w:color w:val="000000" w:themeColor="text1"/>
          <w:sz w:val="20"/>
          <w:szCs w:val="20"/>
        </w:rPr>
      </w:pPr>
      <w:r w:rsidRPr="0DBEFFB1">
        <w:rPr>
          <w:rFonts w:ascii="Arial" w:eastAsia="Arial" w:hAnsi="Arial" w:cs="Arial"/>
          <w:b/>
          <w:bCs/>
          <w:color w:val="000000" w:themeColor="text1"/>
          <w:sz w:val="20"/>
          <w:szCs w:val="20"/>
        </w:rPr>
        <w:t>NOTA DOS:</w:t>
      </w:r>
      <w:r w:rsidRPr="0DBEFFB1">
        <w:rPr>
          <w:rFonts w:ascii="Arial" w:eastAsia="Arial" w:hAnsi="Arial" w:cs="Arial"/>
          <w:color w:val="000000" w:themeColor="text1"/>
          <w:sz w:val="20"/>
          <w:szCs w:val="20"/>
        </w:rPr>
        <w:t xml:space="preserve"> El contratista deberá responder por todos los daños que se ocasionen al equipo referenciado, durante el proceso de calibración, causados por impericia u omisión de su personal, o por el incumplimiento del cronograma de mantenimientos preventivos y/o correctivos. En consecuencia, en caso de presentarse una situación de avería a la totalidad de algún (os) equipo (s) o algún componente que afecte su funcionabilidad, el contratista deberá realizar la reposición del equipo por uno igual o de mejores características y tecnología que el averiado, o realizara su reparación, de forma inmediata, previo requerimiento del supervisor. La presente situación será soportada con la hoja de vida de cada uno de los equipos. </w:t>
      </w:r>
    </w:p>
    <w:p w14:paraId="696608B8" w14:textId="1EB941CB" w:rsidR="4908E6F3" w:rsidRDefault="4908E6F3" w:rsidP="0DBEFFB1">
      <w:pPr>
        <w:widowControl w:val="0"/>
        <w:spacing w:after="0"/>
        <w:jc w:val="both"/>
        <w:rPr>
          <w:rFonts w:ascii="Arial" w:eastAsia="Arial" w:hAnsi="Arial" w:cs="Arial"/>
          <w:color w:val="000000" w:themeColor="text1"/>
          <w:sz w:val="20"/>
          <w:szCs w:val="20"/>
        </w:rPr>
      </w:pPr>
    </w:p>
    <w:p w14:paraId="1A552F7B" w14:textId="1E9078A6" w:rsidR="4908E6F3" w:rsidRDefault="5AFD4BD1" w:rsidP="0DBEFFB1">
      <w:pPr>
        <w:widowControl w:val="0"/>
        <w:spacing w:after="0"/>
        <w:jc w:val="both"/>
        <w:rPr>
          <w:rFonts w:ascii="Arial" w:eastAsia="Arial" w:hAnsi="Arial" w:cs="Arial"/>
          <w:color w:val="000000" w:themeColor="text1"/>
          <w:sz w:val="20"/>
          <w:szCs w:val="20"/>
        </w:rPr>
      </w:pPr>
      <w:r w:rsidRPr="0DBEFFB1">
        <w:rPr>
          <w:rFonts w:ascii="Arial" w:eastAsia="Arial" w:hAnsi="Arial" w:cs="Arial"/>
          <w:b/>
          <w:bCs/>
          <w:color w:val="000000" w:themeColor="text1"/>
          <w:sz w:val="20"/>
          <w:szCs w:val="20"/>
        </w:rPr>
        <w:t>NOTA TRES</w:t>
      </w:r>
      <w:r w:rsidRPr="0DBEFFB1">
        <w:rPr>
          <w:rFonts w:ascii="Arial" w:eastAsia="Arial" w:hAnsi="Arial" w:cs="Arial"/>
          <w:color w:val="000000" w:themeColor="text1"/>
          <w:sz w:val="20"/>
          <w:szCs w:val="20"/>
        </w:rPr>
        <w:t>: De común acuerdo entre el contratista y el supervisor designado por el IGAC, se definirá las fechas programadas para la calibración de los equipos mencionado, y determinar el procedimiento a seguir y prevenir posibles daños. </w:t>
      </w:r>
    </w:p>
    <w:p w14:paraId="0320B95C" w14:textId="584CE79D" w:rsidR="4908E6F3" w:rsidRDefault="5AFD4BD1" w:rsidP="0DBEFFB1">
      <w:pPr>
        <w:widowControl w:val="0"/>
        <w:spacing w:after="0"/>
        <w:jc w:val="both"/>
        <w:rPr>
          <w:rFonts w:ascii="Arial" w:eastAsia="Arial" w:hAnsi="Arial" w:cs="Arial"/>
          <w:color w:val="000000" w:themeColor="text1"/>
          <w:sz w:val="20"/>
          <w:szCs w:val="20"/>
        </w:rPr>
      </w:pPr>
      <w:r w:rsidRPr="0DBEFFB1">
        <w:rPr>
          <w:rFonts w:ascii="Arial" w:eastAsia="Arial" w:hAnsi="Arial" w:cs="Arial"/>
          <w:color w:val="000000" w:themeColor="text1"/>
          <w:sz w:val="20"/>
          <w:szCs w:val="20"/>
        </w:rPr>
        <w:t> </w:t>
      </w:r>
    </w:p>
    <w:p w14:paraId="3E2D2DA6" w14:textId="0BC14B21" w:rsidR="4908E6F3" w:rsidRDefault="5AFD4BD1" w:rsidP="0DBEFFB1">
      <w:pPr>
        <w:widowControl w:val="0"/>
        <w:spacing w:after="0"/>
        <w:jc w:val="both"/>
        <w:rPr>
          <w:rFonts w:ascii="Arial" w:eastAsia="Arial" w:hAnsi="Arial" w:cs="Arial"/>
          <w:color w:val="000000" w:themeColor="text1"/>
          <w:sz w:val="20"/>
          <w:szCs w:val="20"/>
        </w:rPr>
      </w:pPr>
      <w:r w:rsidRPr="0DBEFFB1">
        <w:rPr>
          <w:rFonts w:ascii="Arial" w:eastAsia="Arial" w:hAnsi="Arial" w:cs="Arial"/>
          <w:b/>
          <w:bCs/>
          <w:color w:val="000000" w:themeColor="text1"/>
          <w:sz w:val="20"/>
          <w:szCs w:val="20"/>
        </w:rPr>
        <w:t>NOTA CUATRO:</w:t>
      </w:r>
      <w:r w:rsidRPr="0DBEFFB1">
        <w:rPr>
          <w:rFonts w:ascii="Arial" w:eastAsia="Arial" w:hAnsi="Arial" w:cs="Arial"/>
          <w:color w:val="000000" w:themeColor="text1"/>
          <w:sz w:val="20"/>
          <w:szCs w:val="20"/>
        </w:rPr>
        <w:t xml:space="preserve"> El contratista asumirá dentro de los costos derivados del proceso, el traslado de los bienes desde el Laboratorio Nacional de Suelos ubicado en la sede central del IGAC en caso de que sea necesario, hasta las instalaciones donde el contratista realizará la prestación del servicio a contratar; así como los costos del retorno de los mismos al Laboratorio Nacional de Suelos, una vez se finalice el proceso de calibración del equipo.    </w:t>
      </w:r>
    </w:p>
    <w:p w14:paraId="376FB6A1" w14:textId="0FCA52F8" w:rsidR="4908E6F3" w:rsidRDefault="4908E6F3" w:rsidP="0DBEFFB1">
      <w:pPr>
        <w:widowControl w:val="0"/>
        <w:spacing w:after="0"/>
        <w:jc w:val="both"/>
        <w:rPr>
          <w:rFonts w:ascii="Arial" w:eastAsia="Arial" w:hAnsi="Arial" w:cs="Arial"/>
          <w:color w:val="000000" w:themeColor="text1"/>
          <w:sz w:val="20"/>
          <w:szCs w:val="20"/>
        </w:rPr>
      </w:pPr>
    </w:p>
    <w:p w14:paraId="24B2FC67" w14:textId="138768A7" w:rsidR="4908E6F3" w:rsidRDefault="5AFD4BD1" w:rsidP="0DBEFFB1">
      <w:pPr>
        <w:widowControl w:val="0"/>
        <w:spacing w:after="0"/>
        <w:jc w:val="both"/>
        <w:rPr>
          <w:rFonts w:ascii="Arial" w:eastAsia="Arial" w:hAnsi="Arial" w:cs="Arial"/>
          <w:color w:val="000000" w:themeColor="text1"/>
          <w:sz w:val="20"/>
          <w:szCs w:val="20"/>
        </w:rPr>
      </w:pPr>
      <w:r w:rsidRPr="0DBEFFB1">
        <w:rPr>
          <w:rFonts w:ascii="Arial" w:eastAsia="Arial" w:hAnsi="Arial" w:cs="Arial"/>
          <w:color w:val="000000" w:themeColor="text1"/>
          <w:sz w:val="20"/>
          <w:szCs w:val="20"/>
        </w:rPr>
        <w:t>En todo caso, el contratista es el responsable de coordinar y preparar todos los elementos que se requieren para el transporte del bien susceptible a los procedimientos de calibración de tal manera que queden protegidos contra todo daño o deterioro, acto terrorista o saqueo, siendo el único responsable de los bienes, hasta el momento en que el IGAC los reciba a través del supervisor y del Laboratorio Nacional de Suelos del IGAC, a entera satisfacción.   </w:t>
      </w:r>
    </w:p>
    <w:p w14:paraId="023D7C5D" w14:textId="2377FD0D" w:rsidR="4908E6F3" w:rsidRDefault="4908E6F3" w:rsidP="0DBEFFB1">
      <w:pPr>
        <w:widowControl w:val="0"/>
        <w:spacing w:after="0" w:line="240" w:lineRule="auto"/>
        <w:rPr>
          <w:rFonts w:ascii="Arial" w:eastAsia="Arial" w:hAnsi="Arial" w:cs="Arial"/>
          <w:b/>
          <w:bCs/>
          <w:color w:val="000000" w:themeColor="text1"/>
          <w:sz w:val="20"/>
          <w:szCs w:val="20"/>
        </w:rPr>
      </w:pPr>
    </w:p>
    <w:p w14:paraId="59FA7566" w14:textId="2A550AEB" w:rsidR="5C6A6450" w:rsidRDefault="5C6A6450" w:rsidP="4908E6F3">
      <w:pPr>
        <w:widowControl w:val="0"/>
        <w:spacing w:after="0" w:line="240" w:lineRule="auto"/>
        <w:rPr>
          <w:rFonts w:ascii="Arial" w:eastAsia="Arial" w:hAnsi="Arial" w:cs="Arial"/>
          <w:color w:val="000000" w:themeColor="text1"/>
          <w:sz w:val="20"/>
          <w:szCs w:val="20"/>
        </w:rPr>
      </w:pPr>
      <w:r w:rsidRPr="4908E6F3">
        <w:rPr>
          <w:rFonts w:ascii="Arial" w:eastAsia="Arial" w:hAnsi="Arial" w:cs="Arial"/>
          <w:b/>
          <w:bCs/>
          <w:color w:val="000000" w:themeColor="text1"/>
          <w:sz w:val="20"/>
          <w:szCs w:val="20"/>
        </w:rPr>
        <w:t>CONCEPTOS</w:t>
      </w:r>
    </w:p>
    <w:p w14:paraId="3F567796" w14:textId="6AA5A1BA" w:rsidR="4908E6F3" w:rsidRDefault="4908E6F3" w:rsidP="4908E6F3">
      <w:pPr>
        <w:widowControl w:val="0"/>
        <w:spacing w:after="0" w:line="240" w:lineRule="auto"/>
        <w:jc w:val="both"/>
        <w:rPr>
          <w:rFonts w:ascii="Arial" w:eastAsia="Arial" w:hAnsi="Arial" w:cs="Arial"/>
          <w:color w:val="000000" w:themeColor="text1"/>
          <w:sz w:val="20"/>
          <w:szCs w:val="20"/>
        </w:rPr>
      </w:pPr>
    </w:p>
    <w:p w14:paraId="1EC1A74A" w14:textId="08EBE109" w:rsidR="5C6A6450" w:rsidRDefault="5C6A6450" w:rsidP="4908E6F3">
      <w:pPr>
        <w:widowControl w:val="0"/>
        <w:spacing w:after="0" w:line="240" w:lineRule="auto"/>
        <w:jc w:val="both"/>
        <w:rPr>
          <w:rFonts w:ascii="Arial" w:eastAsia="Arial" w:hAnsi="Arial" w:cs="Arial"/>
          <w:color w:val="000000" w:themeColor="text1"/>
          <w:sz w:val="20"/>
          <w:szCs w:val="20"/>
        </w:rPr>
      </w:pPr>
      <w:r w:rsidRPr="4908E6F3">
        <w:rPr>
          <w:rFonts w:ascii="Arial" w:eastAsia="Arial" w:hAnsi="Arial" w:cs="Arial"/>
          <w:b/>
          <w:bCs/>
          <w:color w:val="000000" w:themeColor="text1"/>
          <w:sz w:val="20"/>
          <w:szCs w:val="20"/>
          <w:lang w:val="es-ES"/>
        </w:rPr>
        <w:t>CALIBRACIÓN DE EQUIPOS:</w:t>
      </w:r>
      <w:r w:rsidRPr="4908E6F3">
        <w:rPr>
          <w:rFonts w:ascii="Arial" w:eastAsia="Arial" w:hAnsi="Arial" w:cs="Arial"/>
          <w:color w:val="000000" w:themeColor="text1"/>
          <w:sz w:val="20"/>
          <w:szCs w:val="20"/>
          <w:lang w:val="es-ES"/>
        </w:rPr>
        <w:t xml:space="preserve"> proceso que permite la comparación de un estándar de medición o un equipo con un estándar o equipo de mayor exactitud, para detectar o cuantificar imprecisiones y reportarlas o eliminarlas mediante un ajuste. En este sentido la calibración de equipos es la actividad de control de calidad más importante dentro de la medición, ya que establece la relación entre el valor medido por un equipo con un valor convencionalmente real, dando validez y trazabilidad a la medición.   </w:t>
      </w:r>
    </w:p>
    <w:p w14:paraId="7B004FBC" w14:textId="382888C4" w:rsidR="4908E6F3" w:rsidRDefault="4908E6F3" w:rsidP="4908E6F3">
      <w:pPr>
        <w:widowControl w:val="0"/>
        <w:spacing w:after="0" w:line="240" w:lineRule="auto"/>
        <w:jc w:val="both"/>
        <w:rPr>
          <w:rFonts w:ascii="Arial" w:eastAsia="Arial" w:hAnsi="Arial" w:cs="Arial"/>
          <w:color w:val="000000" w:themeColor="text1"/>
          <w:sz w:val="20"/>
          <w:szCs w:val="20"/>
          <w:lang w:val="es-ES"/>
        </w:rPr>
      </w:pPr>
    </w:p>
    <w:p w14:paraId="5C49920D" w14:textId="1B6EA465" w:rsidR="5C6A6450" w:rsidRDefault="5C6A6450" w:rsidP="4908E6F3">
      <w:pPr>
        <w:widowControl w:val="0"/>
        <w:spacing w:after="0" w:line="240" w:lineRule="auto"/>
        <w:jc w:val="both"/>
        <w:rPr>
          <w:rFonts w:ascii="Arial" w:eastAsia="Arial" w:hAnsi="Arial" w:cs="Arial"/>
          <w:color w:val="000000" w:themeColor="text1"/>
          <w:sz w:val="20"/>
          <w:szCs w:val="20"/>
          <w:lang w:val="es-ES"/>
        </w:rPr>
      </w:pPr>
      <w:r w:rsidRPr="4908E6F3">
        <w:rPr>
          <w:rFonts w:ascii="Arial" w:eastAsia="Arial" w:hAnsi="Arial" w:cs="Arial"/>
          <w:b/>
          <w:bCs/>
          <w:color w:val="000000" w:themeColor="text1"/>
          <w:sz w:val="20"/>
          <w:szCs w:val="20"/>
          <w:lang w:val="es-ES"/>
        </w:rPr>
        <w:t xml:space="preserve">CALIFICACIÓN DEL EQUIPO: </w:t>
      </w:r>
      <w:r w:rsidRPr="4908E6F3">
        <w:rPr>
          <w:rFonts w:ascii="Arial" w:eastAsia="Arial" w:hAnsi="Arial" w:cs="Arial"/>
          <w:color w:val="000000" w:themeColor="text1"/>
          <w:sz w:val="20"/>
          <w:szCs w:val="20"/>
          <w:lang w:val="es-ES"/>
        </w:rPr>
        <w:t>proceso que permite garantizar que un equipo o instrumento se encuentra en condiciones adecuadas para el uso propuesto y que su funcionamiento está de acuerdo a las especificaciones establecidas por usuario y el fabricante.</w:t>
      </w:r>
    </w:p>
    <w:p w14:paraId="13C4A9BD" w14:textId="29A54B4A" w:rsidR="4908E6F3" w:rsidRDefault="4908E6F3" w:rsidP="4908E6F3">
      <w:pPr>
        <w:widowControl w:val="0"/>
        <w:spacing w:after="0" w:line="240" w:lineRule="auto"/>
        <w:rPr>
          <w:rFonts w:ascii="Arial" w:eastAsia="Arial" w:hAnsi="Arial" w:cs="Arial"/>
          <w:color w:val="000000" w:themeColor="text1"/>
          <w:sz w:val="20"/>
          <w:szCs w:val="20"/>
        </w:rPr>
      </w:pPr>
    </w:p>
    <w:p w14:paraId="70E5F73A" w14:textId="4FEC7691" w:rsidR="00D8510A" w:rsidRDefault="00D8510A" w:rsidP="00D8510A">
      <w:pPr>
        <w:spacing w:after="0"/>
        <w:jc w:val="both"/>
        <w:textAlignment w:val="baseline"/>
        <w:rPr>
          <w:rFonts w:ascii="Arial" w:eastAsia="Times New Roman" w:hAnsi="Arial" w:cs="Arial"/>
          <w:color w:val="000000"/>
          <w:sz w:val="20"/>
          <w:szCs w:val="20"/>
          <w:lang w:eastAsia="es-CO"/>
        </w:rPr>
      </w:pPr>
      <w:r w:rsidRPr="00D8510A">
        <w:rPr>
          <w:rFonts w:ascii="Arial" w:eastAsia="Times New Roman" w:hAnsi="Arial" w:cs="Arial"/>
          <w:color w:val="000000"/>
          <w:sz w:val="20"/>
          <w:szCs w:val="20"/>
          <w:lang w:eastAsia="es-CO"/>
        </w:rPr>
        <w:t> </w:t>
      </w:r>
    </w:p>
    <w:p w14:paraId="3B7848F3" w14:textId="0AA08EFF" w:rsidR="00AF75EE" w:rsidRPr="00D8510A" w:rsidRDefault="00AF75EE" w:rsidP="00D8510A">
      <w:pPr>
        <w:spacing w:after="0" w:line="240" w:lineRule="auto"/>
        <w:ind w:right="75"/>
        <w:jc w:val="both"/>
        <w:textAlignment w:val="baseline"/>
        <w:rPr>
          <w:rFonts w:ascii="Arial" w:eastAsia="Times New Roman" w:hAnsi="Arial" w:cs="Arial"/>
          <w:sz w:val="20"/>
          <w:szCs w:val="20"/>
          <w:lang w:eastAsia="es-CO"/>
        </w:rPr>
      </w:pPr>
      <w:r w:rsidRPr="4908E6F3">
        <w:rPr>
          <w:rFonts w:ascii="Arial" w:eastAsia="Times New Roman" w:hAnsi="Arial" w:cs="Arial"/>
          <w:b/>
          <w:bCs/>
          <w:sz w:val="20"/>
          <w:szCs w:val="20"/>
          <w:lang w:eastAsia="es-CO"/>
        </w:rPr>
        <w:t>2.3</w:t>
      </w:r>
      <w:r w:rsidRPr="4908E6F3">
        <w:rPr>
          <w:rFonts w:ascii="Arial" w:eastAsia="Times New Roman" w:hAnsi="Arial" w:cs="Arial"/>
          <w:sz w:val="20"/>
          <w:szCs w:val="20"/>
          <w:lang w:eastAsia="es-CO"/>
        </w:rPr>
        <w:t xml:space="preserve"> </w:t>
      </w:r>
      <w:r w:rsidRPr="4908E6F3">
        <w:rPr>
          <w:rFonts w:ascii="Arial" w:eastAsia="Times New Roman" w:hAnsi="Arial" w:cs="Arial"/>
          <w:b/>
          <w:bCs/>
          <w:sz w:val="20"/>
          <w:szCs w:val="20"/>
          <w:lang w:eastAsia="es-CO"/>
        </w:rPr>
        <w:t>CÓDIGO CLASIFICADOR DE BIENES Y SERVICIOS UNSPSC</w:t>
      </w:r>
      <w:r w:rsidRPr="4908E6F3">
        <w:rPr>
          <w:rFonts w:ascii="Arial" w:eastAsia="Times New Roman" w:hAnsi="Arial" w:cs="Arial"/>
          <w:sz w:val="20"/>
          <w:szCs w:val="20"/>
          <w:lang w:eastAsia="es-CO"/>
        </w:rPr>
        <w:t> </w:t>
      </w:r>
    </w:p>
    <w:p w14:paraId="29975672" w14:textId="28425CDF" w:rsidR="00363EB5" w:rsidRPr="00363EB5" w:rsidRDefault="00AF75EE" w:rsidP="00363EB5">
      <w:pPr>
        <w:spacing w:after="0" w:line="240" w:lineRule="auto"/>
        <w:jc w:val="both"/>
        <w:textAlignment w:val="baseline"/>
        <w:rPr>
          <w:rFonts w:ascii="Arial" w:eastAsia="Times New Roman" w:hAnsi="Arial" w:cs="Arial"/>
          <w:sz w:val="20"/>
          <w:szCs w:val="20"/>
          <w:lang w:eastAsia="es-CO"/>
        </w:rPr>
      </w:pPr>
      <w:r w:rsidRPr="00D8510A">
        <w:rPr>
          <w:rFonts w:ascii="Arial" w:eastAsia="Times New Roman" w:hAnsi="Arial" w:cs="Arial"/>
          <w:sz w:val="20"/>
          <w:szCs w:val="20"/>
          <w:lang w:eastAsia="es-CO"/>
        </w:rPr>
        <w:t> </w:t>
      </w:r>
    </w:p>
    <w:p w14:paraId="2DDC2EAE" w14:textId="77777777" w:rsidR="00363EB5" w:rsidRPr="008C28FC" w:rsidRDefault="00363EB5" w:rsidP="00363EB5">
      <w:pPr>
        <w:spacing w:after="0" w:line="240" w:lineRule="auto"/>
        <w:ind w:right="-93"/>
        <w:jc w:val="both"/>
        <w:rPr>
          <w:rFonts w:ascii="Arial" w:eastAsia="Arial" w:hAnsi="Arial" w:cs="Arial"/>
          <w:color w:val="000000" w:themeColor="text1"/>
          <w:sz w:val="20"/>
          <w:szCs w:val="20"/>
          <w:lang w:val="es-ES"/>
        </w:rPr>
      </w:pPr>
      <w:r w:rsidRPr="008C28FC">
        <w:rPr>
          <w:rFonts w:ascii="Arial" w:eastAsia="Arial" w:hAnsi="Arial" w:cs="Arial"/>
          <w:color w:val="000000" w:themeColor="text1"/>
          <w:sz w:val="20"/>
          <w:szCs w:val="20"/>
          <w:lang w:val="es-ES"/>
        </w:rPr>
        <w:t>El objeto de este contrato está codificado en la clasificación que se describe a continuación:</w:t>
      </w:r>
    </w:p>
    <w:p w14:paraId="72F785D3" w14:textId="77777777" w:rsidR="00363EB5" w:rsidRPr="008C28FC" w:rsidRDefault="00363EB5" w:rsidP="00363EB5">
      <w:pPr>
        <w:spacing w:after="0" w:line="240" w:lineRule="auto"/>
        <w:ind w:right="-93"/>
        <w:jc w:val="both"/>
        <w:rPr>
          <w:rFonts w:ascii="Arial" w:eastAsia="Arial" w:hAnsi="Arial" w:cs="Arial"/>
          <w:color w:val="000000" w:themeColor="text1"/>
          <w:sz w:val="20"/>
          <w:szCs w:val="20"/>
          <w:lang w:val="es-ES"/>
        </w:rPr>
      </w:pPr>
    </w:p>
    <w:tbl>
      <w:tblPr>
        <w:tblStyle w:val="NormalTable1"/>
        <w:tblW w:w="935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424"/>
        <w:gridCol w:w="2410"/>
        <w:gridCol w:w="2410"/>
        <w:gridCol w:w="2107"/>
      </w:tblGrid>
      <w:tr w:rsidR="00363EB5" w:rsidRPr="008C28FC" w14:paraId="05DA63C7" w14:textId="77777777" w:rsidTr="49F68900">
        <w:trPr>
          <w:trHeight w:val="20"/>
          <w:jc w:val="center"/>
        </w:trPr>
        <w:tc>
          <w:tcPr>
            <w:tcW w:w="2424" w:type="dxa"/>
            <w:vAlign w:val="center"/>
          </w:tcPr>
          <w:p w14:paraId="1CD5EDD6" w14:textId="77777777" w:rsidR="00363EB5" w:rsidRPr="008C28FC" w:rsidRDefault="00363EB5" w:rsidP="006674CF">
            <w:pPr>
              <w:pStyle w:val="TableParagraph"/>
              <w:ind w:left="0" w:hanging="9"/>
              <w:jc w:val="center"/>
              <w:rPr>
                <w:rFonts w:eastAsia="Times New Roman"/>
                <w:b/>
                <w:sz w:val="20"/>
                <w:szCs w:val="20"/>
                <w:lang w:val="es-CO" w:eastAsia="ar-SA"/>
              </w:rPr>
            </w:pPr>
            <w:r w:rsidRPr="008C28FC">
              <w:rPr>
                <w:rFonts w:eastAsia="Times New Roman"/>
                <w:b/>
                <w:bCs/>
                <w:sz w:val="20"/>
                <w:szCs w:val="20"/>
                <w:lang w:val="es-CO" w:eastAsia="ar-SA"/>
              </w:rPr>
              <w:t>DENOMINACIÓN DE BIEN O SERVICIO</w:t>
            </w:r>
          </w:p>
        </w:tc>
        <w:tc>
          <w:tcPr>
            <w:tcW w:w="6927" w:type="dxa"/>
            <w:gridSpan w:val="3"/>
            <w:vAlign w:val="center"/>
          </w:tcPr>
          <w:p w14:paraId="5611D9B9" w14:textId="77777777" w:rsidR="00363EB5" w:rsidRPr="008C28FC" w:rsidRDefault="00363EB5" w:rsidP="006674CF">
            <w:pPr>
              <w:pStyle w:val="TableParagraph"/>
              <w:tabs>
                <w:tab w:val="left" w:pos="326"/>
              </w:tabs>
              <w:ind w:left="0"/>
              <w:jc w:val="center"/>
              <w:rPr>
                <w:rFonts w:eastAsia="Times New Roman"/>
                <w:b/>
                <w:sz w:val="20"/>
                <w:szCs w:val="20"/>
                <w:lang w:val="es-CO" w:eastAsia="ar-SA"/>
              </w:rPr>
            </w:pPr>
            <w:r>
              <w:rPr>
                <w:rStyle w:val="normaltextrun"/>
                <w:color w:val="000000"/>
                <w:sz w:val="20"/>
                <w:szCs w:val="20"/>
                <w:shd w:val="clear" w:color="auto" w:fill="FFFFFF"/>
              </w:rPr>
              <w:t>Mantenimiento de Equipos de Laboratorio</w:t>
            </w:r>
            <w:r>
              <w:rPr>
                <w:rStyle w:val="eop"/>
                <w:color w:val="000000"/>
                <w:sz w:val="20"/>
                <w:szCs w:val="20"/>
                <w:shd w:val="clear" w:color="auto" w:fill="FFFFFF"/>
              </w:rPr>
              <w:t> </w:t>
            </w:r>
          </w:p>
        </w:tc>
      </w:tr>
      <w:tr w:rsidR="00363EB5" w:rsidRPr="008C28FC" w14:paraId="2AA0C847" w14:textId="77777777" w:rsidTr="49F68900">
        <w:trPr>
          <w:trHeight w:val="20"/>
          <w:jc w:val="center"/>
        </w:trPr>
        <w:tc>
          <w:tcPr>
            <w:tcW w:w="2424" w:type="dxa"/>
            <w:vAlign w:val="center"/>
          </w:tcPr>
          <w:p w14:paraId="26328D68" w14:textId="77777777" w:rsidR="00363EB5" w:rsidRPr="008C28FC" w:rsidRDefault="00363EB5" w:rsidP="006674CF">
            <w:pPr>
              <w:pStyle w:val="TableParagraph"/>
              <w:ind w:left="0" w:hanging="9"/>
              <w:jc w:val="center"/>
              <w:rPr>
                <w:rFonts w:eastAsia="Times New Roman"/>
                <w:b/>
                <w:sz w:val="20"/>
                <w:szCs w:val="20"/>
                <w:lang w:val="es-CO" w:eastAsia="ar-SA"/>
              </w:rPr>
            </w:pPr>
            <w:r w:rsidRPr="008C28FC">
              <w:rPr>
                <w:rFonts w:eastAsia="Times New Roman"/>
                <w:b/>
                <w:bCs/>
                <w:sz w:val="20"/>
                <w:szCs w:val="20"/>
                <w:lang w:val="es-CO" w:eastAsia="ar-SA"/>
              </w:rPr>
              <w:t>CÓDIGO</w:t>
            </w:r>
          </w:p>
        </w:tc>
        <w:tc>
          <w:tcPr>
            <w:tcW w:w="6927" w:type="dxa"/>
            <w:gridSpan w:val="3"/>
            <w:vAlign w:val="center"/>
          </w:tcPr>
          <w:p w14:paraId="7C678686" w14:textId="77777777" w:rsidR="00363EB5" w:rsidRPr="008C28FC" w:rsidRDefault="00363EB5" w:rsidP="006674CF">
            <w:pPr>
              <w:pStyle w:val="TableParagraph"/>
              <w:tabs>
                <w:tab w:val="left" w:pos="326"/>
              </w:tabs>
              <w:ind w:left="0"/>
              <w:jc w:val="center"/>
              <w:rPr>
                <w:rFonts w:eastAsia="Times New Roman"/>
                <w:b/>
                <w:sz w:val="20"/>
                <w:szCs w:val="20"/>
                <w:lang w:val="es-CO" w:eastAsia="ar-SA"/>
              </w:rPr>
            </w:pPr>
            <w:r w:rsidRPr="008C28FC">
              <w:rPr>
                <w:color w:val="424242"/>
                <w:sz w:val="20"/>
                <w:szCs w:val="20"/>
                <w:shd w:val="clear" w:color="auto" w:fill="FFFFFF"/>
              </w:rPr>
              <w:t> </w:t>
            </w:r>
            <w:r>
              <w:rPr>
                <w:rFonts w:eastAsia="Times New Roman"/>
                <w:sz w:val="20"/>
                <w:szCs w:val="20"/>
                <w:lang w:val="es-MX"/>
              </w:rPr>
              <w:t>81101706</w:t>
            </w:r>
          </w:p>
        </w:tc>
      </w:tr>
      <w:tr w:rsidR="00363EB5" w:rsidRPr="008C28FC" w14:paraId="7ADAD4A4" w14:textId="77777777" w:rsidTr="49F68900">
        <w:trPr>
          <w:trHeight w:val="20"/>
          <w:jc w:val="center"/>
        </w:trPr>
        <w:tc>
          <w:tcPr>
            <w:tcW w:w="2424" w:type="dxa"/>
          </w:tcPr>
          <w:p w14:paraId="75302089" w14:textId="77777777" w:rsidR="00363EB5" w:rsidRPr="008C28FC" w:rsidRDefault="00363EB5" w:rsidP="006674CF">
            <w:pPr>
              <w:pStyle w:val="TableParagraph"/>
              <w:ind w:left="0" w:hanging="9"/>
              <w:jc w:val="center"/>
              <w:rPr>
                <w:rFonts w:eastAsia="Times New Roman"/>
                <w:b/>
                <w:sz w:val="20"/>
                <w:szCs w:val="20"/>
                <w:lang w:val="es-CO" w:eastAsia="ar-SA"/>
              </w:rPr>
            </w:pPr>
            <w:r w:rsidRPr="008C28FC">
              <w:rPr>
                <w:rFonts w:eastAsia="Times New Roman"/>
                <w:b/>
                <w:sz w:val="20"/>
                <w:szCs w:val="20"/>
                <w:lang w:val="es-CO" w:eastAsia="ar-SA"/>
              </w:rPr>
              <w:t>CÓDIGO Y NOMBRE DEL SEGMENTO</w:t>
            </w:r>
          </w:p>
        </w:tc>
        <w:tc>
          <w:tcPr>
            <w:tcW w:w="2410" w:type="dxa"/>
          </w:tcPr>
          <w:p w14:paraId="525D1251" w14:textId="77777777" w:rsidR="00363EB5" w:rsidRPr="008C28FC" w:rsidRDefault="00363EB5" w:rsidP="006674CF">
            <w:pPr>
              <w:pStyle w:val="TableParagraph"/>
              <w:ind w:left="0"/>
              <w:jc w:val="center"/>
              <w:rPr>
                <w:rFonts w:eastAsia="Times New Roman"/>
                <w:b/>
                <w:sz w:val="20"/>
                <w:szCs w:val="20"/>
                <w:lang w:val="es-CO" w:eastAsia="ar-SA"/>
              </w:rPr>
            </w:pPr>
            <w:r w:rsidRPr="008C28FC">
              <w:rPr>
                <w:rFonts w:eastAsia="Times New Roman"/>
                <w:b/>
                <w:sz w:val="20"/>
                <w:szCs w:val="20"/>
                <w:lang w:val="es-CO" w:eastAsia="ar-SA"/>
              </w:rPr>
              <w:t>CÓDIGO Y NOMBRE DE FAMILIA</w:t>
            </w:r>
          </w:p>
        </w:tc>
        <w:tc>
          <w:tcPr>
            <w:tcW w:w="2410" w:type="dxa"/>
          </w:tcPr>
          <w:p w14:paraId="579492A7" w14:textId="2C292574" w:rsidR="00363EB5" w:rsidRPr="008C28FC" w:rsidRDefault="00363EB5" w:rsidP="49F68900">
            <w:pPr>
              <w:pStyle w:val="TableParagraph"/>
              <w:tabs>
                <w:tab w:val="left" w:pos="326"/>
              </w:tabs>
              <w:ind w:left="0"/>
              <w:jc w:val="center"/>
              <w:rPr>
                <w:rFonts w:eastAsia="Times New Roman"/>
                <w:b/>
                <w:bCs/>
                <w:sz w:val="20"/>
                <w:szCs w:val="20"/>
                <w:lang w:val="es-CO" w:eastAsia="ar-SA"/>
              </w:rPr>
            </w:pPr>
            <w:r w:rsidRPr="49F68900">
              <w:rPr>
                <w:rFonts w:eastAsia="Times New Roman"/>
                <w:b/>
                <w:bCs/>
                <w:sz w:val="20"/>
                <w:szCs w:val="20"/>
                <w:lang w:val="es-CO" w:eastAsia="ar-SA"/>
              </w:rPr>
              <w:t xml:space="preserve">CÓDIGO </w:t>
            </w:r>
            <w:r w:rsidR="5B2815F4" w:rsidRPr="49F68900">
              <w:rPr>
                <w:rFonts w:eastAsia="Times New Roman"/>
                <w:b/>
                <w:bCs/>
                <w:sz w:val="20"/>
                <w:szCs w:val="20"/>
                <w:lang w:val="es-CO" w:eastAsia="ar-SA"/>
              </w:rPr>
              <w:t>Y NOMBRE</w:t>
            </w:r>
            <w:r w:rsidRPr="49F68900">
              <w:rPr>
                <w:rFonts w:eastAsia="Times New Roman"/>
                <w:b/>
                <w:bCs/>
                <w:sz w:val="20"/>
                <w:szCs w:val="20"/>
                <w:lang w:val="es-CO" w:eastAsia="ar-SA"/>
              </w:rPr>
              <w:t xml:space="preserve"> DE CLASE</w:t>
            </w:r>
          </w:p>
        </w:tc>
        <w:tc>
          <w:tcPr>
            <w:tcW w:w="2107" w:type="dxa"/>
          </w:tcPr>
          <w:p w14:paraId="79CAF9B7" w14:textId="77777777" w:rsidR="00363EB5" w:rsidRPr="008C28FC" w:rsidRDefault="00363EB5" w:rsidP="006674CF">
            <w:pPr>
              <w:pStyle w:val="TableParagraph"/>
              <w:tabs>
                <w:tab w:val="left" w:pos="326"/>
              </w:tabs>
              <w:ind w:left="0"/>
              <w:jc w:val="center"/>
              <w:rPr>
                <w:rFonts w:eastAsia="Times New Roman"/>
                <w:b/>
                <w:sz w:val="20"/>
                <w:szCs w:val="20"/>
                <w:lang w:val="es-CO" w:eastAsia="ar-SA"/>
              </w:rPr>
            </w:pPr>
            <w:r w:rsidRPr="008C28FC">
              <w:rPr>
                <w:rFonts w:eastAsia="Times New Roman"/>
                <w:b/>
                <w:sz w:val="20"/>
                <w:szCs w:val="20"/>
                <w:lang w:val="es-CO" w:eastAsia="ar-SA"/>
              </w:rPr>
              <w:t>CÓDIGO Y NOMBRE DE PRODUCTO</w:t>
            </w:r>
          </w:p>
        </w:tc>
      </w:tr>
      <w:tr w:rsidR="00363EB5" w:rsidRPr="008C28FC" w14:paraId="001915DF" w14:textId="77777777" w:rsidTr="49F68900">
        <w:trPr>
          <w:trHeight w:val="20"/>
          <w:jc w:val="center"/>
        </w:trPr>
        <w:tc>
          <w:tcPr>
            <w:tcW w:w="2424" w:type="dxa"/>
            <w:vAlign w:val="center"/>
          </w:tcPr>
          <w:p w14:paraId="381C9ED3" w14:textId="77777777" w:rsidR="00363EB5" w:rsidRPr="008C28FC" w:rsidRDefault="00363EB5" w:rsidP="006674CF">
            <w:pPr>
              <w:pStyle w:val="TableParagraph"/>
              <w:ind w:left="0"/>
              <w:jc w:val="both"/>
              <w:rPr>
                <w:sz w:val="20"/>
                <w:szCs w:val="20"/>
                <w:lang w:val="es-CO"/>
              </w:rPr>
            </w:pPr>
            <w:r w:rsidRPr="006B1B5C">
              <w:rPr>
                <w:rFonts w:eastAsia="Times New Roman"/>
                <w:sz w:val="20"/>
                <w:szCs w:val="20"/>
                <w:lang w:val="es-MX"/>
              </w:rPr>
              <w:t>81: Servicios Basados en Ingeniería, Investigación y Tecnología</w:t>
            </w:r>
          </w:p>
        </w:tc>
        <w:tc>
          <w:tcPr>
            <w:tcW w:w="2410" w:type="dxa"/>
            <w:vAlign w:val="center"/>
          </w:tcPr>
          <w:p w14:paraId="3D05D93F" w14:textId="77777777" w:rsidR="00363EB5" w:rsidRPr="008C28FC" w:rsidRDefault="00363EB5" w:rsidP="006674CF">
            <w:pPr>
              <w:pStyle w:val="TableParagraph"/>
              <w:ind w:left="0"/>
              <w:jc w:val="both"/>
              <w:rPr>
                <w:rFonts w:eastAsia="Times New Roman"/>
                <w:sz w:val="20"/>
                <w:szCs w:val="20"/>
                <w:lang w:val="es-MX"/>
              </w:rPr>
            </w:pPr>
            <w:r w:rsidRPr="006B1B5C">
              <w:rPr>
                <w:rFonts w:eastAsia="Times New Roman"/>
                <w:sz w:val="20"/>
                <w:szCs w:val="20"/>
                <w:lang w:val="es-MX"/>
              </w:rPr>
              <w:t>8110: Servicios profesionales de ingeniería y arquitectura</w:t>
            </w:r>
          </w:p>
        </w:tc>
        <w:tc>
          <w:tcPr>
            <w:tcW w:w="2410" w:type="dxa"/>
            <w:vAlign w:val="center"/>
          </w:tcPr>
          <w:p w14:paraId="246C2280" w14:textId="77777777" w:rsidR="00363EB5" w:rsidRPr="008C28FC" w:rsidRDefault="00363EB5" w:rsidP="006674CF">
            <w:pPr>
              <w:pStyle w:val="TableParagraph"/>
              <w:ind w:left="0"/>
              <w:jc w:val="both"/>
              <w:rPr>
                <w:rFonts w:eastAsia="Times New Roman"/>
                <w:sz w:val="20"/>
                <w:szCs w:val="20"/>
                <w:lang w:val="es-MX"/>
              </w:rPr>
            </w:pPr>
            <w:r w:rsidRPr="006B1B5C">
              <w:rPr>
                <w:rFonts w:eastAsia="Times New Roman"/>
                <w:sz w:val="20"/>
                <w:szCs w:val="20"/>
                <w:lang w:val="es-MX"/>
              </w:rPr>
              <w:t>811017: Ingeniería eléctrica y electrónica</w:t>
            </w:r>
          </w:p>
        </w:tc>
        <w:tc>
          <w:tcPr>
            <w:tcW w:w="2107" w:type="dxa"/>
          </w:tcPr>
          <w:p w14:paraId="63744F75" w14:textId="77777777" w:rsidR="00363EB5" w:rsidRPr="008C28FC" w:rsidRDefault="00363EB5" w:rsidP="006674CF">
            <w:pPr>
              <w:pStyle w:val="TableParagraph"/>
              <w:ind w:left="0"/>
              <w:jc w:val="both"/>
              <w:rPr>
                <w:rFonts w:eastAsia="Times New Roman"/>
                <w:sz w:val="20"/>
                <w:szCs w:val="20"/>
                <w:lang w:val="es-MX"/>
              </w:rPr>
            </w:pPr>
            <w:r w:rsidRPr="006B1B5C">
              <w:rPr>
                <w:rFonts w:eastAsia="Times New Roman"/>
                <w:sz w:val="20"/>
                <w:szCs w:val="20"/>
                <w:lang w:val="es-MX"/>
              </w:rPr>
              <w:t>81101706: Mantenimiento de equipos de laboratorio</w:t>
            </w:r>
          </w:p>
        </w:tc>
      </w:tr>
    </w:tbl>
    <w:p w14:paraId="4CE3EEDC" w14:textId="5CB327AE" w:rsidR="002C36A9" w:rsidRPr="00D8510A" w:rsidRDefault="002C36A9" w:rsidP="00D8510A">
      <w:pPr>
        <w:pStyle w:val="paragraph"/>
        <w:spacing w:before="0" w:beforeAutospacing="0" w:after="0" w:afterAutospacing="0"/>
        <w:jc w:val="both"/>
        <w:textAlignment w:val="baseline"/>
        <w:rPr>
          <w:rFonts w:ascii="Arial" w:hAnsi="Arial" w:cs="Arial"/>
          <w:sz w:val="20"/>
          <w:szCs w:val="20"/>
        </w:rPr>
      </w:pPr>
    </w:p>
    <w:p w14:paraId="5F4F3F24" w14:textId="622A0567" w:rsidR="002C36A9" w:rsidRDefault="002C36A9" w:rsidP="00D8510A">
      <w:pPr>
        <w:pStyle w:val="paragraph"/>
        <w:spacing w:before="0" w:beforeAutospacing="0" w:after="0" w:afterAutospacing="0"/>
        <w:jc w:val="both"/>
        <w:textAlignment w:val="baseline"/>
        <w:rPr>
          <w:rStyle w:val="eop"/>
          <w:rFonts w:ascii="Arial" w:hAnsi="Arial" w:cs="Arial"/>
          <w:sz w:val="20"/>
          <w:szCs w:val="20"/>
        </w:rPr>
      </w:pPr>
      <w:r w:rsidRPr="49F68900">
        <w:rPr>
          <w:rStyle w:val="normaltextrun"/>
          <w:rFonts w:ascii="Arial" w:hAnsi="Arial" w:cs="Arial"/>
          <w:sz w:val="20"/>
          <w:szCs w:val="20"/>
        </w:rPr>
        <w:t> </w:t>
      </w:r>
      <w:r w:rsidRPr="49F68900">
        <w:rPr>
          <w:rStyle w:val="eop"/>
          <w:rFonts w:ascii="Arial" w:hAnsi="Arial" w:cs="Arial"/>
          <w:sz w:val="20"/>
          <w:szCs w:val="20"/>
        </w:rPr>
        <w:t> </w:t>
      </w:r>
    </w:p>
    <w:p w14:paraId="606C5767" w14:textId="77777777" w:rsidR="002C36A9" w:rsidRPr="00D8510A" w:rsidRDefault="002C36A9" w:rsidP="00D8510A">
      <w:pPr>
        <w:pStyle w:val="paragraph"/>
        <w:spacing w:before="0" w:beforeAutospacing="0" w:after="0" w:afterAutospacing="0"/>
        <w:jc w:val="both"/>
        <w:textAlignment w:val="baseline"/>
        <w:rPr>
          <w:rFonts w:ascii="Arial" w:hAnsi="Arial" w:cs="Arial"/>
          <w:sz w:val="20"/>
          <w:szCs w:val="20"/>
          <w:lang w:val="es-ES"/>
        </w:rPr>
      </w:pPr>
    </w:p>
    <w:sectPr w:rsidR="002C36A9" w:rsidRPr="00D8510A" w:rsidSect="00356E14">
      <w:headerReference w:type="default" r:id="rId7"/>
      <w:footerReference w:type="default" r:id="rId8"/>
      <w:pgSz w:w="12240" w:h="15840"/>
      <w:pgMar w:top="1440" w:right="1440" w:bottom="1440" w:left="1440" w:header="708" w:footer="14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26876" w14:textId="77777777" w:rsidR="00336E88" w:rsidRDefault="00336E88" w:rsidP="007E3835">
      <w:pPr>
        <w:spacing w:after="0" w:line="240" w:lineRule="auto"/>
      </w:pPr>
      <w:r>
        <w:separator/>
      </w:r>
    </w:p>
  </w:endnote>
  <w:endnote w:type="continuationSeparator" w:id="0">
    <w:p w14:paraId="3CE84736" w14:textId="77777777" w:rsidR="00336E88" w:rsidRDefault="00336E88" w:rsidP="007E3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37DD7" w14:textId="77777777" w:rsidR="00A6553C" w:rsidRDefault="00A6553C" w:rsidP="00D3083E">
    <w:pPr>
      <w:spacing w:after="0"/>
      <w:jc w:val="both"/>
      <w:rPr>
        <w:rFonts w:ascii="Verdana" w:hAnsi="Verdana"/>
        <w:b/>
        <w:bCs/>
        <w:sz w:val="20"/>
        <w:szCs w:val="20"/>
      </w:rPr>
    </w:pPr>
  </w:p>
  <w:p w14:paraId="70B03C03" w14:textId="30079B09" w:rsidR="00D3083E" w:rsidRPr="00FE18CB" w:rsidRDefault="00D3083E" w:rsidP="00D3083E">
    <w:pPr>
      <w:spacing w:after="0"/>
      <w:jc w:val="both"/>
      <w:rPr>
        <w:rFonts w:ascii="Verdana" w:hAnsi="Verdana"/>
        <w:b/>
        <w:bCs/>
        <w:sz w:val="20"/>
        <w:szCs w:val="20"/>
      </w:rPr>
    </w:pPr>
    <w:r>
      <w:rPr>
        <w:rFonts w:ascii="Verdana" w:hAnsi="Verdana"/>
        <w:b/>
        <w:bCs/>
        <w:sz w:val="20"/>
        <w:szCs w:val="20"/>
      </w:rPr>
      <w:t>Instituto Geográfico Agustín Codazzi</w:t>
    </w:r>
  </w:p>
  <w:p w14:paraId="33FB2F12" w14:textId="77777777" w:rsidR="00D3083E" w:rsidRPr="00FE18CB" w:rsidRDefault="00D3083E" w:rsidP="00D3083E">
    <w:pPr>
      <w:spacing w:after="0"/>
      <w:jc w:val="both"/>
      <w:rPr>
        <w:rFonts w:ascii="Verdana" w:hAnsi="Verdana"/>
        <w:sz w:val="20"/>
        <w:szCs w:val="20"/>
      </w:rPr>
    </w:pPr>
    <w:r>
      <w:rPr>
        <w:rFonts w:ascii="Verdana" w:hAnsi="Verdana"/>
        <w:noProof/>
        <w:sz w:val="20"/>
        <w:szCs w:val="20"/>
        <w:lang w:eastAsia="es-CO"/>
      </w:rPr>
      <w:drawing>
        <wp:inline distT="0" distB="0" distL="0" distR="0" wp14:anchorId="4F27A727" wp14:editId="3F445ECE">
          <wp:extent cx="105961" cy="167306"/>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83945"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Carrera </w:t>
    </w:r>
    <w:r>
      <w:rPr>
        <w:rFonts w:ascii="Verdana" w:hAnsi="Verdana"/>
        <w:sz w:val="20"/>
        <w:szCs w:val="20"/>
      </w:rPr>
      <w:t>30</w:t>
    </w:r>
    <w:r w:rsidRPr="00FE18CB">
      <w:rPr>
        <w:rFonts w:ascii="Verdana" w:hAnsi="Verdana"/>
        <w:sz w:val="20"/>
        <w:szCs w:val="20"/>
      </w:rPr>
      <w:t xml:space="preserve"> No.</w:t>
    </w:r>
    <w:r>
      <w:rPr>
        <w:rFonts w:ascii="Verdana" w:hAnsi="Verdana"/>
        <w:sz w:val="20"/>
        <w:szCs w:val="20"/>
      </w:rPr>
      <w:t xml:space="preserve"> 48</w:t>
    </w:r>
    <w:r w:rsidRPr="00FE18CB">
      <w:rPr>
        <w:rFonts w:ascii="Verdana" w:hAnsi="Verdana"/>
        <w:sz w:val="20"/>
        <w:szCs w:val="20"/>
      </w:rPr>
      <w:t xml:space="preserve"> - </w:t>
    </w:r>
    <w:r>
      <w:rPr>
        <w:rFonts w:ascii="Verdana" w:hAnsi="Verdana"/>
        <w:sz w:val="20"/>
        <w:szCs w:val="20"/>
      </w:rPr>
      <w:t>51</w:t>
    </w:r>
    <w:r w:rsidRPr="00FE18CB">
      <w:rPr>
        <w:rFonts w:ascii="Verdana" w:hAnsi="Verdana"/>
        <w:sz w:val="20"/>
        <w:szCs w:val="20"/>
      </w:rPr>
      <w:t>, Bogotá D.C., Colombia</w:t>
    </w:r>
  </w:p>
  <w:p w14:paraId="46499E08" w14:textId="77777777" w:rsidR="00D3083E" w:rsidRPr="00FE18CB" w:rsidRDefault="00D3083E" w:rsidP="00D3083E">
    <w:pPr>
      <w:spacing w:after="0"/>
      <w:jc w:val="both"/>
      <w:rPr>
        <w:rFonts w:ascii="Verdana" w:hAnsi="Verdana"/>
        <w:sz w:val="20"/>
        <w:szCs w:val="20"/>
      </w:rPr>
    </w:pPr>
    <w:r>
      <w:rPr>
        <w:rFonts w:ascii="Verdana" w:hAnsi="Verdana"/>
        <w:noProof/>
        <w:sz w:val="20"/>
        <w:szCs w:val="20"/>
        <w:lang w:eastAsia="es-CO"/>
      </w:rPr>
      <w:drawing>
        <wp:inline distT="0" distB="0" distL="0" distR="0" wp14:anchorId="3CF5E44C" wp14:editId="4043FAD2">
          <wp:extent cx="71755" cy="165589"/>
          <wp:effectExtent l="0" t="0" r="444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88912"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Pr="00FE18CB">
      <w:rPr>
        <w:rFonts w:ascii="Verdana" w:hAnsi="Verdana"/>
        <w:sz w:val="20"/>
        <w:szCs w:val="20"/>
      </w:rPr>
      <w:t xml:space="preserve">(+57) 601 </w:t>
    </w:r>
    <w:r>
      <w:rPr>
        <w:rFonts w:ascii="Verdana" w:hAnsi="Verdana"/>
        <w:sz w:val="20"/>
        <w:szCs w:val="20"/>
      </w:rPr>
      <w:t>653 1888</w:t>
    </w:r>
  </w:p>
  <w:p w14:paraId="1140603E" w14:textId="77777777" w:rsidR="00D3083E" w:rsidRPr="00D70872" w:rsidRDefault="00D3083E" w:rsidP="00D3083E">
    <w:pPr>
      <w:spacing w:after="0"/>
      <w:jc w:val="both"/>
      <w:rPr>
        <w:rFonts w:ascii="Verdana" w:hAnsi="Verdana"/>
        <w:sz w:val="20"/>
        <w:szCs w:val="20"/>
      </w:rPr>
    </w:pPr>
    <w:r>
      <w:rPr>
        <w:rFonts w:ascii="Verdana" w:hAnsi="Verdana"/>
        <w:noProof/>
        <w:sz w:val="20"/>
        <w:szCs w:val="20"/>
        <w:lang w:eastAsia="es-CO"/>
      </w:rPr>
      <w:drawing>
        <wp:inline distT="0" distB="0" distL="0" distR="0" wp14:anchorId="0AFA2182" wp14:editId="38E43C30">
          <wp:extent cx="82800" cy="165600"/>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33860"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www.igac.gov.co</w:t>
    </w:r>
  </w:p>
  <w:p w14:paraId="6DB8DB00" w14:textId="77777777" w:rsidR="00D3083E" w:rsidRDefault="00D308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E65C0" w14:textId="77777777" w:rsidR="00336E88" w:rsidRDefault="00336E88" w:rsidP="007E3835">
      <w:pPr>
        <w:spacing w:after="0" w:line="240" w:lineRule="auto"/>
      </w:pPr>
      <w:r>
        <w:separator/>
      </w:r>
    </w:p>
  </w:footnote>
  <w:footnote w:type="continuationSeparator" w:id="0">
    <w:p w14:paraId="4194BE89" w14:textId="77777777" w:rsidR="00336E88" w:rsidRDefault="00336E88" w:rsidP="007E3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8891B" w14:textId="77777777" w:rsidR="00D3083E" w:rsidRDefault="00D3083E" w:rsidP="00D3083E">
    <w:pPr>
      <w:pStyle w:val="Textoindependiente"/>
      <w:spacing w:line="14" w:lineRule="auto"/>
    </w:pPr>
    <w:r>
      <w:rPr>
        <w:noProof/>
        <w:lang w:val="es-CO" w:eastAsia="es-CO"/>
      </w:rPr>
      <w:drawing>
        <wp:anchor distT="0" distB="0" distL="114300" distR="114300" simplePos="0" relativeHeight="251659264" behindDoc="1" locked="0" layoutInCell="1" allowOverlap="1" wp14:anchorId="5E52C93B" wp14:editId="28FEB9B9">
          <wp:simplePos x="0" y="0"/>
          <wp:positionH relativeFrom="margin">
            <wp:posOffset>0</wp:posOffset>
          </wp:positionH>
          <wp:positionV relativeFrom="paragraph">
            <wp:posOffset>-635</wp:posOffset>
          </wp:positionV>
          <wp:extent cx="5852326" cy="641131"/>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83276" name="Imagen 1533583276"/>
                  <pic:cNvPicPr/>
                </pic:nvPicPr>
                <pic:blipFill rotWithShape="1">
                  <a:blip r:embed="rId1">
                    <a:extLst>
                      <a:ext uri="{28A0092B-C50C-407E-A947-70E740481C1C}">
                        <a14:useLocalDpi xmlns:a14="http://schemas.microsoft.com/office/drawing/2010/main" val="0"/>
                      </a:ext>
                    </a:extLst>
                  </a:blip>
                  <a:srcRect l="12345" t="3654" r="12399" b="89975"/>
                  <a:stretch/>
                </pic:blipFill>
                <pic:spPr bwMode="auto">
                  <a:xfrm>
                    <a:off x="0" y="0"/>
                    <a:ext cx="5852326" cy="6411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C0AED7" w14:textId="77777777" w:rsidR="00D3083E" w:rsidRDefault="00D3083E">
    <w:pPr>
      <w:pStyle w:val="Encabezado"/>
    </w:pPr>
  </w:p>
  <w:p w14:paraId="41006CBC" w14:textId="77777777" w:rsidR="00D3083E" w:rsidRDefault="00D3083E">
    <w:pPr>
      <w:pStyle w:val="Encabezado"/>
    </w:pPr>
  </w:p>
  <w:p w14:paraId="4858413D" w14:textId="77777777" w:rsidR="00D3083E" w:rsidRDefault="00D3083E">
    <w:pPr>
      <w:pStyle w:val="Encabezado"/>
    </w:pPr>
  </w:p>
  <w:p w14:paraId="7CCB8BEF" w14:textId="77777777" w:rsidR="00D3083E" w:rsidRDefault="00D3083E">
    <w:pPr>
      <w:pStyle w:val="Encabezado"/>
    </w:pPr>
  </w:p>
  <w:p w14:paraId="27C45AAB" w14:textId="77777777" w:rsidR="00D3083E" w:rsidRDefault="00D308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975"/>
    <w:multiLevelType w:val="multilevel"/>
    <w:tmpl w:val="E6D04134"/>
    <w:lvl w:ilvl="0">
      <w:start w:val="1"/>
      <w:numFmt w:val="decimal"/>
      <w:lvlText w:val="%1."/>
      <w:lvlJc w:val="left"/>
      <w:pPr>
        <w:ind w:left="720" w:hanging="360"/>
      </w:pPr>
      <w:rPr>
        <w:rFonts w:hint="default"/>
        <w:b/>
      </w:rPr>
    </w:lvl>
    <w:lvl w:ilvl="1">
      <w:start w:val="1"/>
      <w:numFmt w:val="decimal"/>
      <w:isLgl/>
      <w:lvlText w:val="%1.%2."/>
      <w:lvlJc w:val="left"/>
      <w:pPr>
        <w:ind w:left="1004"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19E3D3A"/>
    <w:multiLevelType w:val="hybridMultilevel"/>
    <w:tmpl w:val="05B66A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770353"/>
    <w:multiLevelType w:val="multilevel"/>
    <w:tmpl w:val="B6EE662A"/>
    <w:lvl w:ilvl="0">
      <w:start w:val="1"/>
      <w:numFmt w:val="decimal"/>
      <w:lvlText w:val="%1."/>
      <w:lvlJc w:val="left"/>
      <w:pPr>
        <w:tabs>
          <w:tab w:val="num" w:pos="624"/>
        </w:tabs>
        <w:ind w:left="624" w:hanging="360"/>
      </w:pPr>
      <w:rPr>
        <w:b/>
        <w:bCs/>
      </w:rPr>
    </w:lvl>
    <w:lvl w:ilvl="1" w:tentative="1">
      <w:start w:val="1"/>
      <w:numFmt w:val="decimal"/>
      <w:lvlText w:val="%2."/>
      <w:lvlJc w:val="left"/>
      <w:pPr>
        <w:tabs>
          <w:tab w:val="num" w:pos="1344"/>
        </w:tabs>
        <w:ind w:left="1344" w:hanging="360"/>
      </w:pPr>
    </w:lvl>
    <w:lvl w:ilvl="2" w:tentative="1">
      <w:start w:val="1"/>
      <w:numFmt w:val="decimal"/>
      <w:lvlText w:val="%3."/>
      <w:lvlJc w:val="left"/>
      <w:pPr>
        <w:tabs>
          <w:tab w:val="num" w:pos="2064"/>
        </w:tabs>
        <w:ind w:left="2064" w:hanging="360"/>
      </w:pPr>
    </w:lvl>
    <w:lvl w:ilvl="3" w:tentative="1">
      <w:start w:val="1"/>
      <w:numFmt w:val="decimal"/>
      <w:lvlText w:val="%4."/>
      <w:lvlJc w:val="left"/>
      <w:pPr>
        <w:tabs>
          <w:tab w:val="num" w:pos="2784"/>
        </w:tabs>
        <w:ind w:left="2784" w:hanging="360"/>
      </w:pPr>
    </w:lvl>
    <w:lvl w:ilvl="4" w:tentative="1">
      <w:start w:val="1"/>
      <w:numFmt w:val="decimal"/>
      <w:lvlText w:val="%5."/>
      <w:lvlJc w:val="left"/>
      <w:pPr>
        <w:tabs>
          <w:tab w:val="num" w:pos="3504"/>
        </w:tabs>
        <w:ind w:left="3504" w:hanging="360"/>
      </w:pPr>
    </w:lvl>
    <w:lvl w:ilvl="5" w:tentative="1">
      <w:start w:val="1"/>
      <w:numFmt w:val="decimal"/>
      <w:lvlText w:val="%6."/>
      <w:lvlJc w:val="left"/>
      <w:pPr>
        <w:tabs>
          <w:tab w:val="num" w:pos="4224"/>
        </w:tabs>
        <w:ind w:left="4224" w:hanging="360"/>
      </w:pPr>
    </w:lvl>
    <w:lvl w:ilvl="6" w:tentative="1">
      <w:start w:val="1"/>
      <w:numFmt w:val="decimal"/>
      <w:lvlText w:val="%7."/>
      <w:lvlJc w:val="left"/>
      <w:pPr>
        <w:tabs>
          <w:tab w:val="num" w:pos="4944"/>
        </w:tabs>
        <w:ind w:left="4944" w:hanging="360"/>
      </w:pPr>
    </w:lvl>
    <w:lvl w:ilvl="7" w:tentative="1">
      <w:start w:val="1"/>
      <w:numFmt w:val="decimal"/>
      <w:lvlText w:val="%8."/>
      <w:lvlJc w:val="left"/>
      <w:pPr>
        <w:tabs>
          <w:tab w:val="num" w:pos="5664"/>
        </w:tabs>
        <w:ind w:left="5664" w:hanging="360"/>
      </w:pPr>
    </w:lvl>
    <w:lvl w:ilvl="8" w:tentative="1">
      <w:start w:val="1"/>
      <w:numFmt w:val="decimal"/>
      <w:lvlText w:val="%9."/>
      <w:lvlJc w:val="left"/>
      <w:pPr>
        <w:tabs>
          <w:tab w:val="num" w:pos="6384"/>
        </w:tabs>
        <w:ind w:left="6384" w:hanging="360"/>
      </w:pPr>
    </w:lvl>
  </w:abstractNum>
  <w:abstractNum w:abstractNumId="3" w15:restartNumberingAfterBreak="0">
    <w:nsid w:val="264968B4"/>
    <w:multiLevelType w:val="hybridMultilevel"/>
    <w:tmpl w:val="9922422E"/>
    <w:lvl w:ilvl="0" w:tplc="2F8A4D6C">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4" w15:restartNumberingAfterBreak="0">
    <w:nsid w:val="30561005"/>
    <w:multiLevelType w:val="hybridMultilevel"/>
    <w:tmpl w:val="8EEEABAC"/>
    <w:lvl w:ilvl="0" w:tplc="C4AEE31E">
      <w:start w:val="2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5" w15:restartNumberingAfterBreak="0">
    <w:nsid w:val="34345F72"/>
    <w:multiLevelType w:val="hybridMultilevel"/>
    <w:tmpl w:val="7B74B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2F4540A"/>
    <w:multiLevelType w:val="multilevel"/>
    <w:tmpl w:val="636483B6"/>
    <w:lvl w:ilvl="0">
      <w:start w:val="1"/>
      <w:numFmt w:val="bullet"/>
      <w:lvlText w:val=""/>
      <w:lvlJc w:val="left"/>
      <w:pPr>
        <w:ind w:left="360" w:hanging="360"/>
      </w:pPr>
      <w:rPr>
        <w:rFonts w:ascii="Symbol" w:hAnsi="Symbol" w:hint="default"/>
      </w:rPr>
    </w:lvl>
    <w:lvl w:ilvl="1">
      <w:start w:val="7"/>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E69544A"/>
    <w:multiLevelType w:val="hybridMultilevel"/>
    <w:tmpl w:val="DEC8192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6A9F2CC0"/>
    <w:multiLevelType w:val="hybridMultilevel"/>
    <w:tmpl w:val="0B5C3F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06103E5"/>
    <w:multiLevelType w:val="multilevel"/>
    <w:tmpl w:val="49187342"/>
    <w:lvl w:ilvl="0">
      <w:start w:val="1"/>
      <w:numFmt w:val="bullet"/>
      <w:lvlText w:val=""/>
      <w:lvlJc w:val="left"/>
      <w:pPr>
        <w:ind w:left="360" w:hanging="360"/>
      </w:pPr>
      <w:rPr>
        <w:rFonts w:ascii="Symbol" w:hAnsi="Symbol" w:hint="default"/>
      </w:rPr>
    </w:lvl>
    <w:lvl w:ilvl="1">
      <w:start w:val="7"/>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606429575">
    <w:abstractNumId w:val="3"/>
  </w:num>
  <w:num w:numId="2" w16cid:durableId="1415206930">
    <w:abstractNumId w:val="4"/>
  </w:num>
  <w:num w:numId="3" w16cid:durableId="121653639">
    <w:abstractNumId w:val="1"/>
  </w:num>
  <w:num w:numId="4" w16cid:durableId="313880020">
    <w:abstractNumId w:val="7"/>
  </w:num>
  <w:num w:numId="5" w16cid:durableId="1419910780">
    <w:abstractNumId w:val="6"/>
  </w:num>
  <w:num w:numId="6" w16cid:durableId="10494445">
    <w:abstractNumId w:val="9"/>
  </w:num>
  <w:num w:numId="7" w16cid:durableId="455371748">
    <w:abstractNumId w:val="5"/>
  </w:num>
  <w:num w:numId="8" w16cid:durableId="833911252">
    <w:abstractNumId w:val="2"/>
  </w:num>
  <w:num w:numId="9" w16cid:durableId="779298927">
    <w:abstractNumId w:val="8"/>
  </w:num>
  <w:num w:numId="10" w16cid:durableId="127213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93A"/>
    <w:rsid w:val="000001CD"/>
    <w:rsid w:val="00024044"/>
    <w:rsid w:val="00041356"/>
    <w:rsid w:val="0004306F"/>
    <w:rsid w:val="00057912"/>
    <w:rsid w:val="000A4F06"/>
    <w:rsid w:val="000B7C63"/>
    <w:rsid w:val="000D1ECA"/>
    <w:rsid w:val="000E437B"/>
    <w:rsid w:val="001115BE"/>
    <w:rsid w:val="00132A22"/>
    <w:rsid w:val="00133FCF"/>
    <w:rsid w:val="00137C11"/>
    <w:rsid w:val="0015195D"/>
    <w:rsid w:val="0016449E"/>
    <w:rsid w:val="00186A89"/>
    <w:rsid w:val="001A66D3"/>
    <w:rsid w:val="001B499D"/>
    <w:rsid w:val="001C232B"/>
    <w:rsid w:val="001F3CA2"/>
    <w:rsid w:val="002051C3"/>
    <w:rsid w:val="0023412A"/>
    <w:rsid w:val="00235B5C"/>
    <w:rsid w:val="00263F12"/>
    <w:rsid w:val="002B74BB"/>
    <w:rsid w:val="002B7533"/>
    <w:rsid w:val="002C36A9"/>
    <w:rsid w:val="00300709"/>
    <w:rsid w:val="0030721E"/>
    <w:rsid w:val="00321180"/>
    <w:rsid w:val="00336E88"/>
    <w:rsid w:val="00352B2C"/>
    <w:rsid w:val="003556C5"/>
    <w:rsid w:val="00356E14"/>
    <w:rsid w:val="00357C4D"/>
    <w:rsid w:val="00362DB1"/>
    <w:rsid w:val="00363EB5"/>
    <w:rsid w:val="00392FD9"/>
    <w:rsid w:val="003952FF"/>
    <w:rsid w:val="003A0D70"/>
    <w:rsid w:val="003C2362"/>
    <w:rsid w:val="003C7EDD"/>
    <w:rsid w:val="003E51FB"/>
    <w:rsid w:val="003F3CD2"/>
    <w:rsid w:val="00414B9E"/>
    <w:rsid w:val="00433983"/>
    <w:rsid w:val="00436512"/>
    <w:rsid w:val="004471E1"/>
    <w:rsid w:val="0046384E"/>
    <w:rsid w:val="0049745B"/>
    <w:rsid w:val="0052763F"/>
    <w:rsid w:val="0053068A"/>
    <w:rsid w:val="00532DC8"/>
    <w:rsid w:val="00566DF1"/>
    <w:rsid w:val="005C5687"/>
    <w:rsid w:val="005F1694"/>
    <w:rsid w:val="00626F79"/>
    <w:rsid w:val="00661DF5"/>
    <w:rsid w:val="00723973"/>
    <w:rsid w:val="0072717F"/>
    <w:rsid w:val="007526CE"/>
    <w:rsid w:val="007C0104"/>
    <w:rsid w:val="007C4441"/>
    <w:rsid w:val="007D0089"/>
    <w:rsid w:val="007D6D0D"/>
    <w:rsid w:val="007E3267"/>
    <w:rsid w:val="007E3835"/>
    <w:rsid w:val="007F7F06"/>
    <w:rsid w:val="00811DCA"/>
    <w:rsid w:val="00864E0D"/>
    <w:rsid w:val="008B6652"/>
    <w:rsid w:val="008C5DCF"/>
    <w:rsid w:val="008D1E19"/>
    <w:rsid w:val="008F5A8B"/>
    <w:rsid w:val="009065BC"/>
    <w:rsid w:val="009137AD"/>
    <w:rsid w:val="00920D35"/>
    <w:rsid w:val="00923D91"/>
    <w:rsid w:val="0094119D"/>
    <w:rsid w:val="009971C5"/>
    <w:rsid w:val="009D11A1"/>
    <w:rsid w:val="009D13FE"/>
    <w:rsid w:val="009E169C"/>
    <w:rsid w:val="009F493A"/>
    <w:rsid w:val="009F64FC"/>
    <w:rsid w:val="00A0067B"/>
    <w:rsid w:val="00A151E6"/>
    <w:rsid w:val="00A21348"/>
    <w:rsid w:val="00A44096"/>
    <w:rsid w:val="00A50CA7"/>
    <w:rsid w:val="00A6553C"/>
    <w:rsid w:val="00A75EF7"/>
    <w:rsid w:val="00AC353F"/>
    <w:rsid w:val="00AD7DA3"/>
    <w:rsid w:val="00AF17FE"/>
    <w:rsid w:val="00AF75EE"/>
    <w:rsid w:val="00B15612"/>
    <w:rsid w:val="00B742EC"/>
    <w:rsid w:val="00B80BAB"/>
    <w:rsid w:val="00B93B64"/>
    <w:rsid w:val="00BA174B"/>
    <w:rsid w:val="00BC05E2"/>
    <w:rsid w:val="00BC49A8"/>
    <w:rsid w:val="00BE0760"/>
    <w:rsid w:val="00C27445"/>
    <w:rsid w:val="00C40FF6"/>
    <w:rsid w:val="00C47D1F"/>
    <w:rsid w:val="00C808FC"/>
    <w:rsid w:val="00C85404"/>
    <w:rsid w:val="00CB662A"/>
    <w:rsid w:val="00CC4D8F"/>
    <w:rsid w:val="00CE06B7"/>
    <w:rsid w:val="00D024A2"/>
    <w:rsid w:val="00D0638F"/>
    <w:rsid w:val="00D071DD"/>
    <w:rsid w:val="00D3083E"/>
    <w:rsid w:val="00D31DC2"/>
    <w:rsid w:val="00D673FC"/>
    <w:rsid w:val="00D76D2A"/>
    <w:rsid w:val="00D8510A"/>
    <w:rsid w:val="00DE020A"/>
    <w:rsid w:val="00E05921"/>
    <w:rsid w:val="00E311D8"/>
    <w:rsid w:val="00E34F43"/>
    <w:rsid w:val="00E4153F"/>
    <w:rsid w:val="00E55290"/>
    <w:rsid w:val="00E73C89"/>
    <w:rsid w:val="00E77983"/>
    <w:rsid w:val="00E93417"/>
    <w:rsid w:val="00EF0D1B"/>
    <w:rsid w:val="00F1213F"/>
    <w:rsid w:val="00F14A99"/>
    <w:rsid w:val="00F20FB2"/>
    <w:rsid w:val="00F828BC"/>
    <w:rsid w:val="00F9074E"/>
    <w:rsid w:val="00FB0AD8"/>
    <w:rsid w:val="00FF7658"/>
    <w:rsid w:val="0187ED89"/>
    <w:rsid w:val="01FF5540"/>
    <w:rsid w:val="0237C39B"/>
    <w:rsid w:val="02FBD324"/>
    <w:rsid w:val="039B25A1"/>
    <w:rsid w:val="03D0D1C9"/>
    <w:rsid w:val="04F232B6"/>
    <w:rsid w:val="053ECAA3"/>
    <w:rsid w:val="08CC6CB7"/>
    <w:rsid w:val="0C40DD43"/>
    <w:rsid w:val="0DBC88F5"/>
    <w:rsid w:val="0DBEFFB1"/>
    <w:rsid w:val="0ECC6BAE"/>
    <w:rsid w:val="0F70A2D0"/>
    <w:rsid w:val="0FA09267"/>
    <w:rsid w:val="103C8488"/>
    <w:rsid w:val="1229CCC7"/>
    <w:rsid w:val="1288028A"/>
    <w:rsid w:val="13C2F0A4"/>
    <w:rsid w:val="1505C4FD"/>
    <w:rsid w:val="1525B4E2"/>
    <w:rsid w:val="1538D2C3"/>
    <w:rsid w:val="17A58DC3"/>
    <w:rsid w:val="18431DF5"/>
    <w:rsid w:val="19C15273"/>
    <w:rsid w:val="1CE0FDF9"/>
    <w:rsid w:val="1DEEB4FE"/>
    <w:rsid w:val="1E237A68"/>
    <w:rsid w:val="1E567122"/>
    <w:rsid w:val="1FCE96A8"/>
    <w:rsid w:val="227510C5"/>
    <w:rsid w:val="24355E10"/>
    <w:rsid w:val="253425AA"/>
    <w:rsid w:val="2820572A"/>
    <w:rsid w:val="29BC278B"/>
    <w:rsid w:val="2A156202"/>
    <w:rsid w:val="2A32B902"/>
    <w:rsid w:val="2C3A02E9"/>
    <w:rsid w:val="2FD0D438"/>
    <w:rsid w:val="303F9CE2"/>
    <w:rsid w:val="3075FC8C"/>
    <w:rsid w:val="3197973E"/>
    <w:rsid w:val="32310A22"/>
    <w:rsid w:val="346EE2AA"/>
    <w:rsid w:val="347B94E7"/>
    <w:rsid w:val="35E6602A"/>
    <w:rsid w:val="364640F4"/>
    <w:rsid w:val="3845D287"/>
    <w:rsid w:val="3A6EDFDA"/>
    <w:rsid w:val="3A8212EF"/>
    <w:rsid w:val="3AEF2232"/>
    <w:rsid w:val="3B3C446B"/>
    <w:rsid w:val="3F792533"/>
    <w:rsid w:val="40B5685F"/>
    <w:rsid w:val="4328A281"/>
    <w:rsid w:val="439D2AFF"/>
    <w:rsid w:val="4453C831"/>
    <w:rsid w:val="45D257C4"/>
    <w:rsid w:val="47380934"/>
    <w:rsid w:val="477676D2"/>
    <w:rsid w:val="47BEE09B"/>
    <w:rsid w:val="4908E6F3"/>
    <w:rsid w:val="49F68900"/>
    <w:rsid w:val="4A1AFC47"/>
    <w:rsid w:val="4A61D788"/>
    <w:rsid w:val="4C63F39B"/>
    <w:rsid w:val="4D772190"/>
    <w:rsid w:val="4DDD9482"/>
    <w:rsid w:val="4E05CFA9"/>
    <w:rsid w:val="502A66D1"/>
    <w:rsid w:val="5062FA0E"/>
    <w:rsid w:val="51FECA6F"/>
    <w:rsid w:val="53620793"/>
    <w:rsid w:val="54FB682E"/>
    <w:rsid w:val="576CB63A"/>
    <w:rsid w:val="578669AF"/>
    <w:rsid w:val="57DF45B6"/>
    <w:rsid w:val="59BB09EC"/>
    <w:rsid w:val="5AAEC025"/>
    <w:rsid w:val="5AFD4BD1"/>
    <w:rsid w:val="5B2815F4"/>
    <w:rsid w:val="5BCE2E5D"/>
    <w:rsid w:val="5C0474D7"/>
    <w:rsid w:val="5C1E7F03"/>
    <w:rsid w:val="5C38F00D"/>
    <w:rsid w:val="5C4A9086"/>
    <w:rsid w:val="5C6A6450"/>
    <w:rsid w:val="5D7D1A1F"/>
    <w:rsid w:val="5E8F5283"/>
    <w:rsid w:val="5F44C23D"/>
    <w:rsid w:val="62B144B2"/>
    <w:rsid w:val="640B4190"/>
    <w:rsid w:val="64AF324A"/>
    <w:rsid w:val="6545C65E"/>
    <w:rsid w:val="66A4D15C"/>
    <w:rsid w:val="66CD3FB5"/>
    <w:rsid w:val="68B0C0B8"/>
    <w:rsid w:val="6A1CA7FA"/>
    <w:rsid w:val="6A7188AD"/>
    <w:rsid w:val="6AC1E804"/>
    <w:rsid w:val="6B5CD193"/>
    <w:rsid w:val="6E9A574E"/>
    <w:rsid w:val="6EB2D899"/>
    <w:rsid w:val="6EE2366A"/>
    <w:rsid w:val="6FCE0BD7"/>
    <w:rsid w:val="6FE79936"/>
    <w:rsid w:val="73DCEB4A"/>
    <w:rsid w:val="73EC168E"/>
    <w:rsid w:val="742F3C87"/>
    <w:rsid w:val="7436BD87"/>
    <w:rsid w:val="74D34851"/>
    <w:rsid w:val="75029AC2"/>
    <w:rsid w:val="7677224D"/>
    <w:rsid w:val="78B8F076"/>
    <w:rsid w:val="78E4D303"/>
    <w:rsid w:val="78E69343"/>
    <w:rsid w:val="79F4EB12"/>
    <w:rsid w:val="7C048171"/>
    <w:rsid w:val="7CD2C6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A1A23"/>
  <w15:docId w15:val="{BB6029D8-F12C-4F4F-8C98-CBEF68D0E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rsid w:val="007E3835"/>
    <w:pPr>
      <w:tabs>
        <w:tab w:val="center" w:pos="4680"/>
        <w:tab w:val="right" w:pos="9360"/>
      </w:tabs>
      <w:spacing w:after="0" w:line="240" w:lineRule="auto"/>
    </w:pPr>
  </w:style>
  <w:style w:type="character" w:customStyle="1" w:styleId="EncabezadoCar">
    <w:name w:val="Encabezado Car"/>
    <w:basedOn w:val="Fuentedeprrafopredeter"/>
    <w:link w:val="Encabezado"/>
    <w:rsid w:val="007E3835"/>
  </w:style>
  <w:style w:type="paragraph" w:styleId="Piedepgina">
    <w:name w:val="footer"/>
    <w:basedOn w:val="Normal"/>
    <w:link w:val="PiedepginaCar"/>
    <w:uiPriority w:val="99"/>
    <w:unhideWhenUsed/>
    <w:rsid w:val="007E383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7E3835"/>
  </w:style>
  <w:style w:type="paragraph" w:customStyle="1" w:styleId="Normal0">
    <w:name w:val="Normal0"/>
    <w:qFormat/>
    <w:rsid w:val="00A21348"/>
    <w:pPr>
      <w:suppressAutoHyphens/>
      <w:spacing w:after="0" w:line="240" w:lineRule="auto"/>
    </w:pPr>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46384E"/>
    <w:pPr>
      <w:suppressAutoHyphens/>
      <w:overflowPunct w:val="0"/>
      <w:autoSpaceDE w:val="0"/>
      <w:spacing w:after="0" w:line="240" w:lineRule="auto"/>
      <w:jc w:val="both"/>
      <w:textAlignment w:val="baseline"/>
    </w:pPr>
    <w:rPr>
      <w:rFonts w:ascii="Tahoma" w:eastAsia="Times New Roman" w:hAnsi="Tahoma" w:cs="Tahoma"/>
      <w:sz w:val="20"/>
      <w:szCs w:val="20"/>
      <w:lang w:val="es-ES" w:eastAsia="ar-SA"/>
    </w:rPr>
  </w:style>
  <w:style w:type="character" w:customStyle="1" w:styleId="TextoindependienteCar">
    <w:name w:val="Texto independiente Car"/>
    <w:basedOn w:val="Fuentedeprrafopredeter"/>
    <w:link w:val="Textoindependiente"/>
    <w:rsid w:val="0046384E"/>
    <w:rPr>
      <w:rFonts w:ascii="Tahoma" w:eastAsia="Times New Roman" w:hAnsi="Tahoma" w:cs="Tahoma"/>
      <w:sz w:val="20"/>
      <w:szCs w:val="20"/>
      <w:lang w:val="es-ES" w:eastAsia="ar-SA"/>
    </w:rPr>
  </w:style>
  <w:style w:type="paragraph" w:styleId="Sangradetextonormal">
    <w:name w:val="Body Text Indent"/>
    <w:basedOn w:val="Normal"/>
    <w:link w:val="SangradetextonormalCar"/>
    <w:uiPriority w:val="99"/>
    <w:semiHidden/>
    <w:unhideWhenUsed/>
    <w:rsid w:val="007E3267"/>
    <w:pPr>
      <w:spacing w:after="120"/>
      <w:ind w:left="283"/>
    </w:pPr>
  </w:style>
  <w:style w:type="character" w:customStyle="1" w:styleId="SangradetextonormalCar">
    <w:name w:val="Sangría de texto normal Car"/>
    <w:basedOn w:val="Fuentedeprrafopredeter"/>
    <w:link w:val="Sangradetextonormal"/>
    <w:uiPriority w:val="99"/>
    <w:semiHidden/>
    <w:rsid w:val="007E3267"/>
  </w:style>
  <w:style w:type="paragraph" w:styleId="Prrafodelista">
    <w:name w:val="List Paragraph"/>
    <w:aliases w:val="Colorful List - Accent 111,Bullet List,FooterText,numbered,List Paragraph1,Paragraphe de liste1,lp1,Bulletr List Paragraph,Foot,列出段落,列出段落1,List Paragraph2,List Paragraph21,Parágrafo da Lista1,リスト段落1,Listeafsnit1,Ha"/>
    <w:basedOn w:val="Normal"/>
    <w:qFormat/>
    <w:rsid w:val="007E3267"/>
    <w:pPr>
      <w:suppressAutoHyphens/>
      <w:spacing w:after="0" w:line="240" w:lineRule="auto"/>
      <w:ind w:left="720"/>
      <w:contextualSpacing/>
    </w:pPr>
    <w:rPr>
      <w:rFonts w:ascii="Times New Roman" w:eastAsia="Times New Roman" w:hAnsi="Times New Roman" w:cs="Times New Roman"/>
      <w:sz w:val="24"/>
      <w:szCs w:val="24"/>
      <w:lang w:val="es-ES" w:eastAsia="ar-SA"/>
    </w:rPr>
  </w:style>
  <w:style w:type="paragraph" w:customStyle="1" w:styleId="Textopredete">
    <w:name w:val="Texto predete"/>
    <w:rsid w:val="001F3CA2"/>
    <w:pPr>
      <w:suppressAutoHyphens/>
      <w:spacing w:after="0" w:line="240" w:lineRule="auto"/>
    </w:pPr>
    <w:rPr>
      <w:rFonts w:ascii="Times New Roman" w:eastAsia="Arial" w:hAnsi="Times New Roman" w:cs="Times New Roman"/>
      <w:color w:val="000000"/>
      <w:sz w:val="24"/>
      <w:szCs w:val="20"/>
      <w:lang w:val="es-ES_tradnl" w:eastAsia="ar-SA"/>
    </w:rPr>
  </w:style>
  <w:style w:type="table" w:styleId="Tablaconcuadrcula">
    <w:name w:val="Table Grid"/>
    <w:basedOn w:val="Tablanormal"/>
    <w:uiPriority w:val="39"/>
    <w:rsid w:val="001F3C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64E0D"/>
    <w:pPr>
      <w:widowControl w:val="0"/>
      <w:autoSpaceDE w:val="0"/>
      <w:autoSpaceDN w:val="0"/>
      <w:spacing w:after="0" w:line="240" w:lineRule="auto"/>
      <w:ind w:left="153"/>
    </w:pPr>
    <w:rPr>
      <w:rFonts w:ascii="Arial" w:eastAsia="Arial" w:hAnsi="Arial" w:cs="Arial"/>
      <w:lang w:val="es-ES"/>
    </w:rPr>
  </w:style>
  <w:style w:type="character" w:styleId="Textoennegrita">
    <w:name w:val="Strong"/>
    <w:basedOn w:val="Fuentedeprrafopredeter"/>
    <w:uiPriority w:val="22"/>
    <w:qFormat/>
    <w:rsid w:val="00864E0D"/>
    <w:rPr>
      <w:b/>
      <w:bCs/>
    </w:rPr>
  </w:style>
  <w:style w:type="character" w:styleId="Refdecomentario">
    <w:name w:val="annotation reference"/>
    <w:basedOn w:val="Fuentedeprrafopredeter"/>
    <w:uiPriority w:val="99"/>
    <w:semiHidden/>
    <w:unhideWhenUsed/>
    <w:rsid w:val="00D3083E"/>
    <w:rPr>
      <w:sz w:val="16"/>
      <w:szCs w:val="16"/>
    </w:rPr>
  </w:style>
  <w:style w:type="paragraph" w:styleId="Textocomentario">
    <w:name w:val="annotation text"/>
    <w:basedOn w:val="Normal"/>
    <w:link w:val="TextocomentarioCar"/>
    <w:uiPriority w:val="99"/>
    <w:semiHidden/>
    <w:unhideWhenUsed/>
    <w:rsid w:val="00D3083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3083E"/>
    <w:rPr>
      <w:sz w:val="20"/>
      <w:szCs w:val="20"/>
    </w:rPr>
  </w:style>
  <w:style w:type="paragraph" w:styleId="Asuntodelcomentario">
    <w:name w:val="annotation subject"/>
    <w:basedOn w:val="Textocomentario"/>
    <w:next w:val="Textocomentario"/>
    <w:link w:val="AsuntodelcomentarioCar"/>
    <w:uiPriority w:val="99"/>
    <w:semiHidden/>
    <w:unhideWhenUsed/>
    <w:rsid w:val="00D3083E"/>
    <w:rPr>
      <w:b/>
      <w:bCs/>
    </w:rPr>
  </w:style>
  <w:style w:type="character" w:customStyle="1" w:styleId="AsuntodelcomentarioCar">
    <w:name w:val="Asunto del comentario Car"/>
    <w:basedOn w:val="TextocomentarioCar"/>
    <w:link w:val="Asuntodelcomentario"/>
    <w:uiPriority w:val="99"/>
    <w:semiHidden/>
    <w:rsid w:val="00D3083E"/>
    <w:rPr>
      <w:b/>
      <w:bCs/>
      <w:sz w:val="20"/>
      <w:szCs w:val="20"/>
    </w:rPr>
  </w:style>
  <w:style w:type="paragraph" w:styleId="Textodeglobo">
    <w:name w:val="Balloon Text"/>
    <w:basedOn w:val="Normal"/>
    <w:link w:val="TextodegloboCar"/>
    <w:uiPriority w:val="99"/>
    <w:semiHidden/>
    <w:unhideWhenUsed/>
    <w:rsid w:val="00D3083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083E"/>
    <w:rPr>
      <w:rFonts w:ascii="Segoe UI" w:hAnsi="Segoe UI" w:cs="Segoe UI"/>
      <w:sz w:val="18"/>
      <w:szCs w:val="18"/>
    </w:rPr>
  </w:style>
  <w:style w:type="paragraph" w:styleId="Sinespaciado">
    <w:name w:val="No Spacing"/>
    <w:aliases w:val="Aries,k"/>
    <w:link w:val="SinespaciadoCar"/>
    <w:qFormat/>
    <w:rsid w:val="002C36A9"/>
    <w:pPr>
      <w:spacing w:after="0" w:line="240" w:lineRule="auto"/>
    </w:pPr>
    <w:rPr>
      <w:rFonts w:ascii="Calibri" w:eastAsia="Calibri" w:hAnsi="Calibri" w:cs="Times New Roman"/>
      <w:lang w:val="es-ES"/>
    </w:rPr>
  </w:style>
  <w:style w:type="character" w:customStyle="1" w:styleId="SinespaciadoCar">
    <w:name w:val="Sin espaciado Car"/>
    <w:aliases w:val="Aries Car,k Car"/>
    <w:link w:val="Sinespaciado"/>
    <w:rsid w:val="002C36A9"/>
    <w:rPr>
      <w:rFonts w:ascii="Calibri" w:eastAsia="Calibri" w:hAnsi="Calibri" w:cs="Times New Roman"/>
      <w:lang w:val="es-ES"/>
    </w:rPr>
  </w:style>
  <w:style w:type="character" w:customStyle="1" w:styleId="normaltextrun">
    <w:name w:val="normaltextrun"/>
    <w:basedOn w:val="Fuentedeprrafopredeter"/>
    <w:rsid w:val="002C36A9"/>
  </w:style>
  <w:style w:type="paragraph" w:customStyle="1" w:styleId="paragraph">
    <w:name w:val="paragraph"/>
    <w:basedOn w:val="Normal"/>
    <w:rsid w:val="002C36A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2C36A9"/>
  </w:style>
  <w:style w:type="table" w:customStyle="1" w:styleId="NormalTable0">
    <w:name w:val="Normal Table0"/>
    <w:uiPriority w:val="2"/>
    <w:semiHidden/>
    <w:unhideWhenUsed/>
    <w:qFormat/>
    <w:rsid w:val="002B74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link w:val="StandardCar"/>
    <w:qFormat/>
    <w:rsid w:val="002B74B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2B74BB"/>
    <w:rPr>
      <w:rFonts w:ascii="Times New Roman" w:eastAsia="Times New Roman" w:hAnsi="Times New Roman" w:cs="Times New Roman"/>
      <w:kern w:val="3"/>
      <w:sz w:val="20"/>
      <w:szCs w:val="20"/>
      <w:lang w:eastAsia="zh-CN"/>
    </w:rPr>
  </w:style>
  <w:style w:type="table" w:customStyle="1" w:styleId="Tablaconcuadrcula1">
    <w:name w:val="Tabla con cuadrícula1"/>
    <w:basedOn w:val="Tablanormal"/>
    <w:rsid w:val="00D8510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
    <w:name w:val="Normal Table1"/>
    <w:uiPriority w:val="2"/>
    <w:semiHidden/>
    <w:unhideWhenUsed/>
    <w:qFormat/>
    <w:rsid w:val="00363E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91637">
      <w:bodyDiv w:val="1"/>
      <w:marLeft w:val="0"/>
      <w:marRight w:val="0"/>
      <w:marTop w:val="0"/>
      <w:marBottom w:val="0"/>
      <w:divBdr>
        <w:top w:val="none" w:sz="0" w:space="0" w:color="auto"/>
        <w:left w:val="none" w:sz="0" w:space="0" w:color="auto"/>
        <w:bottom w:val="none" w:sz="0" w:space="0" w:color="auto"/>
        <w:right w:val="none" w:sz="0" w:space="0" w:color="auto"/>
      </w:divBdr>
      <w:divsChild>
        <w:div w:id="457602343">
          <w:marLeft w:val="0"/>
          <w:marRight w:val="0"/>
          <w:marTop w:val="0"/>
          <w:marBottom w:val="0"/>
          <w:divBdr>
            <w:top w:val="none" w:sz="0" w:space="0" w:color="auto"/>
            <w:left w:val="none" w:sz="0" w:space="0" w:color="auto"/>
            <w:bottom w:val="none" w:sz="0" w:space="0" w:color="auto"/>
            <w:right w:val="none" w:sz="0" w:space="0" w:color="auto"/>
          </w:divBdr>
          <w:divsChild>
            <w:div w:id="453990263">
              <w:marLeft w:val="0"/>
              <w:marRight w:val="0"/>
              <w:marTop w:val="0"/>
              <w:marBottom w:val="0"/>
              <w:divBdr>
                <w:top w:val="none" w:sz="0" w:space="0" w:color="auto"/>
                <w:left w:val="none" w:sz="0" w:space="0" w:color="auto"/>
                <w:bottom w:val="none" w:sz="0" w:space="0" w:color="auto"/>
                <w:right w:val="none" w:sz="0" w:space="0" w:color="auto"/>
              </w:divBdr>
            </w:div>
          </w:divsChild>
        </w:div>
        <w:div w:id="697971065">
          <w:marLeft w:val="0"/>
          <w:marRight w:val="0"/>
          <w:marTop w:val="0"/>
          <w:marBottom w:val="0"/>
          <w:divBdr>
            <w:top w:val="none" w:sz="0" w:space="0" w:color="auto"/>
            <w:left w:val="none" w:sz="0" w:space="0" w:color="auto"/>
            <w:bottom w:val="none" w:sz="0" w:space="0" w:color="auto"/>
            <w:right w:val="none" w:sz="0" w:space="0" w:color="auto"/>
          </w:divBdr>
          <w:divsChild>
            <w:div w:id="288433939">
              <w:marLeft w:val="0"/>
              <w:marRight w:val="0"/>
              <w:marTop w:val="30"/>
              <w:marBottom w:val="30"/>
              <w:divBdr>
                <w:top w:val="none" w:sz="0" w:space="0" w:color="auto"/>
                <w:left w:val="none" w:sz="0" w:space="0" w:color="auto"/>
                <w:bottom w:val="none" w:sz="0" w:space="0" w:color="auto"/>
                <w:right w:val="none" w:sz="0" w:space="0" w:color="auto"/>
              </w:divBdr>
              <w:divsChild>
                <w:div w:id="557664690">
                  <w:marLeft w:val="0"/>
                  <w:marRight w:val="0"/>
                  <w:marTop w:val="0"/>
                  <w:marBottom w:val="0"/>
                  <w:divBdr>
                    <w:top w:val="none" w:sz="0" w:space="0" w:color="auto"/>
                    <w:left w:val="none" w:sz="0" w:space="0" w:color="auto"/>
                    <w:bottom w:val="none" w:sz="0" w:space="0" w:color="auto"/>
                    <w:right w:val="none" w:sz="0" w:space="0" w:color="auto"/>
                  </w:divBdr>
                  <w:divsChild>
                    <w:div w:id="219290163">
                      <w:marLeft w:val="0"/>
                      <w:marRight w:val="0"/>
                      <w:marTop w:val="0"/>
                      <w:marBottom w:val="0"/>
                      <w:divBdr>
                        <w:top w:val="none" w:sz="0" w:space="0" w:color="auto"/>
                        <w:left w:val="none" w:sz="0" w:space="0" w:color="auto"/>
                        <w:bottom w:val="none" w:sz="0" w:space="0" w:color="auto"/>
                        <w:right w:val="none" w:sz="0" w:space="0" w:color="auto"/>
                      </w:divBdr>
                    </w:div>
                  </w:divsChild>
                </w:div>
                <w:div w:id="954019331">
                  <w:marLeft w:val="0"/>
                  <w:marRight w:val="0"/>
                  <w:marTop w:val="0"/>
                  <w:marBottom w:val="0"/>
                  <w:divBdr>
                    <w:top w:val="none" w:sz="0" w:space="0" w:color="auto"/>
                    <w:left w:val="none" w:sz="0" w:space="0" w:color="auto"/>
                    <w:bottom w:val="none" w:sz="0" w:space="0" w:color="auto"/>
                    <w:right w:val="none" w:sz="0" w:space="0" w:color="auto"/>
                  </w:divBdr>
                  <w:divsChild>
                    <w:div w:id="1267495632">
                      <w:marLeft w:val="0"/>
                      <w:marRight w:val="0"/>
                      <w:marTop w:val="0"/>
                      <w:marBottom w:val="0"/>
                      <w:divBdr>
                        <w:top w:val="none" w:sz="0" w:space="0" w:color="auto"/>
                        <w:left w:val="none" w:sz="0" w:space="0" w:color="auto"/>
                        <w:bottom w:val="none" w:sz="0" w:space="0" w:color="auto"/>
                        <w:right w:val="none" w:sz="0" w:space="0" w:color="auto"/>
                      </w:divBdr>
                    </w:div>
                  </w:divsChild>
                </w:div>
                <w:div w:id="1093936755">
                  <w:marLeft w:val="0"/>
                  <w:marRight w:val="0"/>
                  <w:marTop w:val="0"/>
                  <w:marBottom w:val="0"/>
                  <w:divBdr>
                    <w:top w:val="none" w:sz="0" w:space="0" w:color="auto"/>
                    <w:left w:val="none" w:sz="0" w:space="0" w:color="auto"/>
                    <w:bottom w:val="none" w:sz="0" w:space="0" w:color="auto"/>
                    <w:right w:val="none" w:sz="0" w:space="0" w:color="auto"/>
                  </w:divBdr>
                  <w:divsChild>
                    <w:div w:id="915480947">
                      <w:marLeft w:val="0"/>
                      <w:marRight w:val="0"/>
                      <w:marTop w:val="0"/>
                      <w:marBottom w:val="0"/>
                      <w:divBdr>
                        <w:top w:val="none" w:sz="0" w:space="0" w:color="auto"/>
                        <w:left w:val="none" w:sz="0" w:space="0" w:color="auto"/>
                        <w:bottom w:val="none" w:sz="0" w:space="0" w:color="auto"/>
                        <w:right w:val="none" w:sz="0" w:space="0" w:color="auto"/>
                      </w:divBdr>
                    </w:div>
                  </w:divsChild>
                </w:div>
                <w:div w:id="411123885">
                  <w:marLeft w:val="0"/>
                  <w:marRight w:val="0"/>
                  <w:marTop w:val="0"/>
                  <w:marBottom w:val="0"/>
                  <w:divBdr>
                    <w:top w:val="none" w:sz="0" w:space="0" w:color="auto"/>
                    <w:left w:val="none" w:sz="0" w:space="0" w:color="auto"/>
                    <w:bottom w:val="none" w:sz="0" w:space="0" w:color="auto"/>
                    <w:right w:val="none" w:sz="0" w:space="0" w:color="auto"/>
                  </w:divBdr>
                  <w:divsChild>
                    <w:div w:id="254941003">
                      <w:marLeft w:val="0"/>
                      <w:marRight w:val="0"/>
                      <w:marTop w:val="0"/>
                      <w:marBottom w:val="0"/>
                      <w:divBdr>
                        <w:top w:val="none" w:sz="0" w:space="0" w:color="auto"/>
                        <w:left w:val="none" w:sz="0" w:space="0" w:color="auto"/>
                        <w:bottom w:val="none" w:sz="0" w:space="0" w:color="auto"/>
                        <w:right w:val="none" w:sz="0" w:space="0" w:color="auto"/>
                      </w:divBdr>
                    </w:div>
                  </w:divsChild>
                </w:div>
                <w:div w:id="224023874">
                  <w:marLeft w:val="0"/>
                  <w:marRight w:val="0"/>
                  <w:marTop w:val="0"/>
                  <w:marBottom w:val="0"/>
                  <w:divBdr>
                    <w:top w:val="none" w:sz="0" w:space="0" w:color="auto"/>
                    <w:left w:val="none" w:sz="0" w:space="0" w:color="auto"/>
                    <w:bottom w:val="none" w:sz="0" w:space="0" w:color="auto"/>
                    <w:right w:val="none" w:sz="0" w:space="0" w:color="auto"/>
                  </w:divBdr>
                  <w:divsChild>
                    <w:div w:id="1512333429">
                      <w:marLeft w:val="0"/>
                      <w:marRight w:val="0"/>
                      <w:marTop w:val="0"/>
                      <w:marBottom w:val="0"/>
                      <w:divBdr>
                        <w:top w:val="none" w:sz="0" w:space="0" w:color="auto"/>
                        <w:left w:val="none" w:sz="0" w:space="0" w:color="auto"/>
                        <w:bottom w:val="none" w:sz="0" w:space="0" w:color="auto"/>
                        <w:right w:val="none" w:sz="0" w:space="0" w:color="auto"/>
                      </w:divBdr>
                    </w:div>
                  </w:divsChild>
                </w:div>
                <w:div w:id="189225862">
                  <w:marLeft w:val="0"/>
                  <w:marRight w:val="0"/>
                  <w:marTop w:val="0"/>
                  <w:marBottom w:val="0"/>
                  <w:divBdr>
                    <w:top w:val="none" w:sz="0" w:space="0" w:color="auto"/>
                    <w:left w:val="none" w:sz="0" w:space="0" w:color="auto"/>
                    <w:bottom w:val="none" w:sz="0" w:space="0" w:color="auto"/>
                    <w:right w:val="none" w:sz="0" w:space="0" w:color="auto"/>
                  </w:divBdr>
                  <w:divsChild>
                    <w:div w:id="1925452805">
                      <w:marLeft w:val="0"/>
                      <w:marRight w:val="0"/>
                      <w:marTop w:val="0"/>
                      <w:marBottom w:val="0"/>
                      <w:divBdr>
                        <w:top w:val="none" w:sz="0" w:space="0" w:color="auto"/>
                        <w:left w:val="none" w:sz="0" w:space="0" w:color="auto"/>
                        <w:bottom w:val="none" w:sz="0" w:space="0" w:color="auto"/>
                        <w:right w:val="none" w:sz="0" w:space="0" w:color="auto"/>
                      </w:divBdr>
                    </w:div>
                  </w:divsChild>
                </w:div>
                <w:div w:id="1724717738">
                  <w:marLeft w:val="0"/>
                  <w:marRight w:val="0"/>
                  <w:marTop w:val="0"/>
                  <w:marBottom w:val="0"/>
                  <w:divBdr>
                    <w:top w:val="none" w:sz="0" w:space="0" w:color="auto"/>
                    <w:left w:val="none" w:sz="0" w:space="0" w:color="auto"/>
                    <w:bottom w:val="none" w:sz="0" w:space="0" w:color="auto"/>
                    <w:right w:val="none" w:sz="0" w:space="0" w:color="auto"/>
                  </w:divBdr>
                  <w:divsChild>
                    <w:div w:id="1306004787">
                      <w:marLeft w:val="0"/>
                      <w:marRight w:val="0"/>
                      <w:marTop w:val="0"/>
                      <w:marBottom w:val="0"/>
                      <w:divBdr>
                        <w:top w:val="none" w:sz="0" w:space="0" w:color="auto"/>
                        <w:left w:val="none" w:sz="0" w:space="0" w:color="auto"/>
                        <w:bottom w:val="none" w:sz="0" w:space="0" w:color="auto"/>
                        <w:right w:val="none" w:sz="0" w:space="0" w:color="auto"/>
                      </w:divBdr>
                    </w:div>
                  </w:divsChild>
                </w:div>
                <w:div w:id="970474378">
                  <w:marLeft w:val="0"/>
                  <w:marRight w:val="0"/>
                  <w:marTop w:val="0"/>
                  <w:marBottom w:val="0"/>
                  <w:divBdr>
                    <w:top w:val="none" w:sz="0" w:space="0" w:color="auto"/>
                    <w:left w:val="none" w:sz="0" w:space="0" w:color="auto"/>
                    <w:bottom w:val="none" w:sz="0" w:space="0" w:color="auto"/>
                    <w:right w:val="none" w:sz="0" w:space="0" w:color="auto"/>
                  </w:divBdr>
                  <w:divsChild>
                    <w:div w:id="2130854789">
                      <w:marLeft w:val="0"/>
                      <w:marRight w:val="0"/>
                      <w:marTop w:val="0"/>
                      <w:marBottom w:val="0"/>
                      <w:divBdr>
                        <w:top w:val="none" w:sz="0" w:space="0" w:color="auto"/>
                        <w:left w:val="none" w:sz="0" w:space="0" w:color="auto"/>
                        <w:bottom w:val="none" w:sz="0" w:space="0" w:color="auto"/>
                        <w:right w:val="none" w:sz="0" w:space="0" w:color="auto"/>
                      </w:divBdr>
                    </w:div>
                    <w:div w:id="1856532344">
                      <w:marLeft w:val="0"/>
                      <w:marRight w:val="0"/>
                      <w:marTop w:val="0"/>
                      <w:marBottom w:val="0"/>
                      <w:divBdr>
                        <w:top w:val="none" w:sz="0" w:space="0" w:color="auto"/>
                        <w:left w:val="none" w:sz="0" w:space="0" w:color="auto"/>
                        <w:bottom w:val="none" w:sz="0" w:space="0" w:color="auto"/>
                        <w:right w:val="none" w:sz="0" w:space="0" w:color="auto"/>
                      </w:divBdr>
                    </w:div>
                    <w:div w:id="75440539">
                      <w:marLeft w:val="0"/>
                      <w:marRight w:val="0"/>
                      <w:marTop w:val="0"/>
                      <w:marBottom w:val="0"/>
                      <w:divBdr>
                        <w:top w:val="none" w:sz="0" w:space="0" w:color="auto"/>
                        <w:left w:val="none" w:sz="0" w:space="0" w:color="auto"/>
                        <w:bottom w:val="none" w:sz="0" w:space="0" w:color="auto"/>
                        <w:right w:val="none" w:sz="0" w:space="0" w:color="auto"/>
                      </w:divBdr>
                    </w:div>
                    <w:div w:id="1479955874">
                      <w:marLeft w:val="0"/>
                      <w:marRight w:val="0"/>
                      <w:marTop w:val="0"/>
                      <w:marBottom w:val="0"/>
                      <w:divBdr>
                        <w:top w:val="none" w:sz="0" w:space="0" w:color="auto"/>
                        <w:left w:val="none" w:sz="0" w:space="0" w:color="auto"/>
                        <w:bottom w:val="none" w:sz="0" w:space="0" w:color="auto"/>
                        <w:right w:val="none" w:sz="0" w:space="0" w:color="auto"/>
                      </w:divBdr>
                    </w:div>
                  </w:divsChild>
                </w:div>
                <w:div w:id="1347749877">
                  <w:marLeft w:val="0"/>
                  <w:marRight w:val="0"/>
                  <w:marTop w:val="0"/>
                  <w:marBottom w:val="0"/>
                  <w:divBdr>
                    <w:top w:val="none" w:sz="0" w:space="0" w:color="auto"/>
                    <w:left w:val="none" w:sz="0" w:space="0" w:color="auto"/>
                    <w:bottom w:val="none" w:sz="0" w:space="0" w:color="auto"/>
                    <w:right w:val="none" w:sz="0" w:space="0" w:color="auto"/>
                  </w:divBdr>
                  <w:divsChild>
                    <w:div w:id="298875511">
                      <w:marLeft w:val="0"/>
                      <w:marRight w:val="0"/>
                      <w:marTop w:val="0"/>
                      <w:marBottom w:val="0"/>
                      <w:divBdr>
                        <w:top w:val="none" w:sz="0" w:space="0" w:color="auto"/>
                        <w:left w:val="none" w:sz="0" w:space="0" w:color="auto"/>
                        <w:bottom w:val="none" w:sz="0" w:space="0" w:color="auto"/>
                        <w:right w:val="none" w:sz="0" w:space="0" w:color="auto"/>
                      </w:divBdr>
                    </w:div>
                  </w:divsChild>
                </w:div>
                <w:div w:id="1565870209">
                  <w:marLeft w:val="0"/>
                  <w:marRight w:val="0"/>
                  <w:marTop w:val="0"/>
                  <w:marBottom w:val="0"/>
                  <w:divBdr>
                    <w:top w:val="none" w:sz="0" w:space="0" w:color="auto"/>
                    <w:left w:val="none" w:sz="0" w:space="0" w:color="auto"/>
                    <w:bottom w:val="none" w:sz="0" w:space="0" w:color="auto"/>
                    <w:right w:val="none" w:sz="0" w:space="0" w:color="auto"/>
                  </w:divBdr>
                  <w:divsChild>
                    <w:div w:id="133066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17069">
      <w:bodyDiv w:val="1"/>
      <w:marLeft w:val="0"/>
      <w:marRight w:val="0"/>
      <w:marTop w:val="0"/>
      <w:marBottom w:val="0"/>
      <w:divBdr>
        <w:top w:val="none" w:sz="0" w:space="0" w:color="auto"/>
        <w:left w:val="none" w:sz="0" w:space="0" w:color="auto"/>
        <w:bottom w:val="none" w:sz="0" w:space="0" w:color="auto"/>
        <w:right w:val="none" w:sz="0" w:space="0" w:color="auto"/>
      </w:divBdr>
    </w:div>
    <w:div w:id="127826878">
      <w:bodyDiv w:val="1"/>
      <w:marLeft w:val="0"/>
      <w:marRight w:val="0"/>
      <w:marTop w:val="0"/>
      <w:marBottom w:val="0"/>
      <w:divBdr>
        <w:top w:val="none" w:sz="0" w:space="0" w:color="auto"/>
        <w:left w:val="none" w:sz="0" w:space="0" w:color="auto"/>
        <w:bottom w:val="none" w:sz="0" w:space="0" w:color="auto"/>
        <w:right w:val="none" w:sz="0" w:space="0" w:color="auto"/>
      </w:divBdr>
    </w:div>
    <w:div w:id="363138223">
      <w:bodyDiv w:val="1"/>
      <w:marLeft w:val="0"/>
      <w:marRight w:val="0"/>
      <w:marTop w:val="0"/>
      <w:marBottom w:val="0"/>
      <w:divBdr>
        <w:top w:val="none" w:sz="0" w:space="0" w:color="auto"/>
        <w:left w:val="none" w:sz="0" w:space="0" w:color="auto"/>
        <w:bottom w:val="none" w:sz="0" w:space="0" w:color="auto"/>
        <w:right w:val="none" w:sz="0" w:space="0" w:color="auto"/>
      </w:divBdr>
    </w:div>
    <w:div w:id="431508853">
      <w:bodyDiv w:val="1"/>
      <w:marLeft w:val="0"/>
      <w:marRight w:val="0"/>
      <w:marTop w:val="0"/>
      <w:marBottom w:val="0"/>
      <w:divBdr>
        <w:top w:val="none" w:sz="0" w:space="0" w:color="auto"/>
        <w:left w:val="none" w:sz="0" w:space="0" w:color="auto"/>
        <w:bottom w:val="none" w:sz="0" w:space="0" w:color="auto"/>
        <w:right w:val="none" w:sz="0" w:space="0" w:color="auto"/>
      </w:divBdr>
    </w:div>
    <w:div w:id="990601060">
      <w:bodyDiv w:val="1"/>
      <w:marLeft w:val="0"/>
      <w:marRight w:val="0"/>
      <w:marTop w:val="0"/>
      <w:marBottom w:val="0"/>
      <w:divBdr>
        <w:top w:val="none" w:sz="0" w:space="0" w:color="auto"/>
        <w:left w:val="none" w:sz="0" w:space="0" w:color="auto"/>
        <w:bottom w:val="none" w:sz="0" w:space="0" w:color="auto"/>
        <w:right w:val="none" w:sz="0" w:space="0" w:color="auto"/>
      </w:divBdr>
      <w:divsChild>
        <w:div w:id="1667248580">
          <w:marLeft w:val="0"/>
          <w:marRight w:val="0"/>
          <w:marTop w:val="0"/>
          <w:marBottom w:val="0"/>
          <w:divBdr>
            <w:top w:val="none" w:sz="0" w:space="0" w:color="auto"/>
            <w:left w:val="none" w:sz="0" w:space="0" w:color="auto"/>
            <w:bottom w:val="none" w:sz="0" w:space="0" w:color="auto"/>
            <w:right w:val="none" w:sz="0" w:space="0" w:color="auto"/>
          </w:divBdr>
        </w:div>
        <w:div w:id="994259490">
          <w:marLeft w:val="0"/>
          <w:marRight w:val="0"/>
          <w:marTop w:val="0"/>
          <w:marBottom w:val="0"/>
          <w:divBdr>
            <w:top w:val="none" w:sz="0" w:space="0" w:color="auto"/>
            <w:left w:val="none" w:sz="0" w:space="0" w:color="auto"/>
            <w:bottom w:val="none" w:sz="0" w:space="0" w:color="auto"/>
            <w:right w:val="none" w:sz="0" w:space="0" w:color="auto"/>
          </w:divBdr>
        </w:div>
        <w:div w:id="1621302352">
          <w:marLeft w:val="0"/>
          <w:marRight w:val="0"/>
          <w:marTop w:val="0"/>
          <w:marBottom w:val="0"/>
          <w:divBdr>
            <w:top w:val="none" w:sz="0" w:space="0" w:color="auto"/>
            <w:left w:val="none" w:sz="0" w:space="0" w:color="auto"/>
            <w:bottom w:val="none" w:sz="0" w:space="0" w:color="auto"/>
            <w:right w:val="none" w:sz="0" w:space="0" w:color="auto"/>
          </w:divBdr>
          <w:divsChild>
            <w:div w:id="1068455878">
              <w:marLeft w:val="0"/>
              <w:marRight w:val="0"/>
              <w:marTop w:val="30"/>
              <w:marBottom w:val="30"/>
              <w:divBdr>
                <w:top w:val="none" w:sz="0" w:space="0" w:color="auto"/>
                <w:left w:val="none" w:sz="0" w:space="0" w:color="auto"/>
                <w:bottom w:val="none" w:sz="0" w:space="0" w:color="auto"/>
                <w:right w:val="none" w:sz="0" w:space="0" w:color="auto"/>
              </w:divBdr>
              <w:divsChild>
                <w:div w:id="1828327552">
                  <w:marLeft w:val="0"/>
                  <w:marRight w:val="0"/>
                  <w:marTop w:val="0"/>
                  <w:marBottom w:val="0"/>
                  <w:divBdr>
                    <w:top w:val="none" w:sz="0" w:space="0" w:color="auto"/>
                    <w:left w:val="none" w:sz="0" w:space="0" w:color="auto"/>
                    <w:bottom w:val="none" w:sz="0" w:space="0" w:color="auto"/>
                    <w:right w:val="none" w:sz="0" w:space="0" w:color="auto"/>
                  </w:divBdr>
                  <w:divsChild>
                    <w:div w:id="1377390587">
                      <w:marLeft w:val="0"/>
                      <w:marRight w:val="0"/>
                      <w:marTop w:val="0"/>
                      <w:marBottom w:val="0"/>
                      <w:divBdr>
                        <w:top w:val="none" w:sz="0" w:space="0" w:color="auto"/>
                        <w:left w:val="none" w:sz="0" w:space="0" w:color="auto"/>
                        <w:bottom w:val="none" w:sz="0" w:space="0" w:color="auto"/>
                        <w:right w:val="none" w:sz="0" w:space="0" w:color="auto"/>
                      </w:divBdr>
                    </w:div>
                  </w:divsChild>
                </w:div>
                <w:div w:id="1084882998">
                  <w:marLeft w:val="0"/>
                  <w:marRight w:val="0"/>
                  <w:marTop w:val="0"/>
                  <w:marBottom w:val="0"/>
                  <w:divBdr>
                    <w:top w:val="none" w:sz="0" w:space="0" w:color="auto"/>
                    <w:left w:val="none" w:sz="0" w:space="0" w:color="auto"/>
                    <w:bottom w:val="none" w:sz="0" w:space="0" w:color="auto"/>
                    <w:right w:val="none" w:sz="0" w:space="0" w:color="auto"/>
                  </w:divBdr>
                  <w:divsChild>
                    <w:div w:id="394087050">
                      <w:marLeft w:val="0"/>
                      <w:marRight w:val="0"/>
                      <w:marTop w:val="0"/>
                      <w:marBottom w:val="0"/>
                      <w:divBdr>
                        <w:top w:val="none" w:sz="0" w:space="0" w:color="auto"/>
                        <w:left w:val="none" w:sz="0" w:space="0" w:color="auto"/>
                        <w:bottom w:val="none" w:sz="0" w:space="0" w:color="auto"/>
                        <w:right w:val="none" w:sz="0" w:space="0" w:color="auto"/>
                      </w:divBdr>
                    </w:div>
                  </w:divsChild>
                </w:div>
                <w:div w:id="1753821010">
                  <w:marLeft w:val="0"/>
                  <w:marRight w:val="0"/>
                  <w:marTop w:val="0"/>
                  <w:marBottom w:val="0"/>
                  <w:divBdr>
                    <w:top w:val="none" w:sz="0" w:space="0" w:color="auto"/>
                    <w:left w:val="none" w:sz="0" w:space="0" w:color="auto"/>
                    <w:bottom w:val="none" w:sz="0" w:space="0" w:color="auto"/>
                    <w:right w:val="none" w:sz="0" w:space="0" w:color="auto"/>
                  </w:divBdr>
                  <w:divsChild>
                    <w:div w:id="793334422">
                      <w:marLeft w:val="0"/>
                      <w:marRight w:val="0"/>
                      <w:marTop w:val="0"/>
                      <w:marBottom w:val="0"/>
                      <w:divBdr>
                        <w:top w:val="none" w:sz="0" w:space="0" w:color="auto"/>
                        <w:left w:val="none" w:sz="0" w:space="0" w:color="auto"/>
                        <w:bottom w:val="none" w:sz="0" w:space="0" w:color="auto"/>
                        <w:right w:val="none" w:sz="0" w:space="0" w:color="auto"/>
                      </w:divBdr>
                    </w:div>
                  </w:divsChild>
                </w:div>
                <w:div w:id="1576890990">
                  <w:marLeft w:val="0"/>
                  <w:marRight w:val="0"/>
                  <w:marTop w:val="0"/>
                  <w:marBottom w:val="0"/>
                  <w:divBdr>
                    <w:top w:val="none" w:sz="0" w:space="0" w:color="auto"/>
                    <w:left w:val="none" w:sz="0" w:space="0" w:color="auto"/>
                    <w:bottom w:val="none" w:sz="0" w:space="0" w:color="auto"/>
                    <w:right w:val="none" w:sz="0" w:space="0" w:color="auto"/>
                  </w:divBdr>
                  <w:divsChild>
                    <w:div w:id="49577965">
                      <w:marLeft w:val="0"/>
                      <w:marRight w:val="0"/>
                      <w:marTop w:val="0"/>
                      <w:marBottom w:val="0"/>
                      <w:divBdr>
                        <w:top w:val="none" w:sz="0" w:space="0" w:color="auto"/>
                        <w:left w:val="none" w:sz="0" w:space="0" w:color="auto"/>
                        <w:bottom w:val="none" w:sz="0" w:space="0" w:color="auto"/>
                        <w:right w:val="none" w:sz="0" w:space="0" w:color="auto"/>
                      </w:divBdr>
                    </w:div>
                  </w:divsChild>
                </w:div>
                <w:div w:id="933709264">
                  <w:marLeft w:val="0"/>
                  <w:marRight w:val="0"/>
                  <w:marTop w:val="0"/>
                  <w:marBottom w:val="0"/>
                  <w:divBdr>
                    <w:top w:val="none" w:sz="0" w:space="0" w:color="auto"/>
                    <w:left w:val="none" w:sz="0" w:space="0" w:color="auto"/>
                    <w:bottom w:val="none" w:sz="0" w:space="0" w:color="auto"/>
                    <w:right w:val="none" w:sz="0" w:space="0" w:color="auto"/>
                  </w:divBdr>
                  <w:divsChild>
                    <w:div w:id="270092418">
                      <w:marLeft w:val="0"/>
                      <w:marRight w:val="0"/>
                      <w:marTop w:val="0"/>
                      <w:marBottom w:val="0"/>
                      <w:divBdr>
                        <w:top w:val="none" w:sz="0" w:space="0" w:color="auto"/>
                        <w:left w:val="none" w:sz="0" w:space="0" w:color="auto"/>
                        <w:bottom w:val="none" w:sz="0" w:space="0" w:color="auto"/>
                        <w:right w:val="none" w:sz="0" w:space="0" w:color="auto"/>
                      </w:divBdr>
                    </w:div>
                  </w:divsChild>
                </w:div>
                <w:div w:id="456293121">
                  <w:marLeft w:val="0"/>
                  <w:marRight w:val="0"/>
                  <w:marTop w:val="0"/>
                  <w:marBottom w:val="0"/>
                  <w:divBdr>
                    <w:top w:val="none" w:sz="0" w:space="0" w:color="auto"/>
                    <w:left w:val="none" w:sz="0" w:space="0" w:color="auto"/>
                    <w:bottom w:val="none" w:sz="0" w:space="0" w:color="auto"/>
                    <w:right w:val="none" w:sz="0" w:space="0" w:color="auto"/>
                  </w:divBdr>
                  <w:divsChild>
                    <w:div w:id="1583831591">
                      <w:marLeft w:val="0"/>
                      <w:marRight w:val="0"/>
                      <w:marTop w:val="0"/>
                      <w:marBottom w:val="0"/>
                      <w:divBdr>
                        <w:top w:val="none" w:sz="0" w:space="0" w:color="auto"/>
                        <w:left w:val="none" w:sz="0" w:space="0" w:color="auto"/>
                        <w:bottom w:val="none" w:sz="0" w:space="0" w:color="auto"/>
                        <w:right w:val="none" w:sz="0" w:space="0" w:color="auto"/>
                      </w:divBdr>
                    </w:div>
                    <w:div w:id="516698641">
                      <w:marLeft w:val="0"/>
                      <w:marRight w:val="0"/>
                      <w:marTop w:val="0"/>
                      <w:marBottom w:val="0"/>
                      <w:divBdr>
                        <w:top w:val="none" w:sz="0" w:space="0" w:color="auto"/>
                        <w:left w:val="none" w:sz="0" w:space="0" w:color="auto"/>
                        <w:bottom w:val="none" w:sz="0" w:space="0" w:color="auto"/>
                        <w:right w:val="none" w:sz="0" w:space="0" w:color="auto"/>
                      </w:divBdr>
                    </w:div>
                    <w:div w:id="1609585564">
                      <w:marLeft w:val="0"/>
                      <w:marRight w:val="0"/>
                      <w:marTop w:val="0"/>
                      <w:marBottom w:val="0"/>
                      <w:divBdr>
                        <w:top w:val="none" w:sz="0" w:space="0" w:color="auto"/>
                        <w:left w:val="none" w:sz="0" w:space="0" w:color="auto"/>
                        <w:bottom w:val="none" w:sz="0" w:space="0" w:color="auto"/>
                        <w:right w:val="none" w:sz="0" w:space="0" w:color="auto"/>
                      </w:divBdr>
                    </w:div>
                    <w:div w:id="636185050">
                      <w:marLeft w:val="0"/>
                      <w:marRight w:val="0"/>
                      <w:marTop w:val="0"/>
                      <w:marBottom w:val="0"/>
                      <w:divBdr>
                        <w:top w:val="none" w:sz="0" w:space="0" w:color="auto"/>
                        <w:left w:val="none" w:sz="0" w:space="0" w:color="auto"/>
                        <w:bottom w:val="none" w:sz="0" w:space="0" w:color="auto"/>
                        <w:right w:val="none" w:sz="0" w:space="0" w:color="auto"/>
                      </w:divBdr>
                    </w:div>
                    <w:div w:id="1892378512">
                      <w:marLeft w:val="0"/>
                      <w:marRight w:val="0"/>
                      <w:marTop w:val="0"/>
                      <w:marBottom w:val="0"/>
                      <w:divBdr>
                        <w:top w:val="none" w:sz="0" w:space="0" w:color="auto"/>
                        <w:left w:val="none" w:sz="0" w:space="0" w:color="auto"/>
                        <w:bottom w:val="none" w:sz="0" w:space="0" w:color="auto"/>
                        <w:right w:val="none" w:sz="0" w:space="0" w:color="auto"/>
                      </w:divBdr>
                    </w:div>
                    <w:div w:id="687174210">
                      <w:marLeft w:val="0"/>
                      <w:marRight w:val="0"/>
                      <w:marTop w:val="0"/>
                      <w:marBottom w:val="0"/>
                      <w:divBdr>
                        <w:top w:val="none" w:sz="0" w:space="0" w:color="auto"/>
                        <w:left w:val="none" w:sz="0" w:space="0" w:color="auto"/>
                        <w:bottom w:val="none" w:sz="0" w:space="0" w:color="auto"/>
                        <w:right w:val="none" w:sz="0" w:space="0" w:color="auto"/>
                      </w:divBdr>
                    </w:div>
                    <w:div w:id="68576452">
                      <w:marLeft w:val="0"/>
                      <w:marRight w:val="0"/>
                      <w:marTop w:val="0"/>
                      <w:marBottom w:val="0"/>
                      <w:divBdr>
                        <w:top w:val="none" w:sz="0" w:space="0" w:color="auto"/>
                        <w:left w:val="none" w:sz="0" w:space="0" w:color="auto"/>
                        <w:bottom w:val="none" w:sz="0" w:space="0" w:color="auto"/>
                        <w:right w:val="none" w:sz="0" w:space="0" w:color="auto"/>
                      </w:divBdr>
                    </w:div>
                    <w:div w:id="1606384075">
                      <w:marLeft w:val="0"/>
                      <w:marRight w:val="0"/>
                      <w:marTop w:val="0"/>
                      <w:marBottom w:val="0"/>
                      <w:divBdr>
                        <w:top w:val="none" w:sz="0" w:space="0" w:color="auto"/>
                        <w:left w:val="none" w:sz="0" w:space="0" w:color="auto"/>
                        <w:bottom w:val="none" w:sz="0" w:space="0" w:color="auto"/>
                        <w:right w:val="none" w:sz="0" w:space="0" w:color="auto"/>
                      </w:divBdr>
                    </w:div>
                    <w:div w:id="100298349">
                      <w:marLeft w:val="0"/>
                      <w:marRight w:val="0"/>
                      <w:marTop w:val="0"/>
                      <w:marBottom w:val="0"/>
                      <w:divBdr>
                        <w:top w:val="none" w:sz="0" w:space="0" w:color="auto"/>
                        <w:left w:val="none" w:sz="0" w:space="0" w:color="auto"/>
                        <w:bottom w:val="none" w:sz="0" w:space="0" w:color="auto"/>
                        <w:right w:val="none" w:sz="0" w:space="0" w:color="auto"/>
                      </w:divBdr>
                    </w:div>
                    <w:div w:id="1898934838">
                      <w:marLeft w:val="0"/>
                      <w:marRight w:val="0"/>
                      <w:marTop w:val="0"/>
                      <w:marBottom w:val="0"/>
                      <w:divBdr>
                        <w:top w:val="none" w:sz="0" w:space="0" w:color="auto"/>
                        <w:left w:val="none" w:sz="0" w:space="0" w:color="auto"/>
                        <w:bottom w:val="none" w:sz="0" w:space="0" w:color="auto"/>
                        <w:right w:val="none" w:sz="0" w:space="0" w:color="auto"/>
                      </w:divBdr>
                    </w:div>
                    <w:div w:id="732462758">
                      <w:marLeft w:val="0"/>
                      <w:marRight w:val="0"/>
                      <w:marTop w:val="0"/>
                      <w:marBottom w:val="0"/>
                      <w:divBdr>
                        <w:top w:val="none" w:sz="0" w:space="0" w:color="auto"/>
                        <w:left w:val="none" w:sz="0" w:space="0" w:color="auto"/>
                        <w:bottom w:val="none" w:sz="0" w:space="0" w:color="auto"/>
                        <w:right w:val="none" w:sz="0" w:space="0" w:color="auto"/>
                      </w:divBdr>
                    </w:div>
                    <w:div w:id="1681278109">
                      <w:marLeft w:val="0"/>
                      <w:marRight w:val="0"/>
                      <w:marTop w:val="0"/>
                      <w:marBottom w:val="0"/>
                      <w:divBdr>
                        <w:top w:val="none" w:sz="0" w:space="0" w:color="auto"/>
                        <w:left w:val="none" w:sz="0" w:space="0" w:color="auto"/>
                        <w:bottom w:val="none" w:sz="0" w:space="0" w:color="auto"/>
                        <w:right w:val="none" w:sz="0" w:space="0" w:color="auto"/>
                      </w:divBdr>
                    </w:div>
                    <w:div w:id="1376851469">
                      <w:marLeft w:val="0"/>
                      <w:marRight w:val="0"/>
                      <w:marTop w:val="0"/>
                      <w:marBottom w:val="0"/>
                      <w:divBdr>
                        <w:top w:val="none" w:sz="0" w:space="0" w:color="auto"/>
                        <w:left w:val="none" w:sz="0" w:space="0" w:color="auto"/>
                        <w:bottom w:val="none" w:sz="0" w:space="0" w:color="auto"/>
                        <w:right w:val="none" w:sz="0" w:space="0" w:color="auto"/>
                      </w:divBdr>
                    </w:div>
                    <w:div w:id="2107067627">
                      <w:marLeft w:val="0"/>
                      <w:marRight w:val="0"/>
                      <w:marTop w:val="0"/>
                      <w:marBottom w:val="0"/>
                      <w:divBdr>
                        <w:top w:val="none" w:sz="0" w:space="0" w:color="auto"/>
                        <w:left w:val="none" w:sz="0" w:space="0" w:color="auto"/>
                        <w:bottom w:val="none" w:sz="0" w:space="0" w:color="auto"/>
                        <w:right w:val="none" w:sz="0" w:space="0" w:color="auto"/>
                      </w:divBdr>
                    </w:div>
                    <w:div w:id="2030596994">
                      <w:marLeft w:val="0"/>
                      <w:marRight w:val="0"/>
                      <w:marTop w:val="0"/>
                      <w:marBottom w:val="0"/>
                      <w:divBdr>
                        <w:top w:val="none" w:sz="0" w:space="0" w:color="auto"/>
                        <w:left w:val="none" w:sz="0" w:space="0" w:color="auto"/>
                        <w:bottom w:val="none" w:sz="0" w:space="0" w:color="auto"/>
                        <w:right w:val="none" w:sz="0" w:space="0" w:color="auto"/>
                      </w:divBdr>
                    </w:div>
                    <w:div w:id="1967201619">
                      <w:marLeft w:val="0"/>
                      <w:marRight w:val="0"/>
                      <w:marTop w:val="0"/>
                      <w:marBottom w:val="0"/>
                      <w:divBdr>
                        <w:top w:val="none" w:sz="0" w:space="0" w:color="auto"/>
                        <w:left w:val="none" w:sz="0" w:space="0" w:color="auto"/>
                        <w:bottom w:val="none" w:sz="0" w:space="0" w:color="auto"/>
                        <w:right w:val="none" w:sz="0" w:space="0" w:color="auto"/>
                      </w:divBdr>
                    </w:div>
                    <w:div w:id="280888042">
                      <w:marLeft w:val="0"/>
                      <w:marRight w:val="0"/>
                      <w:marTop w:val="0"/>
                      <w:marBottom w:val="0"/>
                      <w:divBdr>
                        <w:top w:val="none" w:sz="0" w:space="0" w:color="auto"/>
                        <w:left w:val="none" w:sz="0" w:space="0" w:color="auto"/>
                        <w:bottom w:val="none" w:sz="0" w:space="0" w:color="auto"/>
                        <w:right w:val="none" w:sz="0" w:space="0" w:color="auto"/>
                      </w:divBdr>
                    </w:div>
                    <w:div w:id="1684699888">
                      <w:marLeft w:val="0"/>
                      <w:marRight w:val="0"/>
                      <w:marTop w:val="0"/>
                      <w:marBottom w:val="0"/>
                      <w:divBdr>
                        <w:top w:val="none" w:sz="0" w:space="0" w:color="auto"/>
                        <w:left w:val="none" w:sz="0" w:space="0" w:color="auto"/>
                        <w:bottom w:val="none" w:sz="0" w:space="0" w:color="auto"/>
                        <w:right w:val="none" w:sz="0" w:space="0" w:color="auto"/>
                      </w:divBdr>
                    </w:div>
                    <w:div w:id="2096894158">
                      <w:marLeft w:val="0"/>
                      <w:marRight w:val="0"/>
                      <w:marTop w:val="0"/>
                      <w:marBottom w:val="0"/>
                      <w:divBdr>
                        <w:top w:val="none" w:sz="0" w:space="0" w:color="auto"/>
                        <w:left w:val="none" w:sz="0" w:space="0" w:color="auto"/>
                        <w:bottom w:val="none" w:sz="0" w:space="0" w:color="auto"/>
                        <w:right w:val="none" w:sz="0" w:space="0" w:color="auto"/>
                      </w:divBdr>
                    </w:div>
                    <w:div w:id="814302320">
                      <w:marLeft w:val="0"/>
                      <w:marRight w:val="0"/>
                      <w:marTop w:val="0"/>
                      <w:marBottom w:val="0"/>
                      <w:divBdr>
                        <w:top w:val="none" w:sz="0" w:space="0" w:color="auto"/>
                        <w:left w:val="none" w:sz="0" w:space="0" w:color="auto"/>
                        <w:bottom w:val="none" w:sz="0" w:space="0" w:color="auto"/>
                        <w:right w:val="none" w:sz="0" w:space="0" w:color="auto"/>
                      </w:divBdr>
                    </w:div>
                  </w:divsChild>
                </w:div>
                <w:div w:id="1923101545">
                  <w:marLeft w:val="0"/>
                  <w:marRight w:val="0"/>
                  <w:marTop w:val="0"/>
                  <w:marBottom w:val="0"/>
                  <w:divBdr>
                    <w:top w:val="none" w:sz="0" w:space="0" w:color="auto"/>
                    <w:left w:val="none" w:sz="0" w:space="0" w:color="auto"/>
                    <w:bottom w:val="none" w:sz="0" w:space="0" w:color="auto"/>
                    <w:right w:val="none" w:sz="0" w:space="0" w:color="auto"/>
                  </w:divBdr>
                  <w:divsChild>
                    <w:div w:id="1893492392">
                      <w:marLeft w:val="0"/>
                      <w:marRight w:val="0"/>
                      <w:marTop w:val="0"/>
                      <w:marBottom w:val="0"/>
                      <w:divBdr>
                        <w:top w:val="none" w:sz="0" w:space="0" w:color="auto"/>
                        <w:left w:val="none" w:sz="0" w:space="0" w:color="auto"/>
                        <w:bottom w:val="none" w:sz="0" w:space="0" w:color="auto"/>
                        <w:right w:val="none" w:sz="0" w:space="0" w:color="auto"/>
                      </w:divBdr>
                    </w:div>
                  </w:divsChild>
                </w:div>
                <w:div w:id="91316417">
                  <w:marLeft w:val="0"/>
                  <w:marRight w:val="0"/>
                  <w:marTop w:val="0"/>
                  <w:marBottom w:val="0"/>
                  <w:divBdr>
                    <w:top w:val="none" w:sz="0" w:space="0" w:color="auto"/>
                    <w:left w:val="none" w:sz="0" w:space="0" w:color="auto"/>
                    <w:bottom w:val="none" w:sz="0" w:space="0" w:color="auto"/>
                    <w:right w:val="none" w:sz="0" w:space="0" w:color="auto"/>
                  </w:divBdr>
                  <w:divsChild>
                    <w:div w:id="15256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260084">
      <w:bodyDiv w:val="1"/>
      <w:marLeft w:val="0"/>
      <w:marRight w:val="0"/>
      <w:marTop w:val="0"/>
      <w:marBottom w:val="0"/>
      <w:divBdr>
        <w:top w:val="none" w:sz="0" w:space="0" w:color="auto"/>
        <w:left w:val="none" w:sz="0" w:space="0" w:color="auto"/>
        <w:bottom w:val="none" w:sz="0" w:space="0" w:color="auto"/>
        <w:right w:val="none" w:sz="0" w:space="0" w:color="auto"/>
      </w:divBdr>
    </w:div>
    <w:div w:id="1086222350">
      <w:bodyDiv w:val="1"/>
      <w:marLeft w:val="0"/>
      <w:marRight w:val="0"/>
      <w:marTop w:val="0"/>
      <w:marBottom w:val="0"/>
      <w:divBdr>
        <w:top w:val="none" w:sz="0" w:space="0" w:color="auto"/>
        <w:left w:val="none" w:sz="0" w:space="0" w:color="auto"/>
        <w:bottom w:val="none" w:sz="0" w:space="0" w:color="auto"/>
        <w:right w:val="none" w:sz="0" w:space="0" w:color="auto"/>
      </w:divBdr>
    </w:div>
    <w:div w:id="1173952418">
      <w:bodyDiv w:val="1"/>
      <w:marLeft w:val="0"/>
      <w:marRight w:val="0"/>
      <w:marTop w:val="0"/>
      <w:marBottom w:val="0"/>
      <w:divBdr>
        <w:top w:val="none" w:sz="0" w:space="0" w:color="auto"/>
        <w:left w:val="none" w:sz="0" w:space="0" w:color="auto"/>
        <w:bottom w:val="none" w:sz="0" w:space="0" w:color="auto"/>
        <w:right w:val="none" w:sz="0" w:space="0" w:color="auto"/>
      </w:divBdr>
      <w:divsChild>
        <w:div w:id="686950475">
          <w:marLeft w:val="0"/>
          <w:marRight w:val="0"/>
          <w:marTop w:val="0"/>
          <w:marBottom w:val="0"/>
          <w:divBdr>
            <w:top w:val="none" w:sz="0" w:space="0" w:color="auto"/>
            <w:left w:val="none" w:sz="0" w:space="0" w:color="auto"/>
            <w:bottom w:val="none" w:sz="0" w:space="0" w:color="auto"/>
            <w:right w:val="none" w:sz="0" w:space="0" w:color="auto"/>
          </w:divBdr>
          <w:divsChild>
            <w:div w:id="589659376">
              <w:marLeft w:val="0"/>
              <w:marRight w:val="0"/>
              <w:marTop w:val="0"/>
              <w:marBottom w:val="0"/>
              <w:divBdr>
                <w:top w:val="none" w:sz="0" w:space="0" w:color="auto"/>
                <w:left w:val="none" w:sz="0" w:space="0" w:color="auto"/>
                <w:bottom w:val="none" w:sz="0" w:space="0" w:color="auto"/>
                <w:right w:val="none" w:sz="0" w:space="0" w:color="auto"/>
              </w:divBdr>
            </w:div>
          </w:divsChild>
        </w:div>
        <w:div w:id="1250237914">
          <w:marLeft w:val="0"/>
          <w:marRight w:val="0"/>
          <w:marTop w:val="0"/>
          <w:marBottom w:val="0"/>
          <w:divBdr>
            <w:top w:val="none" w:sz="0" w:space="0" w:color="auto"/>
            <w:left w:val="none" w:sz="0" w:space="0" w:color="auto"/>
            <w:bottom w:val="none" w:sz="0" w:space="0" w:color="auto"/>
            <w:right w:val="none" w:sz="0" w:space="0" w:color="auto"/>
          </w:divBdr>
          <w:divsChild>
            <w:div w:id="940843986">
              <w:marLeft w:val="0"/>
              <w:marRight w:val="0"/>
              <w:marTop w:val="0"/>
              <w:marBottom w:val="0"/>
              <w:divBdr>
                <w:top w:val="none" w:sz="0" w:space="0" w:color="auto"/>
                <w:left w:val="none" w:sz="0" w:space="0" w:color="auto"/>
                <w:bottom w:val="none" w:sz="0" w:space="0" w:color="auto"/>
                <w:right w:val="none" w:sz="0" w:space="0" w:color="auto"/>
              </w:divBdr>
            </w:div>
          </w:divsChild>
        </w:div>
        <w:div w:id="1741632165">
          <w:marLeft w:val="0"/>
          <w:marRight w:val="0"/>
          <w:marTop w:val="0"/>
          <w:marBottom w:val="0"/>
          <w:divBdr>
            <w:top w:val="none" w:sz="0" w:space="0" w:color="auto"/>
            <w:left w:val="none" w:sz="0" w:space="0" w:color="auto"/>
            <w:bottom w:val="none" w:sz="0" w:space="0" w:color="auto"/>
            <w:right w:val="none" w:sz="0" w:space="0" w:color="auto"/>
          </w:divBdr>
          <w:divsChild>
            <w:div w:id="1214121383">
              <w:marLeft w:val="0"/>
              <w:marRight w:val="0"/>
              <w:marTop w:val="0"/>
              <w:marBottom w:val="0"/>
              <w:divBdr>
                <w:top w:val="none" w:sz="0" w:space="0" w:color="auto"/>
                <w:left w:val="none" w:sz="0" w:space="0" w:color="auto"/>
                <w:bottom w:val="none" w:sz="0" w:space="0" w:color="auto"/>
                <w:right w:val="none" w:sz="0" w:space="0" w:color="auto"/>
              </w:divBdr>
            </w:div>
          </w:divsChild>
        </w:div>
        <w:div w:id="1079060588">
          <w:marLeft w:val="0"/>
          <w:marRight w:val="0"/>
          <w:marTop w:val="0"/>
          <w:marBottom w:val="0"/>
          <w:divBdr>
            <w:top w:val="none" w:sz="0" w:space="0" w:color="auto"/>
            <w:left w:val="none" w:sz="0" w:space="0" w:color="auto"/>
            <w:bottom w:val="none" w:sz="0" w:space="0" w:color="auto"/>
            <w:right w:val="none" w:sz="0" w:space="0" w:color="auto"/>
          </w:divBdr>
          <w:divsChild>
            <w:div w:id="2079283142">
              <w:marLeft w:val="0"/>
              <w:marRight w:val="0"/>
              <w:marTop w:val="0"/>
              <w:marBottom w:val="0"/>
              <w:divBdr>
                <w:top w:val="none" w:sz="0" w:space="0" w:color="auto"/>
                <w:left w:val="none" w:sz="0" w:space="0" w:color="auto"/>
                <w:bottom w:val="none" w:sz="0" w:space="0" w:color="auto"/>
                <w:right w:val="none" w:sz="0" w:space="0" w:color="auto"/>
              </w:divBdr>
            </w:div>
            <w:div w:id="1934825435">
              <w:marLeft w:val="0"/>
              <w:marRight w:val="0"/>
              <w:marTop w:val="0"/>
              <w:marBottom w:val="0"/>
              <w:divBdr>
                <w:top w:val="none" w:sz="0" w:space="0" w:color="auto"/>
                <w:left w:val="none" w:sz="0" w:space="0" w:color="auto"/>
                <w:bottom w:val="none" w:sz="0" w:space="0" w:color="auto"/>
                <w:right w:val="none" w:sz="0" w:space="0" w:color="auto"/>
              </w:divBdr>
            </w:div>
          </w:divsChild>
        </w:div>
        <w:div w:id="1889101039">
          <w:marLeft w:val="0"/>
          <w:marRight w:val="0"/>
          <w:marTop w:val="0"/>
          <w:marBottom w:val="0"/>
          <w:divBdr>
            <w:top w:val="none" w:sz="0" w:space="0" w:color="auto"/>
            <w:left w:val="none" w:sz="0" w:space="0" w:color="auto"/>
            <w:bottom w:val="none" w:sz="0" w:space="0" w:color="auto"/>
            <w:right w:val="none" w:sz="0" w:space="0" w:color="auto"/>
          </w:divBdr>
          <w:divsChild>
            <w:div w:id="1161039239">
              <w:marLeft w:val="0"/>
              <w:marRight w:val="0"/>
              <w:marTop w:val="0"/>
              <w:marBottom w:val="0"/>
              <w:divBdr>
                <w:top w:val="none" w:sz="0" w:space="0" w:color="auto"/>
                <w:left w:val="none" w:sz="0" w:space="0" w:color="auto"/>
                <w:bottom w:val="none" w:sz="0" w:space="0" w:color="auto"/>
                <w:right w:val="none" w:sz="0" w:space="0" w:color="auto"/>
              </w:divBdr>
            </w:div>
          </w:divsChild>
        </w:div>
        <w:div w:id="1124350501">
          <w:marLeft w:val="0"/>
          <w:marRight w:val="0"/>
          <w:marTop w:val="0"/>
          <w:marBottom w:val="0"/>
          <w:divBdr>
            <w:top w:val="none" w:sz="0" w:space="0" w:color="auto"/>
            <w:left w:val="none" w:sz="0" w:space="0" w:color="auto"/>
            <w:bottom w:val="none" w:sz="0" w:space="0" w:color="auto"/>
            <w:right w:val="none" w:sz="0" w:space="0" w:color="auto"/>
          </w:divBdr>
          <w:divsChild>
            <w:div w:id="1370953711">
              <w:marLeft w:val="0"/>
              <w:marRight w:val="0"/>
              <w:marTop w:val="0"/>
              <w:marBottom w:val="0"/>
              <w:divBdr>
                <w:top w:val="none" w:sz="0" w:space="0" w:color="auto"/>
                <w:left w:val="none" w:sz="0" w:space="0" w:color="auto"/>
                <w:bottom w:val="none" w:sz="0" w:space="0" w:color="auto"/>
                <w:right w:val="none" w:sz="0" w:space="0" w:color="auto"/>
              </w:divBdr>
            </w:div>
          </w:divsChild>
        </w:div>
        <w:div w:id="1711882283">
          <w:marLeft w:val="0"/>
          <w:marRight w:val="0"/>
          <w:marTop w:val="0"/>
          <w:marBottom w:val="0"/>
          <w:divBdr>
            <w:top w:val="none" w:sz="0" w:space="0" w:color="auto"/>
            <w:left w:val="none" w:sz="0" w:space="0" w:color="auto"/>
            <w:bottom w:val="none" w:sz="0" w:space="0" w:color="auto"/>
            <w:right w:val="none" w:sz="0" w:space="0" w:color="auto"/>
          </w:divBdr>
          <w:divsChild>
            <w:div w:id="978535521">
              <w:marLeft w:val="0"/>
              <w:marRight w:val="0"/>
              <w:marTop w:val="0"/>
              <w:marBottom w:val="0"/>
              <w:divBdr>
                <w:top w:val="none" w:sz="0" w:space="0" w:color="auto"/>
                <w:left w:val="none" w:sz="0" w:space="0" w:color="auto"/>
                <w:bottom w:val="none" w:sz="0" w:space="0" w:color="auto"/>
                <w:right w:val="none" w:sz="0" w:space="0" w:color="auto"/>
              </w:divBdr>
            </w:div>
          </w:divsChild>
        </w:div>
        <w:div w:id="1653290918">
          <w:marLeft w:val="0"/>
          <w:marRight w:val="0"/>
          <w:marTop w:val="0"/>
          <w:marBottom w:val="0"/>
          <w:divBdr>
            <w:top w:val="none" w:sz="0" w:space="0" w:color="auto"/>
            <w:left w:val="none" w:sz="0" w:space="0" w:color="auto"/>
            <w:bottom w:val="none" w:sz="0" w:space="0" w:color="auto"/>
            <w:right w:val="none" w:sz="0" w:space="0" w:color="auto"/>
          </w:divBdr>
          <w:divsChild>
            <w:div w:id="1159418004">
              <w:marLeft w:val="0"/>
              <w:marRight w:val="0"/>
              <w:marTop w:val="0"/>
              <w:marBottom w:val="0"/>
              <w:divBdr>
                <w:top w:val="none" w:sz="0" w:space="0" w:color="auto"/>
                <w:left w:val="none" w:sz="0" w:space="0" w:color="auto"/>
                <w:bottom w:val="none" w:sz="0" w:space="0" w:color="auto"/>
                <w:right w:val="none" w:sz="0" w:space="0" w:color="auto"/>
              </w:divBdr>
            </w:div>
          </w:divsChild>
        </w:div>
        <w:div w:id="841775069">
          <w:marLeft w:val="0"/>
          <w:marRight w:val="0"/>
          <w:marTop w:val="0"/>
          <w:marBottom w:val="0"/>
          <w:divBdr>
            <w:top w:val="none" w:sz="0" w:space="0" w:color="auto"/>
            <w:left w:val="none" w:sz="0" w:space="0" w:color="auto"/>
            <w:bottom w:val="none" w:sz="0" w:space="0" w:color="auto"/>
            <w:right w:val="none" w:sz="0" w:space="0" w:color="auto"/>
          </w:divBdr>
          <w:divsChild>
            <w:div w:id="2024472757">
              <w:marLeft w:val="0"/>
              <w:marRight w:val="0"/>
              <w:marTop w:val="0"/>
              <w:marBottom w:val="0"/>
              <w:divBdr>
                <w:top w:val="none" w:sz="0" w:space="0" w:color="auto"/>
                <w:left w:val="none" w:sz="0" w:space="0" w:color="auto"/>
                <w:bottom w:val="none" w:sz="0" w:space="0" w:color="auto"/>
                <w:right w:val="none" w:sz="0" w:space="0" w:color="auto"/>
              </w:divBdr>
            </w:div>
          </w:divsChild>
        </w:div>
        <w:div w:id="2131897679">
          <w:marLeft w:val="0"/>
          <w:marRight w:val="0"/>
          <w:marTop w:val="0"/>
          <w:marBottom w:val="0"/>
          <w:divBdr>
            <w:top w:val="none" w:sz="0" w:space="0" w:color="auto"/>
            <w:left w:val="none" w:sz="0" w:space="0" w:color="auto"/>
            <w:bottom w:val="none" w:sz="0" w:space="0" w:color="auto"/>
            <w:right w:val="none" w:sz="0" w:space="0" w:color="auto"/>
          </w:divBdr>
          <w:divsChild>
            <w:div w:id="33114571">
              <w:marLeft w:val="0"/>
              <w:marRight w:val="0"/>
              <w:marTop w:val="0"/>
              <w:marBottom w:val="0"/>
              <w:divBdr>
                <w:top w:val="none" w:sz="0" w:space="0" w:color="auto"/>
                <w:left w:val="none" w:sz="0" w:space="0" w:color="auto"/>
                <w:bottom w:val="none" w:sz="0" w:space="0" w:color="auto"/>
                <w:right w:val="none" w:sz="0" w:space="0" w:color="auto"/>
              </w:divBdr>
            </w:div>
          </w:divsChild>
        </w:div>
        <w:div w:id="1082215486">
          <w:marLeft w:val="0"/>
          <w:marRight w:val="0"/>
          <w:marTop w:val="0"/>
          <w:marBottom w:val="0"/>
          <w:divBdr>
            <w:top w:val="none" w:sz="0" w:space="0" w:color="auto"/>
            <w:left w:val="none" w:sz="0" w:space="0" w:color="auto"/>
            <w:bottom w:val="none" w:sz="0" w:space="0" w:color="auto"/>
            <w:right w:val="none" w:sz="0" w:space="0" w:color="auto"/>
          </w:divBdr>
          <w:divsChild>
            <w:div w:id="1343316607">
              <w:marLeft w:val="0"/>
              <w:marRight w:val="0"/>
              <w:marTop w:val="0"/>
              <w:marBottom w:val="0"/>
              <w:divBdr>
                <w:top w:val="none" w:sz="0" w:space="0" w:color="auto"/>
                <w:left w:val="none" w:sz="0" w:space="0" w:color="auto"/>
                <w:bottom w:val="none" w:sz="0" w:space="0" w:color="auto"/>
                <w:right w:val="none" w:sz="0" w:space="0" w:color="auto"/>
              </w:divBdr>
            </w:div>
          </w:divsChild>
        </w:div>
        <w:div w:id="714550155">
          <w:marLeft w:val="0"/>
          <w:marRight w:val="0"/>
          <w:marTop w:val="0"/>
          <w:marBottom w:val="0"/>
          <w:divBdr>
            <w:top w:val="none" w:sz="0" w:space="0" w:color="auto"/>
            <w:left w:val="none" w:sz="0" w:space="0" w:color="auto"/>
            <w:bottom w:val="none" w:sz="0" w:space="0" w:color="auto"/>
            <w:right w:val="none" w:sz="0" w:space="0" w:color="auto"/>
          </w:divBdr>
          <w:divsChild>
            <w:div w:id="166941116">
              <w:marLeft w:val="0"/>
              <w:marRight w:val="0"/>
              <w:marTop w:val="0"/>
              <w:marBottom w:val="0"/>
              <w:divBdr>
                <w:top w:val="none" w:sz="0" w:space="0" w:color="auto"/>
                <w:left w:val="none" w:sz="0" w:space="0" w:color="auto"/>
                <w:bottom w:val="none" w:sz="0" w:space="0" w:color="auto"/>
                <w:right w:val="none" w:sz="0" w:space="0" w:color="auto"/>
              </w:divBdr>
            </w:div>
          </w:divsChild>
        </w:div>
        <w:div w:id="1777406190">
          <w:marLeft w:val="0"/>
          <w:marRight w:val="0"/>
          <w:marTop w:val="0"/>
          <w:marBottom w:val="0"/>
          <w:divBdr>
            <w:top w:val="none" w:sz="0" w:space="0" w:color="auto"/>
            <w:left w:val="none" w:sz="0" w:space="0" w:color="auto"/>
            <w:bottom w:val="none" w:sz="0" w:space="0" w:color="auto"/>
            <w:right w:val="none" w:sz="0" w:space="0" w:color="auto"/>
          </w:divBdr>
          <w:divsChild>
            <w:div w:id="144900492">
              <w:marLeft w:val="0"/>
              <w:marRight w:val="0"/>
              <w:marTop w:val="0"/>
              <w:marBottom w:val="0"/>
              <w:divBdr>
                <w:top w:val="none" w:sz="0" w:space="0" w:color="auto"/>
                <w:left w:val="none" w:sz="0" w:space="0" w:color="auto"/>
                <w:bottom w:val="none" w:sz="0" w:space="0" w:color="auto"/>
                <w:right w:val="none" w:sz="0" w:space="0" w:color="auto"/>
              </w:divBdr>
            </w:div>
          </w:divsChild>
        </w:div>
        <w:div w:id="969475791">
          <w:marLeft w:val="0"/>
          <w:marRight w:val="0"/>
          <w:marTop w:val="0"/>
          <w:marBottom w:val="0"/>
          <w:divBdr>
            <w:top w:val="none" w:sz="0" w:space="0" w:color="auto"/>
            <w:left w:val="none" w:sz="0" w:space="0" w:color="auto"/>
            <w:bottom w:val="none" w:sz="0" w:space="0" w:color="auto"/>
            <w:right w:val="none" w:sz="0" w:space="0" w:color="auto"/>
          </w:divBdr>
          <w:divsChild>
            <w:div w:id="2147165438">
              <w:marLeft w:val="0"/>
              <w:marRight w:val="0"/>
              <w:marTop w:val="0"/>
              <w:marBottom w:val="0"/>
              <w:divBdr>
                <w:top w:val="none" w:sz="0" w:space="0" w:color="auto"/>
                <w:left w:val="none" w:sz="0" w:space="0" w:color="auto"/>
                <w:bottom w:val="none" w:sz="0" w:space="0" w:color="auto"/>
                <w:right w:val="none" w:sz="0" w:space="0" w:color="auto"/>
              </w:divBdr>
            </w:div>
          </w:divsChild>
        </w:div>
        <w:div w:id="603802677">
          <w:marLeft w:val="0"/>
          <w:marRight w:val="0"/>
          <w:marTop w:val="0"/>
          <w:marBottom w:val="0"/>
          <w:divBdr>
            <w:top w:val="none" w:sz="0" w:space="0" w:color="auto"/>
            <w:left w:val="none" w:sz="0" w:space="0" w:color="auto"/>
            <w:bottom w:val="none" w:sz="0" w:space="0" w:color="auto"/>
            <w:right w:val="none" w:sz="0" w:space="0" w:color="auto"/>
          </w:divBdr>
          <w:divsChild>
            <w:div w:id="995064892">
              <w:marLeft w:val="0"/>
              <w:marRight w:val="0"/>
              <w:marTop w:val="0"/>
              <w:marBottom w:val="0"/>
              <w:divBdr>
                <w:top w:val="none" w:sz="0" w:space="0" w:color="auto"/>
                <w:left w:val="none" w:sz="0" w:space="0" w:color="auto"/>
                <w:bottom w:val="none" w:sz="0" w:space="0" w:color="auto"/>
                <w:right w:val="none" w:sz="0" w:space="0" w:color="auto"/>
              </w:divBdr>
            </w:div>
          </w:divsChild>
        </w:div>
        <w:div w:id="1459296123">
          <w:marLeft w:val="0"/>
          <w:marRight w:val="0"/>
          <w:marTop w:val="0"/>
          <w:marBottom w:val="0"/>
          <w:divBdr>
            <w:top w:val="none" w:sz="0" w:space="0" w:color="auto"/>
            <w:left w:val="none" w:sz="0" w:space="0" w:color="auto"/>
            <w:bottom w:val="none" w:sz="0" w:space="0" w:color="auto"/>
            <w:right w:val="none" w:sz="0" w:space="0" w:color="auto"/>
          </w:divBdr>
          <w:divsChild>
            <w:div w:id="419564443">
              <w:marLeft w:val="0"/>
              <w:marRight w:val="0"/>
              <w:marTop w:val="0"/>
              <w:marBottom w:val="0"/>
              <w:divBdr>
                <w:top w:val="none" w:sz="0" w:space="0" w:color="auto"/>
                <w:left w:val="none" w:sz="0" w:space="0" w:color="auto"/>
                <w:bottom w:val="none" w:sz="0" w:space="0" w:color="auto"/>
                <w:right w:val="none" w:sz="0" w:space="0" w:color="auto"/>
              </w:divBdr>
            </w:div>
          </w:divsChild>
        </w:div>
        <w:div w:id="1866744220">
          <w:marLeft w:val="0"/>
          <w:marRight w:val="0"/>
          <w:marTop w:val="0"/>
          <w:marBottom w:val="0"/>
          <w:divBdr>
            <w:top w:val="none" w:sz="0" w:space="0" w:color="auto"/>
            <w:left w:val="none" w:sz="0" w:space="0" w:color="auto"/>
            <w:bottom w:val="none" w:sz="0" w:space="0" w:color="auto"/>
            <w:right w:val="none" w:sz="0" w:space="0" w:color="auto"/>
          </w:divBdr>
          <w:divsChild>
            <w:div w:id="1593003747">
              <w:marLeft w:val="0"/>
              <w:marRight w:val="0"/>
              <w:marTop w:val="0"/>
              <w:marBottom w:val="0"/>
              <w:divBdr>
                <w:top w:val="none" w:sz="0" w:space="0" w:color="auto"/>
                <w:left w:val="none" w:sz="0" w:space="0" w:color="auto"/>
                <w:bottom w:val="none" w:sz="0" w:space="0" w:color="auto"/>
                <w:right w:val="none" w:sz="0" w:space="0" w:color="auto"/>
              </w:divBdr>
            </w:div>
          </w:divsChild>
        </w:div>
        <w:div w:id="1118790351">
          <w:marLeft w:val="0"/>
          <w:marRight w:val="0"/>
          <w:marTop w:val="0"/>
          <w:marBottom w:val="0"/>
          <w:divBdr>
            <w:top w:val="none" w:sz="0" w:space="0" w:color="auto"/>
            <w:left w:val="none" w:sz="0" w:space="0" w:color="auto"/>
            <w:bottom w:val="none" w:sz="0" w:space="0" w:color="auto"/>
            <w:right w:val="none" w:sz="0" w:space="0" w:color="auto"/>
          </w:divBdr>
          <w:divsChild>
            <w:div w:id="422578491">
              <w:marLeft w:val="0"/>
              <w:marRight w:val="0"/>
              <w:marTop w:val="0"/>
              <w:marBottom w:val="0"/>
              <w:divBdr>
                <w:top w:val="none" w:sz="0" w:space="0" w:color="auto"/>
                <w:left w:val="none" w:sz="0" w:space="0" w:color="auto"/>
                <w:bottom w:val="none" w:sz="0" w:space="0" w:color="auto"/>
                <w:right w:val="none" w:sz="0" w:space="0" w:color="auto"/>
              </w:divBdr>
            </w:div>
            <w:div w:id="564921012">
              <w:marLeft w:val="0"/>
              <w:marRight w:val="0"/>
              <w:marTop w:val="0"/>
              <w:marBottom w:val="0"/>
              <w:divBdr>
                <w:top w:val="none" w:sz="0" w:space="0" w:color="auto"/>
                <w:left w:val="none" w:sz="0" w:space="0" w:color="auto"/>
                <w:bottom w:val="none" w:sz="0" w:space="0" w:color="auto"/>
                <w:right w:val="none" w:sz="0" w:space="0" w:color="auto"/>
              </w:divBdr>
            </w:div>
          </w:divsChild>
        </w:div>
        <w:div w:id="85737444">
          <w:marLeft w:val="0"/>
          <w:marRight w:val="0"/>
          <w:marTop w:val="0"/>
          <w:marBottom w:val="0"/>
          <w:divBdr>
            <w:top w:val="none" w:sz="0" w:space="0" w:color="auto"/>
            <w:left w:val="none" w:sz="0" w:space="0" w:color="auto"/>
            <w:bottom w:val="none" w:sz="0" w:space="0" w:color="auto"/>
            <w:right w:val="none" w:sz="0" w:space="0" w:color="auto"/>
          </w:divBdr>
          <w:divsChild>
            <w:div w:id="1267270079">
              <w:marLeft w:val="0"/>
              <w:marRight w:val="0"/>
              <w:marTop w:val="0"/>
              <w:marBottom w:val="0"/>
              <w:divBdr>
                <w:top w:val="none" w:sz="0" w:space="0" w:color="auto"/>
                <w:left w:val="none" w:sz="0" w:space="0" w:color="auto"/>
                <w:bottom w:val="none" w:sz="0" w:space="0" w:color="auto"/>
                <w:right w:val="none" w:sz="0" w:space="0" w:color="auto"/>
              </w:divBdr>
            </w:div>
          </w:divsChild>
        </w:div>
        <w:div w:id="445390211">
          <w:marLeft w:val="0"/>
          <w:marRight w:val="0"/>
          <w:marTop w:val="0"/>
          <w:marBottom w:val="0"/>
          <w:divBdr>
            <w:top w:val="none" w:sz="0" w:space="0" w:color="auto"/>
            <w:left w:val="none" w:sz="0" w:space="0" w:color="auto"/>
            <w:bottom w:val="none" w:sz="0" w:space="0" w:color="auto"/>
            <w:right w:val="none" w:sz="0" w:space="0" w:color="auto"/>
          </w:divBdr>
          <w:divsChild>
            <w:div w:id="745764563">
              <w:marLeft w:val="0"/>
              <w:marRight w:val="0"/>
              <w:marTop w:val="0"/>
              <w:marBottom w:val="0"/>
              <w:divBdr>
                <w:top w:val="none" w:sz="0" w:space="0" w:color="auto"/>
                <w:left w:val="none" w:sz="0" w:space="0" w:color="auto"/>
                <w:bottom w:val="none" w:sz="0" w:space="0" w:color="auto"/>
                <w:right w:val="none" w:sz="0" w:space="0" w:color="auto"/>
              </w:divBdr>
            </w:div>
          </w:divsChild>
        </w:div>
        <w:div w:id="1276980069">
          <w:marLeft w:val="0"/>
          <w:marRight w:val="0"/>
          <w:marTop w:val="0"/>
          <w:marBottom w:val="0"/>
          <w:divBdr>
            <w:top w:val="none" w:sz="0" w:space="0" w:color="auto"/>
            <w:left w:val="none" w:sz="0" w:space="0" w:color="auto"/>
            <w:bottom w:val="none" w:sz="0" w:space="0" w:color="auto"/>
            <w:right w:val="none" w:sz="0" w:space="0" w:color="auto"/>
          </w:divBdr>
          <w:divsChild>
            <w:div w:id="760833356">
              <w:marLeft w:val="0"/>
              <w:marRight w:val="0"/>
              <w:marTop w:val="0"/>
              <w:marBottom w:val="0"/>
              <w:divBdr>
                <w:top w:val="none" w:sz="0" w:space="0" w:color="auto"/>
                <w:left w:val="none" w:sz="0" w:space="0" w:color="auto"/>
                <w:bottom w:val="none" w:sz="0" w:space="0" w:color="auto"/>
                <w:right w:val="none" w:sz="0" w:space="0" w:color="auto"/>
              </w:divBdr>
            </w:div>
          </w:divsChild>
        </w:div>
        <w:div w:id="1714621725">
          <w:marLeft w:val="0"/>
          <w:marRight w:val="0"/>
          <w:marTop w:val="0"/>
          <w:marBottom w:val="0"/>
          <w:divBdr>
            <w:top w:val="none" w:sz="0" w:space="0" w:color="auto"/>
            <w:left w:val="none" w:sz="0" w:space="0" w:color="auto"/>
            <w:bottom w:val="none" w:sz="0" w:space="0" w:color="auto"/>
            <w:right w:val="none" w:sz="0" w:space="0" w:color="auto"/>
          </w:divBdr>
          <w:divsChild>
            <w:div w:id="1772697286">
              <w:marLeft w:val="0"/>
              <w:marRight w:val="0"/>
              <w:marTop w:val="0"/>
              <w:marBottom w:val="0"/>
              <w:divBdr>
                <w:top w:val="none" w:sz="0" w:space="0" w:color="auto"/>
                <w:left w:val="none" w:sz="0" w:space="0" w:color="auto"/>
                <w:bottom w:val="none" w:sz="0" w:space="0" w:color="auto"/>
                <w:right w:val="none" w:sz="0" w:space="0" w:color="auto"/>
              </w:divBdr>
            </w:div>
          </w:divsChild>
        </w:div>
        <w:div w:id="241305303">
          <w:marLeft w:val="0"/>
          <w:marRight w:val="0"/>
          <w:marTop w:val="0"/>
          <w:marBottom w:val="0"/>
          <w:divBdr>
            <w:top w:val="none" w:sz="0" w:space="0" w:color="auto"/>
            <w:left w:val="none" w:sz="0" w:space="0" w:color="auto"/>
            <w:bottom w:val="none" w:sz="0" w:space="0" w:color="auto"/>
            <w:right w:val="none" w:sz="0" w:space="0" w:color="auto"/>
          </w:divBdr>
          <w:divsChild>
            <w:div w:id="663558196">
              <w:marLeft w:val="0"/>
              <w:marRight w:val="0"/>
              <w:marTop w:val="0"/>
              <w:marBottom w:val="0"/>
              <w:divBdr>
                <w:top w:val="none" w:sz="0" w:space="0" w:color="auto"/>
                <w:left w:val="none" w:sz="0" w:space="0" w:color="auto"/>
                <w:bottom w:val="none" w:sz="0" w:space="0" w:color="auto"/>
                <w:right w:val="none" w:sz="0" w:space="0" w:color="auto"/>
              </w:divBdr>
            </w:div>
          </w:divsChild>
        </w:div>
        <w:div w:id="1210074835">
          <w:marLeft w:val="0"/>
          <w:marRight w:val="0"/>
          <w:marTop w:val="0"/>
          <w:marBottom w:val="0"/>
          <w:divBdr>
            <w:top w:val="none" w:sz="0" w:space="0" w:color="auto"/>
            <w:left w:val="none" w:sz="0" w:space="0" w:color="auto"/>
            <w:bottom w:val="none" w:sz="0" w:space="0" w:color="auto"/>
            <w:right w:val="none" w:sz="0" w:space="0" w:color="auto"/>
          </w:divBdr>
          <w:divsChild>
            <w:div w:id="1947494737">
              <w:marLeft w:val="0"/>
              <w:marRight w:val="0"/>
              <w:marTop w:val="0"/>
              <w:marBottom w:val="0"/>
              <w:divBdr>
                <w:top w:val="none" w:sz="0" w:space="0" w:color="auto"/>
                <w:left w:val="none" w:sz="0" w:space="0" w:color="auto"/>
                <w:bottom w:val="none" w:sz="0" w:space="0" w:color="auto"/>
                <w:right w:val="none" w:sz="0" w:space="0" w:color="auto"/>
              </w:divBdr>
            </w:div>
            <w:div w:id="1788311769">
              <w:marLeft w:val="0"/>
              <w:marRight w:val="0"/>
              <w:marTop w:val="0"/>
              <w:marBottom w:val="0"/>
              <w:divBdr>
                <w:top w:val="none" w:sz="0" w:space="0" w:color="auto"/>
                <w:left w:val="none" w:sz="0" w:space="0" w:color="auto"/>
                <w:bottom w:val="none" w:sz="0" w:space="0" w:color="auto"/>
                <w:right w:val="none" w:sz="0" w:space="0" w:color="auto"/>
              </w:divBdr>
            </w:div>
          </w:divsChild>
        </w:div>
        <w:div w:id="23140319">
          <w:marLeft w:val="0"/>
          <w:marRight w:val="0"/>
          <w:marTop w:val="0"/>
          <w:marBottom w:val="0"/>
          <w:divBdr>
            <w:top w:val="none" w:sz="0" w:space="0" w:color="auto"/>
            <w:left w:val="none" w:sz="0" w:space="0" w:color="auto"/>
            <w:bottom w:val="none" w:sz="0" w:space="0" w:color="auto"/>
            <w:right w:val="none" w:sz="0" w:space="0" w:color="auto"/>
          </w:divBdr>
          <w:divsChild>
            <w:div w:id="439878930">
              <w:marLeft w:val="0"/>
              <w:marRight w:val="0"/>
              <w:marTop w:val="0"/>
              <w:marBottom w:val="0"/>
              <w:divBdr>
                <w:top w:val="none" w:sz="0" w:space="0" w:color="auto"/>
                <w:left w:val="none" w:sz="0" w:space="0" w:color="auto"/>
                <w:bottom w:val="none" w:sz="0" w:space="0" w:color="auto"/>
                <w:right w:val="none" w:sz="0" w:space="0" w:color="auto"/>
              </w:divBdr>
            </w:div>
          </w:divsChild>
        </w:div>
        <w:div w:id="2061245035">
          <w:marLeft w:val="0"/>
          <w:marRight w:val="0"/>
          <w:marTop w:val="0"/>
          <w:marBottom w:val="0"/>
          <w:divBdr>
            <w:top w:val="none" w:sz="0" w:space="0" w:color="auto"/>
            <w:left w:val="none" w:sz="0" w:space="0" w:color="auto"/>
            <w:bottom w:val="none" w:sz="0" w:space="0" w:color="auto"/>
            <w:right w:val="none" w:sz="0" w:space="0" w:color="auto"/>
          </w:divBdr>
          <w:divsChild>
            <w:div w:id="1444885274">
              <w:marLeft w:val="0"/>
              <w:marRight w:val="0"/>
              <w:marTop w:val="0"/>
              <w:marBottom w:val="0"/>
              <w:divBdr>
                <w:top w:val="none" w:sz="0" w:space="0" w:color="auto"/>
                <w:left w:val="none" w:sz="0" w:space="0" w:color="auto"/>
                <w:bottom w:val="none" w:sz="0" w:space="0" w:color="auto"/>
                <w:right w:val="none" w:sz="0" w:space="0" w:color="auto"/>
              </w:divBdr>
            </w:div>
          </w:divsChild>
        </w:div>
        <w:div w:id="951474731">
          <w:marLeft w:val="0"/>
          <w:marRight w:val="0"/>
          <w:marTop w:val="0"/>
          <w:marBottom w:val="0"/>
          <w:divBdr>
            <w:top w:val="none" w:sz="0" w:space="0" w:color="auto"/>
            <w:left w:val="none" w:sz="0" w:space="0" w:color="auto"/>
            <w:bottom w:val="none" w:sz="0" w:space="0" w:color="auto"/>
            <w:right w:val="none" w:sz="0" w:space="0" w:color="auto"/>
          </w:divBdr>
          <w:divsChild>
            <w:div w:id="321548434">
              <w:marLeft w:val="0"/>
              <w:marRight w:val="0"/>
              <w:marTop w:val="0"/>
              <w:marBottom w:val="0"/>
              <w:divBdr>
                <w:top w:val="none" w:sz="0" w:space="0" w:color="auto"/>
                <w:left w:val="none" w:sz="0" w:space="0" w:color="auto"/>
                <w:bottom w:val="none" w:sz="0" w:space="0" w:color="auto"/>
                <w:right w:val="none" w:sz="0" w:space="0" w:color="auto"/>
              </w:divBdr>
            </w:div>
          </w:divsChild>
        </w:div>
        <w:div w:id="1264798046">
          <w:marLeft w:val="0"/>
          <w:marRight w:val="0"/>
          <w:marTop w:val="0"/>
          <w:marBottom w:val="0"/>
          <w:divBdr>
            <w:top w:val="none" w:sz="0" w:space="0" w:color="auto"/>
            <w:left w:val="none" w:sz="0" w:space="0" w:color="auto"/>
            <w:bottom w:val="none" w:sz="0" w:space="0" w:color="auto"/>
            <w:right w:val="none" w:sz="0" w:space="0" w:color="auto"/>
          </w:divBdr>
          <w:divsChild>
            <w:div w:id="1011293822">
              <w:marLeft w:val="0"/>
              <w:marRight w:val="0"/>
              <w:marTop w:val="0"/>
              <w:marBottom w:val="0"/>
              <w:divBdr>
                <w:top w:val="none" w:sz="0" w:space="0" w:color="auto"/>
                <w:left w:val="none" w:sz="0" w:space="0" w:color="auto"/>
                <w:bottom w:val="none" w:sz="0" w:space="0" w:color="auto"/>
                <w:right w:val="none" w:sz="0" w:space="0" w:color="auto"/>
              </w:divBdr>
            </w:div>
          </w:divsChild>
        </w:div>
        <w:div w:id="679088263">
          <w:marLeft w:val="0"/>
          <w:marRight w:val="0"/>
          <w:marTop w:val="0"/>
          <w:marBottom w:val="0"/>
          <w:divBdr>
            <w:top w:val="none" w:sz="0" w:space="0" w:color="auto"/>
            <w:left w:val="none" w:sz="0" w:space="0" w:color="auto"/>
            <w:bottom w:val="none" w:sz="0" w:space="0" w:color="auto"/>
            <w:right w:val="none" w:sz="0" w:space="0" w:color="auto"/>
          </w:divBdr>
          <w:divsChild>
            <w:div w:id="792941525">
              <w:marLeft w:val="0"/>
              <w:marRight w:val="0"/>
              <w:marTop w:val="0"/>
              <w:marBottom w:val="0"/>
              <w:divBdr>
                <w:top w:val="none" w:sz="0" w:space="0" w:color="auto"/>
                <w:left w:val="none" w:sz="0" w:space="0" w:color="auto"/>
                <w:bottom w:val="none" w:sz="0" w:space="0" w:color="auto"/>
                <w:right w:val="none" w:sz="0" w:space="0" w:color="auto"/>
              </w:divBdr>
            </w:div>
          </w:divsChild>
        </w:div>
        <w:div w:id="407044863">
          <w:marLeft w:val="0"/>
          <w:marRight w:val="0"/>
          <w:marTop w:val="0"/>
          <w:marBottom w:val="0"/>
          <w:divBdr>
            <w:top w:val="none" w:sz="0" w:space="0" w:color="auto"/>
            <w:left w:val="none" w:sz="0" w:space="0" w:color="auto"/>
            <w:bottom w:val="none" w:sz="0" w:space="0" w:color="auto"/>
            <w:right w:val="none" w:sz="0" w:space="0" w:color="auto"/>
          </w:divBdr>
          <w:divsChild>
            <w:div w:id="238953125">
              <w:marLeft w:val="0"/>
              <w:marRight w:val="0"/>
              <w:marTop w:val="0"/>
              <w:marBottom w:val="0"/>
              <w:divBdr>
                <w:top w:val="none" w:sz="0" w:space="0" w:color="auto"/>
                <w:left w:val="none" w:sz="0" w:space="0" w:color="auto"/>
                <w:bottom w:val="none" w:sz="0" w:space="0" w:color="auto"/>
                <w:right w:val="none" w:sz="0" w:space="0" w:color="auto"/>
              </w:divBdr>
            </w:div>
          </w:divsChild>
        </w:div>
        <w:div w:id="2036929195">
          <w:marLeft w:val="0"/>
          <w:marRight w:val="0"/>
          <w:marTop w:val="0"/>
          <w:marBottom w:val="0"/>
          <w:divBdr>
            <w:top w:val="none" w:sz="0" w:space="0" w:color="auto"/>
            <w:left w:val="none" w:sz="0" w:space="0" w:color="auto"/>
            <w:bottom w:val="none" w:sz="0" w:space="0" w:color="auto"/>
            <w:right w:val="none" w:sz="0" w:space="0" w:color="auto"/>
          </w:divBdr>
          <w:divsChild>
            <w:div w:id="107773871">
              <w:marLeft w:val="0"/>
              <w:marRight w:val="0"/>
              <w:marTop w:val="0"/>
              <w:marBottom w:val="0"/>
              <w:divBdr>
                <w:top w:val="none" w:sz="0" w:space="0" w:color="auto"/>
                <w:left w:val="none" w:sz="0" w:space="0" w:color="auto"/>
                <w:bottom w:val="none" w:sz="0" w:space="0" w:color="auto"/>
                <w:right w:val="none" w:sz="0" w:space="0" w:color="auto"/>
              </w:divBdr>
            </w:div>
          </w:divsChild>
        </w:div>
        <w:div w:id="1028340056">
          <w:marLeft w:val="0"/>
          <w:marRight w:val="0"/>
          <w:marTop w:val="0"/>
          <w:marBottom w:val="0"/>
          <w:divBdr>
            <w:top w:val="none" w:sz="0" w:space="0" w:color="auto"/>
            <w:left w:val="none" w:sz="0" w:space="0" w:color="auto"/>
            <w:bottom w:val="none" w:sz="0" w:space="0" w:color="auto"/>
            <w:right w:val="none" w:sz="0" w:space="0" w:color="auto"/>
          </w:divBdr>
          <w:divsChild>
            <w:div w:id="1033844071">
              <w:marLeft w:val="0"/>
              <w:marRight w:val="0"/>
              <w:marTop w:val="0"/>
              <w:marBottom w:val="0"/>
              <w:divBdr>
                <w:top w:val="none" w:sz="0" w:space="0" w:color="auto"/>
                <w:left w:val="none" w:sz="0" w:space="0" w:color="auto"/>
                <w:bottom w:val="none" w:sz="0" w:space="0" w:color="auto"/>
                <w:right w:val="none" w:sz="0" w:space="0" w:color="auto"/>
              </w:divBdr>
            </w:div>
          </w:divsChild>
        </w:div>
        <w:div w:id="160699838">
          <w:marLeft w:val="0"/>
          <w:marRight w:val="0"/>
          <w:marTop w:val="0"/>
          <w:marBottom w:val="0"/>
          <w:divBdr>
            <w:top w:val="none" w:sz="0" w:space="0" w:color="auto"/>
            <w:left w:val="none" w:sz="0" w:space="0" w:color="auto"/>
            <w:bottom w:val="none" w:sz="0" w:space="0" w:color="auto"/>
            <w:right w:val="none" w:sz="0" w:space="0" w:color="auto"/>
          </w:divBdr>
          <w:divsChild>
            <w:div w:id="1812017042">
              <w:marLeft w:val="0"/>
              <w:marRight w:val="0"/>
              <w:marTop w:val="0"/>
              <w:marBottom w:val="0"/>
              <w:divBdr>
                <w:top w:val="none" w:sz="0" w:space="0" w:color="auto"/>
                <w:left w:val="none" w:sz="0" w:space="0" w:color="auto"/>
                <w:bottom w:val="none" w:sz="0" w:space="0" w:color="auto"/>
                <w:right w:val="none" w:sz="0" w:space="0" w:color="auto"/>
              </w:divBdr>
            </w:div>
          </w:divsChild>
        </w:div>
        <w:div w:id="1685590955">
          <w:marLeft w:val="0"/>
          <w:marRight w:val="0"/>
          <w:marTop w:val="0"/>
          <w:marBottom w:val="0"/>
          <w:divBdr>
            <w:top w:val="none" w:sz="0" w:space="0" w:color="auto"/>
            <w:left w:val="none" w:sz="0" w:space="0" w:color="auto"/>
            <w:bottom w:val="none" w:sz="0" w:space="0" w:color="auto"/>
            <w:right w:val="none" w:sz="0" w:space="0" w:color="auto"/>
          </w:divBdr>
          <w:divsChild>
            <w:div w:id="655959212">
              <w:marLeft w:val="0"/>
              <w:marRight w:val="0"/>
              <w:marTop w:val="0"/>
              <w:marBottom w:val="0"/>
              <w:divBdr>
                <w:top w:val="none" w:sz="0" w:space="0" w:color="auto"/>
                <w:left w:val="none" w:sz="0" w:space="0" w:color="auto"/>
                <w:bottom w:val="none" w:sz="0" w:space="0" w:color="auto"/>
                <w:right w:val="none" w:sz="0" w:space="0" w:color="auto"/>
              </w:divBdr>
            </w:div>
          </w:divsChild>
        </w:div>
        <w:div w:id="1705977004">
          <w:marLeft w:val="0"/>
          <w:marRight w:val="0"/>
          <w:marTop w:val="0"/>
          <w:marBottom w:val="0"/>
          <w:divBdr>
            <w:top w:val="none" w:sz="0" w:space="0" w:color="auto"/>
            <w:left w:val="none" w:sz="0" w:space="0" w:color="auto"/>
            <w:bottom w:val="none" w:sz="0" w:space="0" w:color="auto"/>
            <w:right w:val="none" w:sz="0" w:space="0" w:color="auto"/>
          </w:divBdr>
          <w:divsChild>
            <w:div w:id="663825057">
              <w:marLeft w:val="0"/>
              <w:marRight w:val="0"/>
              <w:marTop w:val="0"/>
              <w:marBottom w:val="0"/>
              <w:divBdr>
                <w:top w:val="none" w:sz="0" w:space="0" w:color="auto"/>
                <w:left w:val="none" w:sz="0" w:space="0" w:color="auto"/>
                <w:bottom w:val="none" w:sz="0" w:space="0" w:color="auto"/>
                <w:right w:val="none" w:sz="0" w:space="0" w:color="auto"/>
              </w:divBdr>
            </w:div>
          </w:divsChild>
        </w:div>
        <w:div w:id="1393189391">
          <w:marLeft w:val="0"/>
          <w:marRight w:val="0"/>
          <w:marTop w:val="0"/>
          <w:marBottom w:val="0"/>
          <w:divBdr>
            <w:top w:val="none" w:sz="0" w:space="0" w:color="auto"/>
            <w:left w:val="none" w:sz="0" w:space="0" w:color="auto"/>
            <w:bottom w:val="none" w:sz="0" w:space="0" w:color="auto"/>
            <w:right w:val="none" w:sz="0" w:space="0" w:color="auto"/>
          </w:divBdr>
          <w:divsChild>
            <w:div w:id="1887834055">
              <w:marLeft w:val="0"/>
              <w:marRight w:val="0"/>
              <w:marTop w:val="0"/>
              <w:marBottom w:val="0"/>
              <w:divBdr>
                <w:top w:val="none" w:sz="0" w:space="0" w:color="auto"/>
                <w:left w:val="none" w:sz="0" w:space="0" w:color="auto"/>
                <w:bottom w:val="none" w:sz="0" w:space="0" w:color="auto"/>
                <w:right w:val="none" w:sz="0" w:space="0" w:color="auto"/>
              </w:divBdr>
            </w:div>
          </w:divsChild>
        </w:div>
        <w:div w:id="412551987">
          <w:marLeft w:val="0"/>
          <w:marRight w:val="0"/>
          <w:marTop w:val="0"/>
          <w:marBottom w:val="0"/>
          <w:divBdr>
            <w:top w:val="none" w:sz="0" w:space="0" w:color="auto"/>
            <w:left w:val="none" w:sz="0" w:space="0" w:color="auto"/>
            <w:bottom w:val="none" w:sz="0" w:space="0" w:color="auto"/>
            <w:right w:val="none" w:sz="0" w:space="0" w:color="auto"/>
          </w:divBdr>
          <w:divsChild>
            <w:div w:id="62073759">
              <w:marLeft w:val="0"/>
              <w:marRight w:val="0"/>
              <w:marTop w:val="0"/>
              <w:marBottom w:val="0"/>
              <w:divBdr>
                <w:top w:val="none" w:sz="0" w:space="0" w:color="auto"/>
                <w:left w:val="none" w:sz="0" w:space="0" w:color="auto"/>
                <w:bottom w:val="none" w:sz="0" w:space="0" w:color="auto"/>
                <w:right w:val="none" w:sz="0" w:space="0" w:color="auto"/>
              </w:divBdr>
            </w:div>
          </w:divsChild>
        </w:div>
        <w:div w:id="725223645">
          <w:marLeft w:val="0"/>
          <w:marRight w:val="0"/>
          <w:marTop w:val="0"/>
          <w:marBottom w:val="0"/>
          <w:divBdr>
            <w:top w:val="none" w:sz="0" w:space="0" w:color="auto"/>
            <w:left w:val="none" w:sz="0" w:space="0" w:color="auto"/>
            <w:bottom w:val="none" w:sz="0" w:space="0" w:color="auto"/>
            <w:right w:val="none" w:sz="0" w:space="0" w:color="auto"/>
          </w:divBdr>
          <w:divsChild>
            <w:div w:id="75629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6264">
      <w:bodyDiv w:val="1"/>
      <w:marLeft w:val="0"/>
      <w:marRight w:val="0"/>
      <w:marTop w:val="0"/>
      <w:marBottom w:val="0"/>
      <w:divBdr>
        <w:top w:val="none" w:sz="0" w:space="0" w:color="auto"/>
        <w:left w:val="none" w:sz="0" w:space="0" w:color="auto"/>
        <w:bottom w:val="none" w:sz="0" w:space="0" w:color="auto"/>
        <w:right w:val="none" w:sz="0" w:space="0" w:color="auto"/>
      </w:divBdr>
    </w:div>
    <w:div w:id="1301154279">
      <w:bodyDiv w:val="1"/>
      <w:marLeft w:val="0"/>
      <w:marRight w:val="0"/>
      <w:marTop w:val="0"/>
      <w:marBottom w:val="0"/>
      <w:divBdr>
        <w:top w:val="none" w:sz="0" w:space="0" w:color="auto"/>
        <w:left w:val="none" w:sz="0" w:space="0" w:color="auto"/>
        <w:bottom w:val="none" w:sz="0" w:space="0" w:color="auto"/>
        <w:right w:val="none" w:sz="0" w:space="0" w:color="auto"/>
      </w:divBdr>
    </w:div>
    <w:div w:id="1371295110">
      <w:bodyDiv w:val="1"/>
      <w:marLeft w:val="0"/>
      <w:marRight w:val="0"/>
      <w:marTop w:val="0"/>
      <w:marBottom w:val="0"/>
      <w:divBdr>
        <w:top w:val="none" w:sz="0" w:space="0" w:color="auto"/>
        <w:left w:val="none" w:sz="0" w:space="0" w:color="auto"/>
        <w:bottom w:val="none" w:sz="0" w:space="0" w:color="auto"/>
        <w:right w:val="none" w:sz="0" w:space="0" w:color="auto"/>
      </w:divBdr>
    </w:div>
    <w:div w:id="1387947199">
      <w:bodyDiv w:val="1"/>
      <w:marLeft w:val="0"/>
      <w:marRight w:val="0"/>
      <w:marTop w:val="0"/>
      <w:marBottom w:val="0"/>
      <w:divBdr>
        <w:top w:val="none" w:sz="0" w:space="0" w:color="auto"/>
        <w:left w:val="none" w:sz="0" w:space="0" w:color="auto"/>
        <w:bottom w:val="none" w:sz="0" w:space="0" w:color="auto"/>
        <w:right w:val="none" w:sz="0" w:space="0" w:color="auto"/>
      </w:divBdr>
    </w:div>
    <w:div w:id="1454136184">
      <w:bodyDiv w:val="1"/>
      <w:marLeft w:val="0"/>
      <w:marRight w:val="0"/>
      <w:marTop w:val="0"/>
      <w:marBottom w:val="0"/>
      <w:divBdr>
        <w:top w:val="none" w:sz="0" w:space="0" w:color="auto"/>
        <w:left w:val="none" w:sz="0" w:space="0" w:color="auto"/>
        <w:bottom w:val="none" w:sz="0" w:space="0" w:color="auto"/>
        <w:right w:val="none" w:sz="0" w:space="0" w:color="auto"/>
      </w:divBdr>
    </w:div>
    <w:div w:id="1490100082">
      <w:bodyDiv w:val="1"/>
      <w:marLeft w:val="0"/>
      <w:marRight w:val="0"/>
      <w:marTop w:val="0"/>
      <w:marBottom w:val="0"/>
      <w:divBdr>
        <w:top w:val="none" w:sz="0" w:space="0" w:color="auto"/>
        <w:left w:val="none" w:sz="0" w:space="0" w:color="auto"/>
        <w:bottom w:val="none" w:sz="0" w:space="0" w:color="auto"/>
        <w:right w:val="none" w:sz="0" w:space="0" w:color="auto"/>
      </w:divBdr>
    </w:div>
    <w:div w:id="1525899658">
      <w:bodyDiv w:val="1"/>
      <w:marLeft w:val="0"/>
      <w:marRight w:val="0"/>
      <w:marTop w:val="0"/>
      <w:marBottom w:val="0"/>
      <w:divBdr>
        <w:top w:val="none" w:sz="0" w:space="0" w:color="auto"/>
        <w:left w:val="none" w:sz="0" w:space="0" w:color="auto"/>
        <w:bottom w:val="none" w:sz="0" w:space="0" w:color="auto"/>
        <w:right w:val="none" w:sz="0" w:space="0" w:color="auto"/>
      </w:divBdr>
    </w:div>
    <w:div w:id="1561014490">
      <w:bodyDiv w:val="1"/>
      <w:marLeft w:val="0"/>
      <w:marRight w:val="0"/>
      <w:marTop w:val="0"/>
      <w:marBottom w:val="0"/>
      <w:divBdr>
        <w:top w:val="none" w:sz="0" w:space="0" w:color="auto"/>
        <w:left w:val="none" w:sz="0" w:space="0" w:color="auto"/>
        <w:bottom w:val="none" w:sz="0" w:space="0" w:color="auto"/>
        <w:right w:val="none" w:sz="0" w:space="0" w:color="auto"/>
      </w:divBdr>
      <w:divsChild>
        <w:div w:id="2033603633">
          <w:marLeft w:val="0"/>
          <w:marRight w:val="0"/>
          <w:marTop w:val="0"/>
          <w:marBottom w:val="0"/>
          <w:divBdr>
            <w:top w:val="none" w:sz="0" w:space="0" w:color="auto"/>
            <w:left w:val="none" w:sz="0" w:space="0" w:color="auto"/>
            <w:bottom w:val="none" w:sz="0" w:space="0" w:color="auto"/>
            <w:right w:val="none" w:sz="0" w:space="0" w:color="auto"/>
          </w:divBdr>
          <w:divsChild>
            <w:div w:id="353239230">
              <w:marLeft w:val="0"/>
              <w:marRight w:val="0"/>
              <w:marTop w:val="0"/>
              <w:marBottom w:val="0"/>
              <w:divBdr>
                <w:top w:val="none" w:sz="0" w:space="0" w:color="auto"/>
                <w:left w:val="none" w:sz="0" w:space="0" w:color="auto"/>
                <w:bottom w:val="none" w:sz="0" w:space="0" w:color="auto"/>
                <w:right w:val="none" w:sz="0" w:space="0" w:color="auto"/>
              </w:divBdr>
            </w:div>
          </w:divsChild>
        </w:div>
        <w:div w:id="939146791">
          <w:marLeft w:val="0"/>
          <w:marRight w:val="0"/>
          <w:marTop w:val="0"/>
          <w:marBottom w:val="0"/>
          <w:divBdr>
            <w:top w:val="none" w:sz="0" w:space="0" w:color="auto"/>
            <w:left w:val="none" w:sz="0" w:space="0" w:color="auto"/>
            <w:bottom w:val="none" w:sz="0" w:space="0" w:color="auto"/>
            <w:right w:val="none" w:sz="0" w:space="0" w:color="auto"/>
          </w:divBdr>
          <w:divsChild>
            <w:div w:id="2012945651">
              <w:marLeft w:val="0"/>
              <w:marRight w:val="0"/>
              <w:marTop w:val="0"/>
              <w:marBottom w:val="0"/>
              <w:divBdr>
                <w:top w:val="none" w:sz="0" w:space="0" w:color="auto"/>
                <w:left w:val="none" w:sz="0" w:space="0" w:color="auto"/>
                <w:bottom w:val="none" w:sz="0" w:space="0" w:color="auto"/>
                <w:right w:val="none" w:sz="0" w:space="0" w:color="auto"/>
              </w:divBdr>
            </w:div>
          </w:divsChild>
        </w:div>
        <w:div w:id="616374240">
          <w:marLeft w:val="0"/>
          <w:marRight w:val="0"/>
          <w:marTop w:val="0"/>
          <w:marBottom w:val="0"/>
          <w:divBdr>
            <w:top w:val="none" w:sz="0" w:space="0" w:color="auto"/>
            <w:left w:val="none" w:sz="0" w:space="0" w:color="auto"/>
            <w:bottom w:val="none" w:sz="0" w:space="0" w:color="auto"/>
            <w:right w:val="none" w:sz="0" w:space="0" w:color="auto"/>
          </w:divBdr>
          <w:divsChild>
            <w:div w:id="1873807335">
              <w:marLeft w:val="0"/>
              <w:marRight w:val="0"/>
              <w:marTop w:val="0"/>
              <w:marBottom w:val="0"/>
              <w:divBdr>
                <w:top w:val="none" w:sz="0" w:space="0" w:color="auto"/>
                <w:left w:val="none" w:sz="0" w:space="0" w:color="auto"/>
                <w:bottom w:val="none" w:sz="0" w:space="0" w:color="auto"/>
                <w:right w:val="none" w:sz="0" w:space="0" w:color="auto"/>
              </w:divBdr>
            </w:div>
          </w:divsChild>
        </w:div>
        <w:div w:id="1222445947">
          <w:marLeft w:val="0"/>
          <w:marRight w:val="0"/>
          <w:marTop w:val="0"/>
          <w:marBottom w:val="0"/>
          <w:divBdr>
            <w:top w:val="none" w:sz="0" w:space="0" w:color="auto"/>
            <w:left w:val="none" w:sz="0" w:space="0" w:color="auto"/>
            <w:bottom w:val="none" w:sz="0" w:space="0" w:color="auto"/>
            <w:right w:val="none" w:sz="0" w:space="0" w:color="auto"/>
          </w:divBdr>
          <w:divsChild>
            <w:div w:id="1926185437">
              <w:marLeft w:val="0"/>
              <w:marRight w:val="0"/>
              <w:marTop w:val="0"/>
              <w:marBottom w:val="0"/>
              <w:divBdr>
                <w:top w:val="none" w:sz="0" w:space="0" w:color="auto"/>
                <w:left w:val="none" w:sz="0" w:space="0" w:color="auto"/>
                <w:bottom w:val="none" w:sz="0" w:space="0" w:color="auto"/>
                <w:right w:val="none" w:sz="0" w:space="0" w:color="auto"/>
              </w:divBdr>
            </w:div>
          </w:divsChild>
        </w:div>
        <w:div w:id="1233390808">
          <w:marLeft w:val="0"/>
          <w:marRight w:val="0"/>
          <w:marTop w:val="0"/>
          <w:marBottom w:val="0"/>
          <w:divBdr>
            <w:top w:val="none" w:sz="0" w:space="0" w:color="auto"/>
            <w:left w:val="none" w:sz="0" w:space="0" w:color="auto"/>
            <w:bottom w:val="none" w:sz="0" w:space="0" w:color="auto"/>
            <w:right w:val="none" w:sz="0" w:space="0" w:color="auto"/>
          </w:divBdr>
          <w:divsChild>
            <w:div w:id="2084595211">
              <w:marLeft w:val="0"/>
              <w:marRight w:val="0"/>
              <w:marTop w:val="0"/>
              <w:marBottom w:val="0"/>
              <w:divBdr>
                <w:top w:val="none" w:sz="0" w:space="0" w:color="auto"/>
                <w:left w:val="none" w:sz="0" w:space="0" w:color="auto"/>
                <w:bottom w:val="none" w:sz="0" w:space="0" w:color="auto"/>
                <w:right w:val="none" w:sz="0" w:space="0" w:color="auto"/>
              </w:divBdr>
            </w:div>
          </w:divsChild>
        </w:div>
        <w:div w:id="189805093">
          <w:marLeft w:val="0"/>
          <w:marRight w:val="0"/>
          <w:marTop w:val="0"/>
          <w:marBottom w:val="0"/>
          <w:divBdr>
            <w:top w:val="none" w:sz="0" w:space="0" w:color="auto"/>
            <w:left w:val="none" w:sz="0" w:space="0" w:color="auto"/>
            <w:bottom w:val="none" w:sz="0" w:space="0" w:color="auto"/>
            <w:right w:val="none" w:sz="0" w:space="0" w:color="auto"/>
          </w:divBdr>
          <w:divsChild>
            <w:div w:id="1090347939">
              <w:marLeft w:val="0"/>
              <w:marRight w:val="0"/>
              <w:marTop w:val="0"/>
              <w:marBottom w:val="0"/>
              <w:divBdr>
                <w:top w:val="none" w:sz="0" w:space="0" w:color="auto"/>
                <w:left w:val="none" w:sz="0" w:space="0" w:color="auto"/>
                <w:bottom w:val="none" w:sz="0" w:space="0" w:color="auto"/>
                <w:right w:val="none" w:sz="0" w:space="0" w:color="auto"/>
              </w:divBdr>
            </w:div>
          </w:divsChild>
        </w:div>
        <w:div w:id="638921445">
          <w:marLeft w:val="0"/>
          <w:marRight w:val="0"/>
          <w:marTop w:val="0"/>
          <w:marBottom w:val="0"/>
          <w:divBdr>
            <w:top w:val="none" w:sz="0" w:space="0" w:color="auto"/>
            <w:left w:val="none" w:sz="0" w:space="0" w:color="auto"/>
            <w:bottom w:val="none" w:sz="0" w:space="0" w:color="auto"/>
            <w:right w:val="none" w:sz="0" w:space="0" w:color="auto"/>
          </w:divBdr>
          <w:divsChild>
            <w:div w:id="981739614">
              <w:marLeft w:val="0"/>
              <w:marRight w:val="0"/>
              <w:marTop w:val="0"/>
              <w:marBottom w:val="0"/>
              <w:divBdr>
                <w:top w:val="none" w:sz="0" w:space="0" w:color="auto"/>
                <w:left w:val="none" w:sz="0" w:space="0" w:color="auto"/>
                <w:bottom w:val="none" w:sz="0" w:space="0" w:color="auto"/>
                <w:right w:val="none" w:sz="0" w:space="0" w:color="auto"/>
              </w:divBdr>
            </w:div>
          </w:divsChild>
        </w:div>
        <w:div w:id="370620090">
          <w:marLeft w:val="0"/>
          <w:marRight w:val="0"/>
          <w:marTop w:val="0"/>
          <w:marBottom w:val="0"/>
          <w:divBdr>
            <w:top w:val="none" w:sz="0" w:space="0" w:color="auto"/>
            <w:left w:val="none" w:sz="0" w:space="0" w:color="auto"/>
            <w:bottom w:val="none" w:sz="0" w:space="0" w:color="auto"/>
            <w:right w:val="none" w:sz="0" w:space="0" w:color="auto"/>
          </w:divBdr>
          <w:divsChild>
            <w:div w:id="688607368">
              <w:marLeft w:val="0"/>
              <w:marRight w:val="0"/>
              <w:marTop w:val="0"/>
              <w:marBottom w:val="0"/>
              <w:divBdr>
                <w:top w:val="none" w:sz="0" w:space="0" w:color="auto"/>
                <w:left w:val="none" w:sz="0" w:space="0" w:color="auto"/>
                <w:bottom w:val="none" w:sz="0" w:space="0" w:color="auto"/>
                <w:right w:val="none" w:sz="0" w:space="0" w:color="auto"/>
              </w:divBdr>
            </w:div>
          </w:divsChild>
        </w:div>
        <w:div w:id="1493643472">
          <w:marLeft w:val="0"/>
          <w:marRight w:val="0"/>
          <w:marTop w:val="0"/>
          <w:marBottom w:val="0"/>
          <w:divBdr>
            <w:top w:val="none" w:sz="0" w:space="0" w:color="auto"/>
            <w:left w:val="none" w:sz="0" w:space="0" w:color="auto"/>
            <w:bottom w:val="none" w:sz="0" w:space="0" w:color="auto"/>
            <w:right w:val="none" w:sz="0" w:space="0" w:color="auto"/>
          </w:divBdr>
          <w:divsChild>
            <w:div w:id="644352890">
              <w:marLeft w:val="0"/>
              <w:marRight w:val="0"/>
              <w:marTop w:val="0"/>
              <w:marBottom w:val="0"/>
              <w:divBdr>
                <w:top w:val="none" w:sz="0" w:space="0" w:color="auto"/>
                <w:left w:val="none" w:sz="0" w:space="0" w:color="auto"/>
                <w:bottom w:val="none" w:sz="0" w:space="0" w:color="auto"/>
                <w:right w:val="none" w:sz="0" w:space="0" w:color="auto"/>
              </w:divBdr>
            </w:div>
          </w:divsChild>
        </w:div>
        <w:div w:id="120416876">
          <w:marLeft w:val="0"/>
          <w:marRight w:val="0"/>
          <w:marTop w:val="0"/>
          <w:marBottom w:val="0"/>
          <w:divBdr>
            <w:top w:val="none" w:sz="0" w:space="0" w:color="auto"/>
            <w:left w:val="none" w:sz="0" w:space="0" w:color="auto"/>
            <w:bottom w:val="none" w:sz="0" w:space="0" w:color="auto"/>
            <w:right w:val="none" w:sz="0" w:space="0" w:color="auto"/>
          </w:divBdr>
          <w:divsChild>
            <w:div w:id="1137798095">
              <w:marLeft w:val="0"/>
              <w:marRight w:val="0"/>
              <w:marTop w:val="0"/>
              <w:marBottom w:val="0"/>
              <w:divBdr>
                <w:top w:val="none" w:sz="0" w:space="0" w:color="auto"/>
                <w:left w:val="none" w:sz="0" w:space="0" w:color="auto"/>
                <w:bottom w:val="none" w:sz="0" w:space="0" w:color="auto"/>
                <w:right w:val="none" w:sz="0" w:space="0" w:color="auto"/>
              </w:divBdr>
            </w:div>
          </w:divsChild>
        </w:div>
        <w:div w:id="2022663525">
          <w:marLeft w:val="0"/>
          <w:marRight w:val="0"/>
          <w:marTop w:val="0"/>
          <w:marBottom w:val="0"/>
          <w:divBdr>
            <w:top w:val="none" w:sz="0" w:space="0" w:color="auto"/>
            <w:left w:val="none" w:sz="0" w:space="0" w:color="auto"/>
            <w:bottom w:val="none" w:sz="0" w:space="0" w:color="auto"/>
            <w:right w:val="none" w:sz="0" w:space="0" w:color="auto"/>
          </w:divBdr>
          <w:divsChild>
            <w:div w:id="1471362005">
              <w:marLeft w:val="0"/>
              <w:marRight w:val="0"/>
              <w:marTop w:val="0"/>
              <w:marBottom w:val="0"/>
              <w:divBdr>
                <w:top w:val="none" w:sz="0" w:space="0" w:color="auto"/>
                <w:left w:val="none" w:sz="0" w:space="0" w:color="auto"/>
                <w:bottom w:val="none" w:sz="0" w:space="0" w:color="auto"/>
                <w:right w:val="none" w:sz="0" w:space="0" w:color="auto"/>
              </w:divBdr>
            </w:div>
          </w:divsChild>
        </w:div>
        <w:div w:id="1528450959">
          <w:marLeft w:val="0"/>
          <w:marRight w:val="0"/>
          <w:marTop w:val="0"/>
          <w:marBottom w:val="0"/>
          <w:divBdr>
            <w:top w:val="none" w:sz="0" w:space="0" w:color="auto"/>
            <w:left w:val="none" w:sz="0" w:space="0" w:color="auto"/>
            <w:bottom w:val="none" w:sz="0" w:space="0" w:color="auto"/>
            <w:right w:val="none" w:sz="0" w:space="0" w:color="auto"/>
          </w:divBdr>
          <w:divsChild>
            <w:div w:id="2117673969">
              <w:marLeft w:val="0"/>
              <w:marRight w:val="0"/>
              <w:marTop w:val="0"/>
              <w:marBottom w:val="0"/>
              <w:divBdr>
                <w:top w:val="none" w:sz="0" w:space="0" w:color="auto"/>
                <w:left w:val="none" w:sz="0" w:space="0" w:color="auto"/>
                <w:bottom w:val="none" w:sz="0" w:space="0" w:color="auto"/>
                <w:right w:val="none" w:sz="0" w:space="0" w:color="auto"/>
              </w:divBdr>
            </w:div>
          </w:divsChild>
        </w:div>
        <w:div w:id="629281739">
          <w:marLeft w:val="0"/>
          <w:marRight w:val="0"/>
          <w:marTop w:val="0"/>
          <w:marBottom w:val="0"/>
          <w:divBdr>
            <w:top w:val="none" w:sz="0" w:space="0" w:color="auto"/>
            <w:left w:val="none" w:sz="0" w:space="0" w:color="auto"/>
            <w:bottom w:val="none" w:sz="0" w:space="0" w:color="auto"/>
            <w:right w:val="none" w:sz="0" w:space="0" w:color="auto"/>
          </w:divBdr>
          <w:divsChild>
            <w:div w:id="848301244">
              <w:marLeft w:val="0"/>
              <w:marRight w:val="0"/>
              <w:marTop w:val="0"/>
              <w:marBottom w:val="0"/>
              <w:divBdr>
                <w:top w:val="none" w:sz="0" w:space="0" w:color="auto"/>
                <w:left w:val="none" w:sz="0" w:space="0" w:color="auto"/>
                <w:bottom w:val="none" w:sz="0" w:space="0" w:color="auto"/>
                <w:right w:val="none" w:sz="0" w:space="0" w:color="auto"/>
              </w:divBdr>
            </w:div>
          </w:divsChild>
        </w:div>
        <w:div w:id="1841041198">
          <w:marLeft w:val="0"/>
          <w:marRight w:val="0"/>
          <w:marTop w:val="0"/>
          <w:marBottom w:val="0"/>
          <w:divBdr>
            <w:top w:val="none" w:sz="0" w:space="0" w:color="auto"/>
            <w:left w:val="none" w:sz="0" w:space="0" w:color="auto"/>
            <w:bottom w:val="none" w:sz="0" w:space="0" w:color="auto"/>
            <w:right w:val="none" w:sz="0" w:space="0" w:color="auto"/>
          </w:divBdr>
          <w:divsChild>
            <w:div w:id="1889877843">
              <w:marLeft w:val="0"/>
              <w:marRight w:val="0"/>
              <w:marTop w:val="0"/>
              <w:marBottom w:val="0"/>
              <w:divBdr>
                <w:top w:val="none" w:sz="0" w:space="0" w:color="auto"/>
                <w:left w:val="none" w:sz="0" w:space="0" w:color="auto"/>
                <w:bottom w:val="none" w:sz="0" w:space="0" w:color="auto"/>
                <w:right w:val="none" w:sz="0" w:space="0" w:color="auto"/>
              </w:divBdr>
            </w:div>
          </w:divsChild>
        </w:div>
        <w:div w:id="1682125768">
          <w:marLeft w:val="0"/>
          <w:marRight w:val="0"/>
          <w:marTop w:val="0"/>
          <w:marBottom w:val="0"/>
          <w:divBdr>
            <w:top w:val="none" w:sz="0" w:space="0" w:color="auto"/>
            <w:left w:val="none" w:sz="0" w:space="0" w:color="auto"/>
            <w:bottom w:val="none" w:sz="0" w:space="0" w:color="auto"/>
            <w:right w:val="none" w:sz="0" w:space="0" w:color="auto"/>
          </w:divBdr>
          <w:divsChild>
            <w:div w:id="168423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937438">
      <w:bodyDiv w:val="1"/>
      <w:marLeft w:val="0"/>
      <w:marRight w:val="0"/>
      <w:marTop w:val="0"/>
      <w:marBottom w:val="0"/>
      <w:divBdr>
        <w:top w:val="none" w:sz="0" w:space="0" w:color="auto"/>
        <w:left w:val="none" w:sz="0" w:space="0" w:color="auto"/>
        <w:bottom w:val="none" w:sz="0" w:space="0" w:color="auto"/>
        <w:right w:val="none" w:sz="0" w:space="0" w:color="auto"/>
      </w:divBdr>
    </w:div>
    <w:div w:id="1829857119">
      <w:bodyDiv w:val="1"/>
      <w:marLeft w:val="0"/>
      <w:marRight w:val="0"/>
      <w:marTop w:val="0"/>
      <w:marBottom w:val="0"/>
      <w:divBdr>
        <w:top w:val="none" w:sz="0" w:space="0" w:color="auto"/>
        <w:left w:val="none" w:sz="0" w:space="0" w:color="auto"/>
        <w:bottom w:val="none" w:sz="0" w:space="0" w:color="auto"/>
        <w:right w:val="none" w:sz="0" w:space="0" w:color="auto"/>
      </w:divBdr>
    </w:div>
    <w:div w:id="1889534365">
      <w:bodyDiv w:val="1"/>
      <w:marLeft w:val="0"/>
      <w:marRight w:val="0"/>
      <w:marTop w:val="0"/>
      <w:marBottom w:val="0"/>
      <w:divBdr>
        <w:top w:val="none" w:sz="0" w:space="0" w:color="auto"/>
        <w:left w:val="none" w:sz="0" w:space="0" w:color="auto"/>
        <w:bottom w:val="none" w:sz="0" w:space="0" w:color="auto"/>
        <w:right w:val="none" w:sz="0" w:space="0" w:color="auto"/>
      </w:divBdr>
      <w:divsChild>
        <w:div w:id="1445077174">
          <w:marLeft w:val="0"/>
          <w:marRight w:val="0"/>
          <w:marTop w:val="0"/>
          <w:marBottom w:val="0"/>
          <w:divBdr>
            <w:top w:val="none" w:sz="0" w:space="0" w:color="auto"/>
            <w:left w:val="none" w:sz="0" w:space="0" w:color="auto"/>
            <w:bottom w:val="none" w:sz="0" w:space="0" w:color="auto"/>
            <w:right w:val="none" w:sz="0" w:space="0" w:color="auto"/>
          </w:divBdr>
        </w:div>
        <w:div w:id="1832407349">
          <w:marLeft w:val="0"/>
          <w:marRight w:val="0"/>
          <w:marTop w:val="0"/>
          <w:marBottom w:val="0"/>
          <w:divBdr>
            <w:top w:val="none" w:sz="0" w:space="0" w:color="auto"/>
            <w:left w:val="none" w:sz="0" w:space="0" w:color="auto"/>
            <w:bottom w:val="none" w:sz="0" w:space="0" w:color="auto"/>
            <w:right w:val="none" w:sz="0" w:space="0" w:color="auto"/>
          </w:divBdr>
        </w:div>
        <w:div w:id="607083125">
          <w:marLeft w:val="0"/>
          <w:marRight w:val="0"/>
          <w:marTop w:val="0"/>
          <w:marBottom w:val="0"/>
          <w:divBdr>
            <w:top w:val="none" w:sz="0" w:space="0" w:color="auto"/>
            <w:left w:val="none" w:sz="0" w:space="0" w:color="auto"/>
            <w:bottom w:val="none" w:sz="0" w:space="0" w:color="auto"/>
            <w:right w:val="none" w:sz="0" w:space="0" w:color="auto"/>
          </w:divBdr>
          <w:divsChild>
            <w:div w:id="2047025002">
              <w:marLeft w:val="-75"/>
              <w:marRight w:val="0"/>
              <w:marTop w:val="30"/>
              <w:marBottom w:val="30"/>
              <w:divBdr>
                <w:top w:val="none" w:sz="0" w:space="0" w:color="auto"/>
                <w:left w:val="none" w:sz="0" w:space="0" w:color="auto"/>
                <w:bottom w:val="none" w:sz="0" w:space="0" w:color="auto"/>
                <w:right w:val="none" w:sz="0" w:space="0" w:color="auto"/>
              </w:divBdr>
              <w:divsChild>
                <w:div w:id="629899206">
                  <w:marLeft w:val="0"/>
                  <w:marRight w:val="0"/>
                  <w:marTop w:val="0"/>
                  <w:marBottom w:val="0"/>
                  <w:divBdr>
                    <w:top w:val="none" w:sz="0" w:space="0" w:color="auto"/>
                    <w:left w:val="none" w:sz="0" w:space="0" w:color="auto"/>
                    <w:bottom w:val="none" w:sz="0" w:space="0" w:color="auto"/>
                    <w:right w:val="none" w:sz="0" w:space="0" w:color="auto"/>
                  </w:divBdr>
                  <w:divsChild>
                    <w:div w:id="1932081003">
                      <w:marLeft w:val="0"/>
                      <w:marRight w:val="0"/>
                      <w:marTop w:val="0"/>
                      <w:marBottom w:val="0"/>
                      <w:divBdr>
                        <w:top w:val="none" w:sz="0" w:space="0" w:color="auto"/>
                        <w:left w:val="none" w:sz="0" w:space="0" w:color="auto"/>
                        <w:bottom w:val="none" w:sz="0" w:space="0" w:color="auto"/>
                        <w:right w:val="none" w:sz="0" w:space="0" w:color="auto"/>
                      </w:divBdr>
                    </w:div>
                  </w:divsChild>
                </w:div>
                <w:div w:id="1769353243">
                  <w:marLeft w:val="0"/>
                  <w:marRight w:val="0"/>
                  <w:marTop w:val="0"/>
                  <w:marBottom w:val="0"/>
                  <w:divBdr>
                    <w:top w:val="none" w:sz="0" w:space="0" w:color="auto"/>
                    <w:left w:val="none" w:sz="0" w:space="0" w:color="auto"/>
                    <w:bottom w:val="none" w:sz="0" w:space="0" w:color="auto"/>
                    <w:right w:val="none" w:sz="0" w:space="0" w:color="auto"/>
                  </w:divBdr>
                  <w:divsChild>
                    <w:div w:id="1871910706">
                      <w:marLeft w:val="0"/>
                      <w:marRight w:val="0"/>
                      <w:marTop w:val="0"/>
                      <w:marBottom w:val="0"/>
                      <w:divBdr>
                        <w:top w:val="none" w:sz="0" w:space="0" w:color="auto"/>
                        <w:left w:val="none" w:sz="0" w:space="0" w:color="auto"/>
                        <w:bottom w:val="none" w:sz="0" w:space="0" w:color="auto"/>
                        <w:right w:val="none" w:sz="0" w:space="0" w:color="auto"/>
                      </w:divBdr>
                    </w:div>
                  </w:divsChild>
                </w:div>
                <w:div w:id="911039375">
                  <w:marLeft w:val="0"/>
                  <w:marRight w:val="0"/>
                  <w:marTop w:val="0"/>
                  <w:marBottom w:val="0"/>
                  <w:divBdr>
                    <w:top w:val="none" w:sz="0" w:space="0" w:color="auto"/>
                    <w:left w:val="none" w:sz="0" w:space="0" w:color="auto"/>
                    <w:bottom w:val="none" w:sz="0" w:space="0" w:color="auto"/>
                    <w:right w:val="none" w:sz="0" w:space="0" w:color="auto"/>
                  </w:divBdr>
                  <w:divsChild>
                    <w:div w:id="122968669">
                      <w:marLeft w:val="0"/>
                      <w:marRight w:val="0"/>
                      <w:marTop w:val="0"/>
                      <w:marBottom w:val="0"/>
                      <w:divBdr>
                        <w:top w:val="none" w:sz="0" w:space="0" w:color="auto"/>
                        <w:left w:val="none" w:sz="0" w:space="0" w:color="auto"/>
                        <w:bottom w:val="none" w:sz="0" w:space="0" w:color="auto"/>
                        <w:right w:val="none" w:sz="0" w:space="0" w:color="auto"/>
                      </w:divBdr>
                    </w:div>
                  </w:divsChild>
                </w:div>
                <w:div w:id="1775176063">
                  <w:marLeft w:val="0"/>
                  <w:marRight w:val="0"/>
                  <w:marTop w:val="0"/>
                  <w:marBottom w:val="0"/>
                  <w:divBdr>
                    <w:top w:val="none" w:sz="0" w:space="0" w:color="auto"/>
                    <w:left w:val="none" w:sz="0" w:space="0" w:color="auto"/>
                    <w:bottom w:val="none" w:sz="0" w:space="0" w:color="auto"/>
                    <w:right w:val="none" w:sz="0" w:space="0" w:color="auto"/>
                  </w:divBdr>
                  <w:divsChild>
                    <w:div w:id="305622386">
                      <w:marLeft w:val="0"/>
                      <w:marRight w:val="0"/>
                      <w:marTop w:val="0"/>
                      <w:marBottom w:val="0"/>
                      <w:divBdr>
                        <w:top w:val="none" w:sz="0" w:space="0" w:color="auto"/>
                        <w:left w:val="none" w:sz="0" w:space="0" w:color="auto"/>
                        <w:bottom w:val="none" w:sz="0" w:space="0" w:color="auto"/>
                        <w:right w:val="none" w:sz="0" w:space="0" w:color="auto"/>
                      </w:divBdr>
                    </w:div>
                  </w:divsChild>
                </w:div>
                <w:div w:id="230383187">
                  <w:marLeft w:val="0"/>
                  <w:marRight w:val="0"/>
                  <w:marTop w:val="0"/>
                  <w:marBottom w:val="0"/>
                  <w:divBdr>
                    <w:top w:val="none" w:sz="0" w:space="0" w:color="auto"/>
                    <w:left w:val="none" w:sz="0" w:space="0" w:color="auto"/>
                    <w:bottom w:val="none" w:sz="0" w:space="0" w:color="auto"/>
                    <w:right w:val="none" w:sz="0" w:space="0" w:color="auto"/>
                  </w:divBdr>
                  <w:divsChild>
                    <w:div w:id="1459300111">
                      <w:marLeft w:val="0"/>
                      <w:marRight w:val="0"/>
                      <w:marTop w:val="0"/>
                      <w:marBottom w:val="0"/>
                      <w:divBdr>
                        <w:top w:val="none" w:sz="0" w:space="0" w:color="auto"/>
                        <w:left w:val="none" w:sz="0" w:space="0" w:color="auto"/>
                        <w:bottom w:val="none" w:sz="0" w:space="0" w:color="auto"/>
                        <w:right w:val="none" w:sz="0" w:space="0" w:color="auto"/>
                      </w:divBdr>
                    </w:div>
                    <w:div w:id="2111387779">
                      <w:marLeft w:val="0"/>
                      <w:marRight w:val="0"/>
                      <w:marTop w:val="0"/>
                      <w:marBottom w:val="0"/>
                      <w:divBdr>
                        <w:top w:val="none" w:sz="0" w:space="0" w:color="auto"/>
                        <w:left w:val="none" w:sz="0" w:space="0" w:color="auto"/>
                        <w:bottom w:val="none" w:sz="0" w:space="0" w:color="auto"/>
                        <w:right w:val="none" w:sz="0" w:space="0" w:color="auto"/>
                      </w:divBdr>
                    </w:div>
                  </w:divsChild>
                </w:div>
                <w:div w:id="389349637">
                  <w:marLeft w:val="0"/>
                  <w:marRight w:val="0"/>
                  <w:marTop w:val="0"/>
                  <w:marBottom w:val="0"/>
                  <w:divBdr>
                    <w:top w:val="none" w:sz="0" w:space="0" w:color="auto"/>
                    <w:left w:val="none" w:sz="0" w:space="0" w:color="auto"/>
                    <w:bottom w:val="none" w:sz="0" w:space="0" w:color="auto"/>
                    <w:right w:val="none" w:sz="0" w:space="0" w:color="auto"/>
                  </w:divBdr>
                  <w:divsChild>
                    <w:div w:id="1117212128">
                      <w:marLeft w:val="0"/>
                      <w:marRight w:val="0"/>
                      <w:marTop w:val="0"/>
                      <w:marBottom w:val="0"/>
                      <w:divBdr>
                        <w:top w:val="none" w:sz="0" w:space="0" w:color="auto"/>
                        <w:left w:val="none" w:sz="0" w:space="0" w:color="auto"/>
                        <w:bottom w:val="none" w:sz="0" w:space="0" w:color="auto"/>
                        <w:right w:val="none" w:sz="0" w:space="0" w:color="auto"/>
                      </w:divBdr>
                    </w:div>
                  </w:divsChild>
                </w:div>
                <w:div w:id="129372026">
                  <w:marLeft w:val="0"/>
                  <w:marRight w:val="0"/>
                  <w:marTop w:val="0"/>
                  <w:marBottom w:val="0"/>
                  <w:divBdr>
                    <w:top w:val="none" w:sz="0" w:space="0" w:color="auto"/>
                    <w:left w:val="none" w:sz="0" w:space="0" w:color="auto"/>
                    <w:bottom w:val="none" w:sz="0" w:space="0" w:color="auto"/>
                    <w:right w:val="none" w:sz="0" w:space="0" w:color="auto"/>
                  </w:divBdr>
                  <w:divsChild>
                    <w:div w:id="505437374">
                      <w:marLeft w:val="0"/>
                      <w:marRight w:val="0"/>
                      <w:marTop w:val="0"/>
                      <w:marBottom w:val="0"/>
                      <w:divBdr>
                        <w:top w:val="none" w:sz="0" w:space="0" w:color="auto"/>
                        <w:left w:val="none" w:sz="0" w:space="0" w:color="auto"/>
                        <w:bottom w:val="none" w:sz="0" w:space="0" w:color="auto"/>
                        <w:right w:val="none" w:sz="0" w:space="0" w:color="auto"/>
                      </w:divBdr>
                    </w:div>
                  </w:divsChild>
                </w:div>
                <w:div w:id="588391613">
                  <w:marLeft w:val="0"/>
                  <w:marRight w:val="0"/>
                  <w:marTop w:val="0"/>
                  <w:marBottom w:val="0"/>
                  <w:divBdr>
                    <w:top w:val="none" w:sz="0" w:space="0" w:color="auto"/>
                    <w:left w:val="none" w:sz="0" w:space="0" w:color="auto"/>
                    <w:bottom w:val="none" w:sz="0" w:space="0" w:color="auto"/>
                    <w:right w:val="none" w:sz="0" w:space="0" w:color="auto"/>
                  </w:divBdr>
                  <w:divsChild>
                    <w:div w:id="1298560226">
                      <w:marLeft w:val="0"/>
                      <w:marRight w:val="0"/>
                      <w:marTop w:val="0"/>
                      <w:marBottom w:val="0"/>
                      <w:divBdr>
                        <w:top w:val="none" w:sz="0" w:space="0" w:color="auto"/>
                        <w:left w:val="none" w:sz="0" w:space="0" w:color="auto"/>
                        <w:bottom w:val="none" w:sz="0" w:space="0" w:color="auto"/>
                        <w:right w:val="none" w:sz="0" w:space="0" w:color="auto"/>
                      </w:divBdr>
                    </w:div>
                  </w:divsChild>
                </w:div>
                <w:div w:id="988556210">
                  <w:marLeft w:val="0"/>
                  <w:marRight w:val="0"/>
                  <w:marTop w:val="0"/>
                  <w:marBottom w:val="0"/>
                  <w:divBdr>
                    <w:top w:val="none" w:sz="0" w:space="0" w:color="auto"/>
                    <w:left w:val="none" w:sz="0" w:space="0" w:color="auto"/>
                    <w:bottom w:val="none" w:sz="0" w:space="0" w:color="auto"/>
                    <w:right w:val="none" w:sz="0" w:space="0" w:color="auto"/>
                  </w:divBdr>
                  <w:divsChild>
                    <w:div w:id="50470882">
                      <w:marLeft w:val="0"/>
                      <w:marRight w:val="0"/>
                      <w:marTop w:val="0"/>
                      <w:marBottom w:val="0"/>
                      <w:divBdr>
                        <w:top w:val="none" w:sz="0" w:space="0" w:color="auto"/>
                        <w:left w:val="none" w:sz="0" w:space="0" w:color="auto"/>
                        <w:bottom w:val="none" w:sz="0" w:space="0" w:color="auto"/>
                        <w:right w:val="none" w:sz="0" w:space="0" w:color="auto"/>
                      </w:divBdr>
                    </w:div>
                  </w:divsChild>
                </w:div>
                <w:div w:id="1073434811">
                  <w:marLeft w:val="0"/>
                  <w:marRight w:val="0"/>
                  <w:marTop w:val="0"/>
                  <w:marBottom w:val="0"/>
                  <w:divBdr>
                    <w:top w:val="none" w:sz="0" w:space="0" w:color="auto"/>
                    <w:left w:val="none" w:sz="0" w:space="0" w:color="auto"/>
                    <w:bottom w:val="none" w:sz="0" w:space="0" w:color="auto"/>
                    <w:right w:val="none" w:sz="0" w:space="0" w:color="auto"/>
                  </w:divBdr>
                  <w:divsChild>
                    <w:div w:id="1424377769">
                      <w:marLeft w:val="0"/>
                      <w:marRight w:val="0"/>
                      <w:marTop w:val="0"/>
                      <w:marBottom w:val="0"/>
                      <w:divBdr>
                        <w:top w:val="none" w:sz="0" w:space="0" w:color="auto"/>
                        <w:left w:val="none" w:sz="0" w:space="0" w:color="auto"/>
                        <w:bottom w:val="none" w:sz="0" w:space="0" w:color="auto"/>
                        <w:right w:val="none" w:sz="0" w:space="0" w:color="auto"/>
                      </w:divBdr>
                    </w:div>
                  </w:divsChild>
                </w:div>
                <w:div w:id="921647769">
                  <w:marLeft w:val="0"/>
                  <w:marRight w:val="0"/>
                  <w:marTop w:val="0"/>
                  <w:marBottom w:val="0"/>
                  <w:divBdr>
                    <w:top w:val="none" w:sz="0" w:space="0" w:color="auto"/>
                    <w:left w:val="none" w:sz="0" w:space="0" w:color="auto"/>
                    <w:bottom w:val="none" w:sz="0" w:space="0" w:color="auto"/>
                    <w:right w:val="none" w:sz="0" w:space="0" w:color="auto"/>
                  </w:divBdr>
                  <w:divsChild>
                    <w:div w:id="735476312">
                      <w:marLeft w:val="0"/>
                      <w:marRight w:val="0"/>
                      <w:marTop w:val="0"/>
                      <w:marBottom w:val="0"/>
                      <w:divBdr>
                        <w:top w:val="none" w:sz="0" w:space="0" w:color="auto"/>
                        <w:left w:val="none" w:sz="0" w:space="0" w:color="auto"/>
                        <w:bottom w:val="none" w:sz="0" w:space="0" w:color="auto"/>
                        <w:right w:val="none" w:sz="0" w:space="0" w:color="auto"/>
                      </w:divBdr>
                    </w:div>
                    <w:div w:id="731584181">
                      <w:marLeft w:val="0"/>
                      <w:marRight w:val="0"/>
                      <w:marTop w:val="0"/>
                      <w:marBottom w:val="0"/>
                      <w:divBdr>
                        <w:top w:val="none" w:sz="0" w:space="0" w:color="auto"/>
                        <w:left w:val="none" w:sz="0" w:space="0" w:color="auto"/>
                        <w:bottom w:val="none" w:sz="0" w:space="0" w:color="auto"/>
                        <w:right w:val="none" w:sz="0" w:space="0" w:color="auto"/>
                      </w:divBdr>
                    </w:div>
                  </w:divsChild>
                </w:div>
                <w:div w:id="2127575438">
                  <w:marLeft w:val="0"/>
                  <w:marRight w:val="0"/>
                  <w:marTop w:val="0"/>
                  <w:marBottom w:val="0"/>
                  <w:divBdr>
                    <w:top w:val="none" w:sz="0" w:space="0" w:color="auto"/>
                    <w:left w:val="none" w:sz="0" w:space="0" w:color="auto"/>
                    <w:bottom w:val="none" w:sz="0" w:space="0" w:color="auto"/>
                    <w:right w:val="none" w:sz="0" w:space="0" w:color="auto"/>
                  </w:divBdr>
                  <w:divsChild>
                    <w:div w:id="477386468">
                      <w:marLeft w:val="0"/>
                      <w:marRight w:val="0"/>
                      <w:marTop w:val="0"/>
                      <w:marBottom w:val="0"/>
                      <w:divBdr>
                        <w:top w:val="none" w:sz="0" w:space="0" w:color="auto"/>
                        <w:left w:val="none" w:sz="0" w:space="0" w:color="auto"/>
                        <w:bottom w:val="none" w:sz="0" w:space="0" w:color="auto"/>
                        <w:right w:val="none" w:sz="0" w:space="0" w:color="auto"/>
                      </w:divBdr>
                    </w:div>
                  </w:divsChild>
                </w:div>
                <w:div w:id="1872256216">
                  <w:marLeft w:val="0"/>
                  <w:marRight w:val="0"/>
                  <w:marTop w:val="0"/>
                  <w:marBottom w:val="0"/>
                  <w:divBdr>
                    <w:top w:val="none" w:sz="0" w:space="0" w:color="auto"/>
                    <w:left w:val="none" w:sz="0" w:space="0" w:color="auto"/>
                    <w:bottom w:val="none" w:sz="0" w:space="0" w:color="auto"/>
                    <w:right w:val="none" w:sz="0" w:space="0" w:color="auto"/>
                  </w:divBdr>
                  <w:divsChild>
                    <w:div w:id="127475086">
                      <w:marLeft w:val="0"/>
                      <w:marRight w:val="0"/>
                      <w:marTop w:val="0"/>
                      <w:marBottom w:val="0"/>
                      <w:divBdr>
                        <w:top w:val="none" w:sz="0" w:space="0" w:color="auto"/>
                        <w:left w:val="none" w:sz="0" w:space="0" w:color="auto"/>
                        <w:bottom w:val="none" w:sz="0" w:space="0" w:color="auto"/>
                        <w:right w:val="none" w:sz="0" w:space="0" w:color="auto"/>
                      </w:divBdr>
                    </w:div>
                  </w:divsChild>
                </w:div>
                <w:div w:id="1034845123">
                  <w:marLeft w:val="0"/>
                  <w:marRight w:val="0"/>
                  <w:marTop w:val="0"/>
                  <w:marBottom w:val="0"/>
                  <w:divBdr>
                    <w:top w:val="none" w:sz="0" w:space="0" w:color="auto"/>
                    <w:left w:val="none" w:sz="0" w:space="0" w:color="auto"/>
                    <w:bottom w:val="none" w:sz="0" w:space="0" w:color="auto"/>
                    <w:right w:val="none" w:sz="0" w:space="0" w:color="auto"/>
                  </w:divBdr>
                  <w:divsChild>
                    <w:div w:id="1799108605">
                      <w:marLeft w:val="0"/>
                      <w:marRight w:val="0"/>
                      <w:marTop w:val="0"/>
                      <w:marBottom w:val="0"/>
                      <w:divBdr>
                        <w:top w:val="none" w:sz="0" w:space="0" w:color="auto"/>
                        <w:left w:val="none" w:sz="0" w:space="0" w:color="auto"/>
                        <w:bottom w:val="none" w:sz="0" w:space="0" w:color="auto"/>
                        <w:right w:val="none" w:sz="0" w:space="0" w:color="auto"/>
                      </w:divBdr>
                    </w:div>
                    <w:div w:id="61104543">
                      <w:marLeft w:val="0"/>
                      <w:marRight w:val="0"/>
                      <w:marTop w:val="0"/>
                      <w:marBottom w:val="0"/>
                      <w:divBdr>
                        <w:top w:val="none" w:sz="0" w:space="0" w:color="auto"/>
                        <w:left w:val="none" w:sz="0" w:space="0" w:color="auto"/>
                        <w:bottom w:val="none" w:sz="0" w:space="0" w:color="auto"/>
                        <w:right w:val="none" w:sz="0" w:space="0" w:color="auto"/>
                      </w:divBdr>
                    </w:div>
                  </w:divsChild>
                </w:div>
                <w:div w:id="754010224">
                  <w:marLeft w:val="0"/>
                  <w:marRight w:val="0"/>
                  <w:marTop w:val="0"/>
                  <w:marBottom w:val="0"/>
                  <w:divBdr>
                    <w:top w:val="none" w:sz="0" w:space="0" w:color="auto"/>
                    <w:left w:val="none" w:sz="0" w:space="0" w:color="auto"/>
                    <w:bottom w:val="none" w:sz="0" w:space="0" w:color="auto"/>
                    <w:right w:val="none" w:sz="0" w:space="0" w:color="auto"/>
                  </w:divBdr>
                  <w:divsChild>
                    <w:div w:id="60175969">
                      <w:marLeft w:val="0"/>
                      <w:marRight w:val="0"/>
                      <w:marTop w:val="0"/>
                      <w:marBottom w:val="0"/>
                      <w:divBdr>
                        <w:top w:val="none" w:sz="0" w:space="0" w:color="auto"/>
                        <w:left w:val="none" w:sz="0" w:space="0" w:color="auto"/>
                        <w:bottom w:val="none" w:sz="0" w:space="0" w:color="auto"/>
                        <w:right w:val="none" w:sz="0" w:space="0" w:color="auto"/>
                      </w:divBdr>
                    </w:div>
                  </w:divsChild>
                </w:div>
                <w:div w:id="1236087808">
                  <w:marLeft w:val="0"/>
                  <w:marRight w:val="0"/>
                  <w:marTop w:val="0"/>
                  <w:marBottom w:val="0"/>
                  <w:divBdr>
                    <w:top w:val="none" w:sz="0" w:space="0" w:color="auto"/>
                    <w:left w:val="none" w:sz="0" w:space="0" w:color="auto"/>
                    <w:bottom w:val="none" w:sz="0" w:space="0" w:color="auto"/>
                    <w:right w:val="none" w:sz="0" w:space="0" w:color="auto"/>
                  </w:divBdr>
                  <w:divsChild>
                    <w:div w:id="138889707">
                      <w:marLeft w:val="0"/>
                      <w:marRight w:val="0"/>
                      <w:marTop w:val="0"/>
                      <w:marBottom w:val="0"/>
                      <w:divBdr>
                        <w:top w:val="none" w:sz="0" w:space="0" w:color="auto"/>
                        <w:left w:val="none" w:sz="0" w:space="0" w:color="auto"/>
                        <w:bottom w:val="none" w:sz="0" w:space="0" w:color="auto"/>
                        <w:right w:val="none" w:sz="0" w:space="0" w:color="auto"/>
                      </w:divBdr>
                    </w:div>
                  </w:divsChild>
                </w:div>
                <w:div w:id="1787239787">
                  <w:marLeft w:val="0"/>
                  <w:marRight w:val="0"/>
                  <w:marTop w:val="0"/>
                  <w:marBottom w:val="0"/>
                  <w:divBdr>
                    <w:top w:val="none" w:sz="0" w:space="0" w:color="auto"/>
                    <w:left w:val="none" w:sz="0" w:space="0" w:color="auto"/>
                    <w:bottom w:val="none" w:sz="0" w:space="0" w:color="auto"/>
                    <w:right w:val="none" w:sz="0" w:space="0" w:color="auto"/>
                  </w:divBdr>
                  <w:divsChild>
                    <w:div w:id="1974628808">
                      <w:marLeft w:val="0"/>
                      <w:marRight w:val="0"/>
                      <w:marTop w:val="0"/>
                      <w:marBottom w:val="0"/>
                      <w:divBdr>
                        <w:top w:val="none" w:sz="0" w:space="0" w:color="auto"/>
                        <w:left w:val="none" w:sz="0" w:space="0" w:color="auto"/>
                        <w:bottom w:val="none" w:sz="0" w:space="0" w:color="auto"/>
                        <w:right w:val="none" w:sz="0" w:space="0" w:color="auto"/>
                      </w:divBdr>
                    </w:div>
                    <w:div w:id="805507762">
                      <w:marLeft w:val="0"/>
                      <w:marRight w:val="0"/>
                      <w:marTop w:val="0"/>
                      <w:marBottom w:val="0"/>
                      <w:divBdr>
                        <w:top w:val="none" w:sz="0" w:space="0" w:color="auto"/>
                        <w:left w:val="none" w:sz="0" w:space="0" w:color="auto"/>
                        <w:bottom w:val="none" w:sz="0" w:space="0" w:color="auto"/>
                        <w:right w:val="none" w:sz="0" w:space="0" w:color="auto"/>
                      </w:divBdr>
                    </w:div>
                    <w:div w:id="1202785785">
                      <w:marLeft w:val="0"/>
                      <w:marRight w:val="0"/>
                      <w:marTop w:val="0"/>
                      <w:marBottom w:val="0"/>
                      <w:divBdr>
                        <w:top w:val="none" w:sz="0" w:space="0" w:color="auto"/>
                        <w:left w:val="none" w:sz="0" w:space="0" w:color="auto"/>
                        <w:bottom w:val="none" w:sz="0" w:space="0" w:color="auto"/>
                        <w:right w:val="none" w:sz="0" w:space="0" w:color="auto"/>
                      </w:divBdr>
                    </w:div>
                    <w:div w:id="373888876">
                      <w:marLeft w:val="0"/>
                      <w:marRight w:val="0"/>
                      <w:marTop w:val="0"/>
                      <w:marBottom w:val="0"/>
                      <w:divBdr>
                        <w:top w:val="none" w:sz="0" w:space="0" w:color="auto"/>
                        <w:left w:val="none" w:sz="0" w:space="0" w:color="auto"/>
                        <w:bottom w:val="none" w:sz="0" w:space="0" w:color="auto"/>
                        <w:right w:val="none" w:sz="0" w:space="0" w:color="auto"/>
                      </w:divBdr>
                    </w:div>
                    <w:div w:id="441262018">
                      <w:marLeft w:val="0"/>
                      <w:marRight w:val="0"/>
                      <w:marTop w:val="0"/>
                      <w:marBottom w:val="0"/>
                      <w:divBdr>
                        <w:top w:val="none" w:sz="0" w:space="0" w:color="auto"/>
                        <w:left w:val="none" w:sz="0" w:space="0" w:color="auto"/>
                        <w:bottom w:val="none" w:sz="0" w:space="0" w:color="auto"/>
                        <w:right w:val="none" w:sz="0" w:space="0" w:color="auto"/>
                      </w:divBdr>
                    </w:div>
                  </w:divsChild>
                </w:div>
                <w:div w:id="1560556005">
                  <w:marLeft w:val="0"/>
                  <w:marRight w:val="0"/>
                  <w:marTop w:val="0"/>
                  <w:marBottom w:val="0"/>
                  <w:divBdr>
                    <w:top w:val="none" w:sz="0" w:space="0" w:color="auto"/>
                    <w:left w:val="none" w:sz="0" w:space="0" w:color="auto"/>
                    <w:bottom w:val="none" w:sz="0" w:space="0" w:color="auto"/>
                    <w:right w:val="none" w:sz="0" w:space="0" w:color="auto"/>
                  </w:divBdr>
                  <w:divsChild>
                    <w:div w:id="430466641">
                      <w:marLeft w:val="0"/>
                      <w:marRight w:val="0"/>
                      <w:marTop w:val="0"/>
                      <w:marBottom w:val="0"/>
                      <w:divBdr>
                        <w:top w:val="none" w:sz="0" w:space="0" w:color="auto"/>
                        <w:left w:val="none" w:sz="0" w:space="0" w:color="auto"/>
                        <w:bottom w:val="none" w:sz="0" w:space="0" w:color="auto"/>
                        <w:right w:val="none" w:sz="0" w:space="0" w:color="auto"/>
                      </w:divBdr>
                    </w:div>
                  </w:divsChild>
                </w:div>
                <w:div w:id="1673797712">
                  <w:marLeft w:val="0"/>
                  <w:marRight w:val="0"/>
                  <w:marTop w:val="0"/>
                  <w:marBottom w:val="0"/>
                  <w:divBdr>
                    <w:top w:val="none" w:sz="0" w:space="0" w:color="auto"/>
                    <w:left w:val="none" w:sz="0" w:space="0" w:color="auto"/>
                    <w:bottom w:val="none" w:sz="0" w:space="0" w:color="auto"/>
                    <w:right w:val="none" w:sz="0" w:space="0" w:color="auto"/>
                  </w:divBdr>
                  <w:divsChild>
                    <w:div w:id="810169300">
                      <w:marLeft w:val="0"/>
                      <w:marRight w:val="0"/>
                      <w:marTop w:val="0"/>
                      <w:marBottom w:val="0"/>
                      <w:divBdr>
                        <w:top w:val="none" w:sz="0" w:space="0" w:color="auto"/>
                        <w:left w:val="none" w:sz="0" w:space="0" w:color="auto"/>
                        <w:bottom w:val="none" w:sz="0" w:space="0" w:color="auto"/>
                        <w:right w:val="none" w:sz="0" w:space="0" w:color="auto"/>
                      </w:divBdr>
                    </w:div>
                  </w:divsChild>
                </w:div>
                <w:div w:id="1078014822">
                  <w:marLeft w:val="0"/>
                  <w:marRight w:val="0"/>
                  <w:marTop w:val="0"/>
                  <w:marBottom w:val="0"/>
                  <w:divBdr>
                    <w:top w:val="none" w:sz="0" w:space="0" w:color="auto"/>
                    <w:left w:val="none" w:sz="0" w:space="0" w:color="auto"/>
                    <w:bottom w:val="none" w:sz="0" w:space="0" w:color="auto"/>
                    <w:right w:val="none" w:sz="0" w:space="0" w:color="auto"/>
                  </w:divBdr>
                  <w:divsChild>
                    <w:div w:id="836308145">
                      <w:marLeft w:val="0"/>
                      <w:marRight w:val="0"/>
                      <w:marTop w:val="0"/>
                      <w:marBottom w:val="0"/>
                      <w:divBdr>
                        <w:top w:val="none" w:sz="0" w:space="0" w:color="auto"/>
                        <w:left w:val="none" w:sz="0" w:space="0" w:color="auto"/>
                        <w:bottom w:val="none" w:sz="0" w:space="0" w:color="auto"/>
                        <w:right w:val="none" w:sz="0" w:space="0" w:color="auto"/>
                      </w:divBdr>
                    </w:div>
                    <w:div w:id="1654672718">
                      <w:marLeft w:val="0"/>
                      <w:marRight w:val="0"/>
                      <w:marTop w:val="0"/>
                      <w:marBottom w:val="0"/>
                      <w:divBdr>
                        <w:top w:val="none" w:sz="0" w:space="0" w:color="auto"/>
                        <w:left w:val="none" w:sz="0" w:space="0" w:color="auto"/>
                        <w:bottom w:val="none" w:sz="0" w:space="0" w:color="auto"/>
                        <w:right w:val="none" w:sz="0" w:space="0" w:color="auto"/>
                      </w:divBdr>
                    </w:div>
                  </w:divsChild>
                </w:div>
                <w:div w:id="1490369263">
                  <w:marLeft w:val="0"/>
                  <w:marRight w:val="0"/>
                  <w:marTop w:val="0"/>
                  <w:marBottom w:val="0"/>
                  <w:divBdr>
                    <w:top w:val="none" w:sz="0" w:space="0" w:color="auto"/>
                    <w:left w:val="none" w:sz="0" w:space="0" w:color="auto"/>
                    <w:bottom w:val="none" w:sz="0" w:space="0" w:color="auto"/>
                    <w:right w:val="none" w:sz="0" w:space="0" w:color="auto"/>
                  </w:divBdr>
                  <w:divsChild>
                    <w:div w:id="1564019842">
                      <w:marLeft w:val="0"/>
                      <w:marRight w:val="0"/>
                      <w:marTop w:val="0"/>
                      <w:marBottom w:val="0"/>
                      <w:divBdr>
                        <w:top w:val="none" w:sz="0" w:space="0" w:color="auto"/>
                        <w:left w:val="none" w:sz="0" w:space="0" w:color="auto"/>
                        <w:bottom w:val="none" w:sz="0" w:space="0" w:color="auto"/>
                        <w:right w:val="none" w:sz="0" w:space="0" w:color="auto"/>
                      </w:divBdr>
                    </w:div>
                  </w:divsChild>
                </w:div>
                <w:div w:id="723018632">
                  <w:marLeft w:val="0"/>
                  <w:marRight w:val="0"/>
                  <w:marTop w:val="0"/>
                  <w:marBottom w:val="0"/>
                  <w:divBdr>
                    <w:top w:val="none" w:sz="0" w:space="0" w:color="auto"/>
                    <w:left w:val="none" w:sz="0" w:space="0" w:color="auto"/>
                    <w:bottom w:val="none" w:sz="0" w:space="0" w:color="auto"/>
                    <w:right w:val="none" w:sz="0" w:space="0" w:color="auto"/>
                  </w:divBdr>
                  <w:divsChild>
                    <w:div w:id="1886092111">
                      <w:marLeft w:val="0"/>
                      <w:marRight w:val="0"/>
                      <w:marTop w:val="0"/>
                      <w:marBottom w:val="0"/>
                      <w:divBdr>
                        <w:top w:val="none" w:sz="0" w:space="0" w:color="auto"/>
                        <w:left w:val="none" w:sz="0" w:space="0" w:color="auto"/>
                        <w:bottom w:val="none" w:sz="0" w:space="0" w:color="auto"/>
                        <w:right w:val="none" w:sz="0" w:space="0" w:color="auto"/>
                      </w:divBdr>
                    </w:div>
                  </w:divsChild>
                </w:div>
                <w:div w:id="1523589322">
                  <w:marLeft w:val="0"/>
                  <w:marRight w:val="0"/>
                  <w:marTop w:val="0"/>
                  <w:marBottom w:val="0"/>
                  <w:divBdr>
                    <w:top w:val="none" w:sz="0" w:space="0" w:color="auto"/>
                    <w:left w:val="none" w:sz="0" w:space="0" w:color="auto"/>
                    <w:bottom w:val="none" w:sz="0" w:space="0" w:color="auto"/>
                    <w:right w:val="none" w:sz="0" w:space="0" w:color="auto"/>
                  </w:divBdr>
                  <w:divsChild>
                    <w:div w:id="62065230">
                      <w:marLeft w:val="0"/>
                      <w:marRight w:val="0"/>
                      <w:marTop w:val="0"/>
                      <w:marBottom w:val="0"/>
                      <w:divBdr>
                        <w:top w:val="none" w:sz="0" w:space="0" w:color="auto"/>
                        <w:left w:val="none" w:sz="0" w:space="0" w:color="auto"/>
                        <w:bottom w:val="none" w:sz="0" w:space="0" w:color="auto"/>
                        <w:right w:val="none" w:sz="0" w:space="0" w:color="auto"/>
                      </w:divBdr>
                    </w:div>
                    <w:div w:id="1715612617">
                      <w:marLeft w:val="0"/>
                      <w:marRight w:val="0"/>
                      <w:marTop w:val="0"/>
                      <w:marBottom w:val="0"/>
                      <w:divBdr>
                        <w:top w:val="none" w:sz="0" w:space="0" w:color="auto"/>
                        <w:left w:val="none" w:sz="0" w:space="0" w:color="auto"/>
                        <w:bottom w:val="none" w:sz="0" w:space="0" w:color="auto"/>
                        <w:right w:val="none" w:sz="0" w:space="0" w:color="auto"/>
                      </w:divBdr>
                    </w:div>
                  </w:divsChild>
                </w:div>
                <w:div w:id="400295659">
                  <w:marLeft w:val="0"/>
                  <w:marRight w:val="0"/>
                  <w:marTop w:val="0"/>
                  <w:marBottom w:val="0"/>
                  <w:divBdr>
                    <w:top w:val="none" w:sz="0" w:space="0" w:color="auto"/>
                    <w:left w:val="none" w:sz="0" w:space="0" w:color="auto"/>
                    <w:bottom w:val="none" w:sz="0" w:space="0" w:color="auto"/>
                    <w:right w:val="none" w:sz="0" w:space="0" w:color="auto"/>
                  </w:divBdr>
                  <w:divsChild>
                    <w:div w:id="1920746852">
                      <w:marLeft w:val="0"/>
                      <w:marRight w:val="0"/>
                      <w:marTop w:val="0"/>
                      <w:marBottom w:val="0"/>
                      <w:divBdr>
                        <w:top w:val="none" w:sz="0" w:space="0" w:color="auto"/>
                        <w:left w:val="none" w:sz="0" w:space="0" w:color="auto"/>
                        <w:bottom w:val="none" w:sz="0" w:space="0" w:color="auto"/>
                        <w:right w:val="none" w:sz="0" w:space="0" w:color="auto"/>
                      </w:divBdr>
                    </w:div>
                  </w:divsChild>
                </w:div>
                <w:div w:id="1622759721">
                  <w:marLeft w:val="0"/>
                  <w:marRight w:val="0"/>
                  <w:marTop w:val="0"/>
                  <w:marBottom w:val="0"/>
                  <w:divBdr>
                    <w:top w:val="none" w:sz="0" w:space="0" w:color="auto"/>
                    <w:left w:val="none" w:sz="0" w:space="0" w:color="auto"/>
                    <w:bottom w:val="none" w:sz="0" w:space="0" w:color="auto"/>
                    <w:right w:val="none" w:sz="0" w:space="0" w:color="auto"/>
                  </w:divBdr>
                  <w:divsChild>
                    <w:div w:id="1977372103">
                      <w:marLeft w:val="0"/>
                      <w:marRight w:val="0"/>
                      <w:marTop w:val="0"/>
                      <w:marBottom w:val="0"/>
                      <w:divBdr>
                        <w:top w:val="none" w:sz="0" w:space="0" w:color="auto"/>
                        <w:left w:val="none" w:sz="0" w:space="0" w:color="auto"/>
                        <w:bottom w:val="none" w:sz="0" w:space="0" w:color="auto"/>
                        <w:right w:val="none" w:sz="0" w:space="0" w:color="auto"/>
                      </w:divBdr>
                    </w:div>
                  </w:divsChild>
                </w:div>
                <w:div w:id="265120309">
                  <w:marLeft w:val="0"/>
                  <w:marRight w:val="0"/>
                  <w:marTop w:val="0"/>
                  <w:marBottom w:val="0"/>
                  <w:divBdr>
                    <w:top w:val="none" w:sz="0" w:space="0" w:color="auto"/>
                    <w:left w:val="none" w:sz="0" w:space="0" w:color="auto"/>
                    <w:bottom w:val="none" w:sz="0" w:space="0" w:color="auto"/>
                    <w:right w:val="none" w:sz="0" w:space="0" w:color="auto"/>
                  </w:divBdr>
                  <w:divsChild>
                    <w:div w:id="454256822">
                      <w:marLeft w:val="0"/>
                      <w:marRight w:val="0"/>
                      <w:marTop w:val="0"/>
                      <w:marBottom w:val="0"/>
                      <w:divBdr>
                        <w:top w:val="none" w:sz="0" w:space="0" w:color="auto"/>
                        <w:left w:val="none" w:sz="0" w:space="0" w:color="auto"/>
                        <w:bottom w:val="none" w:sz="0" w:space="0" w:color="auto"/>
                        <w:right w:val="none" w:sz="0" w:space="0" w:color="auto"/>
                      </w:divBdr>
                    </w:div>
                    <w:div w:id="740521896">
                      <w:marLeft w:val="0"/>
                      <w:marRight w:val="0"/>
                      <w:marTop w:val="0"/>
                      <w:marBottom w:val="0"/>
                      <w:divBdr>
                        <w:top w:val="none" w:sz="0" w:space="0" w:color="auto"/>
                        <w:left w:val="none" w:sz="0" w:space="0" w:color="auto"/>
                        <w:bottom w:val="none" w:sz="0" w:space="0" w:color="auto"/>
                        <w:right w:val="none" w:sz="0" w:space="0" w:color="auto"/>
                      </w:divBdr>
                    </w:div>
                  </w:divsChild>
                </w:div>
                <w:div w:id="1039937978">
                  <w:marLeft w:val="0"/>
                  <w:marRight w:val="0"/>
                  <w:marTop w:val="0"/>
                  <w:marBottom w:val="0"/>
                  <w:divBdr>
                    <w:top w:val="none" w:sz="0" w:space="0" w:color="auto"/>
                    <w:left w:val="none" w:sz="0" w:space="0" w:color="auto"/>
                    <w:bottom w:val="none" w:sz="0" w:space="0" w:color="auto"/>
                    <w:right w:val="none" w:sz="0" w:space="0" w:color="auto"/>
                  </w:divBdr>
                  <w:divsChild>
                    <w:div w:id="186532046">
                      <w:marLeft w:val="0"/>
                      <w:marRight w:val="0"/>
                      <w:marTop w:val="0"/>
                      <w:marBottom w:val="0"/>
                      <w:divBdr>
                        <w:top w:val="none" w:sz="0" w:space="0" w:color="auto"/>
                        <w:left w:val="none" w:sz="0" w:space="0" w:color="auto"/>
                        <w:bottom w:val="none" w:sz="0" w:space="0" w:color="auto"/>
                        <w:right w:val="none" w:sz="0" w:space="0" w:color="auto"/>
                      </w:divBdr>
                    </w:div>
                  </w:divsChild>
                </w:div>
                <w:div w:id="678896157">
                  <w:marLeft w:val="0"/>
                  <w:marRight w:val="0"/>
                  <w:marTop w:val="0"/>
                  <w:marBottom w:val="0"/>
                  <w:divBdr>
                    <w:top w:val="none" w:sz="0" w:space="0" w:color="auto"/>
                    <w:left w:val="none" w:sz="0" w:space="0" w:color="auto"/>
                    <w:bottom w:val="none" w:sz="0" w:space="0" w:color="auto"/>
                    <w:right w:val="none" w:sz="0" w:space="0" w:color="auto"/>
                  </w:divBdr>
                  <w:divsChild>
                    <w:div w:id="1055737718">
                      <w:marLeft w:val="0"/>
                      <w:marRight w:val="0"/>
                      <w:marTop w:val="0"/>
                      <w:marBottom w:val="0"/>
                      <w:divBdr>
                        <w:top w:val="none" w:sz="0" w:space="0" w:color="auto"/>
                        <w:left w:val="none" w:sz="0" w:space="0" w:color="auto"/>
                        <w:bottom w:val="none" w:sz="0" w:space="0" w:color="auto"/>
                        <w:right w:val="none" w:sz="0" w:space="0" w:color="auto"/>
                      </w:divBdr>
                    </w:div>
                  </w:divsChild>
                </w:div>
                <w:div w:id="706374235">
                  <w:marLeft w:val="0"/>
                  <w:marRight w:val="0"/>
                  <w:marTop w:val="0"/>
                  <w:marBottom w:val="0"/>
                  <w:divBdr>
                    <w:top w:val="none" w:sz="0" w:space="0" w:color="auto"/>
                    <w:left w:val="none" w:sz="0" w:space="0" w:color="auto"/>
                    <w:bottom w:val="none" w:sz="0" w:space="0" w:color="auto"/>
                    <w:right w:val="none" w:sz="0" w:space="0" w:color="auto"/>
                  </w:divBdr>
                  <w:divsChild>
                    <w:div w:id="1285696710">
                      <w:marLeft w:val="0"/>
                      <w:marRight w:val="0"/>
                      <w:marTop w:val="0"/>
                      <w:marBottom w:val="0"/>
                      <w:divBdr>
                        <w:top w:val="none" w:sz="0" w:space="0" w:color="auto"/>
                        <w:left w:val="none" w:sz="0" w:space="0" w:color="auto"/>
                        <w:bottom w:val="none" w:sz="0" w:space="0" w:color="auto"/>
                        <w:right w:val="none" w:sz="0" w:space="0" w:color="auto"/>
                      </w:divBdr>
                    </w:div>
                    <w:div w:id="816074095">
                      <w:marLeft w:val="0"/>
                      <w:marRight w:val="0"/>
                      <w:marTop w:val="0"/>
                      <w:marBottom w:val="0"/>
                      <w:divBdr>
                        <w:top w:val="none" w:sz="0" w:space="0" w:color="auto"/>
                        <w:left w:val="none" w:sz="0" w:space="0" w:color="auto"/>
                        <w:bottom w:val="none" w:sz="0" w:space="0" w:color="auto"/>
                        <w:right w:val="none" w:sz="0" w:space="0" w:color="auto"/>
                      </w:divBdr>
                    </w:div>
                  </w:divsChild>
                </w:div>
                <w:div w:id="890770263">
                  <w:marLeft w:val="0"/>
                  <w:marRight w:val="0"/>
                  <w:marTop w:val="0"/>
                  <w:marBottom w:val="0"/>
                  <w:divBdr>
                    <w:top w:val="none" w:sz="0" w:space="0" w:color="auto"/>
                    <w:left w:val="none" w:sz="0" w:space="0" w:color="auto"/>
                    <w:bottom w:val="none" w:sz="0" w:space="0" w:color="auto"/>
                    <w:right w:val="none" w:sz="0" w:space="0" w:color="auto"/>
                  </w:divBdr>
                  <w:divsChild>
                    <w:div w:id="1250499420">
                      <w:marLeft w:val="0"/>
                      <w:marRight w:val="0"/>
                      <w:marTop w:val="0"/>
                      <w:marBottom w:val="0"/>
                      <w:divBdr>
                        <w:top w:val="none" w:sz="0" w:space="0" w:color="auto"/>
                        <w:left w:val="none" w:sz="0" w:space="0" w:color="auto"/>
                        <w:bottom w:val="none" w:sz="0" w:space="0" w:color="auto"/>
                        <w:right w:val="none" w:sz="0" w:space="0" w:color="auto"/>
                      </w:divBdr>
                    </w:div>
                  </w:divsChild>
                </w:div>
                <w:div w:id="1624388118">
                  <w:marLeft w:val="0"/>
                  <w:marRight w:val="0"/>
                  <w:marTop w:val="0"/>
                  <w:marBottom w:val="0"/>
                  <w:divBdr>
                    <w:top w:val="none" w:sz="0" w:space="0" w:color="auto"/>
                    <w:left w:val="none" w:sz="0" w:space="0" w:color="auto"/>
                    <w:bottom w:val="none" w:sz="0" w:space="0" w:color="auto"/>
                    <w:right w:val="none" w:sz="0" w:space="0" w:color="auto"/>
                  </w:divBdr>
                  <w:divsChild>
                    <w:div w:id="82605924">
                      <w:marLeft w:val="0"/>
                      <w:marRight w:val="0"/>
                      <w:marTop w:val="0"/>
                      <w:marBottom w:val="0"/>
                      <w:divBdr>
                        <w:top w:val="none" w:sz="0" w:space="0" w:color="auto"/>
                        <w:left w:val="none" w:sz="0" w:space="0" w:color="auto"/>
                        <w:bottom w:val="none" w:sz="0" w:space="0" w:color="auto"/>
                        <w:right w:val="none" w:sz="0" w:space="0" w:color="auto"/>
                      </w:divBdr>
                    </w:div>
                  </w:divsChild>
                </w:div>
                <w:div w:id="329675327">
                  <w:marLeft w:val="0"/>
                  <w:marRight w:val="0"/>
                  <w:marTop w:val="0"/>
                  <w:marBottom w:val="0"/>
                  <w:divBdr>
                    <w:top w:val="none" w:sz="0" w:space="0" w:color="auto"/>
                    <w:left w:val="none" w:sz="0" w:space="0" w:color="auto"/>
                    <w:bottom w:val="none" w:sz="0" w:space="0" w:color="auto"/>
                    <w:right w:val="none" w:sz="0" w:space="0" w:color="auto"/>
                  </w:divBdr>
                  <w:divsChild>
                    <w:div w:id="388967975">
                      <w:marLeft w:val="0"/>
                      <w:marRight w:val="0"/>
                      <w:marTop w:val="0"/>
                      <w:marBottom w:val="0"/>
                      <w:divBdr>
                        <w:top w:val="none" w:sz="0" w:space="0" w:color="auto"/>
                        <w:left w:val="none" w:sz="0" w:space="0" w:color="auto"/>
                        <w:bottom w:val="none" w:sz="0" w:space="0" w:color="auto"/>
                        <w:right w:val="none" w:sz="0" w:space="0" w:color="auto"/>
                      </w:divBdr>
                    </w:div>
                    <w:div w:id="335957895">
                      <w:marLeft w:val="0"/>
                      <w:marRight w:val="0"/>
                      <w:marTop w:val="0"/>
                      <w:marBottom w:val="0"/>
                      <w:divBdr>
                        <w:top w:val="none" w:sz="0" w:space="0" w:color="auto"/>
                        <w:left w:val="none" w:sz="0" w:space="0" w:color="auto"/>
                        <w:bottom w:val="none" w:sz="0" w:space="0" w:color="auto"/>
                        <w:right w:val="none" w:sz="0" w:space="0" w:color="auto"/>
                      </w:divBdr>
                    </w:div>
                  </w:divsChild>
                </w:div>
                <w:div w:id="1757051480">
                  <w:marLeft w:val="0"/>
                  <w:marRight w:val="0"/>
                  <w:marTop w:val="0"/>
                  <w:marBottom w:val="0"/>
                  <w:divBdr>
                    <w:top w:val="none" w:sz="0" w:space="0" w:color="auto"/>
                    <w:left w:val="none" w:sz="0" w:space="0" w:color="auto"/>
                    <w:bottom w:val="none" w:sz="0" w:space="0" w:color="auto"/>
                    <w:right w:val="none" w:sz="0" w:space="0" w:color="auto"/>
                  </w:divBdr>
                  <w:divsChild>
                    <w:div w:id="399789524">
                      <w:marLeft w:val="0"/>
                      <w:marRight w:val="0"/>
                      <w:marTop w:val="0"/>
                      <w:marBottom w:val="0"/>
                      <w:divBdr>
                        <w:top w:val="none" w:sz="0" w:space="0" w:color="auto"/>
                        <w:left w:val="none" w:sz="0" w:space="0" w:color="auto"/>
                        <w:bottom w:val="none" w:sz="0" w:space="0" w:color="auto"/>
                        <w:right w:val="none" w:sz="0" w:space="0" w:color="auto"/>
                      </w:divBdr>
                    </w:div>
                  </w:divsChild>
                </w:div>
                <w:div w:id="956329237">
                  <w:marLeft w:val="0"/>
                  <w:marRight w:val="0"/>
                  <w:marTop w:val="0"/>
                  <w:marBottom w:val="0"/>
                  <w:divBdr>
                    <w:top w:val="none" w:sz="0" w:space="0" w:color="auto"/>
                    <w:left w:val="none" w:sz="0" w:space="0" w:color="auto"/>
                    <w:bottom w:val="none" w:sz="0" w:space="0" w:color="auto"/>
                    <w:right w:val="none" w:sz="0" w:space="0" w:color="auto"/>
                  </w:divBdr>
                  <w:divsChild>
                    <w:div w:id="947354197">
                      <w:marLeft w:val="0"/>
                      <w:marRight w:val="0"/>
                      <w:marTop w:val="0"/>
                      <w:marBottom w:val="0"/>
                      <w:divBdr>
                        <w:top w:val="none" w:sz="0" w:space="0" w:color="auto"/>
                        <w:left w:val="none" w:sz="0" w:space="0" w:color="auto"/>
                        <w:bottom w:val="none" w:sz="0" w:space="0" w:color="auto"/>
                        <w:right w:val="none" w:sz="0" w:space="0" w:color="auto"/>
                      </w:divBdr>
                    </w:div>
                  </w:divsChild>
                </w:div>
                <w:div w:id="162940970">
                  <w:marLeft w:val="0"/>
                  <w:marRight w:val="0"/>
                  <w:marTop w:val="0"/>
                  <w:marBottom w:val="0"/>
                  <w:divBdr>
                    <w:top w:val="none" w:sz="0" w:space="0" w:color="auto"/>
                    <w:left w:val="none" w:sz="0" w:space="0" w:color="auto"/>
                    <w:bottom w:val="none" w:sz="0" w:space="0" w:color="auto"/>
                    <w:right w:val="none" w:sz="0" w:space="0" w:color="auto"/>
                  </w:divBdr>
                  <w:divsChild>
                    <w:div w:id="1531800413">
                      <w:marLeft w:val="0"/>
                      <w:marRight w:val="0"/>
                      <w:marTop w:val="0"/>
                      <w:marBottom w:val="0"/>
                      <w:divBdr>
                        <w:top w:val="none" w:sz="0" w:space="0" w:color="auto"/>
                        <w:left w:val="none" w:sz="0" w:space="0" w:color="auto"/>
                        <w:bottom w:val="none" w:sz="0" w:space="0" w:color="auto"/>
                        <w:right w:val="none" w:sz="0" w:space="0" w:color="auto"/>
                      </w:divBdr>
                    </w:div>
                    <w:div w:id="1750230677">
                      <w:marLeft w:val="0"/>
                      <w:marRight w:val="0"/>
                      <w:marTop w:val="0"/>
                      <w:marBottom w:val="0"/>
                      <w:divBdr>
                        <w:top w:val="none" w:sz="0" w:space="0" w:color="auto"/>
                        <w:left w:val="none" w:sz="0" w:space="0" w:color="auto"/>
                        <w:bottom w:val="none" w:sz="0" w:space="0" w:color="auto"/>
                        <w:right w:val="none" w:sz="0" w:space="0" w:color="auto"/>
                      </w:divBdr>
                    </w:div>
                  </w:divsChild>
                </w:div>
                <w:div w:id="951594979">
                  <w:marLeft w:val="0"/>
                  <w:marRight w:val="0"/>
                  <w:marTop w:val="0"/>
                  <w:marBottom w:val="0"/>
                  <w:divBdr>
                    <w:top w:val="none" w:sz="0" w:space="0" w:color="auto"/>
                    <w:left w:val="none" w:sz="0" w:space="0" w:color="auto"/>
                    <w:bottom w:val="none" w:sz="0" w:space="0" w:color="auto"/>
                    <w:right w:val="none" w:sz="0" w:space="0" w:color="auto"/>
                  </w:divBdr>
                  <w:divsChild>
                    <w:div w:id="378634238">
                      <w:marLeft w:val="0"/>
                      <w:marRight w:val="0"/>
                      <w:marTop w:val="0"/>
                      <w:marBottom w:val="0"/>
                      <w:divBdr>
                        <w:top w:val="none" w:sz="0" w:space="0" w:color="auto"/>
                        <w:left w:val="none" w:sz="0" w:space="0" w:color="auto"/>
                        <w:bottom w:val="none" w:sz="0" w:space="0" w:color="auto"/>
                        <w:right w:val="none" w:sz="0" w:space="0" w:color="auto"/>
                      </w:divBdr>
                    </w:div>
                    <w:div w:id="1791628888">
                      <w:marLeft w:val="0"/>
                      <w:marRight w:val="0"/>
                      <w:marTop w:val="0"/>
                      <w:marBottom w:val="0"/>
                      <w:divBdr>
                        <w:top w:val="none" w:sz="0" w:space="0" w:color="auto"/>
                        <w:left w:val="none" w:sz="0" w:space="0" w:color="auto"/>
                        <w:bottom w:val="none" w:sz="0" w:space="0" w:color="auto"/>
                        <w:right w:val="none" w:sz="0" w:space="0" w:color="auto"/>
                      </w:divBdr>
                    </w:div>
                  </w:divsChild>
                </w:div>
                <w:div w:id="777874366">
                  <w:marLeft w:val="0"/>
                  <w:marRight w:val="0"/>
                  <w:marTop w:val="0"/>
                  <w:marBottom w:val="0"/>
                  <w:divBdr>
                    <w:top w:val="none" w:sz="0" w:space="0" w:color="auto"/>
                    <w:left w:val="none" w:sz="0" w:space="0" w:color="auto"/>
                    <w:bottom w:val="none" w:sz="0" w:space="0" w:color="auto"/>
                    <w:right w:val="none" w:sz="0" w:space="0" w:color="auto"/>
                  </w:divBdr>
                  <w:divsChild>
                    <w:div w:id="1041830077">
                      <w:marLeft w:val="0"/>
                      <w:marRight w:val="0"/>
                      <w:marTop w:val="0"/>
                      <w:marBottom w:val="0"/>
                      <w:divBdr>
                        <w:top w:val="none" w:sz="0" w:space="0" w:color="auto"/>
                        <w:left w:val="none" w:sz="0" w:space="0" w:color="auto"/>
                        <w:bottom w:val="none" w:sz="0" w:space="0" w:color="auto"/>
                        <w:right w:val="none" w:sz="0" w:space="0" w:color="auto"/>
                      </w:divBdr>
                    </w:div>
                  </w:divsChild>
                </w:div>
                <w:div w:id="1290010635">
                  <w:marLeft w:val="0"/>
                  <w:marRight w:val="0"/>
                  <w:marTop w:val="0"/>
                  <w:marBottom w:val="0"/>
                  <w:divBdr>
                    <w:top w:val="none" w:sz="0" w:space="0" w:color="auto"/>
                    <w:left w:val="none" w:sz="0" w:space="0" w:color="auto"/>
                    <w:bottom w:val="none" w:sz="0" w:space="0" w:color="auto"/>
                    <w:right w:val="none" w:sz="0" w:space="0" w:color="auto"/>
                  </w:divBdr>
                  <w:divsChild>
                    <w:div w:id="180896435">
                      <w:marLeft w:val="0"/>
                      <w:marRight w:val="0"/>
                      <w:marTop w:val="0"/>
                      <w:marBottom w:val="0"/>
                      <w:divBdr>
                        <w:top w:val="none" w:sz="0" w:space="0" w:color="auto"/>
                        <w:left w:val="none" w:sz="0" w:space="0" w:color="auto"/>
                        <w:bottom w:val="none" w:sz="0" w:space="0" w:color="auto"/>
                        <w:right w:val="none" w:sz="0" w:space="0" w:color="auto"/>
                      </w:divBdr>
                    </w:div>
                    <w:div w:id="1883205412">
                      <w:marLeft w:val="0"/>
                      <w:marRight w:val="0"/>
                      <w:marTop w:val="0"/>
                      <w:marBottom w:val="0"/>
                      <w:divBdr>
                        <w:top w:val="none" w:sz="0" w:space="0" w:color="auto"/>
                        <w:left w:val="none" w:sz="0" w:space="0" w:color="auto"/>
                        <w:bottom w:val="none" w:sz="0" w:space="0" w:color="auto"/>
                        <w:right w:val="none" w:sz="0" w:space="0" w:color="auto"/>
                      </w:divBdr>
                    </w:div>
                    <w:div w:id="1798722106">
                      <w:marLeft w:val="0"/>
                      <w:marRight w:val="0"/>
                      <w:marTop w:val="0"/>
                      <w:marBottom w:val="0"/>
                      <w:divBdr>
                        <w:top w:val="none" w:sz="0" w:space="0" w:color="auto"/>
                        <w:left w:val="none" w:sz="0" w:space="0" w:color="auto"/>
                        <w:bottom w:val="none" w:sz="0" w:space="0" w:color="auto"/>
                        <w:right w:val="none" w:sz="0" w:space="0" w:color="auto"/>
                      </w:divBdr>
                    </w:div>
                    <w:div w:id="337315051">
                      <w:marLeft w:val="0"/>
                      <w:marRight w:val="0"/>
                      <w:marTop w:val="0"/>
                      <w:marBottom w:val="0"/>
                      <w:divBdr>
                        <w:top w:val="none" w:sz="0" w:space="0" w:color="auto"/>
                        <w:left w:val="none" w:sz="0" w:space="0" w:color="auto"/>
                        <w:bottom w:val="none" w:sz="0" w:space="0" w:color="auto"/>
                        <w:right w:val="none" w:sz="0" w:space="0" w:color="auto"/>
                      </w:divBdr>
                    </w:div>
                    <w:div w:id="572739776">
                      <w:marLeft w:val="0"/>
                      <w:marRight w:val="0"/>
                      <w:marTop w:val="0"/>
                      <w:marBottom w:val="0"/>
                      <w:divBdr>
                        <w:top w:val="none" w:sz="0" w:space="0" w:color="auto"/>
                        <w:left w:val="none" w:sz="0" w:space="0" w:color="auto"/>
                        <w:bottom w:val="none" w:sz="0" w:space="0" w:color="auto"/>
                        <w:right w:val="none" w:sz="0" w:space="0" w:color="auto"/>
                      </w:divBdr>
                    </w:div>
                    <w:div w:id="1782606310">
                      <w:marLeft w:val="0"/>
                      <w:marRight w:val="0"/>
                      <w:marTop w:val="0"/>
                      <w:marBottom w:val="0"/>
                      <w:divBdr>
                        <w:top w:val="none" w:sz="0" w:space="0" w:color="auto"/>
                        <w:left w:val="none" w:sz="0" w:space="0" w:color="auto"/>
                        <w:bottom w:val="none" w:sz="0" w:space="0" w:color="auto"/>
                        <w:right w:val="none" w:sz="0" w:space="0" w:color="auto"/>
                      </w:divBdr>
                    </w:div>
                    <w:div w:id="1058746607">
                      <w:marLeft w:val="0"/>
                      <w:marRight w:val="0"/>
                      <w:marTop w:val="0"/>
                      <w:marBottom w:val="0"/>
                      <w:divBdr>
                        <w:top w:val="none" w:sz="0" w:space="0" w:color="auto"/>
                        <w:left w:val="none" w:sz="0" w:space="0" w:color="auto"/>
                        <w:bottom w:val="none" w:sz="0" w:space="0" w:color="auto"/>
                        <w:right w:val="none" w:sz="0" w:space="0" w:color="auto"/>
                      </w:divBdr>
                    </w:div>
                    <w:div w:id="1666125815">
                      <w:marLeft w:val="0"/>
                      <w:marRight w:val="0"/>
                      <w:marTop w:val="0"/>
                      <w:marBottom w:val="0"/>
                      <w:divBdr>
                        <w:top w:val="none" w:sz="0" w:space="0" w:color="auto"/>
                        <w:left w:val="none" w:sz="0" w:space="0" w:color="auto"/>
                        <w:bottom w:val="none" w:sz="0" w:space="0" w:color="auto"/>
                        <w:right w:val="none" w:sz="0" w:space="0" w:color="auto"/>
                      </w:divBdr>
                    </w:div>
                    <w:div w:id="1982074039">
                      <w:marLeft w:val="0"/>
                      <w:marRight w:val="0"/>
                      <w:marTop w:val="0"/>
                      <w:marBottom w:val="0"/>
                      <w:divBdr>
                        <w:top w:val="none" w:sz="0" w:space="0" w:color="auto"/>
                        <w:left w:val="none" w:sz="0" w:space="0" w:color="auto"/>
                        <w:bottom w:val="none" w:sz="0" w:space="0" w:color="auto"/>
                        <w:right w:val="none" w:sz="0" w:space="0" w:color="auto"/>
                      </w:divBdr>
                    </w:div>
                  </w:divsChild>
                </w:div>
                <w:div w:id="90243610">
                  <w:marLeft w:val="0"/>
                  <w:marRight w:val="0"/>
                  <w:marTop w:val="0"/>
                  <w:marBottom w:val="0"/>
                  <w:divBdr>
                    <w:top w:val="none" w:sz="0" w:space="0" w:color="auto"/>
                    <w:left w:val="none" w:sz="0" w:space="0" w:color="auto"/>
                    <w:bottom w:val="none" w:sz="0" w:space="0" w:color="auto"/>
                    <w:right w:val="none" w:sz="0" w:space="0" w:color="auto"/>
                  </w:divBdr>
                  <w:divsChild>
                    <w:div w:id="849686257">
                      <w:marLeft w:val="0"/>
                      <w:marRight w:val="0"/>
                      <w:marTop w:val="0"/>
                      <w:marBottom w:val="0"/>
                      <w:divBdr>
                        <w:top w:val="none" w:sz="0" w:space="0" w:color="auto"/>
                        <w:left w:val="none" w:sz="0" w:space="0" w:color="auto"/>
                        <w:bottom w:val="none" w:sz="0" w:space="0" w:color="auto"/>
                        <w:right w:val="none" w:sz="0" w:space="0" w:color="auto"/>
                      </w:divBdr>
                    </w:div>
                    <w:div w:id="1501846124">
                      <w:marLeft w:val="0"/>
                      <w:marRight w:val="0"/>
                      <w:marTop w:val="0"/>
                      <w:marBottom w:val="0"/>
                      <w:divBdr>
                        <w:top w:val="none" w:sz="0" w:space="0" w:color="auto"/>
                        <w:left w:val="none" w:sz="0" w:space="0" w:color="auto"/>
                        <w:bottom w:val="none" w:sz="0" w:space="0" w:color="auto"/>
                        <w:right w:val="none" w:sz="0" w:space="0" w:color="auto"/>
                      </w:divBdr>
                    </w:div>
                  </w:divsChild>
                </w:div>
                <w:div w:id="1589344551">
                  <w:marLeft w:val="0"/>
                  <w:marRight w:val="0"/>
                  <w:marTop w:val="0"/>
                  <w:marBottom w:val="0"/>
                  <w:divBdr>
                    <w:top w:val="none" w:sz="0" w:space="0" w:color="auto"/>
                    <w:left w:val="none" w:sz="0" w:space="0" w:color="auto"/>
                    <w:bottom w:val="none" w:sz="0" w:space="0" w:color="auto"/>
                    <w:right w:val="none" w:sz="0" w:space="0" w:color="auto"/>
                  </w:divBdr>
                  <w:divsChild>
                    <w:div w:id="929434057">
                      <w:marLeft w:val="0"/>
                      <w:marRight w:val="0"/>
                      <w:marTop w:val="0"/>
                      <w:marBottom w:val="0"/>
                      <w:divBdr>
                        <w:top w:val="none" w:sz="0" w:space="0" w:color="auto"/>
                        <w:left w:val="none" w:sz="0" w:space="0" w:color="auto"/>
                        <w:bottom w:val="none" w:sz="0" w:space="0" w:color="auto"/>
                        <w:right w:val="none" w:sz="0" w:space="0" w:color="auto"/>
                      </w:divBdr>
                    </w:div>
                  </w:divsChild>
                </w:div>
                <w:div w:id="2098866662">
                  <w:marLeft w:val="0"/>
                  <w:marRight w:val="0"/>
                  <w:marTop w:val="0"/>
                  <w:marBottom w:val="0"/>
                  <w:divBdr>
                    <w:top w:val="none" w:sz="0" w:space="0" w:color="auto"/>
                    <w:left w:val="none" w:sz="0" w:space="0" w:color="auto"/>
                    <w:bottom w:val="none" w:sz="0" w:space="0" w:color="auto"/>
                    <w:right w:val="none" w:sz="0" w:space="0" w:color="auto"/>
                  </w:divBdr>
                  <w:divsChild>
                    <w:div w:id="1745906649">
                      <w:marLeft w:val="0"/>
                      <w:marRight w:val="0"/>
                      <w:marTop w:val="0"/>
                      <w:marBottom w:val="0"/>
                      <w:divBdr>
                        <w:top w:val="none" w:sz="0" w:space="0" w:color="auto"/>
                        <w:left w:val="none" w:sz="0" w:space="0" w:color="auto"/>
                        <w:bottom w:val="none" w:sz="0" w:space="0" w:color="auto"/>
                        <w:right w:val="none" w:sz="0" w:space="0" w:color="auto"/>
                      </w:divBdr>
                    </w:div>
                  </w:divsChild>
                </w:div>
                <w:div w:id="2009167612">
                  <w:marLeft w:val="0"/>
                  <w:marRight w:val="0"/>
                  <w:marTop w:val="0"/>
                  <w:marBottom w:val="0"/>
                  <w:divBdr>
                    <w:top w:val="none" w:sz="0" w:space="0" w:color="auto"/>
                    <w:left w:val="none" w:sz="0" w:space="0" w:color="auto"/>
                    <w:bottom w:val="none" w:sz="0" w:space="0" w:color="auto"/>
                    <w:right w:val="none" w:sz="0" w:space="0" w:color="auto"/>
                  </w:divBdr>
                  <w:divsChild>
                    <w:div w:id="1617105200">
                      <w:marLeft w:val="0"/>
                      <w:marRight w:val="0"/>
                      <w:marTop w:val="0"/>
                      <w:marBottom w:val="0"/>
                      <w:divBdr>
                        <w:top w:val="none" w:sz="0" w:space="0" w:color="auto"/>
                        <w:left w:val="none" w:sz="0" w:space="0" w:color="auto"/>
                        <w:bottom w:val="none" w:sz="0" w:space="0" w:color="auto"/>
                        <w:right w:val="none" w:sz="0" w:space="0" w:color="auto"/>
                      </w:divBdr>
                    </w:div>
                    <w:div w:id="206513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796038">
          <w:marLeft w:val="0"/>
          <w:marRight w:val="0"/>
          <w:marTop w:val="0"/>
          <w:marBottom w:val="0"/>
          <w:divBdr>
            <w:top w:val="none" w:sz="0" w:space="0" w:color="auto"/>
            <w:left w:val="none" w:sz="0" w:space="0" w:color="auto"/>
            <w:bottom w:val="none" w:sz="0" w:space="0" w:color="auto"/>
            <w:right w:val="none" w:sz="0" w:space="0" w:color="auto"/>
          </w:divBdr>
        </w:div>
        <w:div w:id="1230582203">
          <w:marLeft w:val="0"/>
          <w:marRight w:val="0"/>
          <w:marTop w:val="0"/>
          <w:marBottom w:val="0"/>
          <w:divBdr>
            <w:top w:val="none" w:sz="0" w:space="0" w:color="auto"/>
            <w:left w:val="none" w:sz="0" w:space="0" w:color="auto"/>
            <w:bottom w:val="none" w:sz="0" w:space="0" w:color="auto"/>
            <w:right w:val="none" w:sz="0" w:space="0" w:color="auto"/>
          </w:divBdr>
        </w:div>
        <w:div w:id="1903322413">
          <w:marLeft w:val="0"/>
          <w:marRight w:val="0"/>
          <w:marTop w:val="0"/>
          <w:marBottom w:val="0"/>
          <w:divBdr>
            <w:top w:val="none" w:sz="0" w:space="0" w:color="auto"/>
            <w:left w:val="none" w:sz="0" w:space="0" w:color="auto"/>
            <w:bottom w:val="none" w:sz="0" w:space="0" w:color="auto"/>
            <w:right w:val="none" w:sz="0" w:space="0" w:color="auto"/>
          </w:divBdr>
        </w:div>
        <w:div w:id="396055514">
          <w:marLeft w:val="0"/>
          <w:marRight w:val="0"/>
          <w:marTop w:val="0"/>
          <w:marBottom w:val="0"/>
          <w:divBdr>
            <w:top w:val="none" w:sz="0" w:space="0" w:color="auto"/>
            <w:left w:val="none" w:sz="0" w:space="0" w:color="auto"/>
            <w:bottom w:val="none" w:sz="0" w:space="0" w:color="auto"/>
            <w:right w:val="none" w:sz="0" w:space="0" w:color="auto"/>
          </w:divBdr>
        </w:div>
        <w:div w:id="1785077399">
          <w:marLeft w:val="0"/>
          <w:marRight w:val="0"/>
          <w:marTop w:val="0"/>
          <w:marBottom w:val="0"/>
          <w:divBdr>
            <w:top w:val="none" w:sz="0" w:space="0" w:color="auto"/>
            <w:left w:val="none" w:sz="0" w:space="0" w:color="auto"/>
            <w:bottom w:val="none" w:sz="0" w:space="0" w:color="auto"/>
            <w:right w:val="none" w:sz="0" w:space="0" w:color="auto"/>
          </w:divBdr>
        </w:div>
        <w:div w:id="293559551">
          <w:marLeft w:val="0"/>
          <w:marRight w:val="0"/>
          <w:marTop w:val="0"/>
          <w:marBottom w:val="0"/>
          <w:divBdr>
            <w:top w:val="none" w:sz="0" w:space="0" w:color="auto"/>
            <w:left w:val="none" w:sz="0" w:space="0" w:color="auto"/>
            <w:bottom w:val="none" w:sz="0" w:space="0" w:color="auto"/>
            <w:right w:val="none" w:sz="0" w:space="0" w:color="auto"/>
          </w:divBdr>
        </w:div>
        <w:div w:id="998191306">
          <w:marLeft w:val="0"/>
          <w:marRight w:val="0"/>
          <w:marTop w:val="0"/>
          <w:marBottom w:val="0"/>
          <w:divBdr>
            <w:top w:val="none" w:sz="0" w:space="0" w:color="auto"/>
            <w:left w:val="none" w:sz="0" w:space="0" w:color="auto"/>
            <w:bottom w:val="none" w:sz="0" w:space="0" w:color="auto"/>
            <w:right w:val="none" w:sz="0" w:space="0" w:color="auto"/>
          </w:divBdr>
        </w:div>
        <w:div w:id="1522816388">
          <w:marLeft w:val="0"/>
          <w:marRight w:val="0"/>
          <w:marTop w:val="0"/>
          <w:marBottom w:val="0"/>
          <w:divBdr>
            <w:top w:val="none" w:sz="0" w:space="0" w:color="auto"/>
            <w:left w:val="none" w:sz="0" w:space="0" w:color="auto"/>
            <w:bottom w:val="none" w:sz="0" w:space="0" w:color="auto"/>
            <w:right w:val="none" w:sz="0" w:space="0" w:color="auto"/>
          </w:divBdr>
        </w:div>
        <w:div w:id="1140150627">
          <w:marLeft w:val="0"/>
          <w:marRight w:val="0"/>
          <w:marTop w:val="0"/>
          <w:marBottom w:val="0"/>
          <w:divBdr>
            <w:top w:val="none" w:sz="0" w:space="0" w:color="auto"/>
            <w:left w:val="none" w:sz="0" w:space="0" w:color="auto"/>
            <w:bottom w:val="none" w:sz="0" w:space="0" w:color="auto"/>
            <w:right w:val="none" w:sz="0" w:space="0" w:color="auto"/>
          </w:divBdr>
        </w:div>
        <w:div w:id="1422989143">
          <w:marLeft w:val="0"/>
          <w:marRight w:val="0"/>
          <w:marTop w:val="0"/>
          <w:marBottom w:val="0"/>
          <w:divBdr>
            <w:top w:val="none" w:sz="0" w:space="0" w:color="auto"/>
            <w:left w:val="none" w:sz="0" w:space="0" w:color="auto"/>
            <w:bottom w:val="none" w:sz="0" w:space="0" w:color="auto"/>
            <w:right w:val="none" w:sz="0" w:space="0" w:color="auto"/>
          </w:divBdr>
        </w:div>
        <w:div w:id="1888056842">
          <w:marLeft w:val="0"/>
          <w:marRight w:val="0"/>
          <w:marTop w:val="0"/>
          <w:marBottom w:val="0"/>
          <w:divBdr>
            <w:top w:val="none" w:sz="0" w:space="0" w:color="auto"/>
            <w:left w:val="none" w:sz="0" w:space="0" w:color="auto"/>
            <w:bottom w:val="none" w:sz="0" w:space="0" w:color="auto"/>
            <w:right w:val="none" w:sz="0" w:space="0" w:color="auto"/>
          </w:divBdr>
        </w:div>
        <w:div w:id="2093040225">
          <w:marLeft w:val="0"/>
          <w:marRight w:val="0"/>
          <w:marTop w:val="0"/>
          <w:marBottom w:val="0"/>
          <w:divBdr>
            <w:top w:val="none" w:sz="0" w:space="0" w:color="auto"/>
            <w:left w:val="none" w:sz="0" w:space="0" w:color="auto"/>
            <w:bottom w:val="none" w:sz="0" w:space="0" w:color="auto"/>
            <w:right w:val="none" w:sz="0" w:space="0" w:color="auto"/>
          </w:divBdr>
        </w:div>
        <w:div w:id="831064177">
          <w:marLeft w:val="0"/>
          <w:marRight w:val="0"/>
          <w:marTop w:val="0"/>
          <w:marBottom w:val="0"/>
          <w:divBdr>
            <w:top w:val="none" w:sz="0" w:space="0" w:color="auto"/>
            <w:left w:val="none" w:sz="0" w:space="0" w:color="auto"/>
            <w:bottom w:val="none" w:sz="0" w:space="0" w:color="auto"/>
            <w:right w:val="none" w:sz="0" w:space="0" w:color="auto"/>
          </w:divBdr>
        </w:div>
        <w:div w:id="1931086440">
          <w:marLeft w:val="0"/>
          <w:marRight w:val="0"/>
          <w:marTop w:val="0"/>
          <w:marBottom w:val="0"/>
          <w:divBdr>
            <w:top w:val="none" w:sz="0" w:space="0" w:color="auto"/>
            <w:left w:val="none" w:sz="0" w:space="0" w:color="auto"/>
            <w:bottom w:val="none" w:sz="0" w:space="0" w:color="auto"/>
            <w:right w:val="none" w:sz="0" w:space="0" w:color="auto"/>
          </w:divBdr>
        </w:div>
        <w:div w:id="1388183883">
          <w:marLeft w:val="0"/>
          <w:marRight w:val="0"/>
          <w:marTop w:val="0"/>
          <w:marBottom w:val="0"/>
          <w:divBdr>
            <w:top w:val="none" w:sz="0" w:space="0" w:color="auto"/>
            <w:left w:val="none" w:sz="0" w:space="0" w:color="auto"/>
            <w:bottom w:val="none" w:sz="0" w:space="0" w:color="auto"/>
            <w:right w:val="none" w:sz="0" w:space="0" w:color="auto"/>
          </w:divBdr>
        </w:div>
        <w:div w:id="717976677">
          <w:marLeft w:val="0"/>
          <w:marRight w:val="0"/>
          <w:marTop w:val="0"/>
          <w:marBottom w:val="0"/>
          <w:divBdr>
            <w:top w:val="none" w:sz="0" w:space="0" w:color="auto"/>
            <w:left w:val="none" w:sz="0" w:space="0" w:color="auto"/>
            <w:bottom w:val="none" w:sz="0" w:space="0" w:color="auto"/>
            <w:right w:val="none" w:sz="0" w:space="0" w:color="auto"/>
          </w:divBdr>
        </w:div>
        <w:div w:id="2027706222">
          <w:marLeft w:val="0"/>
          <w:marRight w:val="0"/>
          <w:marTop w:val="0"/>
          <w:marBottom w:val="0"/>
          <w:divBdr>
            <w:top w:val="none" w:sz="0" w:space="0" w:color="auto"/>
            <w:left w:val="none" w:sz="0" w:space="0" w:color="auto"/>
            <w:bottom w:val="none" w:sz="0" w:space="0" w:color="auto"/>
            <w:right w:val="none" w:sz="0" w:space="0" w:color="auto"/>
          </w:divBdr>
        </w:div>
        <w:div w:id="829635148">
          <w:marLeft w:val="0"/>
          <w:marRight w:val="0"/>
          <w:marTop w:val="0"/>
          <w:marBottom w:val="0"/>
          <w:divBdr>
            <w:top w:val="none" w:sz="0" w:space="0" w:color="auto"/>
            <w:left w:val="none" w:sz="0" w:space="0" w:color="auto"/>
            <w:bottom w:val="none" w:sz="0" w:space="0" w:color="auto"/>
            <w:right w:val="none" w:sz="0" w:space="0" w:color="auto"/>
          </w:divBdr>
        </w:div>
        <w:div w:id="372971835">
          <w:marLeft w:val="0"/>
          <w:marRight w:val="0"/>
          <w:marTop w:val="0"/>
          <w:marBottom w:val="0"/>
          <w:divBdr>
            <w:top w:val="none" w:sz="0" w:space="0" w:color="auto"/>
            <w:left w:val="none" w:sz="0" w:space="0" w:color="auto"/>
            <w:bottom w:val="none" w:sz="0" w:space="0" w:color="auto"/>
            <w:right w:val="none" w:sz="0" w:space="0" w:color="auto"/>
          </w:divBdr>
        </w:div>
        <w:div w:id="1797022260">
          <w:marLeft w:val="0"/>
          <w:marRight w:val="0"/>
          <w:marTop w:val="0"/>
          <w:marBottom w:val="0"/>
          <w:divBdr>
            <w:top w:val="none" w:sz="0" w:space="0" w:color="auto"/>
            <w:left w:val="none" w:sz="0" w:space="0" w:color="auto"/>
            <w:bottom w:val="none" w:sz="0" w:space="0" w:color="auto"/>
            <w:right w:val="none" w:sz="0" w:space="0" w:color="auto"/>
          </w:divBdr>
        </w:div>
        <w:div w:id="201212905">
          <w:marLeft w:val="0"/>
          <w:marRight w:val="0"/>
          <w:marTop w:val="0"/>
          <w:marBottom w:val="0"/>
          <w:divBdr>
            <w:top w:val="none" w:sz="0" w:space="0" w:color="auto"/>
            <w:left w:val="none" w:sz="0" w:space="0" w:color="auto"/>
            <w:bottom w:val="none" w:sz="0" w:space="0" w:color="auto"/>
            <w:right w:val="none" w:sz="0" w:space="0" w:color="auto"/>
          </w:divBdr>
        </w:div>
        <w:div w:id="1404645349">
          <w:marLeft w:val="0"/>
          <w:marRight w:val="0"/>
          <w:marTop w:val="0"/>
          <w:marBottom w:val="0"/>
          <w:divBdr>
            <w:top w:val="none" w:sz="0" w:space="0" w:color="auto"/>
            <w:left w:val="none" w:sz="0" w:space="0" w:color="auto"/>
            <w:bottom w:val="none" w:sz="0" w:space="0" w:color="auto"/>
            <w:right w:val="none" w:sz="0" w:space="0" w:color="auto"/>
          </w:divBdr>
        </w:div>
        <w:div w:id="1881159801">
          <w:marLeft w:val="0"/>
          <w:marRight w:val="0"/>
          <w:marTop w:val="0"/>
          <w:marBottom w:val="0"/>
          <w:divBdr>
            <w:top w:val="none" w:sz="0" w:space="0" w:color="auto"/>
            <w:left w:val="none" w:sz="0" w:space="0" w:color="auto"/>
            <w:bottom w:val="none" w:sz="0" w:space="0" w:color="auto"/>
            <w:right w:val="none" w:sz="0" w:space="0" w:color="auto"/>
          </w:divBdr>
        </w:div>
        <w:div w:id="477385492">
          <w:marLeft w:val="0"/>
          <w:marRight w:val="0"/>
          <w:marTop w:val="0"/>
          <w:marBottom w:val="0"/>
          <w:divBdr>
            <w:top w:val="none" w:sz="0" w:space="0" w:color="auto"/>
            <w:left w:val="none" w:sz="0" w:space="0" w:color="auto"/>
            <w:bottom w:val="none" w:sz="0" w:space="0" w:color="auto"/>
            <w:right w:val="none" w:sz="0" w:space="0" w:color="auto"/>
          </w:divBdr>
        </w:div>
        <w:div w:id="1083726038">
          <w:marLeft w:val="0"/>
          <w:marRight w:val="0"/>
          <w:marTop w:val="0"/>
          <w:marBottom w:val="0"/>
          <w:divBdr>
            <w:top w:val="none" w:sz="0" w:space="0" w:color="auto"/>
            <w:left w:val="none" w:sz="0" w:space="0" w:color="auto"/>
            <w:bottom w:val="none" w:sz="0" w:space="0" w:color="auto"/>
            <w:right w:val="none" w:sz="0" w:space="0" w:color="auto"/>
          </w:divBdr>
        </w:div>
        <w:div w:id="1854494728">
          <w:marLeft w:val="0"/>
          <w:marRight w:val="0"/>
          <w:marTop w:val="0"/>
          <w:marBottom w:val="0"/>
          <w:divBdr>
            <w:top w:val="none" w:sz="0" w:space="0" w:color="auto"/>
            <w:left w:val="none" w:sz="0" w:space="0" w:color="auto"/>
            <w:bottom w:val="none" w:sz="0" w:space="0" w:color="auto"/>
            <w:right w:val="none" w:sz="0" w:space="0" w:color="auto"/>
          </w:divBdr>
          <w:divsChild>
            <w:div w:id="202715079">
              <w:marLeft w:val="-75"/>
              <w:marRight w:val="0"/>
              <w:marTop w:val="30"/>
              <w:marBottom w:val="30"/>
              <w:divBdr>
                <w:top w:val="none" w:sz="0" w:space="0" w:color="auto"/>
                <w:left w:val="none" w:sz="0" w:space="0" w:color="auto"/>
                <w:bottom w:val="none" w:sz="0" w:space="0" w:color="auto"/>
                <w:right w:val="none" w:sz="0" w:space="0" w:color="auto"/>
              </w:divBdr>
              <w:divsChild>
                <w:div w:id="1628899055">
                  <w:marLeft w:val="0"/>
                  <w:marRight w:val="0"/>
                  <w:marTop w:val="0"/>
                  <w:marBottom w:val="0"/>
                  <w:divBdr>
                    <w:top w:val="none" w:sz="0" w:space="0" w:color="auto"/>
                    <w:left w:val="none" w:sz="0" w:space="0" w:color="auto"/>
                    <w:bottom w:val="none" w:sz="0" w:space="0" w:color="auto"/>
                    <w:right w:val="none" w:sz="0" w:space="0" w:color="auto"/>
                  </w:divBdr>
                  <w:divsChild>
                    <w:div w:id="756906505">
                      <w:marLeft w:val="0"/>
                      <w:marRight w:val="0"/>
                      <w:marTop w:val="0"/>
                      <w:marBottom w:val="0"/>
                      <w:divBdr>
                        <w:top w:val="none" w:sz="0" w:space="0" w:color="auto"/>
                        <w:left w:val="none" w:sz="0" w:space="0" w:color="auto"/>
                        <w:bottom w:val="none" w:sz="0" w:space="0" w:color="auto"/>
                        <w:right w:val="none" w:sz="0" w:space="0" w:color="auto"/>
                      </w:divBdr>
                    </w:div>
                  </w:divsChild>
                </w:div>
                <w:div w:id="1463184829">
                  <w:marLeft w:val="0"/>
                  <w:marRight w:val="0"/>
                  <w:marTop w:val="0"/>
                  <w:marBottom w:val="0"/>
                  <w:divBdr>
                    <w:top w:val="none" w:sz="0" w:space="0" w:color="auto"/>
                    <w:left w:val="none" w:sz="0" w:space="0" w:color="auto"/>
                    <w:bottom w:val="none" w:sz="0" w:space="0" w:color="auto"/>
                    <w:right w:val="none" w:sz="0" w:space="0" w:color="auto"/>
                  </w:divBdr>
                  <w:divsChild>
                    <w:div w:id="365981986">
                      <w:marLeft w:val="0"/>
                      <w:marRight w:val="0"/>
                      <w:marTop w:val="0"/>
                      <w:marBottom w:val="0"/>
                      <w:divBdr>
                        <w:top w:val="none" w:sz="0" w:space="0" w:color="auto"/>
                        <w:left w:val="none" w:sz="0" w:space="0" w:color="auto"/>
                        <w:bottom w:val="none" w:sz="0" w:space="0" w:color="auto"/>
                        <w:right w:val="none" w:sz="0" w:space="0" w:color="auto"/>
                      </w:divBdr>
                    </w:div>
                  </w:divsChild>
                </w:div>
                <w:div w:id="652836154">
                  <w:marLeft w:val="0"/>
                  <w:marRight w:val="0"/>
                  <w:marTop w:val="0"/>
                  <w:marBottom w:val="0"/>
                  <w:divBdr>
                    <w:top w:val="none" w:sz="0" w:space="0" w:color="auto"/>
                    <w:left w:val="none" w:sz="0" w:space="0" w:color="auto"/>
                    <w:bottom w:val="none" w:sz="0" w:space="0" w:color="auto"/>
                    <w:right w:val="none" w:sz="0" w:space="0" w:color="auto"/>
                  </w:divBdr>
                  <w:divsChild>
                    <w:div w:id="247007777">
                      <w:marLeft w:val="0"/>
                      <w:marRight w:val="0"/>
                      <w:marTop w:val="0"/>
                      <w:marBottom w:val="0"/>
                      <w:divBdr>
                        <w:top w:val="none" w:sz="0" w:space="0" w:color="auto"/>
                        <w:left w:val="none" w:sz="0" w:space="0" w:color="auto"/>
                        <w:bottom w:val="none" w:sz="0" w:space="0" w:color="auto"/>
                        <w:right w:val="none" w:sz="0" w:space="0" w:color="auto"/>
                      </w:divBdr>
                    </w:div>
                  </w:divsChild>
                </w:div>
                <w:div w:id="1633949229">
                  <w:marLeft w:val="0"/>
                  <w:marRight w:val="0"/>
                  <w:marTop w:val="0"/>
                  <w:marBottom w:val="0"/>
                  <w:divBdr>
                    <w:top w:val="none" w:sz="0" w:space="0" w:color="auto"/>
                    <w:left w:val="none" w:sz="0" w:space="0" w:color="auto"/>
                    <w:bottom w:val="none" w:sz="0" w:space="0" w:color="auto"/>
                    <w:right w:val="none" w:sz="0" w:space="0" w:color="auto"/>
                  </w:divBdr>
                  <w:divsChild>
                    <w:div w:id="1319531804">
                      <w:marLeft w:val="0"/>
                      <w:marRight w:val="0"/>
                      <w:marTop w:val="0"/>
                      <w:marBottom w:val="0"/>
                      <w:divBdr>
                        <w:top w:val="none" w:sz="0" w:space="0" w:color="auto"/>
                        <w:left w:val="none" w:sz="0" w:space="0" w:color="auto"/>
                        <w:bottom w:val="none" w:sz="0" w:space="0" w:color="auto"/>
                        <w:right w:val="none" w:sz="0" w:space="0" w:color="auto"/>
                      </w:divBdr>
                    </w:div>
                  </w:divsChild>
                </w:div>
                <w:div w:id="1515455445">
                  <w:marLeft w:val="0"/>
                  <w:marRight w:val="0"/>
                  <w:marTop w:val="0"/>
                  <w:marBottom w:val="0"/>
                  <w:divBdr>
                    <w:top w:val="none" w:sz="0" w:space="0" w:color="auto"/>
                    <w:left w:val="none" w:sz="0" w:space="0" w:color="auto"/>
                    <w:bottom w:val="none" w:sz="0" w:space="0" w:color="auto"/>
                    <w:right w:val="none" w:sz="0" w:space="0" w:color="auto"/>
                  </w:divBdr>
                  <w:divsChild>
                    <w:div w:id="1349941008">
                      <w:marLeft w:val="0"/>
                      <w:marRight w:val="0"/>
                      <w:marTop w:val="0"/>
                      <w:marBottom w:val="0"/>
                      <w:divBdr>
                        <w:top w:val="none" w:sz="0" w:space="0" w:color="auto"/>
                        <w:left w:val="none" w:sz="0" w:space="0" w:color="auto"/>
                        <w:bottom w:val="none" w:sz="0" w:space="0" w:color="auto"/>
                        <w:right w:val="none" w:sz="0" w:space="0" w:color="auto"/>
                      </w:divBdr>
                    </w:div>
                  </w:divsChild>
                </w:div>
                <w:div w:id="1519389309">
                  <w:marLeft w:val="0"/>
                  <w:marRight w:val="0"/>
                  <w:marTop w:val="0"/>
                  <w:marBottom w:val="0"/>
                  <w:divBdr>
                    <w:top w:val="none" w:sz="0" w:space="0" w:color="auto"/>
                    <w:left w:val="none" w:sz="0" w:space="0" w:color="auto"/>
                    <w:bottom w:val="none" w:sz="0" w:space="0" w:color="auto"/>
                    <w:right w:val="none" w:sz="0" w:space="0" w:color="auto"/>
                  </w:divBdr>
                  <w:divsChild>
                    <w:div w:id="492916627">
                      <w:marLeft w:val="0"/>
                      <w:marRight w:val="0"/>
                      <w:marTop w:val="0"/>
                      <w:marBottom w:val="0"/>
                      <w:divBdr>
                        <w:top w:val="none" w:sz="0" w:space="0" w:color="auto"/>
                        <w:left w:val="none" w:sz="0" w:space="0" w:color="auto"/>
                        <w:bottom w:val="none" w:sz="0" w:space="0" w:color="auto"/>
                        <w:right w:val="none" w:sz="0" w:space="0" w:color="auto"/>
                      </w:divBdr>
                    </w:div>
                  </w:divsChild>
                </w:div>
                <w:div w:id="1188173862">
                  <w:marLeft w:val="0"/>
                  <w:marRight w:val="0"/>
                  <w:marTop w:val="0"/>
                  <w:marBottom w:val="0"/>
                  <w:divBdr>
                    <w:top w:val="none" w:sz="0" w:space="0" w:color="auto"/>
                    <w:left w:val="none" w:sz="0" w:space="0" w:color="auto"/>
                    <w:bottom w:val="none" w:sz="0" w:space="0" w:color="auto"/>
                    <w:right w:val="none" w:sz="0" w:space="0" w:color="auto"/>
                  </w:divBdr>
                  <w:divsChild>
                    <w:div w:id="1722173463">
                      <w:marLeft w:val="0"/>
                      <w:marRight w:val="0"/>
                      <w:marTop w:val="0"/>
                      <w:marBottom w:val="0"/>
                      <w:divBdr>
                        <w:top w:val="none" w:sz="0" w:space="0" w:color="auto"/>
                        <w:left w:val="none" w:sz="0" w:space="0" w:color="auto"/>
                        <w:bottom w:val="none" w:sz="0" w:space="0" w:color="auto"/>
                        <w:right w:val="none" w:sz="0" w:space="0" w:color="auto"/>
                      </w:divBdr>
                    </w:div>
                  </w:divsChild>
                </w:div>
                <w:div w:id="133497136">
                  <w:marLeft w:val="0"/>
                  <w:marRight w:val="0"/>
                  <w:marTop w:val="0"/>
                  <w:marBottom w:val="0"/>
                  <w:divBdr>
                    <w:top w:val="none" w:sz="0" w:space="0" w:color="auto"/>
                    <w:left w:val="none" w:sz="0" w:space="0" w:color="auto"/>
                    <w:bottom w:val="none" w:sz="0" w:space="0" w:color="auto"/>
                    <w:right w:val="none" w:sz="0" w:space="0" w:color="auto"/>
                  </w:divBdr>
                  <w:divsChild>
                    <w:div w:id="65109928">
                      <w:marLeft w:val="0"/>
                      <w:marRight w:val="0"/>
                      <w:marTop w:val="0"/>
                      <w:marBottom w:val="0"/>
                      <w:divBdr>
                        <w:top w:val="none" w:sz="0" w:space="0" w:color="auto"/>
                        <w:left w:val="none" w:sz="0" w:space="0" w:color="auto"/>
                        <w:bottom w:val="none" w:sz="0" w:space="0" w:color="auto"/>
                        <w:right w:val="none" w:sz="0" w:space="0" w:color="auto"/>
                      </w:divBdr>
                    </w:div>
                  </w:divsChild>
                </w:div>
                <w:div w:id="132020228">
                  <w:marLeft w:val="0"/>
                  <w:marRight w:val="0"/>
                  <w:marTop w:val="0"/>
                  <w:marBottom w:val="0"/>
                  <w:divBdr>
                    <w:top w:val="none" w:sz="0" w:space="0" w:color="auto"/>
                    <w:left w:val="none" w:sz="0" w:space="0" w:color="auto"/>
                    <w:bottom w:val="none" w:sz="0" w:space="0" w:color="auto"/>
                    <w:right w:val="none" w:sz="0" w:space="0" w:color="auto"/>
                  </w:divBdr>
                  <w:divsChild>
                    <w:div w:id="570432293">
                      <w:marLeft w:val="0"/>
                      <w:marRight w:val="0"/>
                      <w:marTop w:val="0"/>
                      <w:marBottom w:val="0"/>
                      <w:divBdr>
                        <w:top w:val="none" w:sz="0" w:space="0" w:color="auto"/>
                        <w:left w:val="none" w:sz="0" w:space="0" w:color="auto"/>
                        <w:bottom w:val="none" w:sz="0" w:space="0" w:color="auto"/>
                        <w:right w:val="none" w:sz="0" w:space="0" w:color="auto"/>
                      </w:divBdr>
                    </w:div>
                    <w:div w:id="1814789933">
                      <w:marLeft w:val="0"/>
                      <w:marRight w:val="0"/>
                      <w:marTop w:val="0"/>
                      <w:marBottom w:val="0"/>
                      <w:divBdr>
                        <w:top w:val="none" w:sz="0" w:space="0" w:color="auto"/>
                        <w:left w:val="none" w:sz="0" w:space="0" w:color="auto"/>
                        <w:bottom w:val="none" w:sz="0" w:space="0" w:color="auto"/>
                        <w:right w:val="none" w:sz="0" w:space="0" w:color="auto"/>
                      </w:divBdr>
                    </w:div>
                  </w:divsChild>
                </w:div>
                <w:div w:id="1102800402">
                  <w:marLeft w:val="0"/>
                  <w:marRight w:val="0"/>
                  <w:marTop w:val="0"/>
                  <w:marBottom w:val="0"/>
                  <w:divBdr>
                    <w:top w:val="none" w:sz="0" w:space="0" w:color="auto"/>
                    <w:left w:val="none" w:sz="0" w:space="0" w:color="auto"/>
                    <w:bottom w:val="none" w:sz="0" w:space="0" w:color="auto"/>
                    <w:right w:val="none" w:sz="0" w:space="0" w:color="auto"/>
                  </w:divBdr>
                  <w:divsChild>
                    <w:div w:id="1439064725">
                      <w:marLeft w:val="0"/>
                      <w:marRight w:val="0"/>
                      <w:marTop w:val="0"/>
                      <w:marBottom w:val="0"/>
                      <w:divBdr>
                        <w:top w:val="none" w:sz="0" w:space="0" w:color="auto"/>
                        <w:left w:val="none" w:sz="0" w:space="0" w:color="auto"/>
                        <w:bottom w:val="none" w:sz="0" w:space="0" w:color="auto"/>
                        <w:right w:val="none" w:sz="0" w:space="0" w:color="auto"/>
                      </w:divBdr>
                    </w:div>
                    <w:div w:id="195503442">
                      <w:marLeft w:val="0"/>
                      <w:marRight w:val="0"/>
                      <w:marTop w:val="0"/>
                      <w:marBottom w:val="0"/>
                      <w:divBdr>
                        <w:top w:val="none" w:sz="0" w:space="0" w:color="auto"/>
                        <w:left w:val="none" w:sz="0" w:space="0" w:color="auto"/>
                        <w:bottom w:val="none" w:sz="0" w:space="0" w:color="auto"/>
                        <w:right w:val="none" w:sz="0" w:space="0" w:color="auto"/>
                      </w:divBdr>
                    </w:div>
                  </w:divsChild>
                </w:div>
                <w:div w:id="221526117">
                  <w:marLeft w:val="0"/>
                  <w:marRight w:val="0"/>
                  <w:marTop w:val="0"/>
                  <w:marBottom w:val="0"/>
                  <w:divBdr>
                    <w:top w:val="none" w:sz="0" w:space="0" w:color="auto"/>
                    <w:left w:val="none" w:sz="0" w:space="0" w:color="auto"/>
                    <w:bottom w:val="none" w:sz="0" w:space="0" w:color="auto"/>
                    <w:right w:val="none" w:sz="0" w:space="0" w:color="auto"/>
                  </w:divBdr>
                  <w:divsChild>
                    <w:div w:id="1928027883">
                      <w:marLeft w:val="0"/>
                      <w:marRight w:val="0"/>
                      <w:marTop w:val="0"/>
                      <w:marBottom w:val="0"/>
                      <w:divBdr>
                        <w:top w:val="none" w:sz="0" w:space="0" w:color="auto"/>
                        <w:left w:val="none" w:sz="0" w:space="0" w:color="auto"/>
                        <w:bottom w:val="none" w:sz="0" w:space="0" w:color="auto"/>
                        <w:right w:val="none" w:sz="0" w:space="0" w:color="auto"/>
                      </w:divBdr>
                    </w:div>
                  </w:divsChild>
                </w:div>
                <w:div w:id="1029332956">
                  <w:marLeft w:val="0"/>
                  <w:marRight w:val="0"/>
                  <w:marTop w:val="0"/>
                  <w:marBottom w:val="0"/>
                  <w:divBdr>
                    <w:top w:val="none" w:sz="0" w:space="0" w:color="auto"/>
                    <w:left w:val="none" w:sz="0" w:space="0" w:color="auto"/>
                    <w:bottom w:val="none" w:sz="0" w:space="0" w:color="auto"/>
                    <w:right w:val="none" w:sz="0" w:space="0" w:color="auto"/>
                  </w:divBdr>
                  <w:divsChild>
                    <w:div w:id="314992010">
                      <w:marLeft w:val="0"/>
                      <w:marRight w:val="0"/>
                      <w:marTop w:val="0"/>
                      <w:marBottom w:val="0"/>
                      <w:divBdr>
                        <w:top w:val="none" w:sz="0" w:space="0" w:color="auto"/>
                        <w:left w:val="none" w:sz="0" w:space="0" w:color="auto"/>
                        <w:bottom w:val="none" w:sz="0" w:space="0" w:color="auto"/>
                        <w:right w:val="none" w:sz="0" w:space="0" w:color="auto"/>
                      </w:divBdr>
                    </w:div>
                    <w:div w:id="201399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28399">
          <w:marLeft w:val="0"/>
          <w:marRight w:val="0"/>
          <w:marTop w:val="0"/>
          <w:marBottom w:val="0"/>
          <w:divBdr>
            <w:top w:val="none" w:sz="0" w:space="0" w:color="auto"/>
            <w:left w:val="none" w:sz="0" w:space="0" w:color="auto"/>
            <w:bottom w:val="none" w:sz="0" w:space="0" w:color="auto"/>
            <w:right w:val="none" w:sz="0" w:space="0" w:color="auto"/>
          </w:divBdr>
        </w:div>
      </w:divsChild>
    </w:div>
    <w:div w:id="2029333426">
      <w:bodyDiv w:val="1"/>
      <w:marLeft w:val="0"/>
      <w:marRight w:val="0"/>
      <w:marTop w:val="0"/>
      <w:marBottom w:val="0"/>
      <w:divBdr>
        <w:top w:val="none" w:sz="0" w:space="0" w:color="auto"/>
        <w:left w:val="none" w:sz="0" w:space="0" w:color="auto"/>
        <w:bottom w:val="none" w:sz="0" w:space="0" w:color="auto"/>
        <w:right w:val="none" w:sz="0" w:space="0" w:color="auto"/>
      </w:divBdr>
    </w:div>
    <w:div w:id="2092197730">
      <w:bodyDiv w:val="1"/>
      <w:marLeft w:val="0"/>
      <w:marRight w:val="0"/>
      <w:marTop w:val="0"/>
      <w:marBottom w:val="0"/>
      <w:divBdr>
        <w:top w:val="none" w:sz="0" w:space="0" w:color="auto"/>
        <w:left w:val="none" w:sz="0" w:space="0" w:color="auto"/>
        <w:bottom w:val="none" w:sz="0" w:space="0" w:color="auto"/>
        <w:right w:val="none" w:sz="0" w:space="0" w:color="auto"/>
      </w:divBdr>
    </w:div>
    <w:div w:id="209447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3632</Words>
  <Characters>19977</Characters>
  <Application>Microsoft Office Word</Application>
  <DocSecurity>0</DocSecurity>
  <Lines>166</Lines>
  <Paragraphs>47</Paragraphs>
  <ScaleCrop>false</ScaleCrop>
  <Company>Hewlett-Packard Company</Company>
  <LinksUpToDate>false</LinksUpToDate>
  <CharactersWithSpaces>23562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Ricardo Arboleda</dc:creator>
  <cp:lastModifiedBy>Martha Lucía Osorio Rosas</cp:lastModifiedBy>
  <cp:revision>2</cp:revision>
  <dcterms:created xsi:type="dcterms:W3CDTF">2023-10-19T21:28:00Z</dcterms:created>
  <dcterms:modified xsi:type="dcterms:W3CDTF">2023-10-19T21:28:00Z</dcterms:modified>
</cp:coreProperties>
</file>