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19C1BFF7"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18F3E11F"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0C2337A3" w14:textId="162A5D0B" w:rsidR="00071442" w:rsidRPr="00557F3B" w:rsidRDefault="007072E4" w:rsidP="6EA1625E">
      <w:pPr>
        <w:jc w:val="both"/>
        <w:rPr>
          <w:rFonts w:eastAsia="Arial"/>
          <w:sz w:val="20"/>
          <w:szCs w:val="20"/>
          <w:lang w:val="es-CO"/>
        </w:rPr>
      </w:pPr>
      <w:r w:rsidRPr="00687CD8">
        <w:rPr>
          <w:rFonts w:eastAsia="Arial"/>
          <w:sz w:val="20"/>
          <w:szCs w:val="20"/>
          <w:highlight w:val="lightGray"/>
          <w:lang w:val="es-CO"/>
        </w:rPr>
        <w:t>[</w:t>
      </w:r>
      <w:r w:rsidR="00071442" w:rsidRPr="00341F08">
        <w:rPr>
          <w:rFonts w:eastAsia="Arial"/>
          <w:sz w:val="20"/>
          <w:szCs w:val="20"/>
          <w:highlight w:val="lightGray"/>
          <w:lang w:val="es-CO"/>
        </w:rPr>
        <w:t xml:space="preserve">La </w:t>
      </w:r>
      <w:r w:rsidR="00071442" w:rsidRPr="00557F3B">
        <w:rPr>
          <w:rFonts w:eastAsia="Arial"/>
          <w:sz w:val="20"/>
          <w:szCs w:val="20"/>
          <w:highlight w:val="lightGray"/>
          <w:lang w:val="es-CO"/>
        </w:rPr>
        <w:t>Entidad deberá inc</w:t>
      </w:r>
      <w:r w:rsidR="00BB2ED5" w:rsidRPr="00557F3B">
        <w:rPr>
          <w:rFonts w:eastAsia="Arial"/>
          <w:sz w:val="20"/>
          <w:szCs w:val="20"/>
          <w:highlight w:val="lightGray"/>
          <w:lang w:val="es-CO"/>
        </w:rPr>
        <w:t>orporar</w:t>
      </w:r>
      <w:r w:rsidR="00071442" w:rsidRPr="00557F3B">
        <w:rPr>
          <w:rFonts w:eastAsia="Arial"/>
          <w:sz w:val="20"/>
          <w:szCs w:val="20"/>
          <w:highlight w:val="lightGray"/>
          <w:lang w:val="es-CO"/>
        </w:rPr>
        <w:t xml:space="preserve"> en orden alfabético los conceptos adicionales que apli</w:t>
      </w:r>
      <w:r w:rsidR="00BB2ED5" w:rsidRPr="00557F3B">
        <w:rPr>
          <w:rFonts w:eastAsia="Arial"/>
          <w:sz w:val="20"/>
          <w:szCs w:val="20"/>
          <w:highlight w:val="lightGray"/>
          <w:lang w:val="es-CO"/>
        </w:rPr>
        <w:t>quen</w:t>
      </w:r>
      <w:r w:rsidR="00071442" w:rsidRPr="00557F3B">
        <w:rPr>
          <w:rFonts w:eastAsia="Arial"/>
          <w:sz w:val="20"/>
          <w:szCs w:val="20"/>
          <w:highlight w:val="lightGray"/>
          <w:lang w:val="es-CO"/>
        </w:rPr>
        <w:t xml:space="preserve"> al </w:t>
      </w:r>
      <w:r w:rsidR="00B877D4" w:rsidRPr="00557F3B">
        <w:rPr>
          <w:rFonts w:eastAsia="Arial"/>
          <w:sz w:val="20"/>
          <w:szCs w:val="20"/>
          <w:highlight w:val="lightGray"/>
          <w:lang w:val="es-CO"/>
        </w:rPr>
        <w:t>P</w:t>
      </w:r>
      <w:r w:rsidR="00071442" w:rsidRPr="00557F3B">
        <w:rPr>
          <w:rFonts w:eastAsia="Arial"/>
          <w:sz w:val="20"/>
          <w:szCs w:val="20"/>
          <w:highlight w:val="lightGray"/>
          <w:lang w:val="es-CO"/>
        </w:rPr>
        <w:t xml:space="preserve">roceso de </w:t>
      </w:r>
      <w:r w:rsidR="00B877D4" w:rsidRPr="00557F3B">
        <w:rPr>
          <w:rFonts w:eastAsia="Arial"/>
          <w:sz w:val="20"/>
          <w:szCs w:val="20"/>
          <w:highlight w:val="lightGray"/>
          <w:lang w:val="es-CO"/>
        </w:rPr>
        <w:t xml:space="preserve">Contratación </w:t>
      </w:r>
      <w:r w:rsidR="00071442" w:rsidRPr="00557F3B">
        <w:rPr>
          <w:rFonts w:eastAsia="Arial"/>
          <w:sz w:val="20"/>
          <w:szCs w:val="20"/>
          <w:highlight w:val="lightGray"/>
          <w:lang w:val="es-CO"/>
        </w:rPr>
        <w:t xml:space="preserve">que no estén incluidos en el </w:t>
      </w:r>
      <w:r w:rsidR="00071442" w:rsidRPr="00341F08">
        <w:rPr>
          <w:rFonts w:eastAsia="Arial"/>
          <w:sz w:val="20"/>
          <w:szCs w:val="20"/>
          <w:highlight w:val="lightGray"/>
          <w:lang w:val="es-CO"/>
        </w:rPr>
        <w:t>presente anexo</w:t>
      </w:r>
      <w:r w:rsidR="00C82449" w:rsidRPr="00687CD8">
        <w:rPr>
          <w:rFonts w:eastAsia="Arial"/>
          <w:sz w:val="20"/>
          <w:szCs w:val="20"/>
          <w:highlight w:val="lightGray"/>
          <w:lang w:val="es-CO"/>
        </w:rPr>
        <w:t xml:space="preserve"> </w:t>
      </w:r>
      <w:r w:rsidR="00C82449" w:rsidRPr="00341F08">
        <w:rPr>
          <w:rFonts w:eastAsia="Arial" w:cstheme="minorHAnsi"/>
          <w:sz w:val="20"/>
          <w:szCs w:val="20"/>
          <w:highlight w:val="lightGray"/>
          <w:lang w:val="es-ES"/>
        </w:rPr>
        <w:t xml:space="preserve">o </w:t>
      </w:r>
      <w:r w:rsidR="00C82449" w:rsidRPr="00547D84">
        <w:rPr>
          <w:rFonts w:eastAsia="Arial" w:cstheme="minorHAnsi"/>
          <w:sz w:val="20"/>
          <w:szCs w:val="20"/>
          <w:highlight w:val="lightGray"/>
          <w:lang w:val="es-ES"/>
        </w:rPr>
        <w:t>en la normatividad que sea aplicable en la materia de infraestructura de transporte, como es el caso de la Ley 1682 de 2013</w:t>
      </w:r>
      <w:r w:rsidR="00071442" w:rsidRPr="00557F3B">
        <w:rPr>
          <w:rFonts w:eastAsia="Arial"/>
          <w:sz w:val="20"/>
          <w:szCs w:val="20"/>
          <w:lang w:val="es-CO"/>
        </w:rPr>
        <w:t xml:space="preserve">] </w:t>
      </w:r>
    </w:p>
    <w:p w14:paraId="3E232EE6" w14:textId="66CB1375" w:rsidR="00280406" w:rsidRPr="00557F3B" w:rsidRDefault="00280406" w:rsidP="007163E7">
      <w:pPr>
        <w:rPr>
          <w:rFonts w:eastAsia="Arial" w:cstheme="minorHAnsi"/>
          <w:sz w:val="20"/>
          <w:szCs w:val="20"/>
          <w:lang w:val="es-CO"/>
        </w:rPr>
      </w:pPr>
    </w:p>
    <w:p w14:paraId="17B64A8B" w14:textId="1972CD10" w:rsidR="00280406" w:rsidRPr="00557F3B" w:rsidRDefault="00280406" w:rsidP="006B02C3">
      <w:pPr>
        <w:jc w:val="both"/>
        <w:rPr>
          <w:rFonts w:cstheme="minorHAnsi"/>
          <w:b/>
          <w:sz w:val="20"/>
          <w:szCs w:val="20"/>
          <w:lang w:val="es-CO"/>
        </w:rPr>
      </w:pPr>
      <w:r w:rsidRPr="00687CD8">
        <w:rPr>
          <w:rFonts w:eastAsia="Arial" w:cstheme="minorHAnsi"/>
          <w:sz w:val="20"/>
          <w:szCs w:val="20"/>
          <w:highlight w:val="lightGray"/>
          <w:lang w:val="es-CO"/>
        </w:rPr>
        <w:t>[</w:t>
      </w:r>
      <w:r w:rsidRPr="00341F08">
        <w:rPr>
          <w:rFonts w:eastAsia="Arial" w:cstheme="minorHAnsi"/>
          <w:sz w:val="20"/>
          <w:szCs w:val="20"/>
          <w:highlight w:val="lightGray"/>
          <w:lang w:val="es-CO"/>
        </w:rPr>
        <w:t xml:space="preserve">Respecto </w:t>
      </w:r>
      <w:r w:rsidRPr="00557F3B">
        <w:rPr>
          <w:rFonts w:eastAsia="Arial" w:cstheme="minorHAnsi"/>
          <w:sz w:val="20"/>
          <w:szCs w:val="20"/>
          <w:highlight w:val="lightGray"/>
          <w:lang w:val="es-CO"/>
        </w:rPr>
        <w:t xml:space="preserve">a la categorización de las vías, se </w:t>
      </w:r>
      <w:r w:rsidR="00201227" w:rsidRPr="00557F3B">
        <w:rPr>
          <w:rFonts w:eastAsia="Arial" w:cstheme="minorHAnsi"/>
          <w:sz w:val="20"/>
          <w:szCs w:val="20"/>
          <w:highlight w:val="lightGray"/>
          <w:lang w:val="es-CO"/>
        </w:rPr>
        <w:t xml:space="preserve">maneja en los </w:t>
      </w:r>
      <w:r w:rsidR="00851F8B">
        <w:rPr>
          <w:rFonts w:eastAsia="Arial" w:cstheme="minorHAnsi"/>
          <w:sz w:val="20"/>
          <w:szCs w:val="20"/>
          <w:highlight w:val="lightGray"/>
          <w:lang w:val="es-CO"/>
        </w:rPr>
        <w:t>D</w:t>
      </w:r>
      <w:r w:rsidR="00201227" w:rsidRPr="00557F3B">
        <w:rPr>
          <w:rFonts w:eastAsia="Arial" w:cstheme="minorHAnsi"/>
          <w:sz w:val="20"/>
          <w:szCs w:val="20"/>
          <w:highlight w:val="lightGray"/>
          <w:lang w:val="es-CO"/>
        </w:rPr>
        <w:t xml:space="preserve">ocumentos </w:t>
      </w:r>
      <w:r w:rsidR="00851F8B">
        <w:rPr>
          <w:rFonts w:eastAsia="Arial" w:cstheme="minorHAnsi"/>
          <w:sz w:val="20"/>
          <w:szCs w:val="20"/>
          <w:highlight w:val="lightGray"/>
          <w:lang w:val="es-CO"/>
        </w:rPr>
        <w:t>T</w:t>
      </w:r>
      <w:r w:rsidR="00201227" w:rsidRPr="00557F3B">
        <w:rPr>
          <w:rFonts w:eastAsia="Arial" w:cstheme="minorHAnsi"/>
          <w:sz w:val="20"/>
          <w:szCs w:val="20"/>
          <w:highlight w:val="lightGray"/>
          <w:lang w:val="es-CO"/>
        </w:rPr>
        <w:t xml:space="preserve">ipo la definición de </w:t>
      </w:r>
      <w:r w:rsidR="00D841E5">
        <w:rPr>
          <w:rFonts w:eastAsia="Arial" w:cstheme="minorHAnsi"/>
          <w:sz w:val="20"/>
          <w:szCs w:val="20"/>
          <w:highlight w:val="lightGray"/>
          <w:lang w:val="es-CO"/>
        </w:rPr>
        <w:t>V</w:t>
      </w:r>
      <w:r w:rsidR="00201227" w:rsidRPr="00557F3B">
        <w:rPr>
          <w:rFonts w:eastAsia="Arial" w:cstheme="minorHAnsi"/>
          <w:sz w:val="20"/>
          <w:szCs w:val="20"/>
          <w:highlight w:val="lightGray"/>
          <w:lang w:val="es-CO"/>
        </w:rPr>
        <w:t xml:space="preserve">ías primarias, secundarias o terciaras, hasta que se cumpla el plazo establecido en la Resolución 411 del </w:t>
      </w:r>
      <w:r w:rsidR="004C5A8E" w:rsidRPr="00557F3B">
        <w:rPr>
          <w:rFonts w:eastAsia="Arial" w:cstheme="minorHAnsi"/>
          <w:sz w:val="20"/>
          <w:szCs w:val="20"/>
          <w:highlight w:val="lightGray"/>
          <w:lang w:val="es-CO"/>
        </w:rPr>
        <w:t>26 de febrero de 2020 por parte del Ministerio de Transporte</w:t>
      </w:r>
      <w:r w:rsidR="00AB0DDF" w:rsidRPr="00557F3B">
        <w:rPr>
          <w:rFonts w:eastAsia="Arial" w:cstheme="minorHAnsi"/>
          <w:sz w:val="20"/>
          <w:szCs w:val="20"/>
          <w:highlight w:val="lightGray"/>
          <w:lang w:val="es-CO"/>
        </w:rPr>
        <w:t>, o aquellas que las modifiquen, adición o deroguen</w:t>
      </w:r>
      <w:r w:rsidR="004C5A8E" w:rsidRPr="00557F3B">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557F3B">
        <w:rPr>
          <w:rFonts w:eastAsia="Arial" w:cstheme="minorHAnsi"/>
          <w:i/>
          <w:iCs/>
          <w:sz w:val="20"/>
          <w:szCs w:val="20"/>
          <w:highlight w:val="lightGray"/>
          <w:lang w:val="es-CO"/>
        </w:rPr>
        <w:t xml:space="preserve">matriz </w:t>
      </w:r>
      <w:r w:rsidR="00AB0DDF" w:rsidRPr="00557F3B">
        <w:rPr>
          <w:rFonts w:eastAsia="Arial" w:cstheme="minorHAnsi"/>
          <w:i/>
          <w:iCs/>
          <w:sz w:val="20"/>
          <w:szCs w:val="20"/>
          <w:highlight w:val="lightGray"/>
          <w:lang w:val="es-CO"/>
        </w:rPr>
        <w:t>y guía para realizar la categorización de la red vial nacional</w:t>
      </w:r>
      <w:r w:rsidR="00AB0DDF" w:rsidRPr="00557F3B">
        <w:rPr>
          <w:rFonts w:eastAsia="Arial" w:cstheme="minorHAnsi"/>
          <w:sz w:val="20"/>
          <w:szCs w:val="20"/>
          <w:highlight w:val="lightGray"/>
          <w:lang w:val="es-CO"/>
        </w:rPr>
        <w:t>.</w:t>
      </w:r>
      <w:r w:rsidRPr="00557F3B">
        <w:rPr>
          <w:rFonts w:eastAsia="Arial" w:cstheme="minorHAnsi"/>
          <w:sz w:val="20"/>
          <w:szCs w:val="20"/>
          <w:lang w:val="es-CO"/>
        </w:rPr>
        <w:t>]</w:t>
      </w: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 xml:space="preserve">ías, quienes realizan labores de dirección del mantenimiento </w:t>
      </w:r>
      <w:r w:rsidRPr="00557F3B">
        <w:rPr>
          <w:sz w:val="20"/>
          <w:szCs w:val="20"/>
          <w:lang w:val="es-CO"/>
        </w:rPr>
        <w:lastRenderedPageBreak/>
        <w:t>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lastRenderedPageBreak/>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lastRenderedPageBreak/>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34E23317"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Pr="00557F3B">
        <w:rPr>
          <w:rFonts w:asciiTheme="minorHAnsi" w:hAnsiTheme="minorHAnsi" w:cstheme="minorHAnsi"/>
          <w:bCs/>
          <w:sz w:val="20"/>
          <w:szCs w:val="20"/>
          <w:highlight w:val="lightGray"/>
          <w:lang w:val="es-CO"/>
        </w:rPr>
        <w:t xml:space="preserve">[La Entidad </w:t>
      </w:r>
      <w:r w:rsidR="007E42F1" w:rsidRPr="00557F3B">
        <w:rPr>
          <w:rFonts w:asciiTheme="minorHAnsi" w:hAnsiTheme="minorHAnsi" w:cstheme="minorHAnsi"/>
          <w:bCs/>
          <w:sz w:val="20"/>
          <w:szCs w:val="20"/>
          <w:highlight w:val="lightGray"/>
          <w:lang w:val="es-CO"/>
        </w:rPr>
        <w:t xml:space="preserve">Estatal </w:t>
      </w:r>
      <w:r w:rsidRPr="00557F3B">
        <w:rPr>
          <w:rFonts w:asciiTheme="minorHAnsi" w:hAnsiTheme="minorHAnsi" w:cstheme="minorHAnsi"/>
          <w:bCs/>
          <w:sz w:val="20"/>
          <w:szCs w:val="20"/>
          <w:highlight w:val="lightGray"/>
          <w:lang w:val="es-CO"/>
        </w:rPr>
        <w:t>incluirá la definición de acuerdo con el proyecto de Infraestructura de Transporte que adelante</w:t>
      </w:r>
      <w:r w:rsidRPr="00557F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Draga de Arrastre de Succión con Tolva (</w:t>
      </w:r>
      <w:proofErr w:type="spellStart"/>
      <w:r w:rsidRPr="00557F3B">
        <w:rPr>
          <w:rFonts w:asciiTheme="minorHAnsi" w:hAnsiTheme="minorHAnsi" w:cstheme="minorHAnsi"/>
          <w:b/>
          <w:sz w:val="20"/>
          <w:szCs w:val="20"/>
          <w:lang w:val="es-CO" w:eastAsia="es-CO"/>
        </w:rPr>
        <w:t>TSHD</w:t>
      </w:r>
      <w:proofErr w:type="spellEnd"/>
      <w:r w:rsidRPr="00557F3B">
        <w:rPr>
          <w:rFonts w:asciiTheme="minorHAnsi" w:hAnsiTheme="minorHAnsi" w:cstheme="minorHAnsi"/>
          <w:b/>
          <w:sz w:val="20"/>
          <w:szCs w:val="20"/>
          <w:lang w:val="es-CO" w:eastAsia="es-CO"/>
        </w:rPr>
        <w:t xml:space="preserve">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lastRenderedPageBreak/>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lastRenderedPageBreak/>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78A2732A"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Pr="006471F7">
        <w:rPr>
          <w:rFonts w:asciiTheme="minorHAnsi" w:hAnsiTheme="minorHAnsi" w:cstheme="minorHAnsi"/>
          <w:sz w:val="20"/>
          <w:szCs w:val="22"/>
          <w:highlight w:val="lightGray"/>
          <w:lang w:val="es-CO"/>
        </w:rPr>
        <w:t>[La</w:t>
      </w:r>
      <w:r w:rsidRPr="006471F7">
        <w:rPr>
          <w:rFonts w:asciiTheme="minorHAnsi" w:hAnsiTheme="minorHAnsi" w:cstheme="minorHAnsi"/>
          <w:sz w:val="20"/>
          <w:szCs w:val="20"/>
          <w:highlight w:val="lightGray"/>
          <w:lang w:val="es-CO"/>
        </w:rPr>
        <w:t xml:space="preserve"> Entidad</w:t>
      </w:r>
      <w:r w:rsidRPr="006471F7">
        <w:rPr>
          <w:rFonts w:asciiTheme="minorHAnsi" w:hAnsiTheme="minorHAnsi" w:cstheme="minorHAnsi"/>
          <w:bCs/>
          <w:sz w:val="20"/>
          <w:szCs w:val="20"/>
          <w:highlight w:val="lightGray"/>
          <w:lang w:val="es-CO"/>
        </w:rPr>
        <w:t xml:space="preserve"> Estatal incluirá la definición de acuerdo con el proyecto de Infraestructura de Transporte que adelante</w:t>
      </w:r>
      <w:r w:rsidRPr="007B11E2">
        <w:rPr>
          <w:rFonts w:asciiTheme="minorHAnsi" w:hAnsiTheme="minorHAnsi" w:cstheme="minorHAnsi"/>
          <w:sz w:val="20"/>
          <w:lang w:val="es-CO"/>
        </w:rPr>
        <w:t>]</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lastRenderedPageBreak/>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Pr="00557F3B">
        <w:rPr>
          <w:rFonts w:asciiTheme="minorHAnsi" w:hAnsiTheme="minorHAnsi" w:cstheme="minorHAnsi"/>
          <w:bCs/>
          <w:sz w:val="20"/>
          <w:szCs w:val="20"/>
          <w:highlight w:val="lightGray"/>
          <w:lang w:val="es-CO"/>
        </w:rPr>
        <w:t>[La Entidad Estatal incluirá la definición de acuerdo con el proyecto de Infraestructura de Transporte que adelante</w:t>
      </w:r>
      <w:r w:rsidRPr="00557F3B">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lastRenderedPageBreak/>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Pr="00687CD8">
        <w:rPr>
          <w:rFonts w:asciiTheme="minorHAnsi" w:hAnsiTheme="minorHAnsi" w:cstheme="minorHAnsi"/>
          <w:bCs/>
          <w:sz w:val="20"/>
          <w:szCs w:val="20"/>
          <w:highlight w:val="lightGray"/>
          <w:lang w:val="es-CO"/>
        </w:rPr>
        <w:t>[</w:t>
      </w:r>
      <w:r w:rsidRPr="00A52493">
        <w:rPr>
          <w:rFonts w:asciiTheme="minorHAnsi" w:hAnsiTheme="minorHAnsi" w:cstheme="minorHAnsi"/>
          <w:bCs/>
          <w:sz w:val="20"/>
          <w:szCs w:val="20"/>
          <w:highlight w:val="lightGray"/>
          <w:lang w:val="es-CO"/>
        </w:rPr>
        <w:t xml:space="preserve">La </w:t>
      </w:r>
      <w:r w:rsidRPr="00557F3B">
        <w:rPr>
          <w:rFonts w:asciiTheme="minorHAnsi" w:hAnsiTheme="minorHAnsi" w:cstheme="minorHAnsi"/>
          <w:bCs/>
          <w:sz w:val="20"/>
          <w:szCs w:val="20"/>
          <w:highlight w:val="lightGray"/>
          <w:lang w:val="es-CO"/>
        </w:rPr>
        <w:t>Entidad Estatal incluirá la definición de acuerdo con el proyecto de Infraestructura de Transporte que adelant</w:t>
      </w:r>
      <w:r w:rsidRPr="00A52493">
        <w:rPr>
          <w:rFonts w:asciiTheme="minorHAnsi" w:hAnsiTheme="minorHAnsi" w:cstheme="minorHAnsi"/>
          <w:bCs/>
          <w:sz w:val="20"/>
          <w:szCs w:val="20"/>
          <w:highlight w:val="lightGray"/>
          <w:lang w:val="es-CO"/>
        </w:rPr>
        <w:t>e</w:t>
      </w:r>
      <w:r w:rsidRPr="00687CD8">
        <w:rPr>
          <w:rFonts w:asciiTheme="minorHAnsi" w:hAnsiTheme="minorHAnsi" w:cstheme="minorHAnsi"/>
          <w:bCs/>
          <w:sz w:val="20"/>
          <w:szCs w:val="20"/>
          <w:highlight w:val="lightGray"/>
          <w:lang w:val="es-CO"/>
        </w:rPr>
        <w:t>]</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449C1" w14:textId="77777777" w:rsidR="00BB5CA3" w:rsidRDefault="00BB5CA3" w:rsidP="004F2C35">
      <w:r>
        <w:separator/>
      </w:r>
    </w:p>
  </w:endnote>
  <w:endnote w:type="continuationSeparator" w:id="0">
    <w:p w14:paraId="013E9716" w14:textId="77777777" w:rsidR="00BB5CA3" w:rsidRDefault="00BB5CA3" w:rsidP="004F2C35">
      <w:r>
        <w:continuationSeparator/>
      </w:r>
    </w:p>
  </w:endnote>
  <w:endnote w:type="continuationNotice" w:id="1">
    <w:p w14:paraId="2A5948E5" w14:textId="77777777" w:rsidR="00BB5CA3" w:rsidRDefault="00BB5C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B580F" w14:textId="77777777" w:rsidR="00BB5CA3" w:rsidRDefault="00BB5CA3" w:rsidP="004F2C35">
      <w:r>
        <w:separator/>
      </w:r>
    </w:p>
  </w:footnote>
  <w:footnote w:type="continuationSeparator" w:id="0">
    <w:p w14:paraId="4BF20907" w14:textId="77777777" w:rsidR="00BB5CA3" w:rsidRDefault="00BB5CA3" w:rsidP="004F2C35">
      <w:r>
        <w:continuationSeparator/>
      </w:r>
    </w:p>
  </w:footnote>
  <w:footnote w:type="continuationNotice" w:id="1">
    <w:p w14:paraId="067EB159" w14:textId="77777777" w:rsidR="00BB5CA3" w:rsidRDefault="00BB5CA3"/>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5CA3"/>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6C9B"/>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8645</Words>
  <Characters>47548</Characters>
  <Application>Microsoft Office Word</Application>
  <DocSecurity>0</DocSecurity>
  <Lines>396</Lines>
  <Paragraphs>112</Paragraphs>
  <ScaleCrop>false</ScaleCrop>
  <Company/>
  <LinksUpToDate>false</LinksUpToDate>
  <CharactersWithSpaces>56081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Wilmar Ernesto Cuero Micolta</cp:lastModifiedBy>
  <cp:revision>5</cp:revision>
  <cp:lastPrinted>2022-07-22T21:40:00Z</cp:lastPrinted>
  <dcterms:created xsi:type="dcterms:W3CDTF">2022-07-22T21:40:00Z</dcterms:created>
  <dcterms:modified xsi:type="dcterms:W3CDTF">2023-10-20T23:08:00Z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