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42D" w:rsidRDefault="00DD742D">
      <w:pPr>
        <w:spacing w:line="200" w:lineRule="exact"/>
        <w:rPr>
          <w:sz w:val="24"/>
          <w:szCs w:val="24"/>
        </w:rPr>
      </w:pPr>
      <w:bookmarkStart w:id="0" w:name="_GoBack"/>
      <w:bookmarkEnd w:id="0"/>
    </w:p>
    <w:p w:rsidR="00DD742D" w:rsidRDefault="00DD742D">
      <w:pPr>
        <w:spacing w:line="307" w:lineRule="exact"/>
        <w:rPr>
          <w:sz w:val="24"/>
          <w:szCs w:val="24"/>
        </w:rPr>
      </w:pPr>
    </w:p>
    <w:p w:rsidR="00DD742D" w:rsidRDefault="00983CDB">
      <w:pPr>
        <w:ind w:left="3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4 — PACTO DE TRANSPARENCIA</w:t>
      </w:r>
    </w:p>
    <w:p w:rsidR="00DD742D" w:rsidRDefault="00DD742D">
      <w:pPr>
        <w:spacing w:line="200" w:lineRule="exact"/>
        <w:rPr>
          <w:sz w:val="24"/>
          <w:szCs w:val="24"/>
        </w:rPr>
      </w:pPr>
    </w:p>
    <w:p w:rsidR="00DD742D" w:rsidRDefault="00DD742D">
      <w:pPr>
        <w:spacing w:line="219" w:lineRule="exact"/>
        <w:rPr>
          <w:sz w:val="24"/>
          <w:szCs w:val="24"/>
        </w:rPr>
      </w:pPr>
    </w:p>
    <w:p w:rsidR="00DD742D" w:rsidRDefault="00983CDB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:rsidR="00DD742D" w:rsidRDefault="00DD742D">
      <w:pPr>
        <w:spacing w:line="230" w:lineRule="exact"/>
        <w:rPr>
          <w:sz w:val="24"/>
          <w:szCs w:val="24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ind w:left="760" w:hanging="4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estrictamente la Ley Aplicable.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DD742D" w:rsidRDefault="00DD742D">
      <w:pPr>
        <w:spacing w:line="174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6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Pr="00983CDB" w:rsidRDefault="00983CDB" w:rsidP="00983CDB">
      <w:pPr>
        <w:numPr>
          <w:ilvl w:val="0"/>
          <w:numId w:val="1"/>
        </w:numPr>
        <w:tabs>
          <w:tab w:val="left" w:pos="760"/>
        </w:tabs>
        <w:spacing w:line="200" w:lineRule="exact"/>
        <w:ind w:left="760" w:right="260" w:hanging="601"/>
        <w:jc w:val="both"/>
        <w:rPr>
          <w:sz w:val="20"/>
          <w:szCs w:val="20"/>
        </w:rPr>
      </w:pPr>
      <w:r w:rsidRPr="00983CDB">
        <w:rPr>
          <w:rFonts w:ascii="Arial" w:eastAsia="Arial" w:hAnsi="Arial" w:cs="Arial"/>
          <w:sz w:val="19"/>
          <w:szCs w:val="19"/>
        </w:rPr>
        <w:t>En las audiencias guardar compostura, no levantar la voz y hacer uso de la palabra únicamente cuando sea concedida y por el tiempo que sea concedida; y acatar las decisiones de la Entidad.</w:t>
      </w:r>
      <w:bookmarkStart w:id="1" w:name="page2"/>
      <w:bookmarkEnd w:id="1"/>
    </w:p>
    <w:p w:rsidR="00DD742D" w:rsidRDefault="00DD742D">
      <w:pPr>
        <w:spacing w:line="318" w:lineRule="exact"/>
        <w:rPr>
          <w:sz w:val="20"/>
          <w:szCs w:val="20"/>
        </w:rPr>
      </w:pPr>
    </w:p>
    <w:p w:rsidR="00DD742D" w:rsidRDefault="00983CDB">
      <w:pPr>
        <w:spacing w:line="234" w:lineRule="auto"/>
        <w:ind w:left="7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caso de desacuerdo interponer los recursos o acciones que se consideren pertinentes en los términos de la Ley Aplicable.</w:t>
      </w:r>
    </w:p>
    <w:p w:rsidR="00DD742D" w:rsidRDefault="00DD742D">
      <w:pPr>
        <w:spacing w:line="171" w:lineRule="exact"/>
        <w:rPr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Solicitar o remitir a la Entidad, o a sus funcionarios y contratistas, cualquier información utilizando solamente los procedimientos y canales previstos en el Proceso de Contratación.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4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DD742D" w:rsidSect="00983CDB">
      <w:headerReference w:type="default" r:id="rId8"/>
      <w:footerReference w:type="default" r:id="rId9"/>
      <w:pgSz w:w="12240" w:h="15840"/>
      <w:pgMar w:top="1701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CDB" w:rsidRDefault="00983CDB" w:rsidP="00983CDB">
      <w:r>
        <w:separator/>
      </w:r>
    </w:p>
  </w:endnote>
  <w:endnote w:type="continuationSeparator" w:id="0">
    <w:p w:rsidR="00983CDB" w:rsidRDefault="00983CDB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B371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B371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983CDB" w:rsidRDefault="00983CDB">
    <w:pPr>
      <w:pStyle w:val="Piedepgina"/>
    </w:pPr>
  </w:p>
  <w:p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CDB" w:rsidRDefault="00983CDB" w:rsidP="00983CDB">
      <w:r>
        <w:separator/>
      </w:r>
    </w:p>
  </w:footnote>
  <w:footnote w:type="continuationSeparator" w:id="0">
    <w:p w:rsidR="00983CDB" w:rsidRDefault="00983CDB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CDB" w:rsidRPr="00983CDB" w:rsidRDefault="00983CDB" w:rsidP="00983CDB">
    <w:pPr>
      <w:pStyle w:val="Encabezado"/>
    </w:pPr>
  </w:p>
  <w:p w:rsidR="00983CDB" w:rsidRDefault="00983CDB" w:rsidP="00983CDB">
    <w:pPr>
      <w:ind w:left="100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6307E4E7" wp14:editId="40E54C6E">
          <wp:simplePos x="0" y="0"/>
          <wp:positionH relativeFrom="column">
            <wp:posOffset>2752725</wp:posOffset>
          </wp:positionH>
          <wp:positionV relativeFrom="paragraph">
            <wp:posOffset>19050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3710">
      <w:rPr>
        <w:rFonts w:ascii="Arial" w:eastAsia="Arial" w:hAnsi="Arial" w:cs="Arial"/>
        <w:b/>
        <w:bCs/>
        <w:color w:val="3B3838"/>
        <w:sz w:val="20"/>
        <w:szCs w:val="20"/>
      </w:rPr>
      <w:t>IDU-LP-SGI-022-2019</w:t>
    </w:r>
  </w:p>
  <w:p w:rsidR="00983CDB" w:rsidRDefault="00983CDB" w:rsidP="00983CDB">
    <w:pPr>
      <w:spacing w:line="171" w:lineRule="exact"/>
      <w:rPr>
        <w:sz w:val="24"/>
        <w:szCs w:val="24"/>
      </w:rPr>
    </w:pPr>
  </w:p>
  <w:p w:rsidR="00983CDB" w:rsidRDefault="00983CDB" w:rsidP="00983CDB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ANEXO 4</w:t>
    </w:r>
  </w:p>
  <w:p w:rsidR="00983CDB" w:rsidRDefault="00983CD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42D"/>
    <w:rsid w:val="007B3710"/>
    <w:rsid w:val="00983CDB"/>
    <w:rsid w:val="00D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1054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2</cp:revision>
  <cp:lastPrinted>2019-10-15T23:58:00Z</cp:lastPrinted>
  <dcterms:created xsi:type="dcterms:W3CDTF">2019-10-15T23:58:00Z</dcterms:created>
  <dcterms:modified xsi:type="dcterms:W3CDTF">2019-10-15T23:58:00Z</dcterms:modified>
</cp:coreProperties>
</file>