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0AD7" w:rsidRPr="008B76F0" w:rsidRDefault="003E0AD7">
      <w:pPr>
        <w:spacing w:line="200" w:lineRule="exact"/>
        <w:rPr>
          <w:rFonts w:ascii="Arial" w:hAnsi="Arial" w:cs="Arial"/>
          <w:sz w:val="20"/>
          <w:szCs w:val="20"/>
        </w:rPr>
      </w:pPr>
    </w:p>
    <w:p w:rsidR="003E0AD7" w:rsidRPr="008B76F0" w:rsidRDefault="003E0AD7">
      <w:pPr>
        <w:spacing w:line="200" w:lineRule="exact"/>
        <w:rPr>
          <w:rFonts w:ascii="Arial" w:hAnsi="Arial" w:cs="Arial"/>
          <w:sz w:val="20"/>
          <w:szCs w:val="20"/>
        </w:rPr>
      </w:pPr>
    </w:p>
    <w:p w:rsidR="003E0AD7" w:rsidRPr="008B76F0" w:rsidRDefault="003E0AD7">
      <w:pPr>
        <w:spacing w:line="398" w:lineRule="exact"/>
        <w:rPr>
          <w:rFonts w:ascii="Arial" w:hAnsi="Arial" w:cs="Arial"/>
          <w:sz w:val="20"/>
          <w:szCs w:val="20"/>
        </w:rPr>
      </w:pPr>
    </w:p>
    <w:p w:rsidR="008B76F0" w:rsidRPr="008B76F0" w:rsidRDefault="008B76F0" w:rsidP="008B76F0">
      <w:pPr>
        <w:pStyle w:val="Prrafodelista"/>
        <w:ind w:left="0"/>
        <w:jc w:val="center"/>
        <w:rPr>
          <w:rFonts w:ascii="Arial" w:hAnsi="Arial" w:cs="Arial"/>
          <w:b/>
          <w:sz w:val="20"/>
          <w:szCs w:val="20"/>
        </w:rPr>
      </w:pPr>
      <w:r w:rsidRPr="008B76F0">
        <w:rPr>
          <w:rFonts w:ascii="Arial" w:hAnsi="Arial" w:cs="Arial"/>
          <w:b/>
          <w:sz w:val="20"/>
          <w:szCs w:val="20"/>
        </w:rPr>
        <w:t>ANEXO 3 — GLOSARIO</w:t>
      </w:r>
    </w:p>
    <w:p w:rsidR="008B76F0" w:rsidRPr="008B76F0" w:rsidRDefault="008B76F0" w:rsidP="008B76F0">
      <w:pPr>
        <w:jc w:val="both"/>
        <w:rPr>
          <w:rFonts w:ascii="Arial" w:eastAsia="Arial" w:hAnsi="Arial" w:cs="Arial"/>
          <w:sz w:val="20"/>
          <w:szCs w:val="20"/>
        </w:rPr>
      </w:pPr>
    </w:p>
    <w:p w:rsidR="008B76F0" w:rsidRDefault="008B76F0" w:rsidP="008B76F0">
      <w:pPr>
        <w:jc w:val="both"/>
        <w:rPr>
          <w:rFonts w:ascii="Arial" w:eastAsia="Arial" w:hAnsi="Arial" w:cs="Arial"/>
          <w:sz w:val="20"/>
          <w:szCs w:val="20"/>
        </w:rPr>
      </w:pPr>
      <w:r w:rsidRPr="008B76F0">
        <w:rPr>
          <w:rFonts w:ascii="Arial" w:eastAsia="Arial" w:hAnsi="Arial" w:cs="Arial"/>
          <w:sz w:val="20"/>
          <w:szCs w:val="20"/>
        </w:rPr>
        <w:t xml:space="preserve">Para efectos de interpretación del Pliego de Condiciones: </w:t>
      </w:r>
    </w:p>
    <w:p w:rsidR="00FC5CAA" w:rsidRPr="008B76F0" w:rsidRDefault="00FC5CAA" w:rsidP="008B76F0">
      <w:pPr>
        <w:jc w:val="both"/>
        <w:rPr>
          <w:rFonts w:ascii="Arial" w:eastAsia="Arial" w:hAnsi="Arial" w:cs="Arial"/>
          <w:sz w:val="20"/>
          <w:szCs w:val="20"/>
        </w:rPr>
      </w:pPr>
    </w:p>
    <w:p w:rsidR="008B76F0" w:rsidRPr="008B76F0" w:rsidRDefault="008B76F0" w:rsidP="008B76F0">
      <w:pPr>
        <w:pStyle w:val="Prrafodelista"/>
        <w:numPr>
          <w:ilvl w:val="0"/>
          <w:numId w:val="5"/>
        </w:numPr>
        <w:jc w:val="both"/>
        <w:rPr>
          <w:rFonts w:ascii="Arial" w:hAnsi="Arial" w:cs="Arial"/>
          <w:b/>
          <w:sz w:val="20"/>
          <w:szCs w:val="20"/>
        </w:rPr>
      </w:pPr>
      <w:r w:rsidRPr="008B76F0">
        <w:rPr>
          <w:rFonts w:ascii="Arial" w:eastAsia="Arial" w:hAnsi="Arial" w:cs="Arial"/>
          <w:b/>
          <w:sz w:val="20"/>
          <w:szCs w:val="20"/>
        </w:rPr>
        <w:t>GLOSARIO GENERAL</w:t>
      </w:r>
    </w:p>
    <w:p w:rsidR="008B76F0" w:rsidRPr="008B76F0" w:rsidRDefault="008B76F0" w:rsidP="008B76F0">
      <w:pPr>
        <w:pStyle w:val="Invias-VietaNumerada"/>
        <w:numPr>
          <w:ilvl w:val="1"/>
          <w:numId w:val="6"/>
        </w:numPr>
        <w:autoSpaceDE w:val="0"/>
        <w:autoSpaceDN w:val="0"/>
        <w:adjustRightInd w:val="0"/>
        <w:spacing w:before="120" w:after="240"/>
        <w:ind w:left="720" w:hanging="436"/>
        <w:rPr>
          <w:rFonts w:ascii="Arial" w:eastAsia="HelveticaNeue-Light" w:hAnsi="Arial" w:cs="Arial"/>
          <w:sz w:val="20"/>
          <w:szCs w:val="20"/>
          <w:lang w:val="es-CO" w:eastAsia="es-CO"/>
        </w:rPr>
      </w:pPr>
      <w:r w:rsidRPr="008B76F0">
        <w:rPr>
          <w:rFonts w:ascii="Arial" w:hAnsi="Arial" w:cs="Arial"/>
          <w:b/>
          <w:sz w:val="20"/>
          <w:szCs w:val="20"/>
          <w:lang w:val="es-CO"/>
        </w:rPr>
        <w:t>Análisis del Sector:</w:t>
      </w:r>
      <w:r w:rsidRPr="008B76F0">
        <w:rPr>
          <w:rFonts w:ascii="Arial" w:hAnsi="Arial" w:cs="Arial"/>
          <w:sz w:val="20"/>
          <w:szCs w:val="20"/>
          <w:lang w:val="es-CO"/>
        </w:rPr>
        <w:t xml:space="preserve"> Es el estudio de mercado que realiza la Entidad relativo al objeto del Proceso de Contratación, </w:t>
      </w:r>
      <w:r w:rsidRPr="008B76F0">
        <w:rPr>
          <w:rFonts w:ascii="Arial" w:eastAsia="HelveticaNeue-Light" w:hAnsi="Arial" w:cs="Arial"/>
          <w:sz w:val="20"/>
          <w:szCs w:val="20"/>
          <w:lang w:val="es-CO" w:eastAsia="es-CO"/>
        </w:rPr>
        <w:t>desde la perspectiva legal, comercial, financiera, organizacional, técnica y de análisis de Riesgo.</w:t>
      </w:r>
      <w:r w:rsidRPr="008B76F0">
        <w:rPr>
          <w:rFonts w:ascii="Arial" w:eastAsia="HelveticaNeue-Light" w:hAnsi="Arial" w:cs="Arial"/>
          <w:sz w:val="20"/>
          <w:szCs w:val="20"/>
          <w:lang w:val="es-CO" w:eastAsia="es-CO"/>
        </w:rPr>
        <w:tab/>
      </w:r>
    </w:p>
    <w:p w:rsidR="008B76F0" w:rsidRPr="008B76F0" w:rsidRDefault="008B76F0" w:rsidP="008B76F0">
      <w:pPr>
        <w:pStyle w:val="Invias-VietaNumerada"/>
        <w:numPr>
          <w:ilvl w:val="1"/>
          <w:numId w:val="6"/>
        </w:numPr>
        <w:autoSpaceDE w:val="0"/>
        <w:autoSpaceDN w:val="0"/>
        <w:adjustRightInd w:val="0"/>
        <w:spacing w:before="120" w:after="240"/>
        <w:ind w:left="720" w:hanging="436"/>
        <w:rPr>
          <w:rFonts w:ascii="Arial" w:eastAsia="HelveticaNeue-Light" w:hAnsi="Arial" w:cs="Arial"/>
          <w:b/>
          <w:sz w:val="20"/>
          <w:szCs w:val="20"/>
          <w:lang w:val="es-CO" w:eastAsia="es-CO"/>
        </w:rPr>
      </w:pPr>
      <w:r w:rsidRPr="008B76F0">
        <w:rPr>
          <w:rFonts w:ascii="Arial" w:eastAsia="HelveticaNeue-Light" w:hAnsi="Arial" w:cs="Arial"/>
          <w:b/>
          <w:sz w:val="20"/>
          <w:szCs w:val="20"/>
          <w:lang w:val="es-CO" w:eastAsia="es-CO"/>
        </w:rPr>
        <w:t xml:space="preserve">Acta de Inicio: </w:t>
      </w:r>
      <w:r w:rsidRPr="008B76F0">
        <w:rPr>
          <w:rFonts w:ascii="Arial" w:eastAsia="HelveticaNeue-Light" w:hAnsi="Arial" w:cs="Arial"/>
          <w:sz w:val="20"/>
          <w:szCs w:val="20"/>
          <w:lang w:val="es-CO" w:eastAsia="es-CO"/>
        </w:rPr>
        <w:t xml:space="preserve">Documento en el que las partes, de común acuerdo, dejan constancia del inicio de ejecución del plazo contractual. </w:t>
      </w:r>
    </w:p>
    <w:p w:rsidR="008B76F0" w:rsidRPr="008B76F0" w:rsidRDefault="008B76F0" w:rsidP="008B76F0">
      <w:pPr>
        <w:pStyle w:val="Invias-VietaNumerada"/>
        <w:numPr>
          <w:ilvl w:val="1"/>
          <w:numId w:val="6"/>
        </w:numPr>
        <w:autoSpaceDE w:val="0"/>
        <w:autoSpaceDN w:val="0"/>
        <w:adjustRightInd w:val="0"/>
        <w:spacing w:before="120" w:after="240"/>
        <w:ind w:left="720" w:hanging="436"/>
        <w:rPr>
          <w:rFonts w:ascii="Arial" w:eastAsia="HelveticaNeue-Light" w:hAnsi="Arial" w:cs="Arial"/>
          <w:sz w:val="20"/>
          <w:szCs w:val="20"/>
          <w:lang w:val="es-CO" w:eastAsia="es-CO"/>
        </w:rPr>
      </w:pPr>
      <w:r w:rsidRPr="008B76F0">
        <w:rPr>
          <w:rFonts w:ascii="Arial" w:hAnsi="Arial" w:cs="Arial"/>
          <w:b/>
          <w:sz w:val="20"/>
          <w:szCs w:val="20"/>
          <w:lang w:val="es-CO"/>
        </w:rPr>
        <w:t xml:space="preserve">Activo Corriente: </w:t>
      </w:r>
      <w:r w:rsidRPr="008B76F0">
        <w:rPr>
          <w:rFonts w:ascii="Arial" w:hAnsi="Arial" w:cs="Arial"/>
          <w:sz w:val="20"/>
          <w:szCs w:val="20"/>
          <w:lang w:val="es-CO"/>
        </w:rPr>
        <w:t xml:space="preserve">Es el activo corriente susceptible de convertirse en dinero en efectivo en un periodo inferior a un año. </w:t>
      </w:r>
    </w:p>
    <w:p w:rsidR="008B76F0" w:rsidRPr="008B76F0" w:rsidRDefault="008B76F0" w:rsidP="008B76F0">
      <w:pPr>
        <w:pStyle w:val="Invias-VietaNumerada"/>
        <w:numPr>
          <w:ilvl w:val="1"/>
          <w:numId w:val="6"/>
        </w:numPr>
        <w:autoSpaceDE w:val="0"/>
        <w:autoSpaceDN w:val="0"/>
        <w:adjustRightInd w:val="0"/>
        <w:spacing w:before="120" w:after="240"/>
        <w:ind w:left="720" w:hanging="436"/>
        <w:rPr>
          <w:rFonts w:ascii="Arial" w:hAnsi="Arial" w:cs="Arial"/>
          <w:sz w:val="20"/>
          <w:szCs w:val="20"/>
          <w:lang w:val="es-CO"/>
        </w:rPr>
      </w:pPr>
      <w:r w:rsidRPr="008B76F0">
        <w:rPr>
          <w:rFonts w:ascii="Arial" w:hAnsi="Arial" w:cs="Arial"/>
          <w:b/>
          <w:sz w:val="20"/>
          <w:szCs w:val="20"/>
          <w:lang w:val="es-CO"/>
        </w:rPr>
        <w:t xml:space="preserve">Activo Total: </w:t>
      </w:r>
      <w:r w:rsidRPr="008B76F0">
        <w:rPr>
          <w:rFonts w:ascii="Arial" w:hAnsi="Arial" w:cs="Arial"/>
          <w:sz w:val="20"/>
          <w:szCs w:val="20"/>
          <w:lang w:val="es-CO"/>
        </w:rPr>
        <w:t>Son los activos, bienes, derechos y otros recursos controlados económicamente por la empresa, resultantes de sucesos pasados de los que se espera obtener beneficios o rendimientos económicos en el futuro.</w:t>
      </w:r>
    </w:p>
    <w:p w:rsidR="008B76F0" w:rsidRPr="008B76F0" w:rsidRDefault="008B76F0" w:rsidP="008B76F0">
      <w:pPr>
        <w:pStyle w:val="Invias-VietaNumerada"/>
        <w:numPr>
          <w:ilvl w:val="1"/>
          <w:numId w:val="6"/>
        </w:numPr>
        <w:autoSpaceDE w:val="0"/>
        <w:autoSpaceDN w:val="0"/>
        <w:adjustRightInd w:val="0"/>
        <w:spacing w:before="120" w:after="240"/>
        <w:ind w:left="720" w:hanging="436"/>
        <w:rPr>
          <w:rFonts w:ascii="Arial" w:hAnsi="Arial" w:cs="Arial"/>
          <w:sz w:val="20"/>
          <w:szCs w:val="20"/>
          <w:lang w:val="es-CO"/>
        </w:rPr>
      </w:pPr>
      <w:r w:rsidRPr="008B76F0">
        <w:rPr>
          <w:rFonts w:ascii="Arial" w:hAnsi="Arial" w:cs="Arial"/>
          <w:b/>
          <w:sz w:val="20"/>
          <w:szCs w:val="20"/>
          <w:lang w:val="es-CO"/>
        </w:rPr>
        <w:t xml:space="preserve">Anexo: </w:t>
      </w:r>
      <w:r w:rsidRPr="008B76F0">
        <w:rPr>
          <w:rFonts w:ascii="Arial" w:hAnsi="Arial" w:cs="Arial"/>
          <w:sz w:val="20"/>
          <w:szCs w:val="20"/>
          <w:lang w:val="es-CO"/>
        </w:rPr>
        <w:t>Es el documento o conjunto de documentos que la Entidad adjunta al Pliego de Condiciones y que hacen parte integral del mismo.</w:t>
      </w:r>
      <w:r w:rsidRPr="008B76F0">
        <w:rPr>
          <w:rFonts w:ascii="Arial" w:hAnsi="Arial" w:cs="Arial"/>
          <w:color w:val="4C4C4C"/>
          <w:sz w:val="20"/>
          <w:szCs w:val="20"/>
          <w:lang w:val="es-CO"/>
        </w:rPr>
        <w:t xml:space="preserve"> </w:t>
      </w:r>
    </w:p>
    <w:p w:rsidR="008B76F0" w:rsidRPr="008B76F0" w:rsidRDefault="008B76F0" w:rsidP="008B76F0">
      <w:pPr>
        <w:pStyle w:val="Invias-VietaNumerada"/>
        <w:numPr>
          <w:ilvl w:val="1"/>
          <w:numId w:val="6"/>
        </w:numPr>
        <w:autoSpaceDE w:val="0"/>
        <w:autoSpaceDN w:val="0"/>
        <w:adjustRightInd w:val="0"/>
        <w:spacing w:before="120" w:after="240"/>
        <w:ind w:left="720" w:hanging="436"/>
        <w:rPr>
          <w:rFonts w:ascii="Arial" w:hAnsi="Arial" w:cs="Arial"/>
          <w:sz w:val="20"/>
          <w:szCs w:val="20"/>
          <w:lang w:val="es-CO"/>
        </w:rPr>
      </w:pPr>
      <w:r w:rsidRPr="008B76F0">
        <w:rPr>
          <w:rFonts w:ascii="Arial" w:hAnsi="Arial" w:cs="Arial"/>
          <w:b/>
          <w:sz w:val="20"/>
          <w:szCs w:val="20"/>
          <w:lang w:val="es-CO"/>
        </w:rPr>
        <w:t xml:space="preserve">Anticipo: </w:t>
      </w:r>
      <w:r w:rsidRPr="008B76F0">
        <w:rPr>
          <w:rFonts w:ascii="Arial" w:hAnsi="Arial" w:cs="Arial"/>
          <w:sz w:val="20"/>
          <w:szCs w:val="20"/>
          <w:lang w:val="es-CO"/>
        </w:rPr>
        <w:t xml:space="preserve">Es un adelanto o avance del precio del contrato destinado a apalancar el cumplimiento de su objeto, de modo que los recursos girados por dicho concepto sólo se integran al patrimonio del contratista en la medida que se cause su amortización mediante la ejecución de actividades programadas del contrato. </w:t>
      </w:r>
    </w:p>
    <w:p w:rsidR="008B76F0" w:rsidRPr="008B76F0" w:rsidRDefault="008B76F0" w:rsidP="008B76F0">
      <w:pPr>
        <w:pStyle w:val="Invias-VietaNumerada"/>
        <w:numPr>
          <w:ilvl w:val="1"/>
          <w:numId w:val="6"/>
        </w:numPr>
        <w:autoSpaceDE w:val="0"/>
        <w:autoSpaceDN w:val="0"/>
        <w:adjustRightInd w:val="0"/>
        <w:spacing w:before="120" w:after="240"/>
        <w:ind w:left="720" w:hanging="436"/>
        <w:rPr>
          <w:rFonts w:ascii="Arial" w:hAnsi="Arial" w:cs="Arial"/>
          <w:b/>
          <w:sz w:val="20"/>
          <w:szCs w:val="20"/>
          <w:lang w:val="es-CO"/>
        </w:rPr>
      </w:pPr>
      <w:r w:rsidRPr="008B76F0">
        <w:rPr>
          <w:rFonts w:ascii="Arial" w:hAnsi="Arial" w:cs="Arial"/>
          <w:b/>
          <w:sz w:val="20"/>
          <w:szCs w:val="20"/>
          <w:lang w:val="es-CO"/>
        </w:rPr>
        <w:t xml:space="preserve">Aportes Legales: </w:t>
      </w:r>
      <w:r w:rsidRPr="008B76F0">
        <w:rPr>
          <w:rFonts w:ascii="Arial" w:hAnsi="Arial" w:cs="Arial"/>
          <w:sz w:val="20"/>
          <w:szCs w:val="20"/>
          <w:lang w:val="es-CO"/>
        </w:rPr>
        <w:t>Son las 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8B76F0">
        <w:rPr>
          <w:rFonts w:ascii="Arial" w:hAnsi="Arial" w:cs="Arial"/>
          <w:b/>
          <w:sz w:val="20"/>
          <w:szCs w:val="20"/>
          <w:lang w:val="es-CO"/>
        </w:rPr>
        <w:t xml:space="preserve">  </w:t>
      </w:r>
    </w:p>
    <w:p w:rsidR="008B76F0" w:rsidRPr="008B76F0" w:rsidRDefault="008B76F0" w:rsidP="008B76F0">
      <w:pPr>
        <w:pStyle w:val="Invias-VietaNumerada"/>
        <w:numPr>
          <w:ilvl w:val="1"/>
          <w:numId w:val="6"/>
        </w:numPr>
        <w:autoSpaceDE w:val="0"/>
        <w:autoSpaceDN w:val="0"/>
        <w:adjustRightInd w:val="0"/>
        <w:spacing w:before="120" w:after="240"/>
        <w:ind w:left="720" w:hanging="436"/>
        <w:rPr>
          <w:rFonts w:ascii="Arial" w:hAnsi="Arial" w:cs="Arial"/>
          <w:sz w:val="20"/>
          <w:szCs w:val="20"/>
          <w:lang w:val="es-CO"/>
        </w:rPr>
      </w:pPr>
      <w:r w:rsidRPr="008B76F0">
        <w:rPr>
          <w:rFonts w:ascii="Arial" w:hAnsi="Arial" w:cs="Arial"/>
          <w:b/>
          <w:sz w:val="20"/>
          <w:szCs w:val="20"/>
          <w:lang w:val="es-CO"/>
        </w:rPr>
        <w:t xml:space="preserve">Administración Delegada: </w:t>
      </w:r>
      <w:r w:rsidRPr="008B76F0">
        <w:rPr>
          <w:rFonts w:ascii="Arial" w:hAnsi="Arial" w:cs="Arial"/>
          <w:sz w:val="20"/>
          <w:szCs w:val="20"/>
          <w:lang w:val="es-CO"/>
        </w:rPr>
        <w:t>La Entidad Estatal delega la ejecución de la obra en el contratista en calidad de director técnico, quien la ejecuta por cuenta y riesgo de la misma Entidad Estatal. El contratista obtiene como remuneración los honorarios que se pactan por su gestión. El administrador delegado se encarga de ejecutar la obra y responde por su buen resultado, pero es la Entidad Estatal quien asume los Riesgos derivados del contrato y la financiación de la obra. Los honorarios del contratista pueden pactarse en forma de porcentaje sobre el valor de la obra o como precio fijo.</w:t>
      </w:r>
    </w:p>
    <w:p w:rsidR="008B76F0" w:rsidRPr="008B76F0" w:rsidRDefault="008B76F0" w:rsidP="008B76F0">
      <w:pPr>
        <w:pStyle w:val="Invias-VietaNumerada"/>
        <w:numPr>
          <w:ilvl w:val="1"/>
          <w:numId w:val="6"/>
        </w:numPr>
        <w:autoSpaceDE w:val="0"/>
        <w:autoSpaceDN w:val="0"/>
        <w:adjustRightInd w:val="0"/>
        <w:spacing w:before="120" w:after="240"/>
        <w:ind w:left="720" w:hanging="436"/>
        <w:rPr>
          <w:rFonts w:ascii="Arial" w:eastAsiaTheme="minorHAnsi" w:hAnsi="Arial" w:cs="Arial"/>
          <w:sz w:val="20"/>
          <w:szCs w:val="20"/>
          <w:lang w:val="es-CO" w:eastAsia="en-US"/>
        </w:rPr>
      </w:pPr>
      <w:r w:rsidRPr="008B76F0">
        <w:rPr>
          <w:rFonts w:ascii="Arial" w:hAnsi="Arial" w:cs="Arial"/>
          <w:b/>
          <w:sz w:val="20"/>
          <w:szCs w:val="20"/>
          <w:lang w:val="es-CO"/>
        </w:rPr>
        <w:t xml:space="preserve">Apostilla: </w:t>
      </w:r>
      <w:r w:rsidRPr="008B76F0">
        <w:rPr>
          <w:rFonts w:ascii="Arial" w:hAnsi="Arial" w:cs="Arial"/>
          <w:sz w:val="20"/>
          <w:szCs w:val="20"/>
          <w:lang w:val="es-CO"/>
        </w:rPr>
        <w:t xml:space="preserve">Es el documento que certifica la autenticidad de la firma, la calidad de la persona que firma el documento y, cuando proceda, la identidad del sello o timbre que porta el documento.  Las Entidades Estatales solamente pueden exigir la legalización de acuerdo con </w:t>
      </w:r>
      <w:r w:rsidRPr="008B76F0">
        <w:rPr>
          <w:rFonts w:ascii="Arial" w:eastAsiaTheme="minorHAnsi" w:hAnsi="Arial" w:cs="Arial"/>
          <w:sz w:val="20"/>
          <w:szCs w:val="20"/>
          <w:lang w:val="es-CO" w:eastAsia="en-US"/>
        </w:rPr>
        <w:t>la Convención sobre la abolición del requisito de legalización para documentos públicos extranjeros suscrita en La Haya el 5 de octubre de 1961, aprobada por la Ley 455 de 1998.</w:t>
      </w:r>
    </w:p>
    <w:p w:rsidR="008B76F0" w:rsidRPr="008B76F0" w:rsidRDefault="008B76F0" w:rsidP="008B76F0">
      <w:pPr>
        <w:pStyle w:val="Invias-VietaNumerada"/>
        <w:numPr>
          <w:ilvl w:val="1"/>
          <w:numId w:val="6"/>
        </w:numPr>
        <w:autoSpaceDE w:val="0"/>
        <w:autoSpaceDN w:val="0"/>
        <w:adjustRightInd w:val="0"/>
        <w:spacing w:before="120" w:after="240"/>
        <w:ind w:left="720" w:hanging="436"/>
        <w:rPr>
          <w:rFonts w:ascii="Arial" w:hAnsi="Arial" w:cs="Arial"/>
          <w:sz w:val="20"/>
          <w:szCs w:val="20"/>
          <w:lang w:val="es-CO" w:eastAsia="es-CO"/>
        </w:rPr>
      </w:pPr>
      <w:r w:rsidRPr="008B76F0">
        <w:rPr>
          <w:rFonts w:ascii="Arial" w:hAnsi="Arial" w:cs="Arial"/>
          <w:b/>
          <w:sz w:val="20"/>
          <w:szCs w:val="20"/>
          <w:lang w:val="es-CO"/>
        </w:rPr>
        <w:t xml:space="preserve">Beneficiario Real: </w:t>
      </w:r>
      <w:r w:rsidRPr="008B76F0">
        <w:rPr>
          <w:rFonts w:ascii="Arial" w:hAnsi="Arial" w:cs="Arial"/>
          <w:sz w:val="20"/>
          <w:szCs w:val="20"/>
          <w:lang w:val="es-CO" w:eastAsia="es-CO"/>
        </w:rPr>
        <w:t xml:space="preserve">Es 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capacidad decisoria; esto es, la facultad o el poder de votar en la elección de directivas o representantes o de dirigir, orientar y controlar dicho voto, así como la facultad o el poder de enajenar y ordenar la enajenación o gravamen de la acción. </w:t>
      </w:r>
    </w:p>
    <w:p w:rsidR="008B76F0" w:rsidRPr="008B76F0" w:rsidRDefault="008B76F0" w:rsidP="008B76F0">
      <w:pPr>
        <w:pStyle w:val="Invias-VietaNumerada"/>
        <w:autoSpaceDE w:val="0"/>
        <w:autoSpaceDN w:val="0"/>
        <w:adjustRightInd w:val="0"/>
        <w:spacing w:before="120" w:after="240"/>
        <w:ind w:left="720"/>
        <w:rPr>
          <w:rFonts w:ascii="Arial" w:hAnsi="Arial" w:cs="Arial"/>
          <w:iCs/>
          <w:sz w:val="20"/>
          <w:szCs w:val="20"/>
          <w:lang w:val="es-CO" w:eastAsia="es-CO"/>
        </w:rPr>
      </w:pPr>
      <w:r w:rsidRPr="008B76F0">
        <w:rPr>
          <w:rFonts w:ascii="Arial" w:hAnsi="Arial" w:cs="Arial"/>
          <w:iCs/>
          <w:sz w:val="20"/>
          <w:szCs w:val="20"/>
          <w:lang w:val="es-CO" w:eastAsia="es-CO"/>
        </w:rPr>
        <w:lastRenderedPageBreak/>
        <w:t>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mediante la gravedad de juramento ante la Superintendencia Financiera de Colombia con fines exclusivamente probatorios.</w:t>
      </w:r>
    </w:p>
    <w:p w:rsidR="008B76F0" w:rsidRPr="008B76F0" w:rsidRDefault="008B76F0" w:rsidP="008B76F0">
      <w:pPr>
        <w:pStyle w:val="Invias-VietaNumerada"/>
        <w:autoSpaceDE w:val="0"/>
        <w:autoSpaceDN w:val="0"/>
        <w:adjustRightInd w:val="0"/>
        <w:spacing w:before="120" w:after="240"/>
        <w:ind w:left="720"/>
        <w:rPr>
          <w:rFonts w:ascii="Arial" w:hAnsi="Arial" w:cs="Arial"/>
          <w:sz w:val="20"/>
          <w:szCs w:val="20"/>
          <w:lang w:val="es-CO" w:eastAsia="es-CO"/>
        </w:rPr>
      </w:pPr>
      <w:r w:rsidRPr="008B76F0">
        <w:rPr>
          <w:rFonts w:ascii="Arial" w:hAnsi="Arial" w:cs="Arial"/>
          <w:iCs/>
          <w:sz w:val="20"/>
          <w:szCs w:val="20"/>
          <w:lang w:val="es-CO" w:eastAsia="es-CO"/>
        </w:rPr>
        <w:t xml:space="preserve">Igualmente, constituyen un mismo beneficiario real las sociedades matrices y sus subordinadas. </w:t>
      </w:r>
    </w:p>
    <w:p w:rsidR="008B76F0" w:rsidRPr="008B76F0" w:rsidRDefault="008B76F0" w:rsidP="008B76F0">
      <w:pPr>
        <w:pStyle w:val="Invias-VietaNumerada"/>
        <w:numPr>
          <w:ilvl w:val="1"/>
          <w:numId w:val="6"/>
        </w:numPr>
        <w:autoSpaceDE w:val="0"/>
        <w:autoSpaceDN w:val="0"/>
        <w:adjustRightInd w:val="0"/>
        <w:spacing w:before="120" w:after="240"/>
        <w:ind w:hanging="502"/>
        <w:rPr>
          <w:rFonts w:ascii="Arial" w:hAnsi="Arial" w:cs="Arial"/>
          <w:b/>
          <w:sz w:val="20"/>
          <w:szCs w:val="20"/>
          <w:lang w:val="es-CO"/>
        </w:rPr>
      </w:pPr>
      <w:r w:rsidRPr="008B76F0">
        <w:rPr>
          <w:rFonts w:ascii="Arial" w:hAnsi="Arial" w:cs="Arial"/>
          <w:b/>
          <w:sz w:val="20"/>
          <w:szCs w:val="20"/>
          <w:lang w:val="es-CO"/>
        </w:rPr>
        <w:t>BRT (por sus siglas en inglés Bus Rapid Transit)- Bus de Transito Rápido</w:t>
      </w:r>
      <w:r w:rsidRPr="008B76F0">
        <w:rPr>
          <w:rFonts w:ascii="Arial" w:hAnsi="Arial" w:cs="Arial"/>
          <w:sz w:val="20"/>
          <w:szCs w:val="20"/>
          <w:lang w:val="es-CO"/>
        </w:rPr>
        <w:t>: Es un Sistema de transporte de pasajeros, que cuenta con estaciones y vías o carriles exclusivos, por las cuales circulan buses con rutas prestablecidas</w:t>
      </w:r>
    </w:p>
    <w:p w:rsidR="008B76F0" w:rsidRPr="008B76F0" w:rsidRDefault="008B76F0" w:rsidP="008B76F0">
      <w:pPr>
        <w:pStyle w:val="Invias-VietaNumerada"/>
        <w:numPr>
          <w:ilvl w:val="1"/>
          <w:numId w:val="6"/>
        </w:numPr>
        <w:autoSpaceDE w:val="0"/>
        <w:autoSpaceDN w:val="0"/>
        <w:adjustRightInd w:val="0"/>
        <w:spacing w:before="120" w:after="240"/>
        <w:ind w:hanging="502"/>
        <w:rPr>
          <w:rFonts w:ascii="Arial" w:hAnsi="Arial" w:cs="Arial"/>
          <w:b/>
          <w:sz w:val="20"/>
          <w:szCs w:val="20"/>
          <w:lang w:val="es-CO"/>
        </w:rPr>
      </w:pPr>
      <w:r w:rsidRPr="008B76F0">
        <w:rPr>
          <w:rFonts w:ascii="Arial" w:hAnsi="Arial" w:cs="Arial"/>
          <w:b/>
          <w:sz w:val="20"/>
          <w:szCs w:val="20"/>
          <w:lang w:val="es-CO"/>
        </w:rPr>
        <w:t xml:space="preserve">Capacidad Financiera: </w:t>
      </w:r>
      <w:r w:rsidRPr="008B76F0">
        <w:rPr>
          <w:rFonts w:ascii="Arial" w:hAnsi="Arial" w:cs="Arial"/>
          <w:sz w:val="20"/>
          <w:szCs w:val="20"/>
          <w:lang w:val="es-CO"/>
        </w:rPr>
        <w:t>Son las condiciones mínimas que reflejan la salud financiera de los Proponentes a través de su liquidez y endeudamiento.</w:t>
      </w:r>
      <w:r w:rsidRPr="008B76F0">
        <w:rPr>
          <w:rFonts w:ascii="Arial" w:hAnsi="Arial" w:cs="Arial"/>
          <w:b/>
          <w:sz w:val="20"/>
          <w:szCs w:val="20"/>
          <w:lang w:val="es-CO"/>
        </w:rPr>
        <w:t xml:space="preserve"> </w:t>
      </w:r>
    </w:p>
    <w:p w:rsidR="008B76F0" w:rsidRPr="008B76F0" w:rsidRDefault="008B76F0" w:rsidP="008B76F0">
      <w:pPr>
        <w:pStyle w:val="Invias-VietaNumerada"/>
        <w:numPr>
          <w:ilvl w:val="1"/>
          <w:numId w:val="6"/>
        </w:numPr>
        <w:autoSpaceDE w:val="0"/>
        <w:autoSpaceDN w:val="0"/>
        <w:adjustRightInd w:val="0"/>
        <w:spacing w:before="120" w:after="240"/>
        <w:ind w:hanging="502"/>
        <w:rPr>
          <w:rFonts w:ascii="Arial" w:hAnsi="Arial" w:cs="Arial"/>
          <w:b/>
          <w:sz w:val="20"/>
          <w:szCs w:val="20"/>
          <w:lang w:val="es-CO"/>
        </w:rPr>
      </w:pPr>
      <w:r w:rsidRPr="008B76F0">
        <w:rPr>
          <w:rFonts w:ascii="Arial" w:hAnsi="Arial" w:cs="Arial"/>
          <w:b/>
          <w:sz w:val="20"/>
          <w:szCs w:val="20"/>
          <w:lang w:val="es-CO"/>
        </w:rPr>
        <w:t xml:space="preserve">Capacidad Organizacional: </w:t>
      </w:r>
      <w:r w:rsidRPr="008B76F0">
        <w:rPr>
          <w:rFonts w:ascii="Arial" w:hAnsi="Arial" w:cs="Arial"/>
          <w:sz w:val="20"/>
          <w:szCs w:val="20"/>
          <w:lang w:val="es-CO"/>
        </w:rPr>
        <w:t>Es la capacidad organizacional es la aptitud de un Proponente para cumplir oportuna y cabalmente el objeto del contrato en función de su organización interna. Son aquellos contenidos en el artículo 2.2.1.1.1.5.3 del Decreto 1082 de 2015</w:t>
      </w:r>
    </w:p>
    <w:p w:rsidR="008B76F0" w:rsidRPr="008B76F0" w:rsidRDefault="008B76F0" w:rsidP="008B76F0">
      <w:pPr>
        <w:pStyle w:val="Invias-VietaNumerada"/>
        <w:numPr>
          <w:ilvl w:val="1"/>
          <w:numId w:val="6"/>
        </w:numPr>
        <w:autoSpaceDE w:val="0"/>
        <w:autoSpaceDN w:val="0"/>
        <w:adjustRightInd w:val="0"/>
        <w:spacing w:before="120" w:after="240"/>
        <w:ind w:hanging="502"/>
        <w:rPr>
          <w:rFonts w:ascii="Arial" w:hAnsi="Arial" w:cs="Arial"/>
          <w:sz w:val="20"/>
          <w:szCs w:val="20"/>
          <w:lang w:val="es-CO"/>
        </w:rPr>
      </w:pPr>
      <w:r w:rsidRPr="008B76F0">
        <w:rPr>
          <w:rFonts w:ascii="Arial" w:hAnsi="Arial" w:cs="Arial"/>
          <w:b/>
          <w:sz w:val="20"/>
          <w:szCs w:val="20"/>
          <w:lang w:val="es-CO"/>
        </w:rPr>
        <w:t xml:space="preserve">Certificado de Disponibilidad Presupuestal: </w:t>
      </w:r>
      <w:r w:rsidRPr="008B76F0">
        <w:rPr>
          <w:rFonts w:ascii="Arial" w:hAnsi="Arial" w:cs="Arial"/>
          <w:sz w:val="20"/>
          <w:szCs w:val="20"/>
          <w:lang w:val="es-CO"/>
        </w:rPr>
        <w:t>Es el documento que acredita la disponibilidad de presupuesto para el presente proceso de selección.</w:t>
      </w:r>
    </w:p>
    <w:p w:rsidR="008B76F0" w:rsidRPr="008B76F0" w:rsidRDefault="008B76F0" w:rsidP="008B76F0">
      <w:pPr>
        <w:pStyle w:val="Invias-VietaNumerada"/>
        <w:numPr>
          <w:ilvl w:val="1"/>
          <w:numId w:val="6"/>
        </w:numPr>
        <w:autoSpaceDE w:val="0"/>
        <w:autoSpaceDN w:val="0"/>
        <w:adjustRightInd w:val="0"/>
        <w:spacing w:before="120" w:after="240"/>
        <w:ind w:hanging="502"/>
        <w:rPr>
          <w:rFonts w:ascii="Arial" w:hAnsi="Arial" w:cs="Arial"/>
          <w:sz w:val="20"/>
          <w:szCs w:val="20"/>
          <w:lang w:val="es-CO"/>
        </w:rPr>
      </w:pPr>
      <w:r w:rsidRPr="008B76F0">
        <w:rPr>
          <w:rFonts w:ascii="Arial" w:hAnsi="Arial" w:cs="Arial"/>
          <w:b/>
          <w:sz w:val="20"/>
          <w:szCs w:val="20"/>
          <w:lang w:val="es-CO"/>
        </w:rPr>
        <w:t xml:space="preserve">Conflicto de Interés: </w:t>
      </w:r>
      <w:r w:rsidRPr="008B76F0">
        <w:rPr>
          <w:rFonts w:ascii="Arial" w:hAnsi="Arial" w:cs="Arial"/>
          <w:sz w:val="20"/>
          <w:szCs w:val="20"/>
          <w:lang w:val="es-CO"/>
        </w:rPr>
        <w:t>Son las circunstancias que el interesado o Proponente dará a conocer a la Entidad Estatal y que considera puede tener incidencia en la imparcialidad con la que se debe adoptar las decisiones en el curso del proceso.</w:t>
      </w:r>
    </w:p>
    <w:p w:rsidR="008B76F0" w:rsidRPr="008B76F0" w:rsidRDefault="008B76F0" w:rsidP="008B76F0">
      <w:pPr>
        <w:pStyle w:val="Invias-VietaNumerada"/>
        <w:numPr>
          <w:ilvl w:val="1"/>
          <w:numId w:val="6"/>
        </w:numPr>
        <w:autoSpaceDE w:val="0"/>
        <w:autoSpaceDN w:val="0"/>
        <w:adjustRightInd w:val="0"/>
        <w:spacing w:before="120" w:after="240"/>
        <w:ind w:hanging="502"/>
        <w:rPr>
          <w:rFonts w:ascii="Arial" w:hAnsi="Arial" w:cs="Arial"/>
          <w:sz w:val="20"/>
          <w:szCs w:val="20"/>
          <w:lang w:val="es-CO"/>
        </w:rPr>
      </w:pPr>
      <w:r w:rsidRPr="008B76F0">
        <w:rPr>
          <w:rFonts w:ascii="Arial" w:hAnsi="Arial" w:cs="Arial"/>
          <w:b/>
          <w:sz w:val="20"/>
          <w:szCs w:val="20"/>
          <w:lang w:val="es-CO"/>
        </w:rPr>
        <w:t xml:space="preserve">Consorcio: </w:t>
      </w:r>
      <w:r w:rsidRPr="008B76F0">
        <w:rPr>
          <w:rFonts w:ascii="Arial" w:hAnsi="Arial" w:cs="Arial"/>
          <w:sz w:val="20"/>
          <w:szCs w:val="20"/>
          <w:lang w:val="es-CO"/>
        </w:rPr>
        <w:t>Es la situación en la que dos o más personas en forma conjunta presentan una misma propuesta para la adjudicación, celebración y ejecución de un contrato, respondiendo solidariamente de todas y cada una de las obligaciones derivadas de la propuesta y del contrato.</w:t>
      </w:r>
    </w:p>
    <w:p w:rsidR="008B76F0" w:rsidRPr="008B76F0" w:rsidRDefault="008B76F0" w:rsidP="008B76F0">
      <w:pPr>
        <w:pStyle w:val="Invias-VietaNumerada"/>
        <w:numPr>
          <w:ilvl w:val="1"/>
          <w:numId w:val="6"/>
        </w:numPr>
        <w:autoSpaceDE w:val="0"/>
        <w:autoSpaceDN w:val="0"/>
        <w:adjustRightInd w:val="0"/>
        <w:spacing w:before="120" w:after="240"/>
        <w:ind w:hanging="502"/>
        <w:rPr>
          <w:rFonts w:ascii="Arial" w:hAnsi="Arial" w:cs="Arial"/>
          <w:sz w:val="20"/>
          <w:szCs w:val="20"/>
          <w:lang w:val="es-CO"/>
        </w:rPr>
      </w:pPr>
      <w:r w:rsidRPr="008B76F0">
        <w:rPr>
          <w:rFonts w:ascii="Arial" w:hAnsi="Arial" w:cs="Arial"/>
          <w:b/>
          <w:sz w:val="20"/>
          <w:szCs w:val="20"/>
          <w:lang w:val="es-CO"/>
        </w:rPr>
        <w:t xml:space="preserve">Contratista: </w:t>
      </w:r>
      <w:r w:rsidRPr="008B76F0">
        <w:rPr>
          <w:rFonts w:ascii="Arial" w:hAnsi="Arial" w:cs="Arial"/>
          <w:sz w:val="20"/>
          <w:szCs w:val="20"/>
          <w:lang w:val="es-CO"/>
        </w:rPr>
        <w:t>Es la persona natural, jurídica o el grupo de personas jurídicas o naturales, nacionales o extranjeras, asociadas entre sí que suscriben un contrato con el fin de ejecutar el objeto bajo las condiciones de modo, tiempo y lugar que en él se establecen.</w:t>
      </w:r>
    </w:p>
    <w:p w:rsidR="008B76F0" w:rsidRPr="008B76F0" w:rsidRDefault="008B76F0" w:rsidP="008B76F0">
      <w:pPr>
        <w:pStyle w:val="Invias-VietaNumerada"/>
        <w:numPr>
          <w:ilvl w:val="1"/>
          <w:numId w:val="6"/>
        </w:numPr>
        <w:autoSpaceDE w:val="0"/>
        <w:autoSpaceDN w:val="0"/>
        <w:adjustRightInd w:val="0"/>
        <w:spacing w:before="120" w:after="240"/>
        <w:ind w:hanging="502"/>
        <w:rPr>
          <w:rFonts w:ascii="Arial" w:hAnsi="Arial" w:cs="Arial"/>
          <w:sz w:val="20"/>
          <w:szCs w:val="20"/>
          <w:lang w:val="es-CO"/>
        </w:rPr>
      </w:pPr>
      <w:r w:rsidRPr="008B76F0">
        <w:rPr>
          <w:rFonts w:ascii="Arial" w:hAnsi="Arial" w:cs="Arial"/>
          <w:b/>
          <w:sz w:val="20"/>
          <w:szCs w:val="20"/>
          <w:lang w:val="es-CO"/>
        </w:rPr>
        <w:t xml:space="preserve">Contrato de Obra: </w:t>
      </w:r>
      <w:r w:rsidRPr="008B76F0">
        <w:rPr>
          <w:rFonts w:ascii="Arial" w:hAnsi="Arial" w:cs="Arial"/>
          <w:sz w:val="20"/>
          <w:szCs w:val="20"/>
          <w:lang w:val="es-CO"/>
        </w:rPr>
        <w:t>Son contratos de obra los que celebren las entidades estatales para la construcción, mantenimiento, instalación y, en general, para la realización de cualquier otro trabajo material sobre bienes inmuebles, cualquiera que sea la modalidad de ejecución y pago.</w:t>
      </w:r>
    </w:p>
    <w:p w:rsidR="008B76F0" w:rsidRPr="008B76F0" w:rsidRDefault="008B76F0" w:rsidP="008B76F0">
      <w:pPr>
        <w:pStyle w:val="Invias-VietaNumerada"/>
        <w:numPr>
          <w:ilvl w:val="1"/>
          <w:numId w:val="6"/>
        </w:numPr>
        <w:autoSpaceDE w:val="0"/>
        <w:autoSpaceDN w:val="0"/>
        <w:adjustRightInd w:val="0"/>
        <w:spacing w:before="120" w:after="240"/>
        <w:ind w:hanging="502"/>
        <w:rPr>
          <w:rFonts w:ascii="Arial" w:hAnsi="Arial" w:cs="Arial"/>
          <w:sz w:val="20"/>
          <w:szCs w:val="20"/>
          <w:lang w:val="es-CO"/>
        </w:rPr>
      </w:pPr>
      <w:r w:rsidRPr="008B76F0">
        <w:rPr>
          <w:rFonts w:ascii="Arial" w:hAnsi="Arial" w:cs="Arial"/>
          <w:b/>
          <w:sz w:val="20"/>
          <w:szCs w:val="20"/>
          <w:lang w:val="es-CO"/>
        </w:rPr>
        <w:t xml:space="preserve">Contrato llave en mano: </w:t>
      </w:r>
      <w:r w:rsidRPr="008B76F0">
        <w:rPr>
          <w:rFonts w:ascii="Arial" w:hAnsi="Arial" w:cs="Arial"/>
          <w:sz w:val="20"/>
          <w:szCs w:val="20"/>
          <w:lang w:val="es-CO"/>
        </w:rPr>
        <w:t>En esta modalidad, el contratista se compromete a realizar todas las labores relacionadas con la obra incluyendo los diseños, estudios de factibilidad, construcción, contratación del personal, instalaciones y suministros y la contraprestación a cargo del contratista es la obra terminada y en funcionamiento. El precio corresponde a un valor previamente establecido que opera como remuneración por todas las gestiones que adelanta el contratista.</w:t>
      </w:r>
    </w:p>
    <w:p w:rsidR="008B76F0" w:rsidRPr="008B76F0" w:rsidRDefault="008B76F0" w:rsidP="008B76F0">
      <w:pPr>
        <w:pStyle w:val="Invias-VietaNumerada"/>
        <w:numPr>
          <w:ilvl w:val="1"/>
          <w:numId w:val="6"/>
        </w:numPr>
        <w:autoSpaceDE w:val="0"/>
        <w:autoSpaceDN w:val="0"/>
        <w:adjustRightInd w:val="0"/>
        <w:spacing w:before="120" w:after="240"/>
        <w:ind w:hanging="502"/>
        <w:rPr>
          <w:rFonts w:ascii="Arial" w:hAnsi="Arial" w:cs="Arial"/>
          <w:b/>
          <w:sz w:val="20"/>
          <w:szCs w:val="20"/>
          <w:lang w:val="es-CO"/>
        </w:rPr>
      </w:pPr>
      <w:r w:rsidRPr="008B76F0">
        <w:rPr>
          <w:rFonts w:ascii="Arial" w:hAnsi="Arial" w:cs="Arial"/>
          <w:b/>
          <w:sz w:val="20"/>
          <w:szCs w:val="20"/>
          <w:lang w:val="es-CO"/>
        </w:rPr>
        <w:t xml:space="preserve">Documentos Tipo: </w:t>
      </w:r>
      <w:r w:rsidRPr="008B76F0">
        <w:rPr>
          <w:rFonts w:ascii="Arial" w:hAnsi="Arial" w:cs="Arial"/>
          <w:sz w:val="20"/>
          <w:szCs w:val="20"/>
          <w:lang w:val="es-CO"/>
        </w:rPr>
        <w:t xml:space="preserve">Son los documentos adoptados por el Gobierno Nacional para un tipo de contrato que incorporan los Pliegos de Condiciones Tipo, sus anexos, matrices y demás documentos que incluyen las condiciones habilitantes, factores técnicos, económicos y otros factores de escogencia. </w:t>
      </w:r>
    </w:p>
    <w:p w:rsidR="008B76F0" w:rsidRPr="008B76F0" w:rsidRDefault="008B76F0" w:rsidP="008B76F0">
      <w:pPr>
        <w:pStyle w:val="Invias-VietaNumerada"/>
        <w:numPr>
          <w:ilvl w:val="1"/>
          <w:numId w:val="6"/>
        </w:numPr>
        <w:autoSpaceDE w:val="0"/>
        <w:autoSpaceDN w:val="0"/>
        <w:adjustRightInd w:val="0"/>
        <w:spacing w:before="120" w:after="240"/>
        <w:ind w:hanging="502"/>
        <w:rPr>
          <w:rFonts w:ascii="Arial" w:hAnsi="Arial" w:cs="Arial"/>
          <w:sz w:val="20"/>
          <w:szCs w:val="20"/>
          <w:lang w:val="es-CO"/>
        </w:rPr>
      </w:pPr>
      <w:r w:rsidRPr="008B76F0">
        <w:rPr>
          <w:rFonts w:ascii="Arial" w:hAnsi="Arial" w:cs="Arial"/>
          <w:b/>
          <w:sz w:val="20"/>
          <w:szCs w:val="20"/>
          <w:lang w:val="es-CO"/>
        </w:rPr>
        <w:t xml:space="preserve">EPC (por sus siglas en inglés Engineering, Procurement and Construction): </w:t>
      </w:r>
      <w:r w:rsidRPr="008B76F0">
        <w:rPr>
          <w:rFonts w:ascii="Arial" w:hAnsi="Arial" w:cs="Arial"/>
          <w:sz w:val="20"/>
          <w:szCs w:val="20"/>
          <w:lang w:val="es-CO"/>
        </w:rPr>
        <w:t>Es un contrato que tiene como objetivos principales los servicios de ingeniería, adquisición y construcción. El contratista, junto a sus funciones tradicionales relacionadas con el suministro de equipos, la construcción y la puesta en marcha, asume la ingeniería del proyecto y la responsabilidad global frente al cliente o contratante. También es denominado como contrato de construcción “llave en mano”.</w:t>
      </w:r>
    </w:p>
    <w:p w:rsidR="008B76F0" w:rsidRPr="008B76F0" w:rsidRDefault="008B76F0" w:rsidP="008B76F0">
      <w:pPr>
        <w:pStyle w:val="Invias-VietaNumerada"/>
        <w:numPr>
          <w:ilvl w:val="1"/>
          <w:numId w:val="6"/>
        </w:numPr>
        <w:autoSpaceDE w:val="0"/>
        <w:autoSpaceDN w:val="0"/>
        <w:adjustRightInd w:val="0"/>
        <w:spacing w:before="120" w:after="240"/>
        <w:ind w:hanging="502"/>
        <w:rPr>
          <w:rFonts w:ascii="Arial" w:hAnsi="Arial" w:cs="Arial"/>
          <w:sz w:val="20"/>
          <w:szCs w:val="20"/>
          <w:lang w:val="es-CO"/>
        </w:rPr>
      </w:pPr>
      <w:r w:rsidRPr="008B76F0">
        <w:rPr>
          <w:rFonts w:ascii="Arial" w:hAnsi="Arial" w:cs="Arial"/>
          <w:b/>
          <w:sz w:val="20"/>
          <w:szCs w:val="20"/>
          <w:lang w:val="es-CO"/>
        </w:rPr>
        <w:lastRenderedPageBreak/>
        <w:t>Estados Financieros:</w:t>
      </w:r>
      <w:r w:rsidRPr="008B76F0">
        <w:rPr>
          <w:rFonts w:ascii="Arial" w:hAnsi="Arial" w:cs="Arial"/>
          <w:sz w:val="20"/>
          <w:szCs w:val="20"/>
          <w:lang w:val="es-CO"/>
        </w:rPr>
        <w:t xml:space="preserve"> Un juego completo de estados financieros comprende: (a) un estado de situación financiera al final del periodo; (b) un estado del resultado integral del periodo; (c) un estado de cambios en el patrimonio del periodo; (d) un estado de flujos de efectivo del periodo; (e) notas, que incluyan un resumen de las políticas contables más significativas y otra información explicativa; y (f) un estado de situación financiera al principio del primer periodo comparativo, cuando una entidad aplique una política contable retroactivamente o realice una reexpresión retroactiva de partidas en sus estados financieros, o cuando reclasifique partidas en sus estados financieros.</w:t>
      </w:r>
    </w:p>
    <w:p w:rsidR="008B76F0" w:rsidRPr="008B76F0" w:rsidRDefault="008B76F0" w:rsidP="008B76F0">
      <w:pPr>
        <w:pStyle w:val="Invias-VietaNumerada"/>
        <w:numPr>
          <w:ilvl w:val="1"/>
          <w:numId w:val="6"/>
        </w:numPr>
        <w:autoSpaceDE w:val="0"/>
        <w:autoSpaceDN w:val="0"/>
        <w:adjustRightInd w:val="0"/>
        <w:spacing w:before="120" w:after="240"/>
        <w:ind w:hanging="502"/>
        <w:rPr>
          <w:rFonts w:ascii="Arial" w:hAnsi="Arial" w:cs="Arial"/>
          <w:sz w:val="20"/>
          <w:szCs w:val="20"/>
          <w:lang w:val="es-CO"/>
        </w:rPr>
      </w:pPr>
      <w:r w:rsidRPr="008B76F0">
        <w:rPr>
          <w:rFonts w:ascii="Arial" w:hAnsi="Arial" w:cs="Arial"/>
          <w:b/>
          <w:sz w:val="20"/>
          <w:szCs w:val="20"/>
          <w:lang w:val="es-CO"/>
        </w:rPr>
        <w:t xml:space="preserve">Estudios Previos: </w:t>
      </w:r>
      <w:r w:rsidRPr="008B76F0">
        <w:rPr>
          <w:rFonts w:ascii="Arial" w:hAnsi="Arial" w:cs="Arial"/>
          <w:sz w:val="20"/>
          <w:szCs w:val="20"/>
          <w:lang w:val="es-CO"/>
        </w:rPr>
        <w:t>Es la justificación jurídica, técnica, económica y financiera del proyecto que realiza la Entidad de acuerdo con la Ley 80 de 1993, Ley 1150 de 2007 y el Decreto 1082 de 2015.</w:t>
      </w:r>
    </w:p>
    <w:p w:rsidR="008B76F0" w:rsidRPr="008B76F0" w:rsidRDefault="008B76F0" w:rsidP="008B76F0">
      <w:pPr>
        <w:pStyle w:val="Invias-VietaNumerada"/>
        <w:numPr>
          <w:ilvl w:val="1"/>
          <w:numId w:val="6"/>
        </w:numPr>
        <w:autoSpaceDE w:val="0"/>
        <w:autoSpaceDN w:val="0"/>
        <w:adjustRightInd w:val="0"/>
        <w:spacing w:before="120" w:after="240"/>
        <w:ind w:hanging="502"/>
        <w:rPr>
          <w:rFonts w:ascii="Arial" w:hAnsi="Arial" w:cs="Arial"/>
          <w:sz w:val="20"/>
          <w:szCs w:val="20"/>
          <w:lang w:val="es-CO"/>
        </w:rPr>
      </w:pPr>
      <w:r w:rsidRPr="008B76F0">
        <w:rPr>
          <w:rFonts w:ascii="Arial" w:hAnsi="Arial" w:cs="Arial"/>
          <w:b/>
          <w:sz w:val="20"/>
          <w:szCs w:val="20"/>
          <w:lang w:val="es-CO"/>
        </w:rPr>
        <w:t xml:space="preserve">Firma Digital: </w:t>
      </w:r>
      <w:r w:rsidRPr="008B76F0">
        <w:rPr>
          <w:rFonts w:ascii="Arial" w:hAnsi="Arial" w:cs="Arial"/>
          <w:sz w:val="20"/>
          <w:szCs w:val="20"/>
          <w:lang w:val="es-CO"/>
        </w:rPr>
        <w:t>Es el valor numérico que se adhiere a un mensaje de datos y que, utilizando un procedimiento matemático conocido, vinculado a la clave del iniciador y al texto del mensaje permite determinar que este valor se ha obtenido exclusivamente con la clave del iniciador y que el mensaje inicial no ha sido modificado después de efectuada la transformación.</w:t>
      </w:r>
    </w:p>
    <w:p w:rsidR="008B76F0" w:rsidRPr="008B76F0" w:rsidRDefault="008B76F0" w:rsidP="008B76F0">
      <w:pPr>
        <w:pStyle w:val="Invias-VietaNumerada"/>
        <w:autoSpaceDE w:val="0"/>
        <w:autoSpaceDN w:val="0"/>
        <w:adjustRightInd w:val="0"/>
        <w:spacing w:before="120" w:after="240"/>
        <w:ind w:left="786"/>
        <w:rPr>
          <w:rFonts w:ascii="Arial" w:hAnsi="Arial" w:cs="Arial"/>
          <w:sz w:val="20"/>
          <w:szCs w:val="20"/>
          <w:lang w:val="es-CO"/>
        </w:rPr>
      </w:pPr>
      <w:r w:rsidRPr="008B76F0">
        <w:rPr>
          <w:rFonts w:ascii="Arial" w:hAnsi="Arial" w:cs="Arial"/>
          <w:sz w:val="20"/>
          <w:szCs w:val="20"/>
          <w:lang w:val="es-CO"/>
        </w:rPr>
        <w:t>Cuando una firma digital haya sido fijada en un mensaje de datos se presume que el suscriptor de aquella tenía la intención de acreditar ese mensaje de datos y de ser vinculado con el contenido del mismo. El uso de una firma digital tendrá la misma fuerza y efectos que el uso de una firma manuscrita, si aquélla incorpora los siguientes atributos:</w:t>
      </w:r>
    </w:p>
    <w:p w:rsidR="008B76F0" w:rsidRPr="008B76F0" w:rsidRDefault="008B76F0" w:rsidP="008B76F0">
      <w:pPr>
        <w:pStyle w:val="Invias-VietaNumerada"/>
        <w:numPr>
          <w:ilvl w:val="1"/>
          <w:numId w:val="7"/>
        </w:numPr>
        <w:autoSpaceDE w:val="0"/>
        <w:autoSpaceDN w:val="0"/>
        <w:adjustRightInd w:val="0"/>
        <w:spacing w:before="120" w:after="240"/>
        <w:ind w:left="1494" w:hanging="283"/>
        <w:contextualSpacing/>
        <w:rPr>
          <w:rFonts w:ascii="Arial" w:hAnsi="Arial" w:cs="Arial"/>
          <w:sz w:val="20"/>
          <w:szCs w:val="20"/>
          <w:lang w:val="es-CO"/>
        </w:rPr>
      </w:pPr>
      <w:r w:rsidRPr="008B76F0">
        <w:rPr>
          <w:rFonts w:ascii="Arial" w:hAnsi="Arial" w:cs="Arial"/>
          <w:sz w:val="20"/>
          <w:szCs w:val="20"/>
          <w:lang w:val="es-CO"/>
        </w:rPr>
        <w:t>Es única a la persona que la usa.</w:t>
      </w:r>
    </w:p>
    <w:p w:rsidR="008B76F0" w:rsidRPr="008B76F0" w:rsidRDefault="008B76F0" w:rsidP="008B76F0">
      <w:pPr>
        <w:pStyle w:val="Invias-VietaNumerada"/>
        <w:numPr>
          <w:ilvl w:val="1"/>
          <w:numId w:val="7"/>
        </w:numPr>
        <w:autoSpaceDE w:val="0"/>
        <w:autoSpaceDN w:val="0"/>
        <w:adjustRightInd w:val="0"/>
        <w:spacing w:before="120" w:after="240"/>
        <w:ind w:left="1494" w:hanging="283"/>
        <w:contextualSpacing/>
        <w:rPr>
          <w:rFonts w:ascii="Arial" w:hAnsi="Arial" w:cs="Arial"/>
          <w:sz w:val="20"/>
          <w:szCs w:val="20"/>
          <w:lang w:val="es-CO"/>
        </w:rPr>
      </w:pPr>
      <w:r w:rsidRPr="008B76F0">
        <w:rPr>
          <w:rFonts w:ascii="Arial" w:hAnsi="Arial" w:cs="Arial"/>
          <w:sz w:val="20"/>
          <w:szCs w:val="20"/>
          <w:lang w:val="es-CO"/>
        </w:rPr>
        <w:t>Es susceptible de ser verificada.</w:t>
      </w:r>
    </w:p>
    <w:p w:rsidR="008B76F0" w:rsidRPr="008B76F0" w:rsidRDefault="008B76F0" w:rsidP="008B76F0">
      <w:pPr>
        <w:pStyle w:val="Invias-VietaNumerada"/>
        <w:numPr>
          <w:ilvl w:val="1"/>
          <w:numId w:val="7"/>
        </w:numPr>
        <w:autoSpaceDE w:val="0"/>
        <w:autoSpaceDN w:val="0"/>
        <w:adjustRightInd w:val="0"/>
        <w:spacing w:before="120" w:after="240"/>
        <w:ind w:left="1494" w:hanging="283"/>
        <w:contextualSpacing/>
        <w:rPr>
          <w:rFonts w:ascii="Arial" w:hAnsi="Arial" w:cs="Arial"/>
          <w:sz w:val="20"/>
          <w:szCs w:val="20"/>
          <w:lang w:val="es-CO"/>
        </w:rPr>
      </w:pPr>
      <w:r w:rsidRPr="008B76F0">
        <w:rPr>
          <w:rFonts w:ascii="Arial" w:hAnsi="Arial" w:cs="Arial"/>
          <w:sz w:val="20"/>
          <w:szCs w:val="20"/>
          <w:lang w:val="es-CO"/>
        </w:rPr>
        <w:t>Está bajo el control exclusivo de la persona que la usa.</w:t>
      </w:r>
    </w:p>
    <w:p w:rsidR="008B76F0" w:rsidRPr="008B76F0" w:rsidRDefault="008B76F0" w:rsidP="008B76F0">
      <w:pPr>
        <w:pStyle w:val="Invias-VietaNumerada"/>
        <w:numPr>
          <w:ilvl w:val="1"/>
          <w:numId w:val="7"/>
        </w:numPr>
        <w:autoSpaceDE w:val="0"/>
        <w:autoSpaceDN w:val="0"/>
        <w:adjustRightInd w:val="0"/>
        <w:spacing w:before="120" w:after="240"/>
        <w:ind w:left="1494" w:hanging="283"/>
        <w:contextualSpacing/>
        <w:rPr>
          <w:rFonts w:ascii="Arial" w:hAnsi="Arial" w:cs="Arial"/>
          <w:sz w:val="20"/>
          <w:szCs w:val="20"/>
          <w:lang w:val="es-CO"/>
        </w:rPr>
      </w:pPr>
      <w:r w:rsidRPr="008B76F0">
        <w:rPr>
          <w:rFonts w:ascii="Arial" w:hAnsi="Arial" w:cs="Arial"/>
          <w:sz w:val="20"/>
          <w:szCs w:val="20"/>
          <w:lang w:val="es-CO"/>
        </w:rPr>
        <w:t>Está ligada a la información o mensaje, de tal manera que, si éstos son cambiados, la firma digital es invalidada.</w:t>
      </w:r>
    </w:p>
    <w:p w:rsidR="008B76F0" w:rsidRPr="008B76F0" w:rsidRDefault="008B76F0" w:rsidP="008B76F0">
      <w:pPr>
        <w:pStyle w:val="Invias-VietaNumerada"/>
        <w:numPr>
          <w:ilvl w:val="1"/>
          <w:numId w:val="7"/>
        </w:numPr>
        <w:autoSpaceDE w:val="0"/>
        <w:autoSpaceDN w:val="0"/>
        <w:adjustRightInd w:val="0"/>
        <w:spacing w:before="120" w:after="240"/>
        <w:ind w:left="1494" w:hanging="283"/>
        <w:rPr>
          <w:rFonts w:ascii="Arial" w:hAnsi="Arial" w:cs="Arial"/>
          <w:sz w:val="20"/>
          <w:szCs w:val="20"/>
          <w:lang w:val="es-CO"/>
        </w:rPr>
      </w:pPr>
      <w:r w:rsidRPr="008B76F0">
        <w:rPr>
          <w:rFonts w:ascii="Arial" w:hAnsi="Arial" w:cs="Arial"/>
          <w:sz w:val="20"/>
          <w:szCs w:val="20"/>
          <w:lang w:val="es-CO"/>
        </w:rPr>
        <w:t>Está conforme a las reglamentaciones adoptadas por el Gobierno Nacional.</w:t>
      </w:r>
    </w:p>
    <w:p w:rsidR="008B76F0" w:rsidRPr="008B76F0" w:rsidRDefault="008B76F0" w:rsidP="008B76F0">
      <w:pPr>
        <w:pStyle w:val="Invias-VietaNumerada"/>
        <w:numPr>
          <w:ilvl w:val="1"/>
          <w:numId w:val="6"/>
        </w:numPr>
        <w:autoSpaceDE w:val="0"/>
        <w:autoSpaceDN w:val="0"/>
        <w:adjustRightInd w:val="0"/>
        <w:spacing w:before="120" w:after="240"/>
        <w:ind w:hanging="502"/>
        <w:rPr>
          <w:rFonts w:ascii="Arial" w:hAnsi="Arial" w:cs="Arial"/>
          <w:sz w:val="20"/>
          <w:szCs w:val="20"/>
          <w:lang w:val="es-CO"/>
        </w:rPr>
      </w:pPr>
      <w:r w:rsidRPr="008B76F0">
        <w:rPr>
          <w:rFonts w:ascii="Arial" w:hAnsi="Arial" w:cs="Arial"/>
          <w:b/>
          <w:sz w:val="20"/>
          <w:szCs w:val="20"/>
          <w:lang w:val="es-CO"/>
        </w:rPr>
        <w:t xml:space="preserve">Firma Electrónica: </w:t>
      </w:r>
      <w:r w:rsidRPr="008B76F0">
        <w:rPr>
          <w:rFonts w:ascii="Arial" w:hAnsi="Arial" w:cs="Arial"/>
          <w:sz w:val="20"/>
          <w:szCs w:val="20"/>
          <w:lang w:val="es-CO"/>
        </w:rPr>
        <w:t xml:space="preserve">Son los métodos tales como, códigos, contraseñas, datos biométricos o claves criptográficas privadas, que permiten identificar a una persona, en relación con un mensaje de datos, siempre y cuando el mismo sea confiable y apropiado respecto de los fines para los que se utiliza la firma, atendidas todas las circunstancias del caso, así como cualquier acuerdo pertinente. </w:t>
      </w:r>
    </w:p>
    <w:p w:rsidR="008B76F0" w:rsidRPr="008B76F0" w:rsidRDefault="008B76F0" w:rsidP="008B76F0">
      <w:pPr>
        <w:pStyle w:val="Invias-VietaNumerada"/>
        <w:numPr>
          <w:ilvl w:val="1"/>
          <w:numId w:val="6"/>
        </w:numPr>
        <w:autoSpaceDE w:val="0"/>
        <w:autoSpaceDN w:val="0"/>
        <w:adjustRightInd w:val="0"/>
        <w:spacing w:before="120" w:after="240"/>
        <w:ind w:hanging="502"/>
        <w:rPr>
          <w:rFonts w:ascii="Arial" w:hAnsi="Arial" w:cs="Arial"/>
          <w:b/>
          <w:sz w:val="20"/>
          <w:szCs w:val="20"/>
          <w:lang w:val="es-CO"/>
        </w:rPr>
      </w:pPr>
      <w:r w:rsidRPr="008B76F0">
        <w:rPr>
          <w:rFonts w:ascii="Arial" w:hAnsi="Arial" w:cs="Arial"/>
          <w:b/>
          <w:sz w:val="20"/>
          <w:szCs w:val="20"/>
          <w:lang w:val="es-CO"/>
        </w:rPr>
        <w:t xml:space="preserve">Firma Manuscrita: </w:t>
      </w:r>
      <w:r w:rsidRPr="008B76F0">
        <w:rPr>
          <w:rFonts w:ascii="Arial" w:hAnsi="Arial" w:cs="Arial"/>
          <w:sz w:val="20"/>
          <w:szCs w:val="20"/>
          <w:lang w:val="es-CO"/>
        </w:rPr>
        <w:t>Es la Firma que una persona escribe de su puño y letra en un documento, para darle autenticidad o para expresar que aprueba su contenido.</w:t>
      </w:r>
    </w:p>
    <w:p w:rsidR="008B76F0" w:rsidRPr="008B76F0" w:rsidRDefault="008B76F0" w:rsidP="008B76F0">
      <w:pPr>
        <w:pStyle w:val="Invias-VietaNumerada"/>
        <w:numPr>
          <w:ilvl w:val="1"/>
          <w:numId w:val="6"/>
        </w:numPr>
        <w:autoSpaceDE w:val="0"/>
        <w:autoSpaceDN w:val="0"/>
        <w:adjustRightInd w:val="0"/>
        <w:spacing w:before="120" w:after="240"/>
        <w:ind w:hanging="502"/>
        <w:rPr>
          <w:rFonts w:ascii="Arial" w:hAnsi="Arial" w:cs="Arial"/>
          <w:b/>
          <w:sz w:val="20"/>
          <w:szCs w:val="20"/>
          <w:lang w:val="es-CO"/>
        </w:rPr>
      </w:pPr>
      <w:r w:rsidRPr="008B76F0">
        <w:rPr>
          <w:rFonts w:ascii="Arial" w:hAnsi="Arial" w:cs="Arial"/>
          <w:b/>
          <w:sz w:val="20"/>
          <w:szCs w:val="20"/>
          <w:lang w:val="es-CO"/>
        </w:rPr>
        <w:t xml:space="preserve">Formato: </w:t>
      </w:r>
      <w:r w:rsidRPr="008B76F0">
        <w:rPr>
          <w:rFonts w:ascii="Arial" w:hAnsi="Arial" w:cs="Arial"/>
          <w:sz w:val="20"/>
          <w:szCs w:val="20"/>
          <w:lang w:val="es-CO"/>
        </w:rPr>
        <w:t>Son los documentos que aporta el Proponente y que hacen parte integral de su oferta.</w:t>
      </w:r>
      <w:r w:rsidRPr="008B76F0">
        <w:rPr>
          <w:rFonts w:ascii="Arial" w:hAnsi="Arial" w:cs="Arial"/>
          <w:b/>
          <w:sz w:val="20"/>
          <w:szCs w:val="20"/>
          <w:lang w:val="es-CO"/>
        </w:rPr>
        <w:t xml:space="preserve"> </w:t>
      </w:r>
    </w:p>
    <w:p w:rsidR="008B76F0" w:rsidRPr="008B76F0" w:rsidRDefault="008B76F0" w:rsidP="008B76F0">
      <w:pPr>
        <w:pStyle w:val="Invias-VietaNumerada"/>
        <w:numPr>
          <w:ilvl w:val="1"/>
          <w:numId w:val="6"/>
        </w:numPr>
        <w:autoSpaceDE w:val="0"/>
        <w:autoSpaceDN w:val="0"/>
        <w:adjustRightInd w:val="0"/>
        <w:spacing w:before="120" w:after="240"/>
        <w:ind w:hanging="502"/>
        <w:rPr>
          <w:rFonts w:ascii="Arial" w:hAnsi="Arial" w:cs="Arial"/>
          <w:b/>
          <w:sz w:val="20"/>
          <w:szCs w:val="20"/>
          <w:lang w:val="es-CO"/>
        </w:rPr>
      </w:pPr>
      <w:r w:rsidRPr="008B76F0">
        <w:rPr>
          <w:rFonts w:ascii="Arial" w:hAnsi="Arial" w:cs="Arial"/>
          <w:b/>
          <w:sz w:val="20"/>
          <w:szCs w:val="20"/>
          <w:lang w:val="es-CO"/>
        </w:rPr>
        <w:t xml:space="preserve">Formulario: </w:t>
      </w:r>
      <w:r w:rsidRPr="008B76F0">
        <w:rPr>
          <w:rFonts w:ascii="Arial" w:hAnsi="Arial" w:cs="Arial"/>
          <w:sz w:val="20"/>
          <w:szCs w:val="20"/>
          <w:lang w:val="es-CO"/>
        </w:rPr>
        <w:t>Es el documento por medio del cual la Entidad solicita información específica y que debe ser completada por el Proponente.</w:t>
      </w:r>
      <w:r w:rsidRPr="008B76F0">
        <w:rPr>
          <w:rFonts w:ascii="Arial" w:hAnsi="Arial" w:cs="Arial"/>
          <w:b/>
          <w:sz w:val="20"/>
          <w:szCs w:val="20"/>
          <w:lang w:val="es-CO"/>
        </w:rPr>
        <w:t xml:space="preserve"> </w:t>
      </w:r>
    </w:p>
    <w:p w:rsidR="008B76F0" w:rsidRPr="008B76F0" w:rsidRDefault="008B76F0" w:rsidP="008B76F0">
      <w:pPr>
        <w:pStyle w:val="Invias-VietaNumerada"/>
        <w:numPr>
          <w:ilvl w:val="1"/>
          <w:numId w:val="6"/>
        </w:numPr>
        <w:autoSpaceDE w:val="0"/>
        <w:autoSpaceDN w:val="0"/>
        <w:adjustRightInd w:val="0"/>
        <w:spacing w:before="120" w:after="240"/>
        <w:ind w:hanging="502"/>
        <w:rPr>
          <w:rFonts w:ascii="Arial" w:hAnsi="Arial" w:cs="Arial"/>
          <w:b/>
          <w:sz w:val="20"/>
          <w:szCs w:val="20"/>
          <w:lang w:val="es-CO"/>
        </w:rPr>
      </w:pPr>
      <w:r w:rsidRPr="008B76F0">
        <w:rPr>
          <w:rFonts w:ascii="Arial" w:hAnsi="Arial" w:cs="Arial"/>
          <w:b/>
          <w:sz w:val="20"/>
          <w:szCs w:val="20"/>
          <w:lang w:val="es-CO"/>
        </w:rPr>
        <w:t xml:space="preserve">Garantía: </w:t>
      </w:r>
      <w:r w:rsidRPr="008B76F0">
        <w:rPr>
          <w:rFonts w:ascii="Arial" w:hAnsi="Arial" w:cs="Arial"/>
          <w:sz w:val="20"/>
          <w:szCs w:val="20"/>
          <w:lang w:val="es-CO"/>
        </w:rPr>
        <w:t>Es el mecanismo para asegurar el cumplimiento de obligaciones. Las clases de garantías son: (i) contratos de seguro, (ii) fiducia mercantil de garantía o (iii) garantías bancarias.</w:t>
      </w:r>
    </w:p>
    <w:p w:rsidR="008B76F0" w:rsidRPr="008B76F0" w:rsidRDefault="008B76F0" w:rsidP="008B76F0">
      <w:pPr>
        <w:pStyle w:val="Invias-VietaNumerada"/>
        <w:numPr>
          <w:ilvl w:val="1"/>
          <w:numId w:val="6"/>
        </w:numPr>
        <w:autoSpaceDE w:val="0"/>
        <w:autoSpaceDN w:val="0"/>
        <w:adjustRightInd w:val="0"/>
        <w:spacing w:before="120" w:after="240"/>
        <w:ind w:hanging="502"/>
        <w:rPr>
          <w:rFonts w:ascii="Arial" w:hAnsi="Arial" w:cs="Arial"/>
          <w:sz w:val="20"/>
          <w:szCs w:val="20"/>
          <w:lang w:val="es-CO"/>
        </w:rPr>
      </w:pPr>
      <w:r w:rsidRPr="008B76F0">
        <w:rPr>
          <w:rFonts w:ascii="Arial" w:hAnsi="Arial" w:cs="Arial"/>
          <w:b/>
          <w:sz w:val="20"/>
          <w:szCs w:val="20"/>
          <w:lang w:val="es-CO"/>
        </w:rPr>
        <w:t xml:space="preserve">Garantía de Responsabilidad Civil Extracontractual: </w:t>
      </w:r>
      <w:r w:rsidRPr="008B76F0">
        <w:rPr>
          <w:rFonts w:ascii="Arial" w:hAnsi="Arial" w:cs="Arial"/>
          <w:sz w:val="20"/>
          <w:szCs w:val="20"/>
          <w:lang w:val="es-CO"/>
        </w:rPr>
        <w:t>Es la garantía que cubre los perjuicios que puede sufrir la Entidad Estatal derivados de la responsabilidad extracontractual que surja de las actuaciones, hechos u omisiones de su contratista o de los subcontratistas. Este Riesgo sólo puede cubrirse mediante pólizas de seguro.</w:t>
      </w:r>
    </w:p>
    <w:p w:rsidR="008B76F0" w:rsidRPr="008B76F0" w:rsidRDefault="008B76F0" w:rsidP="008B76F0">
      <w:pPr>
        <w:pStyle w:val="Invias-VietaNumerada"/>
        <w:numPr>
          <w:ilvl w:val="1"/>
          <w:numId w:val="6"/>
        </w:numPr>
        <w:autoSpaceDE w:val="0"/>
        <w:autoSpaceDN w:val="0"/>
        <w:adjustRightInd w:val="0"/>
        <w:spacing w:before="120" w:after="240"/>
        <w:ind w:hanging="502"/>
        <w:rPr>
          <w:rFonts w:ascii="Arial" w:hAnsi="Arial" w:cs="Arial"/>
          <w:sz w:val="20"/>
          <w:szCs w:val="20"/>
          <w:lang w:val="es-CO"/>
        </w:rPr>
      </w:pPr>
      <w:r w:rsidRPr="008B76F0">
        <w:rPr>
          <w:rFonts w:ascii="Arial" w:hAnsi="Arial" w:cs="Arial"/>
          <w:b/>
          <w:sz w:val="20"/>
          <w:szCs w:val="20"/>
          <w:lang w:val="es-CO"/>
        </w:rPr>
        <w:t xml:space="preserve">Información Pública Reservada: </w:t>
      </w:r>
      <w:r w:rsidRPr="008B76F0">
        <w:rPr>
          <w:rFonts w:ascii="Arial" w:hAnsi="Arial" w:cs="Arial"/>
          <w:sz w:val="20"/>
          <w:szCs w:val="20"/>
          <w:lang w:val="es-CO"/>
        </w:rPr>
        <w:t>Es aquella información que estando en poder o custodia de un sujeto obligado en su calidad de tal, es exceptuada de acceso a la ciudadanía por daño a intereses públicos.</w:t>
      </w:r>
    </w:p>
    <w:p w:rsidR="008B76F0" w:rsidRPr="008B76F0" w:rsidRDefault="008B76F0" w:rsidP="008B76F0">
      <w:pPr>
        <w:pStyle w:val="Invias-VietaNumerada"/>
        <w:numPr>
          <w:ilvl w:val="1"/>
          <w:numId w:val="6"/>
        </w:numPr>
        <w:autoSpaceDE w:val="0"/>
        <w:autoSpaceDN w:val="0"/>
        <w:adjustRightInd w:val="0"/>
        <w:spacing w:before="40" w:after="40"/>
        <w:ind w:hanging="502"/>
        <w:rPr>
          <w:rFonts w:ascii="Arial" w:hAnsi="Arial" w:cs="Arial"/>
          <w:sz w:val="20"/>
          <w:szCs w:val="20"/>
          <w:lang w:val="es-CO"/>
        </w:rPr>
      </w:pPr>
      <w:r w:rsidRPr="008B76F0">
        <w:rPr>
          <w:rFonts w:ascii="Arial" w:hAnsi="Arial" w:cs="Arial"/>
          <w:b/>
          <w:sz w:val="20"/>
          <w:szCs w:val="20"/>
          <w:lang w:val="es-CO"/>
        </w:rPr>
        <w:t xml:space="preserve">Infraestructura del Transporte: </w:t>
      </w:r>
      <w:r w:rsidRPr="008B76F0">
        <w:rPr>
          <w:rFonts w:ascii="Arial" w:hAnsi="Arial" w:cs="Arial"/>
          <w:sz w:val="20"/>
          <w:szCs w:val="20"/>
          <w:lang w:val="es-CO"/>
        </w:rPr>
        <w:t>Son las obras realizadas en: </w:t>
      </w:r>
    </w:p>
    <w:p w:rsidR="008B76F0" w:rsidRPr="008B76F0" w:rsidRDefault="008B76F0" w:rsidP="008B76F0">
      <w:pPr>
        <w:pStyle w:val="Invias-VietaNumerada"/>
        <w:autoSpaceDE w:val="0"/>
        <w:autoSpaceDN w:val="0"/>
        <w:adjustRightInd w:val="0"/>
        <w:spacing w:before="120" w:after="240"/>
        <w:ind w:left="1211"/>
        <w:contextualSpacing/>
        <w:rPr>
          <w:rFonts w:ascii="Arial" w:hAnsi="Arial" w:cs="Arial"/>
          <w:sz w:val="20"/>
          <w:szCs w:val="20"/>
          <w:lang w:val="es-CO"/>
        </w:rPr>
      </w:pPr>
      <w:r w:rsidRPr="008B76F0">
        <w:rPr>
          <w:rFonts w:ascii="Arial" w:hAnsi="Arial" w:cs="Arial"/>
          <w:sz w:val="20"/>
          <w:szCs w:val="20"/>
          <w:lang w:val="es-ES"/>
        </w:rPr>
        <w:lastRenderedPageBreak/>
        <w:t>-       </w:t>
      </w:r>
      <w:r w:rsidRPr="008B76F0">
        <w:rPr>
          <w:rFonts w:ascii="Arial" w:hAnsi="Arial" w:cs="Arial"/>
          <w:sz w:val="20"/>
          <w:szCs w:val="20"/>
          <w:lang w:val="es-CO"/>
        </w:rPr>
        <w:t>Vías primarias y secundarias</w:t>
      </w:r>
    </w:p>
    <w:p w:rsidR="008B76F0" w:rsidRPr="008B76F0" w:rsidRDefault="008B76F0" w:rsidP="008B76F0">
      <w:pPr>
        <w:pStyle w:val="Invias-VietaNumerada"/>
        <w:autoSpaceDE w:val="0"/>
        <w:autoSpaceDN w:val="0"/>
        <w:adjustRightInd w:val="0"/>
        <w:spacing w:before="120" w:after="240"/>
        <w:ind w:left="1211"/>
        <w:contextualSpacing/>
        <w:rPr>
          <w:rFonts w:ascii="Arial" w:hAnsi="Arial" w:cs="Arial"/>
          <w:sz w:val="20"/>
          <w:szCs w:val="20"/>
          <w:lang w:val="es-CO"/>
        </w:rPr>
      </w:pPr>
      <w:r w:rsidRPr="008B76F0">
        <w:rPr>
          <w:rFonts w:ascii="Arial" w:hAnsi="Arial" w:cs="Arial"/>
          <w:sz w:val="20"/>
          <w:szCs w:val="20"/>
          <w:lang w:val="es-CO"/>
        </w:rPr>
        <w:t>-        Vías terciarias</w:t>
      </w:r>
    </w:p>
    <w:p w:rsidR="008B76F0" w:rsidRPr="008B76F0" w:rsidRDefault="008B76F0" w:rsidP="008B76F0">
      <w:pPr>
        <w:pStyle w:val="Invias-VietaNumerada"/>
        <w:autoSpaceDE w:val="0"/>
        <w:autoSpaceDN w:val="0"/>
        <w:adjustRightInd w:val="0"/>
        <w:spacing w:before="120" w:after="240"/>
        <w:ind w:left="1211"/>
        <w:contextualSpacing/>
        <w:rPr>
          <w:rFonts w:ascii="Arial" w:hAnsi="Arial" w:cs="Arial"/>
          <w:sz w:val="20"/>
          <w:szCs w:val="20"/>
          <w:lang w:val="es-CO"/>
        </w:rPr>
      </w:pPr>
      <w:r w:rsidRPr="008B76F0">
        <w:rPr>
          <w:rFonts w:ascii="Arial" w:hAnsi="Arial" w:cs="Arial"/>
          <w:sz w:val="20"/>
          <w:szCs w:val="20"/>
          <w:lang w:val="es-CO"/>
        </w:rPr>
        <w:t>-        Infraestructuras marítimas y fluviales</w:t>
      </w:r>
    </w:p>
    <w:p w:rsidR="008B76F0" w:rsidRPr="008B76F0" w:rsidRDefault="008B76F0" w:rsidP="008B76F0">
      <w:pPr>
        <w:pStyle w:val="Invias-VietaNumerada"/>
        <w:autoSpaceDE w:val="0"/>
        <w:autoSpaceDN w:val="0"/>
        <w:adjustRightInd w:val="0"/>
        <w:spacing w:before="120" w:after="240"/>
        <w:ind w:left="1701" w:hanging="490"/>
        <w:contextualSpacing/>
        <w:rPr>
          <w:rFonts w:ascii="Arial" w:hAnsi="Arial" w:cs="Arial"/>
          <w:sz w:val="20"/>
          <w:szCs w:val="20"/>
          <w:lang w:val="es-CO"/>
        </w:rPr>
      </w:pPr>
      <w:r w:rsidRPr="008B76F0">
        <w:rPr>
          <w:rFonts w:ascii="Arial" w:hAnsi="Arial" w:cs="Arial"/>
          <w:sz w:val="20"/>
          <w:szCs w:val="20"/>
          <w:lang w:val="es-CO"/>
        </w:rPr>
        <w:t>-        Vías primarias, secundarias o terciarias para atención a emergencias diferentes a contratación directa. </w:t>
      </w:r>
    </w:p>
    <w:p w:rsidR="008B76F0" w:rsidRPr="008B76F0" w:rsidRDefault="008B76F0" w:rsidP="008B76F0">
      <w:pPr>
        <w:pStyle w:val="Invias-VietaNumerada"/>
        <w:autoSpaceDE w:val="0"/>
        <w:autoSpaceDN w:val="0"/>
        <w:adjustRightInd w:val="0"/>
        <w:spacing w:before="120" w:after="240"/>
        <w:ind w:left="1211"/>
        <w:contextualSpacing/>
        <w:rPr>
          <w:rFonts w:ascii="Arial" w:hAnsi="Arial" w:cs="Arial"/>
          <w:sz w:val="20"/>
          <w:szCs w:val="20"/>
          <w:lang w:val="es-CO"/>
        </w:rPr>
      </w:pPr>
      <w:r w:rsidRPr="008B76F0">
        <w:rPr>
          <w:rFonts w:ascii="Arial" w:hAnsi="Arial" w:cs="Arial"/>
          <w:sz w:val="20"/>
          <w:szCs w:val="20"/>
          <w:lang w:val="es-CO"/>
        </w:rPr>
        <w:t>-        Infraestructura férrea </w:t>
      </w:r>
    </w:p>
    <w:p w:rsidR="008B76F0" w:rsidRPr="008B76F0" w:rsidRDefault="008B76F0" w:rsidP="008B76F0">
      <w:pPr>
        <w:pStyle w:val="Invias-VietaNumerada"/>
        <w:autoSpaceDE w:val="0"/>
        <w:autoSpaceDN w:val="0"/>
        <w:adjustRightInd w:val="0"/>
        <w:spacing w:before="120" w:after="240"/>
        <w:ind w:left="1211"/>
        <w:contextualSpacing/>
        <w:rPr>
          <w:rFonts w:ascii="Arial" w:hAnsi="Arial" w:cs="Arial"/>
          <w:sz w:val="20"/>
          <w:szCs w:val="20"/>
          <w:lang w:val="es-CO"/>
        </w:rPr>
      </w:pPr>
      <w:r w:rsidRPr="008B76F0">
        <w:rPr>
          <w:rFonts w:ascii="Arial" w:hAnsi="Arial" w:cs="Arial"/>
          <w:sz w:val="20"/>
          <w:szCs w:val="20"/>
          <w:lang w:val="es-CO"/>
        </w:rPr>
        <w:t>-        Infraestructura vial urbana </w:t>
      </w:r>
    </w:p>
    <w:p w:rsidR="008B76F0" w:rsidRPr="008B76F0" w:rsidRDefault="008B76F0" w:rsidP="008B76F0">
      <w:pPr>
        <w:pStyle w:val="Invias-VietaNumerada"/>
        <w:autoSpaceDE w:val="0"/>
        <w:autoSpaceDN w:val="0"/>
        <w:adjustRightInd w:val="0"/>
        <w:spacing w:before="120" w:after="240"/>
        <w:ind w:left="1211"/>
        <w:contextualSpacing/>
        <w:rPr>
          <w:rFonts w:ascii="Arial" w:hAnsi="Arial" w:cs="Arial"/>
          <w:sz w:val="20"/>
          <w:szCs w:val="20"/>
          <w:lang w:val="es-CO"/>
        </w:rPr>
      </w:pPr>
      <w:r w:rsidRPr="008B76F0">
        <w:rPr>
          <w:rFonts w:ascii="Arial" w:hAnsi="Arial" w:cs="Arial"/>
          <w:sz w:val="20"/>
          <w:szCs w:val="20"/>
          <w:lang w:val="es-CO"/>
        </w:rPr>
        <w:t>-        Puentes </w:t>
      </w:r>
    </w:p>
    <w:p w:rsidR="008B76F0" w:rsidRPr="008B76F0" w:rsidRDefault="008B76F0" w:rsidP="008B76F0">
      <w:pPr>
        <w:pStyle w:val="Invias-VietaNumerada"/>
        <w:autoSpaceDE w:val="0"/>
        <w:autoSpaceDN w:val="0"/>
        <w:adjustRightInd w:val="0"/>
        <w:spacing w:before="0" w:after="0"/>
        <w:ind w:left="1211"/>
        <w:contextualSpacing/>
        <w:rPr>
          <w:rFonts w:ascii="Arial" w:hAnsi="Arial" w:cs="Arial"/>
          <w:sz w:val="20"/>
          <w:szCs w:val="20"/>
          <w:lang w:val="es-CO"/>
        </w:rPr>
      </w:pPr>
      <w:r w:rsidRPr="008B76F0">
        <w:rPr>
          <w:rFonts w:ascii="Arial" w:hAnsi="Arial" w:cs="Arial"/>
          <w:sz w:val="20"/>
          <w:szCs w:val="20"/>
          <w:lang w:val="es-CO"/>
        </w:rPr>
        <w:t>-        Infraestructura Aeroporturia</w:t>
      </w:r>
    </w:p>
    <w:p w:rsidR="008B76F0" w:rsidRPr="008B76F0" w:rsidRDefault="008B76F0" w:rsidP="008B76F0">
      <w:pPr>
        <w:rPr>
          <w:rFonts w:ascii="Arial" w:hAnsi="Arial" w:cs="Arial"/>
          <w:sz w:val="20"/>
          <w:szCs w:val="20"/>
          <w:lang w:eastAsia="es-ES"/>
        </w:rPr>
      </w:pPr>
    </w:p>
    <w:p w:rsidR="008B76F0" w:rsidRPr="008B76F0" w:rsidRDefault="008B76F0" w:rsidP="008B76F0">
      <w:pPr>
        <w:pStyle w:val="Invias-VietaNumerada"/>
        <w:numPr>
          <w:ilvl w:val="1"/>
          <w:numId w:val="6"/>
        </w:numPr>
        <w:autoSpaceDE w:val="0"/>
        <w:autoSpaceDN w:val="0"/>
        <w:adjustRightInd w:val="0"/>
        <w:spacing w:before="120" w:after="240"/>
        <w:ind w:hanging="502"/>
        <w:rPr>
          <w:rFonts w:ascii="Arial" w:hAnsi="Arial" w:cs="Arial"/>
          <w:b/>
          <w:sz w:val="20"/>
          <w:szCs w:val="20"/>
          <w:lang w:val="es-CO"/>
        </w:rPr>
      </w:pPr>
      <w:r w:rsidRPr="008B76F0">
        <w:rPr>
          <w:rFonts w:ascii="Arial" w:hAnsi="Arial" w:cs="Arial"/>
          <w:b/>
          <w:sz w:val="20"/>
          <w:szCs w:val="20"/>
          <w:lang w:val="es-CO"/>
        </w:rPr>
        <w:t xml:space="preserve">Legalización: </w:t>
      </w:r>
      <w:r w:rsidRPr="008B76F0">
        <w:rPr>
          <w:rFonts w:ascii="Arial" w:hAnsi="Arial" w:cs="Arial"/>
          <w:sz w:val="20"/>
          <w:szCs w:val="20"/>
          <w:lang w:val="es-CO"/>
        </w:rPr>
        <w:t>Es el reconocimiento de la firma del funcionario público en ejercicio de sus funciones, previo registro en la base de datos del Ministerio de Relaciones Exteriores, o quien haga sus veces, para que el documento sea válido en otro país cuando el país en el cual surtirá efectos no hace parte de la Convención sobre la Abolición del Requisito de Legalización para Documentos Públicos Extranjeros de la Haya de 1961.</w:t>
      </w:r>
    </w:p>
    <w:p w:rsidR="008B76F0" w:rsidRPr="008B76F0" w:rsidRDefault="008B76F0" w:rsidP="008B76F0">
      <w:pPr>
        <w:pStyle w:val="Invias-VietaNumerada"/>
        <w:numPr>
          <w:ilvl w:val="1"/>
          <w:numId w:val="6"/>
        </w:numPr>
        <w:autoSpaceDE w:val="0"/>
        <w:autoSpaceDN w:val="0"/>
        <w:adjustRightInd w:val="0"/>
        <w:spacing w:before="120" w:after="240"/>
        <w:ind w:hanging="502"/>
        <w:rPr>
          <w:rFonts w:ascii="Arial" w:hAnsi="Arial" w:cs="Arial"/>
          <w:b/>
          <w:sz w:val="20"/>
          <w:szCs w:val="20"/>
          <w:lang w:val="es-CO"/>
        </w:rPr>
      </w:pPr>
      <w:r w:rsidRPr="008B76F0">
        <w:rPr>
          <w:rFonts w:ascii="Arial" w:hAnsi="Arial" w:cs="Arial"/>
          <w:b/>
          <w:sz w:val="20"/>
          <w:szCs w:val="20"/>
          <w:lang w:val="es-CO"/>
        </w:rPr>
        <w:t xml:space="preserve">Matriz: </w:t>
      </w:r>
      <w:r w:rsidRPr="008B76F0">
        <w:rPr>
          <w:rFonts w:ascii="Arial" w:hAnsi="Arial" w:cs="Arial"/>
          <w:sz w:val="20"/>
          <w:szCs w:val="20"/>
          <w:lang w:val="es-CO"/>
        </w:rPr>
        <w:t>Es el documento que incorpora condiciones técnicas, de riesgos o económicas que debe tener en cuenta el Proponente al momento de estructurar su oferta y ejecutar el Contrato.</w:t>
      </w:r>
      <w:r w:rsidRPr="008B76F0">
        <w:rPr>
          <w:rFonts w:ascii="Arial" w:hAnsi="Arial" w:cs="Arial"/>
          <w:b/>
          <w:sz w:val="20"/>
          <w:szCs w:val="20"/>
          <w:lang w:val="es-CO"/>
        </w:rPr>
        <w:t xml:space="preserve"> </w:t>
      </w:r>
    </w:p>
    <w:p w:rsidR="008B76F0" w:rsidRPr="008B76F0" w:rsidRDefault="008B76F0" w:rsidP="008B76F0">
      <w:pPr>
        <w:pStyle w:val="Invias-VietaNumerada"/>
        <w:numPr>
          <w:ilvl w:val="1"/>
          <w:numId w:val="6"/>
        </w:numPr>
        <w:autoSpaceDE w:val="0"/>
        <w:autoSpaceDN w:val="0"/>
        <w:adjustRightInd w:val="0"/>
        <w:spacing w:before="120" w:after="240"/>
        <w:ind w:hanging="502"/>
        <w:rPr>
          <w:rFonts w:ascii="Arial" w:hAnsi="Arial" w:cs="Arial"/>
          <w:b/>
          <w:sz w:val="20"/>
          <w:szCs w:val="20"/>
          <w:lang w:val="es-CO"/>
        </w:rPr>
      </w:pPr>
      <w:r w:rsidRPr="008B76F0">
        <w:rPr>
          <w:rFonts w:ascii="Arial" w:hAnsi="Arial" w:cs="Arial"/>
          <w:b/>
          <w:sz w:val="20"/>
          <w:szCs w:val="20"/>
          <w:lang w:val="es-CO"/>
        </w:rPr>
        <w:t xml:space="preserve">Medio Magnético: </w:t>
      </w:r>
      <w:r w:rsidRPr="008B76F0">
        <w:rPr>
          <w:rFonts w:ascii="Arial" w:hAnsi="Arial" w:cs="Arial"/>
          <w:sz w:val="20"/>
          <w:szCs w:val="20"/>
          <w:lang w:val="es-CO"/>
        </w:rPr>
        <w:t>Es el dispositivo que utiliza materiales magnéticos para archivar información digital, tales como las USB, discos duros o los CD que almacenan grandes volúmenes de datos en un espacio físico pequeño.</w:t>
      </w:r>
    </w:p>
    <w:p w:rsidR="008B76F0" w:rsidRPr="008B76F0" w:rsidRDefault="008B76F0" w:rsidP="008B76F0">
      <w:pPr>
        <w:pStyle w:val="Invias-VietaNumerada"/>
        <w:numPr>
          <w:ilvl w:val="1"/>
          <w:numId w:val="6"/>
        </w:numPr>
        <w:autoSpaceDE w:val="0"/>
        <w:autoSpaceDN w:val="0"/>
        <w:adjustRightInd w:val="0"/>
        <w:spacing w:before="120" w:after="240"/>
        <w:ind w:hanging="502"/>
        <w:rPr>
          <w:rFonts w:ascii="Arial" w:hAnsi="Arial" w:cs="Arial"/>
          <w:sz w:val="20"/>
          <w:szCs w:val="20"/>
          <w:lang w:val="es-CO"/>
        </w:rPr>
      </w:pPr>
      <w:r w:rsidRPr="008B76F0">
        <w:rPr>
          <w:rFonts w:ascii="Arial" w:hAnsi="Arial" w:cs="Arial"/>
          <w:b/>
          <w:sz w:val="20"/>
          <w:szCs w:val="20"/>
          <w:lang w:val="es-CO"/>
        </w:rPr>
        <w:t>Pliego de Condiciones:</w:t>
      </w:r>
      <w:r w:rsidRPr="008B76F0">
        <w:rPr>
          <w:rFonts w:ascii="Arial" w:hAnsi="Arial" w:cs="Arial"/>
          <w:sz w:val="20"/>
          <w:szCs w:val="20"/>
          <w:lang w:val="es-CO"/>
        </w:rPr>
        <w:t xml:space="preserve"> Es el conjunto de normas que rigen el proceso de selección y el futuro Contrato, en los que se señalan las condiciones objetivas, plazos y procedimientos dentro de los cuales los Proponentes deben formular su oferta para participar en el Proceso de Contratación del Contratista y tener la posibilidad de obtener la calidad de adjudicatario del Proceso de Contratación. </w:t>
      </w:r>
    </w:p>
    <w:p w:rsidR="008B76F0" w:rsidRPr="008B76F0" w:rsidRDefault="008B76F0" w:rsidP="008B76F0">
      <w:pPr>
        <w:pStyle w:val="Invias-VietaNumerada"/>
        <w:numPr>
          <w:ilvl w:val="1"/>
          <w:numId w:val="6"/>
        </w:numPr>
        <w:autoSpaceDE w:val="0"/>
        <w:autoSpaceDN w:val="0"/>
        <w:adjustRightInd w:val="0"/>
        <w:spacing w:before="120" w:after="240"/>
        <w:ind w:hanging="502"/>
        <w:rPr>
          <w:rFonts w:ascii="Arial" w:hAnsi="Arial" w:cs="Arial"/>
          <w:sz w:val="20"/>
          <w:szCs w:val="20"/>
          <w:lang w:val="es-CO"/>
        </w:rPr>
      </w:pPr>
      <w:r w:rsidRPr="008B76F0">
        <w:rPr>
          <w:rFonts w:ascii="Arial" w:hAnsi="Arial" w:cs="Arial"/>
          <w:b/>
          <w:sz w:val="20"/>
          <w:szCs w:val="20"/>
          <w:lang w:val="es-CO"/>
        </w:rPr>
        <w:t>Pliego de Condiciones Tipo</w:t>
      </w:r>
      <w:r w:rsidRPr="008B76F0">
        <w:rPr>
          <w:rFonts w:ascii="Arial" w:hAnsi="Arial" w:cs="Arial"/>
          <w:sz w:val="20"/>
          <w:szCs w:val="20"/>
          <w:lang w:val="es-CO"/>
        </w:rPr>
        <w:t xml:space="preserve">: Es el Pliego de Condiciones diseñado, actualizado y publicado por Colombia Compra Eficiente que incorpora las condiciones habilitantes, requisitos de puntaje y demás aspectos señalados en el artículo 4° de la Ley 1882 de 2018.  </w:t>
      </w:r>
    </w:p>
    <w:p w:rsidR="008B76F0" w:rsidRPr="008B76F0" w:rsidRDefault="008B76F0" w:rsidP="008B76F0">
      <w:pPr>
        <w:pStyle w:val="Invias-VietaNumerada"/>
        <w:numPr>
          <w:ilvl w:val="1"/>
          <w:numId w:val="6"/>
        </w:numPr>
        <w:autoSpaceDE w:val="0"/>
        <w:autoSpaceDN w:val="0"/>
        <w:adjustRightInd w:val="0"/>
        <w:spacing w:before="120" w:after="240"/>
        <w:ind w:hanging="502"/>
        <w:rPr>
          <w:rFonts w:ascii="Arial" w:hAnsi="Arial" w:cs="Arial"/>
          <w:sz w:val="20"/>
          <w:szCs w:val="20"/>
          <w:lang w:val="es-CO"/>
        </w:rPr>
      </w:pPr>
      <w:r w:rsidRPr="008B76F0">
        <w:rPr>
          <w:rFonts w:ascii="Arial" w:hAnsi="Arial" w:cs="Arial"/>
          <w:b/>
          <w:sz w:val="20"/>
          <w:szCs w:val="20"/>
          <w:lang w:val="es-CO"/>
        </w:rPr>
        <w:t xml:space="preserve">Porcentaje de AIU: </w:t>
      </w:r>
      <w:r w:rsidRPr="008B76F0">
        <w:rPr>
          <w:rFonts w:ascii="Arial" w:hAnsi="Arial" w:cs="Arial"/>
          <w:sz w:val="20"/>
          <w:szCs w:val="20"/>
          <w:lang w:val="es-CO"/>
        </w:rPr>
        <w:t>Es el 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w:t>
      </w:r>
    </w:p>
    <w:p w:rsidR="008B76F0" w:rsidRPr="008B76F0" w:rsidRDefault="008B76F0" w:rsidP="008B76F0">
      <w:pPr>
        <w:pStyle w:val="Invias-VietaNumerada"/>
        <w:numPr>
          <w:ilvl w:val="1"/>
          <w:numId w:val="6"/>
        </w:numPr>
        <w:autoSpaceDE w:val="0"/>
        <w:autoSpaceDN w:val="0"/>
        <w:adjustRightInd w:val="0"/>
        <w:spacing w:before="120" w:after="240"/>
        <w:ind w:hanging="502"/>
        <w:rPr>
          <w:rFonts w:ascii="Arial" w:hAnsi="Arial" w:cs="Arial"/>
          <w:sz w:val="20"/>
          <w:szCs w:val="20"/>
          <w:lang w:val="es-CO"/>
        </w:rPr>
      </w:pPr>
      <w:r w:rsidRPr="008B76F0">
        <w:rPr>
          <w:rFonts w:ascii="Arial" w:hAnsi="Arial" w:cs="Arial"/>
          <w:b/>
          <w:sz w:val="20"/>
          <w:szCs w:val="20"/>
          <w:lang w:val="es-CO"/>
        </w:rPr>
        <w:t xml:space="preserve">Precio Global: </w:t>
      </w:r>
      <w:r w:rsidRPr="008B76F0">
        <w:rPr>
          <w:rFonts w:ascii="Arial" w:hAnsi="Arial" w:cs="Arial"/>
          <w:sz w:val="20"/>
          <w:szCs w:val="20"/>
          <w:lang w:val="es-CO"/>
        </w:rPr>
        <w:t>Es el precio cerrado, cierto e inalterable como única remuneración por el objeto contratado.</w:t>
      </w:r>
    </w:p>
    <w:p w:rsidR="008B76F0" w:rsidRPr="008B76F0" w:rsidRDefault="008B76F0" w:rsidP="008B76F0">
      <w:pPr>
        <w:pStyle w:val="Invias-VietaNumerada"/>
        <w:numPr>
          <w:ilvl w:val="1"/>
          <w:numId w:val="6"/>
        </w:numPr>
        <w:autoSpaceDE w:val="0"/>
        <w:autoSpaceDN w:val="0"/>
        <w:adjustRightInd w:val="0"/>
        <w:spacing w:before="120" w:after="240"/>
        <w:ind w:hanging="502"/>
        <w:rPr>
          <w:rFonts w:ascii="Arial" w:hAnsi="Arial" w:cs="Arial"/>
          <w:sz w:val="20"/>
          <w:szCs w:val="20"/>
          <w:lang w:val="es-CO"/>
        </w:rPr>
      </w:pPr>
      <w:r w:rsidRPr="008B76F0">
        <w:rPr>
          <w:rFonts w:ascii="Arial" w:hAnsi="Arial" w:cs="Arial"/>
          <w:b/>
          <w:sz w:val="20"/>
          <w:szCs w:val="20"/>
          <w:lang w:val="es-CO"/>
        </w:rPr>
        <w:t xml:space="preserve">Precios Unitarios: </w:t>
      </w:r>
      <w:r w:rsidRPr="008B76F0">
        <w:rPr>
          <w:rFonts w:ascii="Arial" w:hAnsi="Arial" w:cs="Arial"/>
          <w:sz w:val="20"/>
          <w:szCs w:val="20"/>
          <w:lang w:val="es-CO"/>
        </w:rPr>
        <w:t xml:space="preserve">Son aquellos contratos cuya forma o sistema de pago es por unidades o cantidades de obra y el valor total corresponde al que resulta de multiplicar las cantidades de obras ejecutadas por el precio de cada una de ellas comprometiéndose el Contratista a realizar las obras especificadas en el contrato. </w:t>
      </w:r>
    </w:p>
    <w:p w:rsidR="008B76F0" w:rsidRPr="008B76F0" w:rsidRDefault="008B76F0" w:rsidP="008B76F0">
      <w:pPr>
        <w:pStyle w:val="Invias-VietaNumerada"/>
        <w:numPr>
          <w:ilvl w:val="1"/>
          <w:numId w:val="6"/>
        </w:numPr>
        <w:autoSpaceDE w:val="0"/>
        <w:autoSpaceDN w:val="0"/>
        <w:adjustRightInd w:val="0"/>
        <w:spacing w:before="120" w:after="240"/>
        <w:ind w:hanging="502"/>
        <w:rPr>
          <w:rFonts w:ascii="Arial" w:hAnsi="Arial" w:cs="Arial"/>
          <w:sz w:val="20"/>
          <w:szCs w:val="20"/>
          <w:lang w:val="es-CO"/>
        </w:rPr>
      </w:pPr>
      <w:r w:rsidRPr="008B76F0">
        <w:rPr>
          <w:rFonts w:ascii="Arial" w:hAnsi="Arial" w:cs="Arial"/>
          <w:b/>
          <w:sz w:val="20"/>
          <w:szCs w:val="20"/>
          <w:lang w:val="es-CO"/>
        </w:rPr>
        <w:t xml:space="preserve">Presupuesto Oficial Estimado: </w:t>
      </w:r>
      <w:r w:rsidRPr="008B76F0">
        <w:rPr>
          <w:rFonts w:ascii="Arial" w:hAnsi="Arial" w:cs="Arial"/>
          <w:sz w:val="20"/>
          <w:szCs w:val="20"/>
          <w:lang w:val="es-CO"/>
        </w:rPr>
        <w:t>Es el valor total que la Entidad determina como necesario para ejecutar el objeto del contrato con base en el estudio previo y el análisis del sector.</w:t>
      </w:r>
    </w:p>
    <w:p w:rsidR="008B76F0" w:rsidRPr="008B76F0" w:rsidRDefault="008B76F0" w:rsidP="008B76F0">
      <w:pPr>
        <w:pStyle w:val="Invias-VietaNumerada"/>
        <w:numPr>
          <w:ilvl w:val="1"/>
          <w:numId w:val="6"/>
        </w:numPr>
        <w:autoSpaceDE w:val="0"/>
        <w:autoSpaceDN w:val="0"/>
        <w:adjustRightInd w:val="0"/>
        <w:spacing w:before="120" w:after="240"/>
        <w:ind w:hanging="502"/>
        <w:rPr>
          <w:rFonts w:ascii="Arial" w:hAnsi="Arial" w:cs="Arial"/>
          <w:sz w:val="20"/>
          <w:szCs w:val="20"/>
          <w:lang w:val="es-CO"/>
        </w:rPr>
      </w:pPr>
      <w:r w:rsidRPr="008B76F0">
        <w:rPr>
          <w:rFonts w:ascii="Arial" w:hAnsi="Arial" w:cs="Arial"/>
          <w:b/>
          <w:sz w:val="20"/>
          <w:szCs w:val="20"/>
          <w:lang w:val="es-CO"/>
        </w:rPr>
        <w:t xml:space="preserve">Proponente Plural: </w:t>
      </w:r>
      <w:r w:rsidRPr="008B76F0">
        <w:rPr>
          <w:rFonts w:ascii="Arial" w:hAnsi="Arial" w:cs="Arial"/>
          <w:sz w:val="20"/>
          <w:szCs w:val="20"/>
          <w:lang w:val="es-CO"/>
        </w:rPr>
        <w:t xml:space="preserve">Es cuando dos o más personas en forma conjunta se unen para la presentación de propuestas por parte de Consorcios y Uniones Temporales con el fin de aunar esfuerzos para presentar conjuntamente una misma propuesta y aunque no constituyen una persona jurídica, la ley les otorgó capacidad jurídica para celebrar contratos </w:t>
      </w:r>
      <w:r w:rsidRPr="008B76F0">
        <w:rPr>
          <w:rFonts w:ascii="Arial" w:hAnsi="Arial" w:cs="Arial"/>
          <w:b/>
          <w:sz w:val="20"/>
          <w:szCs w:val="20"/>
          <w:lang w:val="es-CO"/>
        </w:rPr>
        <w:t>con las Entidades Estatales.</w:t>
      </w:r>
    </w:p>
    <w:p w:rsidR="008B76F0" w:rsidRPr="008B76F0" w:rsidRDefault="008B76F0" w:rsidP="008B76F0">
      <w:pPr>
        <w:pStyle w:val="Invias-VietaNumerada"/>
        <w:numPr>
          <w:ilvl w:val="1"/>
          <w:numId w:val="6"/>
        </w:numPr>
        <w:autoSpaceDE w:val="0"/>
        <w:autoSpaceDN w:val="0"/>
        <w:adjustRightInd w:val="0"/>
        <w:spacing w:before="120" w:after="240"/>
        <w:ind w:hanging="502"/>
        <w:rPr>
          <w:rFonts w:ascii="Arial" w:hAnsi="Arial" w:cs="Arial"/>
          <w:sz w:val="20"/>
          <w:szCs w:val="20"/>
          <w:lang w:val="es-CO"/>
        </w:rPr>
      </w:pPr>
      <w:r w:rsidRPr="008B76F0">
        <w:rPr>
          <w:rFonts w:ascii="Arial" w:hAnsi="Arial" w:cs="Arial"/>
          <w:b/>
          <w:sz w:val="20"/>
          <w:szCs w:val="20"/>
          <w:lang w:val="es-CO"/>
        </w:rPr>
        <w:t xml:space="preserve">Proponente: </w:t>
      </w:r>
      <w:r w:rsidRPr="008B76F0">
        <w:rPr>
          <w:rFonts w:ascii="Arial" w:hAnsi="Arial" w:cs="Arial"/>
          <w:sz w:val="20"/>
          <w:szCs w:val="20"/>
          <w:lang w:val="es-CO"/>
        </w:rPr>
        <w:t>Es la persona o el grupo de personas que presentan una oferta para participar en el Proceso de Contratación.</w:t>
      </w:r>
      <w:r w:rsidRPr="008B76F0">
        <w:rPr>
          <w:rFonts w:ascii="Arial" w:hAnsi="Arial" w:cs="Arial"/>
          <w:color w:val="4C4C4C"/>
          <w:sz w:val="20"/>
          <w:szCs w:val="20"/>
          <w:lang w:val="es-CO"/>
        </w:rPr>
        <w:t xml:space="preserve"> </w:t>
      </w:r>
    </w:p>
    <w:p w:rsidR="008B76F0" w:rsidRPr="008B76F0" w:rsidRDefault="008B76F0" w:rsidP="008B76F0">
      <w:pPr>
        <w:pStyle w:val="Invias-VietaNumerada"/>
        <w:numPr>
          <w:ilvl w:val="1"/>
          <w:numId w:val="6"/>
        </w:numPr>
        <w:autoSpaceDE w:val="0"/>
        <w:autoSpaceDN w:val="0"/>
        <w:adjustRightInd w:val="0"/>
        <w:spacing w:before="120" w:after="240"/>
        <w:ind w:hanging="502"/>
        <w:rPr>
          <w:rFonts w:ascii="Arial" w:hAnsi="Arial" w:cs="Arial"/>
          <w:sz w:val="20"/>
          <w:szCs w:val="20"/>
          <w:lang w:val="es-CO"/>
        </w:rPr>
      </w:pPr>
      <w:r w:rsidRPr="008B76F0">
        <w:rPr>
          <w:rFonts w:ascii="Arial" w:hAnsi="Arial" w:cs="Arial"/>
          <w:b/>
          <w:sz w:val="20"/>
          <w:szCs w:val="20"/>
          <w:lang w:val="es-CO"/>
        </w:rPr>
        <w:lastRenderedPageBreak/>
        <w:t>Requisitos Habilitantes:</w:t>
      </w:r>
      <w:r w:rsidRPr="008B76F0">
        <w:rPr>
          <w:rFonts w:ascii="Arial" w:hAnsi="Arial" w:cs="Arial"/>
          <w:sz w:val="20"/>
          <w:szCs w:val="20"/>
          <w:lang w:val="es-CO"/>
        </w:rPr>
        <w:t xml:space="preserve"> Son la Capacidad Jurídica, las condiciones de Experiencia, la capacidad financiera y la Capacidad de Organización Técnica de los proponentes, en los términos de la Ley 1150 de 2007 y el Artículo 2.2.1.1.1.6.2 del Decreto 1082 de 2015, que son los requisitos que deben cumplir los proponentes, en los términos de la “Ley Aplicable” y del presente Documento. </w:t>
      </w:r>
    </w:p>
    <w:p w:rsidR="008B76F0" w:rsidRPr="008B76F0" w:rsidRDefault="008B76F0" w:rsidP="008B76F0">
      <w:pPr>
        <w:pStyle w:val="Invias-VietaNumerada"/>
        <w:numPr>
          <w:ilvl w:val="1"/>
          <w:numId w:val="6"/>
        </w:numPr>
        <w:autoSpaceDE w:val="0"/>
        <w:autoSpaceDN w:val="0"/>
        <w:adjustRightInd w:val="0"/>
        <w:spacing w:before="120" w:after="240"/>
        <w:ind w:hanging="502"/>
        <w:rPr>
          <w:rFonts w:ascii="Arial" w:hAnsi="Arial" w:cs="Arial"/>
          <w:sz w:val="20"/>
          <w:szCs w:val="20"/>
          <w:lang w:val="es-CO"/>
        </w:rPr>
      </w:pPr>
      <w:r w:rsidRPr="008B76F0">
        <w:rPr>
          <w:rFonts w:ascii="Arial" w:hAnsi="Arial" w:cs="Arial"/>
          <w:b/>
          <w:sz w:val="20"/>
          <w:szCs w:val="20"/>
          <w:lang w:val="es-CO"/>
        </w:rPr>
        <w:t xml:space="preserve">Reembolso de Gastos: </w:t>
      </w:r>
      <w:r w:rsidRPr="008B76F0">
        <w:rPr>
          <w:rFonts w:ascii="Arial" w:hAnsi="Arial" w:cs="Arial"/>
          <w:sz w:val="20"/>
          <w:szCs w:val="20"/>
          <w:lang w:val="es-CO"/>
        </w:rPr>
        <w:t>En esta modalidad el contratista asume los gastos de ejecución del contrato y la Entidad Estatal en forma periódica rembolsa dichos gastos y además reconoce al contratista los honorarios que se pactan por su gestión</w:t>
      </w:r>
    </w:p>
    <w:p w:rsidR="008B76F0" w:rsidRPr="008B76F0" w:rsidRDefault="008B76F0" w:rsidP="008B76F0">
      <w:pPr>
        <w:pStyle w:val="Invias-VietaNumerada"/>
        <w:numPr>
          <w:ilvl w:val="1"/>
          <w:numId w:val="6"/>
        </w:numPr>
        <w:autoSpaceDE w:val="0"/>
        <w:autoSpaceDN w:val="0"/>
        <w:adjustRightInd w:val="0"/>
        <w:spacing w:before="120" w:after="240"/>
        <w:ind w:hanging="502"/>
        <w:rPr>
          <w:rFonts w:ascii="Arial" w:hAnsi="Arial" w:cs="Arial"/>
          <w:sz w:val="20"/>
          <w:szCs w:val="20"/>
          <w:lang w:val="es-CO"/>
        </w:rPr>
      </w:pPr>
      <w:r w:rsidRPr="008B76F0">
        <w:rPr>
          <w:rFonts w:ascii="Arial" w:hAnsi="Arial" w:cs="Arial"/>
          <w:b/>
          <w:sz w:val="20"/>
          <w:szCs w:val="20"/>
          <w:lang w:val="es-CO"/>
        </w:rPr>
        <w:t xml:space="preserve">Selección Objetiva: </w:t>
      </w:r>
      <w:r w:rsidRPr="008B76F0">
        <w:rPr>
          <w:rFonts w:ascii="Arial" w:hAnsi="Arial" w:cs="Arial"/>
          <w:sz w:val="20"/>
          <w:szCs w:val="20"/>
          <w:lang w:val="es-CO"/>
        </w:rPr>
        <w:t>Es el principio que busca que la selección de los colaboradores de la administración responda a criterios objetivos, en concordancia con los principios que rigen la función administrativa.</w:t>
      </w:r>
      <w:r w:rsidRPr="008B76F0">
        <w:rPr>
          <w:rFonts w:ascii="Arial" w:hAnsi="Arial" w:cs="Arial"/>
          <w:b/>
          <w:sz w:val="20"/>
          <w:szCs w:val="20"/>
          <w:lang w:val="es-CO"/>
        </w:rPr>
        <w:t xml:space="preserve"> </w:t>
      </w:r>
    </w:p>
    <w:p w:rsidR="008B76F0" w:rsidRPr="008B76F0" w:rsidRDefault="008B76F0" w:rsidP="008B76F0">
      <w:pPr>
        <w:pStyle w:val="Invias-VietaNumerada"/>
        <w:numPr>
          <w:ilvl w:val="1"/>
          <w:numId w:val="6"/>
        </w:numPr>
        <w:autoSpaceDE w:val="0"/>
        <w:autoSpaceDN w:val="0"/>
        <w:adjustRightInd w:val="0"/>
        <w:spacing w:before="120" w:after="240"/>
        <w:ind w:hanging="502"/>
        <w:rPr>
          <w:rFonts w:ascii="Arial" w:hAnsi="Arial" w:cs="Arial"/>
          <w:sz w:val="20"/>
          <w:szCs w:val="20"/>
          <w:lang w:val="es-CO"/>
        </w:rPr>
      </w:pPr>
      <w:r w:rsidRPr="008B76F0">
        <w:rPr>
          <w:rFonts w:ascii="Arial" w:hAnsi="Arial" w:cs="Arial"/>
          <w:b/>
          <w:sz w:val="20"/>
          <w:szCs w:val="20"/>
          <w:lang w:val="es-CO"/>
        </w:rPr>
        <w:t>Subcontratista</w:t>
      </w:r>
      <w:r w:rsidRPr="008B76F0">
        <w:rPr>
          <w:rFonts w:ascii="Arial" w:hAnsi="Arial" w:cs="Arial"/>
          <w:sz w:val="20"/>
          <w:szCs w:val="20"/>
          <w:lang w:val="es-CO"/>
        </w:rPr>
        <w:t xml:space="preserve">: Es la persona natural o jurídica que contrata el contratista principal para ejecutar una actividad previamente contratada por una entidad estatal u otra persona natural o jurídica. </w:t>
      </w:r>
    </w:p>
    <w:p w:rsidR="008B76F0" w:rsidRPr="008B76F0" w:rsidRDefault="008B76F0" w:rsidP="008B76F0">
      <w:pPr>
        <w:pStyle w:val="Invias-VietaNumerada"/>
        <w:numPr>
          <w:ilvl w:val="1"/>
          <w:numId w:val="6"/>
        </w:numPr>
        <w:autoSpaceDE w:val="0"/>
        <w:autoSpaceDN w:val="0"/>
        <w:adjustRightInd w:val="0"/>
        <w:spacing w:before="120" w:after="240"/>
        <w:ind w:hanging="502"/>
        <w:rPr>
          <w:rFonts w:ascii="Arial" w:hAnsi="Arial" w:cs="Arial"/>
          <w:sz w:val="20"/>
          <w:szCs w:val="20"/>
          <w:lang w:val="es-CO"/>
        </w:rPr>
      </w:pPr>
      <w:r w:rsidRPr="008B76F0">
        <w:rPr>
          <w:rFonts w:ascii="Arial" w:hAnsi="Arial" w:cs="Arial"/>
          <w:b/>
          <w:sz w:val="20"/>
          <w:szCs w:val="20"/>
          <w:lang w:val="es-CO"/>
        </w:rPr>
        <w:t xml:space="preserve">Sobre No. 1: </w:t>
      </w:r>
      <w:r w:rsidRPr="008B76F0">
        <w:rPr>
          <w:rFonts w:ascii="Arial" w:hAnsi="Arial" w:cs="Arial"/>
          <w:sz w:val="20"/>
          <w:szCs w:val="20"/>
          <w:lang w:val="es-CO"/>
        </w:rPr>
        <w:t xml:space="preserve">Es el sobre que incluye los documentos relacionados con el cumplimiento de los requisitos habilitantes, así como los requisitos y documentos a los que se les asigna puntaje que son diferentes a la oferta económica </w:t>
      </w:r>
    </w:p>
    <w:p w:rsidR="008B76F0" w:rsidRPr="008B76F0" w:rsidRDefault="008B76F0" w:rsidP="008B76F0">
      <w:pPr>
        <w:pStyle w:val="Invias-VietaNumerada"/>
        <w:numPr>
          <w:ilvl w:val="1"/>
          <w:numId w:val="6"/>
        </w:numPr>
        <w:autoSpaceDE w:val="0"/>
        <w:autoSpaceDN w:val="0"/>
        <w:adjustRightInd w:val="0"/>
        <w:spacing w:before="120" w:after="240"/>
        <w:ind w:hanging="502"/>
        <w:rPr>
          <w:rFonts w:ascii="Arial" w:hAnsi="Arial" w:cs="Arial"/>
          <w:sz w:val="20"/>
          <w:szCs w:val="20"/>
          <w:lang w:val="es-CO"/>
        </w:rPr>
      </w:pPr>
      <w:r w:rsidRPr="008B76F0">
        <w:rPr>
          <w:rFonts w:ascii="Arial" w:hAnsi="Arial" w:cs="Arial"/>
          <w:b/>
          <w:sz w:val="20"/>
          <w:szCs w:val="20"/>
          <w:lang w:val="es-CO"/>
        </w:rPr>
        <w:t xml:space="preserve">Sobre No. 2: </w:t>
      </w:r>
      <w:r w:rsidRPr="008B76F0">
        <w:rPr>
          <w:rFonts w:ascii="Arial" w:hAnsi="Arial" w:cs="Arial"/>
          <w:sz w:val="20"/>
          <w:szCs w:val="20"/>
          <w:lang w:val="es-CO"/>
        </w:rPr>
        <w:t>Es el sobre que contiene la oferta económica.</w:t>
      </w:r>
    </w:p>
    <w:p w:rsidR="008B76F0" w:rsidRPr="008B76F0" w:rsidRDefault="008B76F0" w:rsidP="008B76F0">
      <w:pPr>
        <w:pStyle w:val="Invias-VietaNumerada"/>
        <w:numPr>
          <w:ilvl w:val="1"/>
          <w:numId w:val="6"/>
        </w:numPr>
        <w:autoSpaceDE w:val="0"/>
        <w:autoSpaceDN w:val="0"/>
        <w:adjustRightInd w:val="0"/>
        <w:spacing w:before="120" w:after="240"/>
        <w:ind w:hanging="502"/>
        <w:rPr>
          <w:rFonts w:ascii="Arial" w:hAnsi="Arial" w:cs="Arial"/>
          <w:sz w:val="20"/>
          <w:szCs w:val="20"/>
          <w:lang w:val="es-CO"/>
        </w:rPr>
      </w:pPr>
      <w:r w:rsidRPr="008B76F0">
        <w:rPr>
          <w:rFonts w:ascii="Arial" w:hAnsi="Arial" w:cs="Arial"/>
          <w:b/>
          <w:sz w:val="20"/>
          <w:szCs w:val="20"/>
          <w:lang w:val="es-CO"/>
        </w:rPr>
        <w:t xml:space="preserve">Sucursal: </w:t>
      </w:r>
      <w:r w:rsidRPr="008B76F0">
        <w:rPr>
          <w:rFonts w:ascii="Arial" w:hAnsi="Arial" w:cs="Arial"/>
          <w:sz w:val="20"/>
          <w:szCs w:val="20"/>
          <w:lang w:val="es-CO"/>
        </w:rPr>
        <w:t>Son los establecimientos de comercio abiertos por una sociedad, dentro o fuera de su domicilio, para el desarrollo de los negocios sociales o de parte de ellos, administrados por mandatarios con facultades para representar a la sociedad</w:t>
      </w:r>
    </w:p>
    <w:p w:rsidR="008B76F0" w:rsidRPr="008B76F0" w:rsidRDefault="008B76F0" w:rsidP="008B76F0">
      <w:pPr>
        <w:pStyle w:val="Invias-VietaNumerada"/>
        <w:numPr>
          <w:ilvl w:val="1"/>
          <w:numId w:val="6"/>
        </w:numPr>
        <w:autoSpaceDE w:val="0"/>
        <w:autoSpaceDN w:val="0"/>
        <w:adjustRightInd w:val="0"/>
        <w:spacing w:before="120" w:after="240"/>
        <w:ind w:hanging="502"/>
        <w:rPr>
          <w:rFonts w:ascii="Arial" w:hAnsi="Arial" w:cs="Arial"/>
          <w:sz w:val="20"/>
          <w:szCs w:val="20"/>
          <w:lang w:val="es-CO"/>
        </w:rPr>
      </w:pPr>
      <w:bookmarkStart w:id="0" w:name="_Hlk511321952"/>
      <w:r w:rsidRPr="008B76F0">
        <w:rPr>
          <w:rFonts w:ascii="Arial" w:hAnsi="Arial" w:cs="Arial"/>
          <w:b/>
          <w:sz w:val="20"/>
          <w:szCs w:val="20"/>
          <w:lang w:val="es-CO"/>
        </w:rPr>
        <w:t xml:space="preserve">Trato Nacional: </w:t>
      </w:r>
      <w:r w:rsidRPr="008B76F0">
        <w:rPr>
          <w:rFonts w:ascii="Arial" w:hAnsi="Arial" w:cs="Arial"/>
          <w:sz w:val="20"/>
          <w:szCs w:val="20"/>
          <w:lang w:val="es-CO"/>
        </w:rPr>
        <w:t>Es el principio según el cual un Estado concede a los nacionales de otro Estado el mismo trato que otorga a sus nacionales.</w:t>
      </w:r>
      <w:r w:rsidRPr="008B76F0">
        <w:rPr>
          <w:rFonts w:ascii="Arial" w:hAnsi="Arial" w:cs="Arial"/>
          <w:b/>
          <w:sz w:val="20"/>
          <w:szCs w:val="20"/>
          <w:lang w:val="es-CO"/>
        </w:rPr>
        <w:t xml:space="preserve"> </w:t>
      </w:r>
    </w:p>
    <w:bookmarkEnd w:id="0"/>
    <w:p w:rsidR="008B76F0" w:rsidRPr="008B76F0" w:rsidRDefault="008B76F0" w:rsidP="008B76F0">
      <w:pPr>
        <w:pStyle w:val="Invias-VietaNumerada"/>
        <w:numPr>
          <w:ilvl w:val="1"/>
          <w:numId w:val="6"/>
        </w:numPr>
        <w:autoSpaceDE w:val="0"/>
        <w:autoSpaceDN w:val="0"/>
        <w:adjustRightInd w:val="0"/>
        <w:spacing w:before="120" w:after="240"/>
        <w:ind w:hanging="502"/>
        <w:rPr>
          <w:rFonts w:ascii="Arial" w:hAnsi="Arial" w:cs="Arial"/>
          <w:sz w:val="20"/>
          <w:szCs w:val="20"/>
          <w:lang w:val="es-CO"/>
        </w:rPr>
      </w:pPr>
      <w:r w:rsidRPr="008B76F0">
        <w:rPr>
          <w:rFonts w:ascii="Arial" w:hAnsi="Arial" w:cs="Arial"/>
          <w:b/>
          <w:sz w:val="20"/>
          <w:szCs w:val="20"/>
          <w:lang w:val="es-CO"/>
        </w:rPr>
        <w:t xml:space="preserve">Unión Temporal: </w:t>
      </w:r>
      <w:r w:rsidRPr="008B76F0">
        <w:rPr>
          <w:rFonts w:ascii="Arial" w:hAnsi="Arial" w:cs="Arial"/>
          <w:sz w:val="20"/>
          <w:szCs w:val="20"/>
          <w:lang w:val="es-CO"/>
        </w:rPr>
        <w:t>Es la unión de dos o más personas que en forma conjunta presentan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impondrán de acuerdo con la participación en la ejecución de cada uno de los miembros de la unión temporal.</w:t>
      </w:r>
      <w:r w:rsidRPr="008B76F0">
        <w:rPr>
          <w:rFonts w:ascii="Arial" w:hAnsi="Arial" w:cs="Arial"/>
          <w:b/>
          <w:sz w:val="20"/>
          <w:szCs w:val="20"/>
          <w:lang w:val="es-CO"/>
        </w:rPr>
        <w:t xml:space="preserve"> </w:t>
      </w:r>
    </w:p>
    <w:p w:rsidR="008B76F0" w:rsidRPr="008B76F0" w:rsidRDefault="008B76F0" w:rsidP="008B76F0">
      <w:pPr>
        <w:pStyle w:val="Invias-VietaNumerada"/>
        <w:numPr>
          <w:ilvl w:val="1"/>
          <w:numId w:val="6"/>
        </w:numPr>
        <w:autoSpaceDE w:val="0"/>
        <w:autoSpaceDN w:val="0"/>
        <w:adjustRightInd w:val="0"/>
        <w:spacing w:before="120" w:after="240"/>
        <w:ind w:hanging="502"/>
        <w:rPr>
          <w:rFonts w:ascii="Arial" w:hAnsi="Arial" w:cs="Arial"/>
          <w:sz w:val="20"/>
          <w:szCs w:val="20"/>
          <w:lang w:val="es-CO"/>
        </w:rPr>
      </w:pPr>
      <w:r w:rsidRPr="008B76F0">
        <w:rPr>
          <w:rFonts w:ascii="Arial" w:hAnsi="Arial" w:cs="Arial"/>
          <w:b/>
          <w:sz w:val="20"/>
          <w:szCs w:val="20"/>
          <w:lang w:val="es-CO"/>
        </w:rPr>
        <w:t xml:space="preserve">Utilidad Operacional: </w:t>
      </w:r>
      <w:r w:rsidRPr="008B76F0">
        <w:rPr>
          <w:rFonts w:ascii="Arial" w:hAnsi="Arial" w:cs="Arial"/>
          <w:sz w:val="20"/>
          <w:szCs w:val="20"/>
          <w:lang w:val="es-CO"/>
        </w:rPr>
        <w:t>Son los ingresos, costos y gastos operacionales relacionados directamente con el objeto social de la empresa,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rsidR="008B76F0" w:rsidRPr="008B76F0" w:rsidRDefault="008B76F0" w:rsidP="008B76F0">
      <w:pPr>
        <w:pStyle w:val="Invias-VietaNumerada"/>
        <w:numPr>
          <w:ilvl w:val="1"/>
          <w:numId w:val="6"/>
        </w:numPr>
        <w:autoSpaceDE w:val="0"/>
        <w:autoSpaceDN w:val="0"/>
        <w:adjustRightInd w:val="0"/>
        <w:spacing w:before="120" w:after="240"/>
        <w:ind w:hanging="502"/>
        <w:rPr>
          <w:rFonts w:ascii="Arial" w:hAnsi="Arial" w:cs="Arial"/>
          <w:sz w:val="20"/>
          <w:szCs w:val="20"/>
          <w:lang w:val="es-CO"/>
        </w:rPr>
      </w:pPr>
      <w:r w:rsidRPr="008B76F0">
        <w:rPr>
          <w:rFonts w:ascii="Arial" w:hAnsi="Arial" w:cs="Arial"/>
          <w:b/>
          <w:sz w:val="20"/>
          <w:szCs w:val="20"/>
          <w:lang w:val="es-CO"/>
        </w:rPr>
        <w:t xml:space="preserve">Vigencia Fiscal: </w:t>
      </w:r>
      <w:r w:rsidRPr="008B76F0">
        <w:rPr>
          <w:rFonts w:ascii="Arial" w:hAnsi="Arial" w:cs="Arial"/>
          <w:sz w:val="20"/>
          <w:szCs w:val="20"/>
          <w:lang w:val="es-CO"/>
        </w:rPr>
        <w:t>Es el periodo de tiempo que comprende desde el primero de enero hasta el 31 de diciembre de cada año.</w:t>
      </w:r>
    </w:p>
    <w:p w:rsidR="008B76F0" w:rsidRPr="008B76F0" w:rsidRDefault="008B76F0" w:rsidP="008B76F0">
      <w:pPr>
        <w:pStyle w:val="Prrafodelista"/>
        <w:numPr>
          <w:ilvl w:val="0"/>
          <w:numId w:val="5"/>
        </w:numPr>
        <w:rPr>
          <w:rFonts w:ascii="Arial" w:hAnsi="Arial" w:cs="Arial"/>
          <w:b/>
          <w:sz w:val="20"/>
          <w:szCs w:val="20"/>
        </w:rPr>
      </w:pPr>
      <w:r w:rsidRPr="008B76F0">
        <w:rPr>
          <w:rFonts w:ascii="Arial" w:hAnsi="Arial" w:cs="Arial"/>
          <w:b/>
          <w:sz w:val="20"/>
          <w:szCs w:val="20"/>
        </w:rPr>
        <w:t xml:space="preserve">GLOSARIO ESPECÍFICO TÉCNICO </w:t>
      </w:r>
    </w:p>
    <w:p w:rsidR="008B76F0" w:rsidRPr="008B76F0" w:rsidRDefault="008B76F0" w:rsidP="008B76F0">
      <w:pPr>
        <w:rPr>
          <w:rFonts w:ascii="Arial" w:hAnsi="Arial" w:cs="Arial"/>
          <w:b/>
          <w:sz w:val="20"/>
          <w:szCs w:val="20"/>
        </w:rPr>
      </w:pPr>
    </w:p>
    <w:p w:rsidR="008B76F0" w:rsidRPr="008B76F0" w:rsidRDefault="008B76F0" w:rsidP="008B76F0">
      <w:pPr>
        <w:rPr>
          <w:rFonts w:ascii="Arial" w:hAnsi="Arial" w:cs="Arial"/>
          <w:b/>
          <w:sz w:val="20"/>
          <w:szCs w:val="20"/>
        </w:rPr>
      </w:pPr>
      <w:r w:rsidRPr="008B76F0">
        <w:rPr>
          <w:rFonts w:ascii="Arial" w:eastAsia="Arial" w:hAnsi="Arial" w:cs="Arial"/>
          <w:sz w:val="20"/>
          <w:szCs w:val="20"/>
        </w:rPr>
        <w:t>[</w:t>
      </w:r>
      <w:r w:rsidRPr="008B76F0">
        <w:rPr>
          <w:rFonts w:ascii="Arial" w:eastAsia="Arial" w:hAnsi="Arial" w:cs="Arial"/>
          <w:sz w:val="20"/>
          <w:szCs w:val="20"/>
          <w:highlight w:val="lightGray"/>
        </w:rPr>
        <w:t>La Entidad deberá incluir en orden alfabético los conceptos adicionales que aplican al proceso de selección que no estén incluidos en el presente anexo</w:t>
      </w:r>
      <w:r w:rsidRPr="008B76F0">
        <w:rPr>
          <w:rFonts w:ascii="Arial" w:eastAsia="Arial" w:hAnsi="Arial" w:cs="Arial"/>
          <w:sz w:val="20"/>
          <w:szCs w:val="20"/>
        </w:rPr>
        <w:t xml:space="preserve">] </w:t>
      </w:r>
    </w:p>
    <w:p w:rsidR="008B76F0" w:rsidRPr="008B76F0" w:rsidRDefault="008B76F0" w:rsidP="008B76F0">
      <w:pPr>
        <w:rPr>
          <w:rFonts w:ascii="Arial" w:hAnsi="Arial" w:cs="Arial"/>
          <w:b/>
          <w:sz w:val="20"/>
          <w:szCs w:val="20"/>
        </w:rPr>
      </w:pPr>
    </w:p>
    <w:p w:rsidR="008B76F0" w:rsidRPr="008B76F0" w:rsidRDefault="008B76F0" w:rsidP="008B76F0">
      <w:pPr>
        <w:pStyle w:val="Prrafodelista"/>
        <w:numPr>
          <w:ilvl w:val="1"/>
          <w:numId w:val="8"/>
        </w:numPr>
        <w:ind w:left="720" w:hanging="436"/>
        <w:jc w:val="both"/>
        <w:rPr>
          <w:rFonts w:ascii="Arial" w:hAnsi="Arial" w:cs="Arial"/>
          <w:sz w:val="20"/>
          <w:szCs w:val="20"/>
        </w:rPr>
      </w:pPr>
      <w:r w:rsidRPr="008B76F0">
        <w:rPr>
          <w:rFonts w:ascii="Arial" w:hAnsi="Arial" w:cs="Arial"/>
          <w:b/>
          <w:sz w:val="20"/>
          <w:szCs w:val="20"/>
        </w:rPr>
        <w:t xml:space="preserve">Actualización Sísmica: </w:t>
      </w:r>
      <w:r w:rsidRPr="008B76F0">
        <w:rPr>
          <w:rFonts w:ascii="Arial" w:hAnsi="Arial" w:cs="Arial"/>
          <w:sz w:val="20"/>
          <w:szCs w:val="20"/>
        </w:rPr>
        <w:t xml:space="preserve">Es el análisis total de la estructura desde las fundaciones, pasando por la subestructura y su conexión con la superestructura para que al realizar el análisis de vulnerabilidad sísmica se dé la actualización y cumplimiento a lo establecido en la sección A. 3.5 CARGAS POR SISMO del Código Colombiano de diseño sísmico de puentes y el cumplimiento de las Normas Colombianas de diseño y Construcción Sismo – Resistente. Los procesos constructivos involucran el estudio del espectro sísmico desde el componente geotécnico hasta </w:t>
      </w:r>
      <w:r w:rsidRPr="008B76F0">
        <w:rPr>
          <w:rFonts w:ascii="Arial" w:hAnsi="Arial" w:cs="Arial"/>
          <w:sz w:val="20"/>
          <w:szCs w:val="20"/>
        </w:rPr>
        <w:lastRenderedPageBreak/>
        <w:t>la forma de implementar los conectores entre la superestructura y la subestructura. Estas actividades requieren del mantenimiento y reforzamiento previo de los elementos estructurales.</w:t>
      </w:r>
    </w:p>
    <w:p w:rsidR="008B76F0" w:rsidRPr="008B76F0" w:rsidRDefault="008B76F0" w:rsidP="008B76F0">
      <w:pPr>
        <w:pStyle w:val="Prrafodelista"/>
        <w:jc w:val="both"/>
        <w:rPr>
          <w:rFonts w:ascii="Arial" w:hAnsi="Arial" w:cs="Arial"/>
          <w:b/>
          <w:sz w:val="20"/>
          <w:szCs w:val="20"/>
        </w:rPr>
      </w:pPr>
    </w:p>
    <w:p w:rsidR="008B76F0" w:rsidRPr="008B76F0" w:rsidRDefault="008B76F0" w:rsidP="008B76F0">
      <w:pPr>
        <w:pStyle w:val="Prrafodelista"/>
        <w:numPr>
          <w:ilvl w:val="1"/>
          <w:numId w:val="8"/>
        </w:numPr>
        <w:jc w:val="both"/>
        <w:rPr>
          <w:rFonts w:ascii="Arial" w:hAnsi="Arial" w:cs="Arial"/>
          <w:sz w:val="20"/>
          <w:szCs w:val="20"/>
        </w:rPr>
      </w:pPr>
      <w:r w:rsidRPr="008B76F0">
        <w:rPr>
          <w:rFonts w:ascii="Arial" w:hAnsi="Arial" w:cs="Arial"/>
          <w:b/>
          <w:sz w:val="20"/>
          <w:szCs w:val="20"/>
        </w:rPr>
        <w:t xml:space="preserve">Áreas del aeródromo: </w:t>
      </w:r>
      <w:r w:rsidRPr="008B76F0">
        <w:rPr>
          <w:rFonts w:ascii="Arial" w:hAnsi="Arial" w:cs="Arial"/>
          <w:sz w:val="20"/>
          <w:szCs w:val="20"/>
        </w:rPr>
        <w:t xml:space="preserve">Un aeródromo está integrado por el lado aire y lado tierra. </w:t>
      </w:r>
    </w:p>
    <w:p w:rsidR="008B76F0" w:rsidRPr="008B76F0" w:rsidRDefault="008B76F0" w:rsidP="008B76F0">
      <w:pPr>
        <w:pStyle w:val="Prrafodelista"/>
        <w:numPr>
          <w:ilvl w:val="0"/>
          <w:numId w:val="9"/>
        </w:numPr>
        <w:jc w:val="both"/>
        <w:rPr>
          <w:rFonts w:ascii="Arial" w:hAnsi="Arial" w:cs="Arial"/>
          <w:sz w:val="20"/>
          <w:szCs w:val="20"/>
        </w:rPr>
      </w:pPr>
      <w:r w:rsidRPr="008B76F0">
        <w:rPr>
          <w:rFonts w:ascii="Arial" w:hAnsi="Arial" w:cs="Arial"/>
          <w:b/>
          <w:sz w:val="20"/>
          <w:szCs w:val="20"/>
        </w:rPr>
        <w:t>Lado Aire</w:t>
      </w:r>
      <w:r w:rsidRPr="008B76F0">
        <w:rPr>
          <w:rFonts w:ascii="Arial" w:hAnsi="Arial" w:cs="Arial"/>
          <w:sz w:val="20"/>
          <w:szCs w:val="20"/>
        </w:rPr>
        <w:t>: Está compuesto por el área de movimiento de aeronaves, pistas, calles de rodaje, taxeos, hangares y plataformas, cuyo objeto es facilitar la operación de aeronaves y que por su naturaleza el ingreso a esas áreas está sujeto a restricción y/o control del explotador del aeródromo.</w:t>
      </w:r>
    </w:p>
    <w:p w:rsidR="008B76F0" w:rsidRPr="008B76F0" w:rsidRDefault="008B76F0" w:rsidP="008B76F0">
      <w:pPr>
        <w:pStyle w:val="Prrafodelista"/>
        <w:numPr>
          <w:ilvl w:val="0"/>
          <w:numId w:val="9"/>
        </w:numPr>
        <w:jc w:val="both"/>
        <w:rPr>
          <w:rFonts w:ascii="Arial" w:hAnsi="Arial" w:cs="Arial"/>
          <w:sz w:val="20"/>
          <w:szCs w:val="20"/>
        </w:rPr>
      </w:pPr>
      <w:r w:rsidRPr="008B76F0">
        <w:rPr>
          <w:rFonts w:ascii="Arial" w:hAnsi="Arial" w:cs="Arial"/>
          <w:b/>
          <w:sz w:val="20"/>
          <w:szCs w:val="20"/>
        </w:rPr>
        <w:t>Lado Tierra</w:t>
      </w:r>
      <w:r w:rsidRPr="008B76F0">
        <w:rPr>
          <w:rFonts w:ascii="Arial" w:hAnsi="Arial" w:cs="Arial"/>
          <w:sz w:val="20"/>
          <w:szCs w:val="20"/>
        </w:rPr>
        <w:t xml:space="preserve">: Está compuesta por los edificios, parqueaderos, instalaciones, dispuestos para los usuarios internos o externos del aeropuerto. se dividen en: </w:t>
      </w:r>
    </w:p>
    <w:p w:rsidR="008B76F0" w:rsidRPr="008B76F0" w:rsidRDefault="008B76F0" w:rsidP="008B76F0">
      <w:pPr>
        <w:pStyle w:val="Prrafodelista"/>
        <w:ind w:left="1146"/>
        <w:jc w:val="both"/>
        <w:rPr>
          <w:rFonts w:ascii="Arial" w:hAnsi="Arial" w:cs="Arial"/>
          <w:sz w:val="20"/>
          <w:szCs w:val="20"/>
        </w:rPr>
      </w:pPr>
    </w:p>
    <w:p w:rsidR="008B76F0" w:rsidRPr="008B76F0" w:rsidRDefault="008B76F0" w:rsidP="008B76F0">
      <w:pPr>
        <w:pStyle w:val="Prrafodelista"/>
        <w:ind w:left="1146"/>
        <w:jc w:val="both"/>
        <w:rPr>
          <w:rFonts w:ascii="Arial" w:hAnsi="Arial" w:cs="Arial"/>
          <w:sz w:val="20"/>
          <w:szCs w:val="20"/>
        </w:rPr>
      </w:pPr>
      <w:r w:rsidRPr="008B76F0">
        <w:rPr>
          <w:rFonts w:ascii="Arial" w:hAnsi="Arial" w:cs="Arial"/>
          <w:sz w:val="20"/>
          <w:szCs w:val="20"/>
        </w:rPr>
        <w:t xml:space="preserve">1. Áreas públicas: Son edificios, instalaciones y servicios dispuestos para el uso del público en general sin restricción en su ingreso. </w:t>
      </w:r>
    </w:p>
    <w:p w:rsidR="008B76F0" w:rsidRPr="008B76F0" w:rsidRDefault="008B76F0" w:rsidP="008B76F0">
      <w:pPr>
        <w:pStyle w:val="Prrafodelista"/>
        <w:ind w:left="1146"/>
        <w:jc w:val="both"/>
        <w:rPr>
          <w:rFonts w:ascii="Arial" w:hAnsi="Arial" w:cs="Arial"/>
          <w:sz w:val="20"/>
          <w:szCs w:val="20"/>
        </w:rPr>
      </w:pPr>
    </w:p>
    <w:p w:rsidR="008B76F0" w:rsidRPr="008B76F0" w:rsidRDefault="008B76F0" w:rsidP="008B76F0">
      <w:pPr>
        <w:pStyle w:val="Prrafodelista"/>
        <w:ind w:left="1146"/>
        <w:jc w:val="both"/>
        <w:rPr>
          <w:rFonts w:ascii="Arial" w:hAnsi="Arial" w:cs="Arial"/>
          <w:sz w:val="20"/>
          <w:szCs w:val="20"/>
        </w:rPr>
      </w:pPr>
      <w:r w:rsidRPr="008B76F0">
        <w:rPr>
          <w:rFonts w:ascii="Arial" w:hAnsi="Arial" w:cs="Arial"/>
          <w:sz w:val="20"/>
          <w:szCs w:val="20"/>
        </w:rPr>
        <w:t>2. Área restringida: Son edificios, instalaciones y servicios exclusivas a aquellas personas, mercancías y/o vehículos que dispongan de autorización otorgada por el explotador del aeropuerto que habilite su ingreso.</w:t>
      </w:r>
    </w:p>
    <w:p w:rsidR="008B76F0" w:rsidRPr="008B76F0" w:rsidRDefault="008B76F0" w:rsidP="008B76F0">
      <w:pPr>
        <w:pStyle w:val="Prrafodelista"/>
        <w:rPr>
          <w:rFonts w:ascii="Arial" w:hAnsi="Arial" w:cs="Arial"/>
          <w:b/>
          <w:sz w:val="20"/>
          <w:szCs w:val="20"/>
        </w:rPr>
      </w:pPr>
    </w:p>
    <w:p w:rsidR="008B76F0" w:rsidRPr="008B76F0" w:rsidRDefault="008B76F0" w:rsidP="008B76F0">
      <w:pPr>
        <w:pStyle w:val="Prrafodelista"/>
        <w:numPr>
          <w:ilvl w:val="1"/>
          <w:numId w:val="8"/>
        </w:numPr>
        <w:ind w:left="720" w:hanging="436"/>
        <w:jc w:val="both"/>
        <w:rPr>
          <w:rFonts w:ascii="Arial" w:hAnsi="Arial" w:cs="Arial"/>
          <w:b/>
          <w:sz w:val="20"/>
          <w:szCs w:val="20"/>
        </w:rPr>
      </w:pPr>
      <w:r w:rsidRPr="008B76F0">
        <w:rPr>
          <w:rFonts w:ascii="Arial" w:hAnsi="Arial" w:cs="Arial"/>
          <w:b/>
          <w:sz w:val="20"/>
          <w:szCs w:val="20"/>
        </w:rPr>
        <w:t>Alameda:</w:t>
      </w:r>
      <w:r w:rsidRPr="008B76F0">
        <w:rPr>
          <w:rFonts w:ascii="Arial" w:hAnsi="Arial" w:cs="Arial"/>
          <w:sz w:val="20"/>
          <w:szCs w:val="20"/>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rsidR="008B76F0" w:rsidRPr="008B76F0" w:rsidRDefault="008B76F0" w:rsidP="008B76F0">
      <w:pPr>
        <w:ind w:left="360"/>
        <w:jc w:val="both"/>
        <w:rPr>
          <w:rFonts w:ascii="Arial" w:hAnsi="Arial" w:cs="Arial"/>
          <w:b/>
          <w:sz w:val="20"/>
          <w:szCs w:val="20"/>
        </w:rPr>
      </w:pPr>
    </w:p>
    <w:p w:rsidR="008B76F0" w:rsidRPr="008B76F0" w:rsidRDefault="008B76F0" w:rsidP="008B76F0">
      <w:pPr>
        <w:pStyle w:val="Prrafodelista"/>
        <w:numPr>
          <w:ilvl w:val="1"/>
          <w:numId w:val="8"/>
        </w:numPr>
        <w:ind w:left="720" w:hanging="436"/>
        <w:jc w:val="both"/>
        <w:rPr>
          <w:rFonts w:ascii="Arial" w:hAnsi="Arial" w:cs="Arial"/>
          <w:b/>
          <w:sz w:val="20"/>
          <w:szCs w:val="20"/>
        </w:rPr>
      </w:pPr>
      <w:r w:rsidRPr="008B76F0">
        <w:rPr>
          <w:rFonts w:ascii="Arial" w:hAnsi="Arial" w:cs="Arial"/>
          <w:b/>
          <w:sz w:val="20"/>
          <w:szCs w:val="20"/>
        </w:rPr>
        <w:t xml:space="preserve">Ancho de vía: </w:t>
      </w:r>
      <w:r w:rsidRPr="008B76F0">
        <w:rPr>
          <w:rFonts w:ascii="Arial" w:hAnsi="Arial" w:cs="Arial"/>
          <w:sz w:val="20"/>
          <w:szCs w:val="20"/>
        </w:rPr>
        <w:t>Medida transversal de una zona de uso público, compuesta por andenes, calzadas, ciclorutas y separadores, para el tránsito de peatones y vehículos.</w:t>
      </w:r>
    </w:p>
    <w:p w:rsidR="008B76F0" w:rsidRPr="008B76F0" w:rsidRDefault="008B76F0" w:rsidP="008B76F0">
      <w:pPr>
        <w:pStyle w:val="Prrafodelista"/>
        <w:rPr>
          <w:rFonts w:ascii="Arial" w:hAnsi="Arial" w:cs="Arial"/>
          <w:b/>
          <w:sz w:val="20"/>
          <w:szCs w:val="20"/>
        </w:rPr>
      </w:pPr>
    </w:p>
    <w:p w:rsidR="008B76F0" w:rsidRPr="008B76F0" w:rsidRDefault="008B76F0" w:rsidP="008B76F0">
      <w:pPr>
        <w:pStyle w:val="Prrafodelista"/>
        <w:numPr>
          <w:ilvl w:val="1"/>
          <w:numId w:val="8"/>
        </w:numPr>
        <w:ind w:left="720" w:hanging="436"/>
        <w:jc w:val="both"/>
        <w:rPr>
          <w:rFonts w:ascii="Arial" w:hAnsi="Arial" w:cs="Arial"/>
          <w:b/>
          <w:sz w:val="20"/>
          <w:szCs w:val="20"/>
        </w:rPr>
      </w:pPr>
      <w:r w:rsidRPr="008B76F0">
        <w:rPr>
          <w:rFonts w:ascii="Arial" w:hAnsi="Arial" w:cs="Arial"/>
          <w:b/>
          <w:sz w:val="20"/>
          <w:szCs w:val="20"/>
        </w:rPr>
        <w:t xml:space="preserve">Andén: </w:t>
      </w:r>
      <w:r w:rsidRPr="008B76F0">
        <w:rPr>
          <w:rFonts w:ascii="Arial" w:hAnsi="Arial" w:cs="Arial"/>
          <w:sz w:val="20"/>
          <w:szCs w:val="20"/>
        </w:rPr>
        <w:t>Franjas de espacio público construido, paralelas a las calzadas vehiculares de las vías públicas, destinadas al tránsito de peatones y personas con movilidad reducida.</w:t>
      </w:r>
    </w:p>
    <w:p w:rsidR="008B76F0" w:rsidRPr="008B76F0" w:rsidRDefault="008B76F0" w:rsidP="008B76F0">
      <w:pPr>
        <w:pStyle w:val="Prrafodelista"/>
        <w:rPr>
          <w:rFonts w:ascii="Arial" w:hAnsi="Arial" w:cs="Arial"/>
          <w:b/>
          <w:sz w:val="20"/>
          <w:szCs w:val="20"/>
        </w:rPr>
      </w:pPr>
    </w:p>
    <w:p w:rsidR="008B76F0" w:rsidRPr="008B76F0" w:rsidRDefault="008B76F0" w:rsidP="008B76F0">
      <w:pPr>
        <w:pStyle w:val="Prrafodelista"/>
        <w:numPr>
          <w:ilvl w:val="1"/>
          <w:numId w:val="8"/>
        </w:numPr>
        <w:ind w:left="720" w:hanging="436"/>
        <w:jc w:val="both"/>
        <w:rPr>
          <w:rFonts w:ascii="Arial" w:hAnsi="Arial" w:cs="Arial"/>
          <w:b/>
          <w:sz w:val="20"/>
          <w:szCs w:val="20"/>
        </w:rPr>
      </w:pPr>
      <w:r w:rsidRPr="008B76F0">
        <w:rPr>
          <w:rFonts w:ascii="Arial" w:hAnsi="Arial" w:cs="Arial"/>
          <w:b/>
          <w:sz w:val="20"/>
          <w:szCs w:val="20"/>
        </w:rPr>
        <w:t xml:space="preserve">Calzada: </w:t>
      </w:r>
      <w:r w:rsidRPr="008B76F0">
        <w:rPr>
          <w:rFonts w:ascii="Arial" w:hAnsi="Arial" w:cs="Arial"/>
          <w:sz w:val="20"/>
          <w:szCs w:val="20"/>
        </w:rPr>
        <w:t>Zona de la vía, destinada a la circulación de vehículos.</w:t>
      </w:r>
      <w:r w:rsidRPr="008B76F0">
        <w:rPr>
          <w:rFonts w:ascii="Arial" w:eastAsia="Times New Roman" w:hAnsi="Arial" w:cs="Arial"/>
          <w:sz w:val="20"/>
          <w:szCs w:val="20"/>
          <w:lang w:eastAsia="es-ES"/>
        </w:rPr>
        <w:t xml:space="preserve">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 la suma simple del ancho de carriles consecutivos.</w:t>
      </w:r>
    </w:p>
    <w:p w:rsidR="008B76F0" w:rsidRPr="008B76F0" w:rsidRDefault="008B76F0" w:rsidP="008B76F0">
      <w:pPr>
        <w:pStyle w:val="Prrafodelista"/>
        <w:rPr>
          <w:rFonts w:ascii="Arial" w:hAnsi="Arial" w:cs="Arial"/>
          <w:b/>
          <w:sz w:val="20"/>
          <w:szCs w:val="20"/>
        </w:rPr>
      </w:pPr>
    </w:p>
    <w:p w:rsidR="008B76F0" w:rsidRPr="008B76F0" w:rsidRDefault="008B76F0" w:rsidP="008B76F0">
      <w:pPr>
        <w:pStyle w:val="Prrafodelista"/>
        <w:numPr>
          <w:ilvl w:val="1"/>
          <w:numId w:val="8"/>
        </w:numPr>
        <w:ind w:left="720" w:hanging="436"/>
        <w:jc w:val="both"/>
        <w:rPr>
          <w:rFonts w:ascii="Arial" w:hAnsi="Arial" w:cs="Arial"/>
          <w:b/>
          <w:sz w:val="20"/>
          <w:szCs w:val="20"/>
        </w:rPr>
      </w:pPr>
      <w:r w:rsidRPr="008B76F0">
        <w:rPr>
          <w:rFonts w:ascii="Arial" w:hAnsi="Arial" w:cs="Arial"/>
          <w:b/>
          <w:sz w:val="20"/>
          <w:szCs w:val="20"/>
        </w:rPr>
        <w:t>Calzada de servicio:</w:t>
      </w:r>
      <w:r w:rsidRPr="008B76F0">
        <w:rPr>
          <w:rFonts w:ascii="Arial" w:eastAsia="Times New Roman" w:hAnsi="Arial" w:cs="Arial"/>
          <w:b/>
          <w:color w:val="000000"/>
          <w:sz w:val="20"/>
          <w:szCs w:val="20"/>
          <w:lang w:eastAsia="es-CO"/>
        </w:rPr>
        <w:t xml:space="preserve"> </w:t>
      </w:r>
      <w:r w:rsidRPr="008B76F0">
        <w:rPr>
          <w:rFonts w:ascii="Arial" w:hAnsi="Arial" w:cs="Arial"/>
          <w:sz w:val="20"/>
          <w:szCs w:val="20"/>
        </w:rPr>
        <w:t>Calzada adyacente a una vía arteria, que cumple una función de accesibilidad a predios y soporta un tráfico de carácter local.</w:t>
      </w:r>
    </w:p>
    <w:p w:rsidR="008B76F0" w:rsidRPr="008B76F0" w:rsidRDefault="008B76F0" w:rsidP="008B76F0">
      <w:pPr>
        <w:pStyle w:val="Prrafodelista"/>
        <w:rPr>
          <w:rFonts w:ascii="Arial" w:hAnsi="Arial" w:cs="Arial"/>
          <w:b/>
          <w:sz w:val="20"/>
          <w:szCs w:val="20"/>
        </w:rPr>
      </w:pPr>
    </w:p>
    <w:p w:rsidR="008B76F0" w:rsidRPr="008B76F0" w:rsidRDefault="008B76F0" w:rsidP="008B76F0">
      <w:pPr>
        <w:pStyle w:val="Prrafodelista"/>
        <w:numPr>
          <w:ilvl w:val="1"/>
          <w:numId w:val="8"/>
        </w:numPr>
        <w:ind w:left="720" w:hanging="436"/>
        <w:jc w:val="both"/>
        <w:rPr>
          <w:rFonts w:ascii="Arial" w:hAnsi="Arial" w:cs="Arial"/>
          <w:b/>
          <w:sz w:val="20"/>
          <w:szCs w:val="20"/>
        </w:rPr>
      </w:pPr>
      <w:r w:rsidRPr="008B76F0">
        <w:rPr>
          <w:rFonts w:ascii="Arial" w:hAnsi="Arial" w:cs="Arial"/>
          <w:b/>
          <w:sz w:val="20"/>
          <w:szCs w:val="20"/>
        </w:rPr>
        <w:t xml:space="preserve">Carretera: </w:t>
      </w:r>
      <w:r w:rsidRPr="008B76F0">
        <w:rPr>
          <w:rFonts w:ascii="Arial" w:hAnsi="Arial" w:cs="Arial"/>
          <w:sz w:val="20"/>
          <w:szCs w:val="20"/>
        </w:rPr>
        <w:t>Es la infraestructura del transporte, cuya finalidad es permitir la circulación de vehículos terrestres automotores (carros, buses, camiones, motos, bicicletas, autobuses) en condiciones de continuidad en el espacio y 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008B76F0">
        <w:rPr>
          <w:rFonts w:ascii="Arial" w:hAnsi="Arial" w:cs="Arial"/>
          <w:b/>
          <w:sz w:val="20"/>
          <w:szCs w:val="20"/>
        </w:rPr>
        <w:t xml:space="preserve"> </w:t>
      </w:r>
    </w:p>
    <w:p w:rsidR="008B76F0" w:rsidRPr="008B76F0" w:rsidRDefault="008B76F0" w:rsidP="008B76F0">
      <w:pPr>
        <w:pStyle w:val="Prrafodelista"/>
        <w:rPr>
          <w:rFonts w:ascii="Arial" w:hAnsi="Arial" w:cs="Arial"/>
          <w:b/>
          <w:sz w:val="20"/>
          <w:szCs w:val="20"/>
        </w:rPr>
      </w:pPr>
    </w:p>
    <w:p w:rsidR="008B76F0" w:rsidRPr="008B76F0" w:rsidRDefault="008B76F0" w:rsidP="008B76F0">
      <w:pPr>
        <w:pStyle w:val="Prrafodelista"/>
        <w:numPr>
          <w:ilvl w:val="1"/>
          <w:numId w:val="8"/>
        </w:numPr>
        <w:ind w:left="720" w:hanging="436"/>
        <w:jc w:val="both"/>
        <w:rPr>
          <w:rFonts w:ascii="Arial" w:hAnsi="Arial" w:cs="Arial"/>
          <w:b/>
          <w:sz w:val="20"/>
          <w:szCs w:val="20"/>
        </w:rPr>
      </w:pPr>
      <w:r w:rsidRPr="008B76F0">
        <w:rPr>
          <w:rFonts w:ascii="Arial" w:hAnsi="Arial" w:cs="Arial"/>
          <w:b/>
          <w:sz w:val="20"/>
          <w:szCs w:val="20"/>
        </w:rPr>
        <w:t xml:space="preserve">Carreteras o Vías Primarias: </w:t>
      </w:r>
      <w:r w:rsidRPr="008B76F0">
        <w:rPr>
          <w:rFonts w:ascii="Arial" w:hAnsi="Arial" w:cs="Arial"/>
          <w:sz w:val="20"/>
          <w:szCs w:val="20"/>
        </w:rPr>
        <w:t>Son aquellas troncales, transversales y accesos a capitales de Departamento que cumplen la función básica de integración de las principales zonas de producción y consumo del país y de éste con los demás países. Este tipo de carreteras pueden ser de calzadas divididas según las exigencias particulares del proyecto. Estas carreteras se encuentran listadas en el Decreto 1735 de 2001 por el cual se fija la Red Nacional de Carreteras a cargo de la Nación Instituto Nacional de Vías y se adopta el Plan de Expansión de la Red Nacional de Carreteras y se adoptan otras disposiciones.</w:t>
      </w:r>
      <w:r w:rsidRPr="008B76F0">
        <w:rPr>
          <w:rFonts w:ascii="Arial" w:hAnsi="Arial" w:cs="Arial"/>
          <w:b/>
          <w:sz w:val="20"/>
          <w:szCs w:val="20"/>
        </w:rPr>
        <w:t xml:space="preserve"> </w:t>
      </w:r>
    </w:p>
    <w:p w:rsidR="008B76F0" w:rsidRPr="008B76F0" w:rsidRDefault="008B76F0" w:rsidP="008B76F0">
      <w:pPr>
        <w:pStyle w:val="Prrafodelista"/>
        <w:ind w:left="1080"/>
        <w:rPr>
          <w:rFonts w:ascii="Arial" w:hAnsi="Arial" w:cs="Arial"/>
          <w:b/>
          <w:sz w:val="20"/>
          <w:szCs w:val="20"/>
        </w:rPr>
      </w:pPr>
    </w:p>
    <w:p w:rsidR="008B76F0" w:rsidRPr="008B76F0" w:rsidRDefault="008B76F0" w:rsidP="008B76F0">
      <w:pPr>
        <w:pStyle w:val="Prrafodelista"/>
        <w:jc w:val="both"/>
        <w:rPr>
          <w:rFonts w:ascii="Arial" w:hAnsi="Arial" w:cs="Arial"/>
          <w:b/>
          <w:sz w:val="20"/>
          <w:szCs w:val="20"/>
        </w:rPr>
      </w:pPr>
      <w:r w:rsidRPr="008B76F0">
        <w:rPr>
          <w:rFonts w:ascii="Arial" w:hAnsi="Arial" w:cs="Arial"/>
          <w:b/>
          <w:sz w:val="20"/>
          <w:szCs w:val="20"/>
        </w:rPr>
        <w:t xml:space="preserve">Nota: </w:t>
      </w:r>
      <w:r w:rsidRPr="008B76F0">
        <w:rPr>
          <w:rFonts w:ascii="Arial" w:hAnsi="Arial" w:cs="Arial"/>
          <w:sz w:val="20"/>
          <w:szCs w:val="20"/>
        </w:rPr>
        <w:t xml:space="preserve">Para proyectos de infraestructura vial que se hayan construido fuera del Territorio Nacional, se consideran CARRETERAS PRIMARIAS aquellas que sean certificadas por la entidad contratante mediante alguno de los documentos válidos establecidos en el presente pliego de condiciones para la acreditación de la experiencia, donde se indique que el ancho de </w:t>
      </w:r>
      <w:r w:rsidRPr="008B76F0">
        <w:rPr>
          <w:rFonts w:ascii="Arial" w:hAnsi="Arial" w:cs="Arial"/>
          <w:sz w:val="20"/>
          <w:szCs w:val="20"/>
        </w:rPr>
        <w:lastRenderedPageBreak/>
        <w:t>calzada es mayor o igual a siete (7.0) metros, o que se acrediten tres o más carriles vehiculares por calzada.</w:t>
      </w:r>
    </w:p>
    <w:p w:rsidR="008B76F0" w:rsidRPr="008B76F0" w:rsidRDefault="008B76F0" w:rsidP="008B76F0">
      <w:pPr>
        <w:pStyle w:val="Invias-VietaNumerada"/>
        <w:numPr>
          <w:ilvl w:val="1"/>
          <w:numId w:val="8"/>
        </w:numPr>
        <w:autoSpaceDE w:val="0"/>
        <w:autoSpaceDN w:val="0"/>
        <w:adjustRightInd w:val="0"/>
        <w:spacing w:before="120" w:after="240"/>
        <w:ind w:left="851" w:hanging="567"/>
        <w:rPr>
          <w:rFonts w:ascii="Arial" w:hAnsi="Arial" w:cs="Arial"/>
          <w:sz w:val="20"/>
          <w:szCs w:val="20"/>
          <w:lang w:val="es-CO"/>
        </w:rPr>
      </w:pPr>
      <w:r w:rsidRPr="008B76F0">
        <w:rPr>
          <w:rFonts w:ascii="Arial" w:hAnsi="Arial" w:cs="Arial"/>
          <w:b/>
          <w:sz w:val="20"/>
          <w:szCs w:val="20"/>
          <w:lang w:val="es-CO"/>
        </w:rPr>
        <w:t xml:space="preserve">Carreteras o Vías Secundarias: </w:t>
      </w:r>
      <w:r w:rsidRPr="008B76F0">
        <w:rPr>
          <w:rFonts w:ascii="Arial" w:hAnsi="Arial" w:cs="Arial"/>
          <w:sz w:val="20"/>
          <w:szCs w:val="20"/>
          <w:lang w:val="es-CO"/>
        </w:rPr>
        <w:t>Son aquellas vías que unen las cabeceras municipales entre sí y/o que provienen de una cabecera municipal y conectan con una carretera Primaria. Las carreteras consideradas como Secundarias pueden funcionar pavimentadas o en afirmado.</w:t>
      </w:r>
    </w:p>
    <w:p w:rsidR="008B76F0" w:rsidRPr="008B76F0" w:rsidRDefault="008B76F0" w:rsidP="008B76F0">
      <w:pPr>
        <w:pStyle w:val="Invias-VietaNumerada"/>
        <w:autoSpaceDE w:val="0"/>
        <w:autoSpaceDN w:val="0"/>
        <w:adjustRightInd w:val="0"/>
        <w:spacing w:before="120" w:after="240"/>
        <w:ind w:left="851"/>
        <w:rPr>
          <w:rFonts w:ascii="Arial" w:hAnsi="Arial" w:cs="Arial"/>
          <w:b/>
          <w:sz w:val="20"/>
          <w:szCs w:val="20"/>
          <w:lang w:val="es-CO"/>
        </w:rPr>
      </w:pPr>
      <w:r w:rsidRPr="008B76F0">
        <w:rPr>
          <w:rFonts w:ascii="Arial" w:hAnsi="Arial" w:cs="Arial"/>
          <w:b/>
          <w:sz w:val="20"/>
          <w:szCs w:val="20"/>
          <w:lang w:val="es-CO"/>
        </w:rPr>
        <w:t xml:space="preserve">Nota: </w:t>
      </w:r>
      <w:r w:rsidRPr="008B76F0">
        <w:rPr>
          <w:rFonts w:ascii="Arial" w:hAnsi="Arial" w:cs="Arial"/>
          <w:sz w:val="20"/>
          <w:szCs w:val="20"/>
          <w:lang w:val="es-CO"/>
        </w:rPr>
        <w:t>Para proyectos de infraestructura vial que se hayan construido fuera del Territorio Nacional, se consideran Carreteras Secundarias aquellas que sean certificadas por la entidad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r w:rsidRPr="008B76F0">
        <w:rPr>
          <w:rFonts w:ascii="Arial" w:hAnsi="Arial" w:cs="Arial"/>
          <w:b/>
          <w:sz w:val="20"/>
          <w:szCs w:val="20"/>
          <w:lang w:val="es-CO"/>
        </w:rPr>
        <w:t xml:space="preserve"> </w:t>
      </w:r>
    </w:p>
    <w:p w:rsidR="008B76F0" w:rsidRPr="008B76F0" w:rsidRDefault="008B76F0" w:rsidP="008B76F0">
      <w:pPr>
        <w:pStyle w:val="Invias-VietaNumerada"/>
        <w:numPr>
          <w:ilvl w:val="1"/>
          <w:numId w:val="8"/>
        </w:numPr>
        <w:autoSpaceDE w:val="0"/>
        <w:autoSpaceDN w:val="0"/>
        <w:adjustRightInd w:val="0"/>
        <w:spacing w:before="120" w:after="240"/>
        <w:ind w:left="851" w:hanging="567"/>
        <w:rPr>
          <w:rFonts w:ascii="Arial" w:hAnsi="Arial" w:cs="Arial"/>
          <w:b/>
          <w:sz w:val="20"/>
          <w:szCs w:val="20"/>
          <w:lang w:val="es-CO"/>
        </w:rPr>
      </w:pPr>
      <w:r w:rsidRPr="008B76F0">
        <w:rPr>
          <w:rFonts w:ascii="Arial" w:hAnsi="Arial" w:cs="Arial"/>
          <w:b/>
          <w:sz w:val="20"/>
          <w:szCs w:val="20"/>
          <w:lang w:val="es-CO"/>
        </w:rPr>
        <w:t xml:space="preserve">Carreteras o Vías Terciarias: </w:t>
      </w:r>
      <w:r w:rsidRPr="008B76F0">
        <w:rPr>
          <w:rFonts w:ascii="Arial" w:hAnsi="Arial" w:cs="Arial"/>
          <w:sz w:val="20"/>
          <w:szCs w:val="20"/>
          <w:lang w:val="es-CO"/>
        </w:rPr>
        <w:t>Son aquellas vías de acceso que unen las cabeceras municipales con sus veredas o unen veredas entre sí. Las carreteras consideradas como Terciarias funcionan en general en afirmado.</w:t>
      </w:r>
      <w:r w:rsidRPr="008B76F0">
        <w:rPr>
          <w:rFonts w:ascii="Arial" w:hAnsi="Arial" w:cs="Arial"/>
          <w:b/>
          <w:sz w:val="20"/>
          <w:szCs w:val="20"/>
          <w:lang w:val="es-CO"/>
        </w:rPr>
        <w:t xml:space="preserve"> </w:t>
      </w:r>
    </w:p>
    <w:p w:rsidR="008B76F0" w:rsidRPr="008B76F0" w:rsidRDefault="008B76F0" w:rsidP="008B76F0">
      <w:pPr>
        <w:pStyle w:val="Invias-VietaNumerada"/>
        <w:numPr>
          <w:ilvl w:val="1"/>
          <w:numId w:val="8"/>
        </w:numPr>
        <w:autoSpaceDE w:val="0"/>
        <w:autoSpaceDN w:val="0"/>
        <w:adjustRightInd w:val="0"/>
        <w:spacing w:before="120" w:after="240"/>
        <w:ind w:left="851" w:hanging="567"/>
        <w:rPr>
          <w:rFonts w:ascii="Arial" w:hAnsi="Arial" w:cs="Arial"/>
          <w:sz w:val="20"/>
          <w:szCs w:val="20"/>
          <w:lang w:val="es-CO"/>
        </w:rPr>
      </w:pPr>
      <w:r w:rsidRPr="008B76F0">
        <w:rPr>
          <w:rFonts w:ascii="Arial" w:hAnsi="Arial" w:cs="Arial"/>
          <w:b/>
          <w:sz w:val="20"/>
          <w:szCs w:val="20"/>
          <w:lang w:val="es-CO"/>
        </w:rPr>
        <w:t xml:space="preserve">Carril: </w:t>
      </w:r>
      <w:r w:rsidRPr="008B76F0">
        <w:rPr>
          <w:rFonts w:ascii="Arial" w:hAnsi="Arial" w:cs="Arial"/>
          <w:sz w:val="20"/>
          <w:szCs w:val="20"/>
          <w:lang w:val="es-CO"/>
        </w:rPr>
        <w:t>Es la franja longitudinal de una calzada, con ancho suficiente para la circulación segura y confortable de una sola fila de vehículos terrestres automotores.</w:t>
      </w:r>
    </w:p>
    <w:p w:rsidR="008B76F0" w:rsidRPr="008B76F0" w:rsidRDefault="008B76F0" w:rsidP="008B76F0">
      <w:pPr>
        <w:pStyle w:val="Invias-VietaNumerada"/>
        <w:numPr>
          <w:ilvl w:val="1"/>
          <w:numId w:val="8"/>
        </w:numPr>
        <w:autoSpaceDE w:val="0"/>
        <w:autoSpaceDN w:val="0"/>
        <w:adjustRightInd w:val="0"/>
        <w:spacing w:before="120" w:after="240"/>
        <w:ind w:left="851" w:hanging="567"/>
        <w:rPr>
          <w:rFonts w:ascii="Arial" w:hAnsi="Arial" w:cs="Arial"/>
          <w:b/>
          <w:sz w:val="20"/>
          <w:szCs w:val="20"/>
          <w:lang w:val="es-CO"/>
        </w:rPr>
      </w:pPr>
      <w:r w:rsidRPr="008B76F0">
        <w:rPr>
          <w:rFonts w:ascii="Arial" w:hAnsi="Arial" w:cs="Arial"/>
          <w:b/>
          <w:sz w:val="20"/>
          <w:szCs w:val="20"/>
          <w:lang w:val="es-CO"/>
        </w:rPr>
        <w:t xml:space="preserve">Ciclorruta: </w:t>
      </w:r>
      <w:r w:rsidRPr="008B76F0">
        <w:rPr>
          <w:rFonts w:ascii="Arial" w:hAnsi="Arial" w:cs="Arial"/>
          <w:sz w:val="20"/>
          <w:szCs w:val="20"/>
          <w:lang w:val="es-CO"/>
        </w:rPr>
        <w:t>Es la calzada destinada de manera permanente a la circulación de bicicletas, ubicada en el andén, el separador o segregada de la calzada vehicular o en otros lugares autorizados, debidamente señalizada y delimitada.</w:t>
      </w:r>
    </w:p>
    <w:p w:rsidR="008B76F0" w:rsidRPr="008B76F0" w:rsidRDefault="008B76F0" w:rsidP="008B76F0">
      <w:pPr>
        <w:pStyle w:val="Invias-VietaNumerada"/>
        <w:numPr>
          <w:ilvl w:val="1"/>
          <w:numId w:val="8"/>
        </w:numPr>
        <w:autoSpaceDE w:val="0"/>
        <w:autoSpaceDN w:val="0"/>
        <w:adjustRightInd w:val="0"/>
        <w:spacing w:before="120" w:after="240"/>
        <w:ind w:left="851" w:hanging="567"/>
        <w:rPr>
          <w:rFonts w:ascii="Arial" w:hAnsi="Arial" w:cs="Arial"/>
          <w:b/>
          <w:sz w:val="20"/>
          <w:szCs w:val="20"/>
          <w:lang w:val="es-CO"/>
        </w:rPr>
      </w:pPr>
      <w:r w:rsidRPr="008B76F0">
        <w:rPr>
          <w:rFonts w:ascii="Arial" w:hAnsi="Arial" w:cs="Arial"/>
          <w:b/>
          <w:sz w:val="20"/>
          <w:szCs w:val="20"/>
          <w:lang w:val="es-CO"/>
        </w:rPr>
        <w:t xml:space="preserve">Concreto Asfáltico: </w:t>
      </w:r>
      <w:r w:rsidRPr="008B76F0">
        <w:rPr>
          <w:rFonts w:ascii="Arial" w:hAnsi="Arial" w:cs="Arial"/>
          <w:sz w:val="20"/>
          <w:szCs w:val="20"/>
          <w:lang w:val="es-CO"/>
        </w:rPr>
        <w:t>Es el material resultante de la mezcla de cemento asfaltico convencional y/o modificado y agregados pétreos.</w:t>
      </w:r>
    </w:p>
    <w:p w:rsidR="008B76F0" w:rsidRPr="008B76F0" w:rsidRDefault="008B76F0" w:rsidP="008B76F0">
      <w:pPr>
        <w:pStyle w:val="Invias-VietaNumerada"/>
        <w:numPr>
          <w:ilvl w:val="1"/>
          <w:numId w:val="8"/>
        </w:numPr>
        <w:autoSpaceDE w:val="0"/>
        <w:autoSpaceDN w:val="0"/>
        <w:adjustRightInd w:val="0"/>
        <w:spacing w:before="120" w:after="240"/>
        <w:ind w:left="851" w:hanging="567"/>
        <w:rPr>
          <w:rFonts w:ascii="Arial" w:hAnsi="Arial" w:cs="Arial"/>
          <w:b/>
          <w:sz w:val="20"/>
          <w:szCs w:val="20"/>
          <w:lang w:val="es-CO"/>
        </w:rPr>
      </w:pPr>
      <w:r w:rsidRPr="008B76F0">
        <w:rPr>
          <w:rFonts w:ascii="Arial" w:hAnsi="Arial" w:cs="Arial"/>
          <w:b/>
          <w:sz w:val="20"/>
          <w:szCs w:val="20"/>
          <w:lang w:val="es-CO"/>
        </w:rPr>
        <w:t xml:space="preserve">Concreto Hidráulico: </w:t>
      </w:r>
      <w:r w:rsidRPr="008B76F0">
        <w:rPr>
          <w:rFonts w:ascii="Arial" w:hAnsi="Arial" w:cs="Arial"/>
          <w:sz w:val="20"/>
          <w:szCs w:val="20"/>
          <w:lang w:val="es-CO"/>
        </w:rPr>
        <w:t>Es el material resultante de la mezcla de cemento portland, agua y agregados pétreos.</w:t>
      </w:r>
    </w:p>
    <w:p w:rsidR="008B76F0" w:rsidRPr="008B76F0" w:rsidRDefault="008B76F0" w:rsidP="008B76F0">
      <w:pPr>
        <w:pStyle w:val="Invias-VietaNumerada"/>
        <w:numPr>
          <w:ilvl w:val="1"/>
          <w:numId w:val="8"/>
        </w:numPr>
        <w:autoSpaceDE w:val="0"/>
        <w:autoSpaceDN w:val="0"/>
        <w:adjustRightInd w:val="0"/>
        <w:spacing w:before="120" w:after="240"/>
        <w:ind w:left="851" w:hanging="567"/>
        <w:rPr>
          <w:rFonts w:ascii="Arial" w:hAnsi="Arial" w:cs="Arial"/>
          <w:b/>
          <w:sz w:val="20"/>
          <w:szCs w:val="20"/>
          <w:lang w:val="es-CO"/>
        </w:rPr>
      </w:pPr>
      <w:r w:rsidRPr="008B76F0">
        <w:rPr>
          <w:rFonts w:ascii="Arial" w:hAnsi="Arial" w:cs="Arial"/>
          <w:b/>
          <w:sz w:val="20"/>
          <w:szCs w:val="20"/>
          <w:lang w:val="es-CO"/>
        </w:rPr>
        <w:t xml:space="preserve">Concreto Hidráulico Reforzado: </w:t>
      </w:r>
      <w:r w:rsidRPr="008B76F0">
        <w:rPr>
          <w:rFonts w:ascii="Arial" w:hAnsi="Arial" w:cs="Arial"/>
          <w:sz w:val="20"/>
          <w:szCs w:val="20"/>
          <w:lang w:val="es-CO"/>
        </w:rPr>
        <w:t>Es el material resultante de la mezcla de cemento portland, agua, agregados pétreos y/o aditivos y acero de refuerzo.</w:t>
      </w:r>
      <w:r w:rsidRPr="008B76F0">
        <w:rPr>
          <w:rFonts w:ascii="Arial" w:hAnsi="Arial" w:cs="Arial"/>
          <w:b/>
          <w:sz w:val="20"/>
          <w:szCs w:val="20"/>
          <w:lang w:val="es-CO"/>
        </w:rPr>
        <w:t xml:space="preserve"> </w:t>
      </w:r>
    </w:p>
    <w:p w:rsidR="008B76F0" w:rsidRPr="008B76F0" w:rsidRDefault="008B76F0" w:rsidP="008B76F0">
      <w:pPr>
        <w:pStyle w:val="Invias-VietaNumerada"/>
        <w:numPr>
          <w:ilvl w:val="1"/>
          <w:numId w:val="8"/>
        </w:numPr>
        <w:autoSpaceDE w:val="0"/>
        <w:autoSpaceDN w:val="0"/>
        <w:adjustRightInd w:val="0"/>
        <w:spacing w:before="120" w:after="240"/>
        <w:ind w:left="851" w:hanging="567"/>
        <w:rPr>
          <w:rFonts w:ascii="Arial" w:hAnsi="Arial" w:cs="Arial"/>
          <w:b/>
          <w:sz w:val="20"/>
          <w:szCs w:val="20"/>
          <w:lang w:val="es-CO"/>
        </w:rPr>
      </w:pPr>
      <w:r w:rsidRPr="008B76F0">
        <w:rPr>
          <w:rFonts w:ascii="Arial" w:hAnsi="Arial" w:cs="Arial"/>
          <w:b/>
          <w:sz w:val="20"/>
          <w:szCs w:val="20"/>
          <w:lang w:val="es-CO"/>
        </w:rPr>
        <w:t xml:space="preserve">Deprimido: </w:t>
      </w:r>
      <w:r w:rsidRPr="008B76F0">
        <w:rPr>
          <w:rFonts w:ascii="Arial" w:hAnsi="Arial" w:cs="Arial"/>
          <w:sz w:val="20"/>
          <w:szCs w:val="20"/>
          <w:lang w:val="es-CO"/>
        </w:rPr>
        <w:t>Es la 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rsidR="008B76F0" w:rsidRPr="008B76F0" w:rsidRDefault="008B76F0" w:rsidP="008B76F0">
      <w:pPr>
        <w:pStyle w:val="Invias-VietaNumerada"/>
        <w:numPr>
          <w:ilvl w:val="1"/>
          <w:numId w:val="8"/>
        </w:numPr>
        <w:autoSpaceDE w:val="0"/>
        <w:autoSpaceDN w:val="0"/>
        <w:adjustRightInd w:val="0"/>
        <w:spacing w:before="120" w:after="240"/>
        <w:ind w:left="851" w:hanging="567"/>
        <w:rPr>
          <w:rFonts w:ascii="Arial" w:hAnsi="Arial" w:cs="Arial"/>
          <w:b/>
          <w:sz w:val="20"/>
          <w:szCs w:val="20"/>
          <w:lang w:val="es-CO"/>
        </w:rPr>
      </w:pPr>
      <w:r w:rsidRPr="008B76F0">
        <w:rPr>
          <w:rFonts w:ascii="Arial" w:hAnsi="Arial" w:cs="Arial"/>
          <w:b/>
          <w:sz w:val="20"/>
          <w:szCs w:val="20"/>
          <w:lang w:val="es-CO"/>
        </w:rPr>
        <w:t xml:space="preserve">Dragado: </w:t>
      </w:r>
      <w:r w:rsidRPr="008B76F0">
        <w:rPr>
          <w:rFonts w:ascii="Arial" w:hAnsi="Arial" w:cs="Arial"/>
          <w:sz w:val="20"/>
          <w:szCs w:val="20"/>
          <w:lang w:val="es-CO"/>
        </w:rPr>
        <w:t>Es la Acción de remover sedimentos o roca, bajo agua, de un lecho marino o fluvial. Obra de ingeniería hidráulica. Procedimiento mecánico mediante el cual se remueve material del fondo o de la bancada de un sistema fluvial, en general de cualquier cuerpo de agua para disponerlo en un sitio donde presumiblemente el sedimento no volverá a su sitio de origen.</w:t>
      </w:r>
    </w:p>
    <w:p w:rsidR="008B76F0" w:rsidRPr="008B76F0" w:rsidRDefault="008B76F0" w:rsidP="008B76F0">
      <w:pPr>
        <w:pStyle w:val="Invias-VietaNumerada"/>
        <w:numPr>
          <w:ilvl w:val="1"/>
          <w:numId w:val="8"/>
        </w:numPr>
        <w:autoSpaceDE w:val="0"/>
        <w:autoSpaceDN w:val="0"/>
        <w:adjustRightInd w:val="0"/>
        <w:spacing w:before="120" w:after="240"/>
        <w:ind w:left="851" w:hanging="567"/>
        <w:rPr>
          <w:rFonts w:ascii="Arial" w:hAnsi="Arial" w:cs="Arial"/>
          <w:b/>
          <w:sz w:val="20"/>
          <w:szCs w:val="20"/>
          <w:lang w:val="es-CO"/>
        </w:rPr>
      </w:pPr>
      <w:r w:rsidRPr="008B76F0">
        <w:rPr>
          <w:rFonts w:ascii="Arial" w:hAnsi="Arial" w:cs="Arial"/>
          <w:b/>
          <w:sz w:val="20"/>
          <w:szCs w:val="20"/>
          <w:lang w:val="es-CO"/>
        </w:rPr>
        <w:t>Dragado Marítimo y/o Fluvial:</w:t>
      </w:r>
      <w:r w:rsidRPr="008B76F0">
        <w:rPr>
          <w:rFonts w:ascii="Arial" w:hAnsi="Arial" w:cs="Arial"/>
          <w:sz w:val="20"/>
          <w:szCs w:val="20"/>
          <w:lang w:val="es-CO"/>
        </w:rPr>
        <w:t xml:space="preserve"> Acción de remover sedimentos o roca, bajo agua, de un lecho marino o fluvial.</w:t>
      </w:r>
    </w:p>
    <w:p w:rsidR="008B76F0" w:rsidRPr="008B76F0" w:rsidRDefault="008B76F0" w:rsidP="008B76F0">
      <w:pPr>
        <w:pStyle w:val="Invias-VietaNumerada"/>
        <w:numPr>
          <w:ilvl w:val="1"/>
          <w:numId w:val="8"/>
        </w:numPr>
        <w:autoSpaceDE w:val="0"/>
        <w:autoSpaceDN w:val="0"/>
        <w:adjustRightInd w:val="0"/>
        <w:spacing w:before="120" w:after="240"/>
        <w:ind w:left="851" w:hanging="567"/>
        <w:rPr>
          <w:rFonts w:ascii="Arial" w:hAnsi="Arial" w:cs="Arial"/>
          <w:sz w:val="20"/>
          <w:szCs w:val="20"/>
          <w:lang w:val="es-CO"/>
        </w:rPr>
      </w:pPr>
      <w:r w:rsidRPr="008B76F0">
        <w:rPr>
          <w:rFonts w:ascii="Arial" w:hAnsi="Arial" w:cs="Arial"/>
          <w:b/>
          <w:sz w:val="20"/>
          <w:szCs w:val="20"/>
          <w:lang w:val="es-CO"/>
        </w:rPr>
        <w:t>Draga de Corte de succión (Cutter Suction Dredger - CSD</w:t>
      </w:r>
      <w:r w:rsidRPr="008B76F0">
        <w:rPr>
          <w:rFonts w:ascii="Arial" w:hAnsi="Arial" w:cs="Arial"/>
          <w:sz w:val="20"/>
          <w:szCs w:val="20"/>
          <w:lang w:val="es-CO"/>
        </w:rPr>
        <w:t>):  Es una embarcación o artefacto naval, que draga mediante la acción de una cabeza de corte que rompe o disgrega el suelo o lecho, que succiona los sedimentos o el suelo mediante la acción de una bomba y lo transporta a la zona de disposición por tubería.</w:t>
      </w:r>
    </w:p>
    <w:p w:rsidR="008B76F0" w:rsidRPr="008B76F0" w:rsidRDefault="008B76F0" w:rsidP="008B76F0">
      <w:pPr>
        <w:pStyle w:val="Invias-VietaNumerada"/>
        <w:numPr>
          <w:ilvl w:val="1"/>
          <w:numId w:val="8"/>
        </w:numPr>
        <w:autoSpaceDE w:val="0"/>
        <w:autoSpaceDN w:val="0"/>
        <w:adjustRightInd w:val="0"/>
        <w:spacing w:before="120" w:after="240"/>
        <w:ind w:left="851" w:hanging="567"/>
        <w:rPr>
          <w:rFonts w:ascii="Arial" w:hAnsi="Arial" w:cs="Arial"/>
          <w:sz w:val="20"/>
          <w:szCs w:val="20"/>
          <w:lang w:val="es-CO"/>
        </w:rPr>
      </w:pPr>
      <w:r w:rsidRPr="008B76F0">
        <w:rPr>
          <w:rFonts w:ascii="Arial" w:hAnsi="Arial" w:cs="Arial"/>
          <w:b/>
          <w:sz w:val="20"/>
          <w:szCs w:val="20"/>
          <w:lang w:val="es-CO" w:eastAsia="es-CO"/>
        </w:rPr>
        <w:t>Draga de Arrastre de succión con Tolva (TSHD – Trailing Suction Hopper dredger):</w:t>
      </w:r>
      <w:r w:rsidRPr="008B76F0">
        <w:rPr>
          <w:rFonts w:ascii="Arial" w:hAnsi="Arial" w:cs="Arial"/>
          <w:sz w:val="20"/>
          <w:szCs w:val="20"/>
          <w:lang w:val="es-CO" w:eastAsia="es-CO"/>
        </w:rPr>
        <w:t xml:space="preserve"> Es una embarcación autopropulsada, y capaz de transportar cierta cantidad de sólidos en una tolva, los cuales son aspirados del fondo por un tubo dotado con un cabezal de succión.</w:t>
      </w:r>
    </w:p>
    <w:p w:rsidR="008B76F0" w:rsidRPr="008B76F0" w:rsidRDefault="008B76F0" w:rsidP="008B76F0">
      <w:pPr>
        <w:pStyle w:val="Invias-VietaNumerada"/>
        <w:numPr>
          <w:ilvl w:val="1"/>
          <w:numId w:val="8"/>
        </w:numPr>
        <w:autoSpaceDE w:val="0"/>
        <w:autoSpaceDN w:val="0"/>
        <w:adjustRightInd w:val="0"/>
        <w:spacing w:before="120" w:after="240"/>
        <w:ind w:left="851" w:hanging="567"/>
        <w:rPr>
          <w:rFonts w:ascii="Arial" w:hAnsi="Arial" w:cs="Arial"/>
          <w:sz w:val="20"/>
          <w:szCs w:val="20"/>
          <w:lang w:val="es-CO"/>
        </w:rPr>
      </w:pPr>
      <w:r w:rsidRPr="008B76F0">
        <w:rPr>
          <w:rFonts w:ascii="Arial" w:hAnsi="Arial" w:cs="Arial"/>
          <w:b/>
          <w:sz w:val="20"/>
          <w:szCs w:val="20"/>
          <w:lang w:val="es-CO"/>
        </w:rPr>
        <w:lastRenderedPageBreak/>
        <w:t xml:space="preserve">Draga Mecánica: </w:t>
      </w:r>
      <w:r w:rsidRPr="008B76F0">
        <w:rPr>
          <w:rFonts w:ascii="Arial" w:hAnsi="Arial" w:cs="Arial"/>
          <w:sz w:val="20"/>
          <w:szCs w:val="20"/>
          <w:lang w:val="es-CO" w:eastAsia="es-CO"/>
        </w:rPr>
        <w:t>Es una embarcación o artefacto naval</w:t>
      </w:r>
      <w:r w:rsidRPr="008B76F0">
        <w:rPr>
          <w:rFonts w:ascii="Arial" w:hAnsi="Arial" w:cs="Arial"/>
          <w:sz w:val="20"/>
          <w:szCs w:val="20"/>
          <w:lang w:val="es-CO"/>
        </w:rPr>
        <w:t xml:space="preserve"> que utiliza exclusivamente medios mecánicos para la excavación y extracción del material. Se pueden clasificar en: Dragalinas, Dragas de Cuchara Almeja, Dragas de Pala (Dipper) y Dragas de Rosario de Cangilones.</w:t>
      </w:r>
    </w:p>
    <w:p w:rsidR="008B76F0" w:rsidRPr="008B76F0" w:rsidRDefault="008B76F0" w:rsidP="008B76F0">
      <w:pPr>
        <w:pStyle w:val="Invias-VietaNumerada"/>
        <w:numPr>
          <w:ilvl w:val="1"/>
          <w:numId w:val="8"/>
        </w:numPr>
        <w:autoSpaceDE w:val="0"/>
        <w:autoSpaceDN w:val="0"/>
        <w:adjustRightInd w:val="0"/>
        <w:spacing w:before="120" w:after="240"/>
        <w:ind w:left="851" w:hanging="567"/>
        <w:rPr>
          <w:rFonts w:ascii="Arial" w:hAnsi="Arial" w:cs="Arial"/>
          <w:sz w:val="20"/>
          <w:szCs w:val="20"/>
          <w:lang w:val="es-CO"/>
        </w:rPr>
      </w:pPr>
      <w:r w:rsidRPr="008B76F0">
        <w:rPr>
          <w:rFonts w:ascii="Arial" w:hAnsi="Arial" w:cs="Arial"/>
          <w:b/>
          <w:sz w:val="20"/>
          <w:szCs w:val="20"/>
          <w:lang w:val="es-CO"/>
        </w:rPr>
        <w:t xml:space="preserve">Edificio Institucional: </w:t>
      </w:r>
      <w:r w:rsidRPr="008B76F0">
        <w:rPr>
          <w:rFonts w:ascii="Arial" w:hAnsi="Arial" w:cs="Arial"/>
          <w:sz w:val="20"/>
          <w:szCs w:val="20"/>
          <w:lang w:val="es-CO" w:eastAsia="es-CO"/>
        </w:rPr>
        <w:t>Edificación que ha sido construida</w:t>
      </w:r>
      <w:r w:rsidRPr="008B76F0">
        <w:rPr>
          <w:rFonts w:ascii="Arial" w:hAnsi="Arial" w:cs="Arial"/>
          <w:b/>
          <w:sz w:val="20"/>
          <w:szCs w:val="20"/>
          <w:lang w:val="es-CO" w:eastAsia="es-CO"/>
        </w:rPr>
        <w:t xml:space="preserve"> </w:t>
      </w:r>
      <w:r w:rsidRPr="008B76F0">
        <w:rPr>
          <w:rFonts w:ascii="Arial" w:hAnsi="Arial" w:cs="Arial"/>
          <w:sz w:val="20"/>
          <w:szCs w:val="20"/>
          <w:lang w:val="es-CO" w:eastAsia="es-CO"/>
        </w:rPr>
        <w:t>para funciones específicas (administrativas, educación, salud, cultura, etc.) principalmente para el beneficio e interés público, como, por ejemplo; escuelas, universidades, hospitales, estadios, teatros, archivos, biblioteca, edificios de la policía, cárceles, etc.</w:t>
      </w:r>
    </w:p>
    <w:p w:rsidR="008B76F0" w:rsidRPr="008B76F0" w:rsidRDefault="008B76F0" w:rsidP="008B76F0">
      <w:pPr>
        <w:pStyle w:val="Invias-VietaNumerada"/>
        <w:numPr>
          <w:ilvl w:val="1"/>
          <w:numId w:val="8"/>
        </w:numPr>
        <w:autoSpaceDE w:val="0"/>
        <w:autoSpaceDN w:val="0"/>
        <w:adjustRightInd w:val="0"/>
        <w:spacing w:before="120" w:after="240"/>
        <w:ind w:left="851" w:hanging="567"/>
        <w:rPr>
          <w:rFonts w:ascii="Arial" w:hAnsi="Arial" w:cs="Arial"/>
          <w:b/>
          <w:sz w:val="20"/>
          <w:szCs w:val="20"/>
          <w:lang w:val="es-CO"/>
        </w:rPr>
      </w:pPr>
      <w:r w:rsidRPr="008B76F0">
        <w:rPr>
          <w:rFonts w:ascii="Arial" w:hAnsi="Arial" w:cs="Arial"/>
          <w:b/>
          <w:sz w:val="20"/>
          <w:szCs w:val="20"/>
          <w:lang w:val="es-CO"/>
        </w:rPr>
        <w:t xml:space="preserve">Edificio Comercial: </w:t>
      </w:r>
      <w:r w:rsidRPr="008B76F0">
        <w:rPr>
          <w:rFonts w:ascii="Arial" w:hAnsi="Arial" w:cs="Arial"/>
          <w:sz w:val="20"/>
          <w:szCs w:val="20"/>
          <w:lang w:val="es-CO" w:eastAsia="es-CO"/>
        </w:rPr>
        <w:t>Edificio cuya actividad principal es la venta de productos directamente al público o la prestación de servicios relacionados con los mismos, incluyendo, tanto las tiendas y a los grandes almacenes, los cuales suelen constituir un único establecimiento con un único titular, como los centros comerciales, los mercados, las galerías comerciales, etc.</w:t>
      </w:r>
    </w:p>
    <w:p w:rsidR="008B76F0" w:rsidRPr="008B76F0" w:rsidRDefault="008B76F0" w:rsidP="008B76F0">
      <w:pPr>
        <w:pStyle w:val="Invias-VietaNumerada"/>
        <w:autoSpaceDE w:val="0"/>
        <w:autoSpaceDN w:val="0"/>
        <w:adjustRightInd w:val="0"/>
        <w:spacing w:before="120" w:after="240"/>
        <w:ind w:left="851"/>
        <w:rPr>
          <w:rFonts w:ascii="Arial" w:hAnsi="Arial" w:cs="Arial"/>
          <w:b/>
          <w:sz w:val="20"/>
          <w:szCs w:val="20"/>
          <w:lang w:val="es-CO"/>
        </w:rPr>
      </w:pPr>
      <w:r w:rsidRPr="008B76F0">
        <w:rPr>
          <w:rFonts w:ascii="Arial" w:hAnsi="Arial" w:cs="Arial"/>
          <w:sz w:val="20"/>
          <w:szCs w:val="20"/>
          <w:lang w:val="es-CO" w:eastAsia="es-CO"/>
        </w:rPr>
        <w:t>También se consideran de uso comercial aquellos edificios en los que se prestan directamente al público determinados servicios no necesariamente relacionados con la venta de productos, pero cuyas características constructivas y funcionales, cuya actividad y las de los ocupantes se puedan asimilar más a las propias de este uso que a las de cualquier otro. Como ejemplos de dicha condición están las lavanderías, los salones de peluquería, etc.</w:t>
      </w:r>
    </w:p>
    <w:p w:rsidR="008B76F0" w:rsidRPr="008B76F0" w:rsidRDefault="008B76F0" w:rsidP="008B76F0">
      <w:pPr>
        <w:pStyle w:val="Invias-VietaNumerada"/>
        <w:numPr>
          <w:ilvl w:val="1"/>
          <w:numId w:val="8"/>
        </w:numPr>
        <w:autoSpaceDE w:val="0"/>
        <w:autoSpaceDN w:val="0"/>
        <w:adjustRightInd w:val="0"/>
        <w:spacing w:before="120" w:after="240"/>
        <w:ind w:left="851" w:hanging="567"/>
        <w:rPr>
          <w:rFonts w:ascii="Arial" w:hAnsi="Arial" w:cs="Arial"/>
          <w:b/>
          <w:sz w:val="20"/>
          <w:szCs w:val="20"/>
          <w:lang w:val="es-CO"/>
        </w:rPr>
      </w:pPr>
      <w:r w:rsidRPr="008B76F0">
        <w:rPr>
          <w:rFonts w:ascii="Arial" w:hAnsi="Arial" w:cs="Arial"/>
          <w:b/>
          <w:sz w:val="20"/>
          <w:szCs w:val="20"/>
          <w:lang w:val="es-CO"/>
        </w:rPr>
        <w:t xml:space="preserve">Edificio Multifamiliar: </w:t>
      </w:r>
      <w:r w:rsidRPr="008B76F0">
        <w:rPr>
          <w:rFonts w:ascii="Arial" w:hAnsi="Arial" w:cs="Arial"/>
          <w:sz w:val="20"/>
          <w:szCs w:val="20"/>
          <w:lang w:val="es-CO" w:eastAsia="es-CO"/>
        </w:rPr>
        <w:t>Inmueble que agrupa tres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rsidR="008B76F0" w:rsidRPr="008B76F0" w:rsidRDefault="008B76F0" w:rsidP="008B76F0">
      <w:pPr>
        <w:pStyle w:val="Invias-VietaNumerada"/>
        <w:numPr>
          <w:ilvl w:val="1"/>
          <w:numId w:val="8"/>
        </w:numPr>
        <w:autoSpaceDE w:val="0"/>
        <w:autoSpaceDN w:val="0"/>
        <w:adjustRightInd w:val="0"/>
        <w:spacing w:before="120" w:after="240"/>
        <w:ind w:left="851" w:hanging="567"/>
        <w:rPr>
          <w:rFonts w:ascii="Arial" w:hAnsi="Arial" w:cs="Arial"/>
          <w:sz w:val="20"/>
          <w:szCs w:val="20"/>
          <w:lang w:val="es-CO"/>
        </w:rPr>
      </w:pPr>
      <w:r w:rsidRPr="008B76F0">
        <w:rPr>
          <w:rFonts w:ascii="Arial" w:hAnsi="Arial" w:cs="Arial"/>
          <w:b/>
          <w:sz w:val="20"/>
          <w:szCs w:val="20"/>
          <w:lang w:val="es-CO"/>
        </w:rPr>
        <w:t xml:space="preserve">Enrocados o Escolleras marítimos: </w:t>
      </w:r>
      <w:r w:rsidRPr="008B76F0">
        <w:rPr>
          <w:rFonts w:ascii="Arial" w:hAnsi="Arial" w:cs="Arial"/>
          <w:sz w:val="20"/>
          <w:szCs w:val="20"/>
          <w:lang w:val="es-CO"/>
        </w:rPr>
        <w:t>obra civil hidráulica marítima constituida por rocas o piedras para conformar una protección contra el oleaje o corrientes marinas, tales como diques, espolones recubrimiento de orillas.</w:t>
      </w:r>
    </w:p>
    <w:p w:rsidR="008B76F0" w:rsidRPr="008B76F0" w:rsidRDefault="008B76F0" w:rsidP="008B76F0">
      <w:pPr>
        <w:pStyle w:val="Invias-VietaNumerada"/>
        <w:numPr>
          <w:ilvl w:val="1"/>
          <w:numId w:val="8"/>
        </w:numPr>
        <w:autoSpaceDE w:val="0"/>
        <w:autoSpaceDN w:val="0"/>
        <w:adjustRightInd w:val="0"/>
        <w:spacing w:before="0" w:after="0"/>
        <w:ind w:left="851" w:hanging="567"/>
        <w:rPr>
          <w:rFonts w:ascii="Arial" w:hAnsi="Arial" w:cs="Arial"/>
          <w:b/>
          <w:sz w:val="20"/>
          <w:szCs w:val="20"/>
          <w:lang w:val="es-CO"/>
        </w:rPr>
      </w:pPr>
      <w:r w:rsidRPr="008B76F0">
        <w:rPr>
          <w:rFonts w:ascii="Arial" w:hAnsi="Arial" w:cs="Arial"/>
          <w:b/>
          <w:sz w:val="20"/>
          <w:szCs w:val="20"/>
          <w:lang w:val="es-CO"/>
        </w:rPr>
        <w:t xml:space="preserve">Escollera: </w:t>
      </w:r>
      <w:r w:rsidRPr="008B76F0">
        <w:rPr>
          <w:rFonts w:ascii="Arial" w:hAnsi="Arial" w:cs="Arial"/>
          <w:bCs/>
          <w:sz w:val="20"/>
          <w:szCs w:val="20"/>
          <w:lang w:val="es-CO" w:eastAsia="es-CO"/>
        </w:rPr>
        <w:t>Dique de defensa que se construye con piedras o elementos prefabricados dispuestos en ríos (Fluvial) o costa marítima (Marítima) para resguardo contra marejada y las corrientes.</w:t>
      </w:r>
    </w:p>
    <w:p w:rsidR="008B76F0" w:rsidRPr="008B76F0" w:rsidRDefault="008B76F0" w:rsidP="008B76F0">
      <w:pPr>
        <w:pStyle w:val="Invias-VietaNumerada"/>
        <w:autoSpaceDE w:val="0"/>
        <w:autoSpaceDN w:val="0"/>
        <w:adjustRightInd w:val="0"/>
        <w:spacing w:before="0" w:after="0"/>
        <w:ind w:left="284"/>
        <w:rPr>
          <w:rFonts w:ascii="Arial" w:hAnsi="Arial" w:cs="Arial"/>
          <w:b/>
          <w:sz w:val="20"/>
          <w:szCs w:val="20"/>
          <w:lang w:val="es-CO"/>
        </w:rPr>
      </w:pPr>
      <w:r w:rsidRPr="008B76F0">
        <w:rPr>
          <w:rFonts w:ascii="Arial" w:hAnsi="Arial" w:cs="Arial"/>
          <w:bCs/>
          <w:sz w:val="20"/>
          <w:szCs w:val="20"/>
          <w:lang w:val="es-CO" w:eastAsia="es-CO"/>
        </w:rPr>
        <w:t xml:space="preserve">  </w:t>
      </w:r>
    </w:p>
    <w:p w:rsidR="008B76F0" w:rsidRPr="008B76F0" w:rsidRDefault="008B76F0" w:rsidP="008B76F0">
      <w:pPr>
        <w:pStyle w:val="Invias-VietaNumerada"/>
        <w:numPr>
          <w:ilvl w:val="1"/>
          <w:numId w:val="8"/>
        </w:numPr>
        <w:autoSpaceDE w:val="0"/>
        <w:autoSpaceDN w:val="0"/>
        <w:adjustRightInd w:val="0"/>
        <w:spacing w:before="120" w:after="240"/>
        <w:ind w:left="851" w:hanging="567"/>
        <w:rPr>
          <w:rFonts w:ascii="Arial" w:hAnsi="Arial" w:cs="Arial"/>
          <w:b/>
          <w:sz w:val="20"/>
          <w:szCs w:val="20"/>
          <w:lang w:val="es-CO"/>
        </w:rPr>
      </w:pPr>
      <w:r w:rsidRPr="008B76F0">
        <w:rPr>
          <w:rFonts w:ascii="Arial" w:hAnsi="Arial" w:cs="Arial"/>
          <w:b/>
          <w:sz w:val="20"/>
          <w:szCs w:val="20"/>
          <w:lang w:val="es-CO"/>
        </w:rPr>
        <w:t xml:space="preserve">Estabilización de Taludes: </w:t>
      </w:r>
      <w:r w:rsidRPr="008B76F0">
        <w:rPr>
          <w:rFonts w:ascii="Arial" w:hAnsi="Arial" w:cs="Arial"/>
          <w:sz w:val="20"/>
          <w:szCs w:val="20"/>
          <w:lang w:val="es-CO" w:eastAsia="es-CO"/>
        </w:rPr>
        <w:t>Se refiere al diseño y/o construcción del conjunto de obras de contención, movimiento de tierras, obras de drenaje superficiales y subsuperficiales y obras de protección requeridas para garantizar la estabilidad de taludes de corte, terraplén y laderas naturales.</w:t>
      </w:r>
    </w:p>
    <w:p w:rsidR="008B76F0" w:rsidRPr="008B76F0" w:rsidRDefault="008B76F0" w:rsidP="008B76F0">
      <w:pPr>
        <w:pStyle w:val="Invias-VietaNumerada"/>
        <w:numPr>
          <w:ilvl w:val="1"/>
          <w:numId w:val="8"/>
        </w:numPr>
        <w:autoSpaceDE w:val="0"/>
        <w:autoSpaceDN w:val="0"/>
        <w:adjustRightInd w:val="0"/>
        <w:spacing w:before="120" w:after="240"/>
        <w:ind w:left="851" w:hanging="567"/>
        <w:rPr>
          <w:rFonts w:ascii="Arial" w:hAnsi="Arial" w:cs="Arial"/>
          <w:b/>
          <w:sz w:val="20"/>
          <w:szCs w:val="20"/>
          <w:lang w:val="es-CO"/>
        </w:rPr>
      </w:pPr>
      <w:r w:rsidRPr="008B76F0">
        <w:rPr>
          <w:rFonts w:ascii="Arial" w:hAnsi="Arial" w:cs="Arial"/>
          <w:b/>
          <w:sz w:val="20"/>
          <w:szCs w:val="20"/>
          <w:lang w:val="es-CO"/>
        </w:rPr>
        <w:t xml:space="preserve">Estación Férrea: </w:t>
      </w:r>
      <w:r w:rsidRPr="008B76F0">
        <w:rPr>
          <w:rFonts w:ascii="Arial" w:hAnsi="Arial" w:cs="Arial"/>
          <w:sz w:val="20"/>
          <w:szCs w:val="20"/>
          <w:lang w:val="es-CO" w:eastAsia="es-CO"/>
        </w:rPr>
        <w:t>Edificio diseñado para la llegada y salida de trenes, el que permite y regula el acceso de pasajeros y mercancías.</w:t>
      </w:r>
    </w:p>
    <w:p w:rsidR="008B76F0" w:rsidRPr="008B76F0" w:rsidRDefault="008B76F0" w:rsidP="008B76F0">
      <w:pPr>
        <w:pStyle w:val="Invias-VietaNumerada"/>
        <w:numPr>
          <w:ilvl w:val="1"/>
          <w:numId w:val="8"/>
        </w:numPr>
        <w:autoSpaceDE w:val="0"/>
        <w:autoSpaceDN w:val="0"/>
        <w:adjustRightInd w:val="0"/>
        <w:spacing w:before="120" w:after="240"/>
        <w:ind w:left="851" w:hanging="567"/>
        <w:rPr>
          <w:rFonts w:ascii="Arial" w:hAnsi="Arial" w:cs="Arial"/>
          <w:sz w:val="20"/>
          <w:szCs w:val="20"/>
          <w:lang w:val="es-CO"/>
        </w:rPr>
      </w:pPr>
      <w:r w:rsidRPr="008B76F0">
        <w:rPr>
          <w:rFonts w:ascii="Arial" w:hAnsi="Arial" w:cs="Arial"/>
          <w:b/>
          <w:sz w:val="20"/>
          <w:szCs w:val="20"/>
          <w:lang w:val="es-CO"/>
        </w:rPr>
        <w:t>Espacio Público</w:t>
      </w:r>
      <w:r w:rsidRPr="008B76F0">
        <w:rPr>
          <w:rFonts w:ascii="Arial" w:hAnsi="Arial" w:cs="Arial"/>
          <w:sz w:val="20"/>
          <w:szCs w:val="20"/>
          <w:lang w:val="es-CO"/>
        </w:rPr>
        <w:t>: Es el conjunto de espacios urbanos conformados por los parques, plazas, ciclorrutas, vías peatonales, andenes y alamedas.</w:t>
      </w:r>
    </w:p>
    <w:p w:rsidR="008B76F0" w:rsidRPr="008B76F0" w:rsidRDefault="008B76F0" w:rsidP="008B76F0">
      <w:pPr>
        <w:pStyle w:val="Invias-VietaNumerada"/>
        <w:numPr>
          <w:ilvl w:val="1"/>
          <w:numId w:val="8"/>
        </w:numPr>
        <w:autoSpaceDE w:val="0"/>
        <w:autoSpaceDN w:val="0"/>
        <w:adjustRightInd w:val="0"/>
        <w:spacing w:before="120" w:after="240"/>
        <w:ind w:left="851" w:hanging="567"/>
        <w:rPr>
          <w:rFonts w:ascii="Arial" w:hAnsi="Arial" w:cs="Arial"/>
          <w:sz w:val="20"/>
          <w:szCs w:val="20"/>
          <w:lang w:val="es-CO"/>
        </w:rPr>
      </w:pPr>
      <w:r w:rsidRPr="008B76F0">
        <w:rPr>
          <w:rFonts w:ascii="Arial" w:hAnsi="Arial" w:cs="Arial"/>
          <w:b/>
          <w:sz w:val="20"/>
          <w:szCs w:val="20"/>
          <w:lang w:val="es-CO"/>
        </w:rPr>
        <w:t>Intercambiador Vial / Intersección Vial</w:t>
      </w:r>
      <w:r w:rsidRPr="008B76F0">
        <w:rPr>
          <w:rFonts w:ascii="Arial" w:hAnsi="Arial" w:cs="Arial"/>
          <w:sz w:val="20"/>
          <w:szCs w:val="20"/>
          <w:lang w:val="es-CO"/>
        </w:rPr>
        <w:t>: Dispositivos viales en los que dos o más carreteras se encuentran ya sea en un mismo nivel o bien en distintos, produciéndose cruces y cambios de trayectorias de los vehículos que por ellos circulan.</w:t>
      </w:r>
    </w:p>
    <w:p w:rsidR="008B76F0" w:rsidRPr="008B76F0" w:rsidRDefault="008B76F0" w:rsidP="008B76F0">
      <w:pPr>
        <w:pStyle w:val="Invias-VietaNumerada"/>
        <w:numPr>
          <w:ilvl w:val="1"/>
          <w:numId w:val="8"/>
        </w:numPr>
        <w:autoSpaceDE w:val="0"/>
        <w:autoSpaceDN w:val="0"/>
        <w:adjustRightInd w:val="0"/>
        <w:spacing w:before="120" w:after="240"/>
        <w:ind w:left="851" w:hanging="567"/>
        <w:rPr>
          <w:rFonts w:ascii="Arial" w:hAnsi="Arial" w:cs="Arial"/>
          <w:b/>
          <w:sz w:val="20"/>
          <w:szCs w:val="20"/>
          <w:lang w:val="es-CO"/>
        </w:rPr>
      </w:pPr>
      <w:r w:rsidRPr="008B76F0">
        <w:rPr>
          <w:rFonts w:ascii="Arial" w:hAnsi="Arial" w:cs="Arial"/>
          <w:b/>
          <w:sz w:val="20"/>
          <w:szCs w:val="20"/>
          <w:lang w:val="es-CO"/>
        </w:rPr>
        <w:t xml:space="preserve">Luz: </w:t>
      </w:r>
      <w:r w:rsidRPr="008B76F0">
        <w:rPr>
          <w:rFonts w:ascii="Arial" w:hAnsi="Arial" w:cs="Arial"/>
          <w:sz w:val="20"/>
          <w:szCs w:val="20"/>
          <w:lang w:val="es-CO"/>
        </w:rPr>
        <w:t>Es la distancia, en proyección horizontal que existe entre dos apoyos de una viga.</w:t>
      </w:r>
      <w:r w:rsidRPr="008B76F0">
        <w:rPr>
          <w:rFonts w:ascii="Arial" w:hAnsi="Arial" w:cs="Arial"/>
          <w:b/>
          <w:sz w:val="20"/>
          <w:szCs w:val="20"/>
          <w:lang w:val="es-CO"/>
        </w:rPr>
        <w:t xml:space="preserve"> </w:t>
      </w:r>
    </w:p>
    <w:p w:rsidR="008B76F0" w:rsidRPr="008B76F0" w:rsidRDefault="008B76F0" w:rsidP="008B76F0">
      <w:pPr>
        <w:pStyle w:val="Invias-VietaNumerada"/>
        <w:numPr>
          <w:ilvl w:val="1"/>
          <w:numId w:val="8"/>
        </w:numPr>
        <w:autoSpaceDE w:val="0"/>
        <w:autoSpaceDN w:val="0"/>
        <w:adjustRightInd w:val="0"/>
        <w:spacing w:before="120" w:after="240"/>
        <w:ind w:left="851" w:hanging="567"/>
        <w:rPr>
          <w:rFonts w:ascii="Arial" w:hAnsi="Arial" w:cs="Arial"/>
          <w:b/>
          <w:sz w:val="20"/>
          <w:szCs w:val="20"/>
          <w:lang w:val="es-CO"/>
        </w:rPr>
      </w:pPr>
      <w:r w:rsidRPr="008B76F0">
        <w:rPr>
          <w:rFonts w:ascii="Arial" w:hAnsi="Arial" w:cs="Arial"/>
          <w:b/>
          <w:sz w:val="20"/>
          <w:szCs w:val="20"/>
          <w:lang w:val="es-CO"/>
        </w:rPr>
        <w:t xml:space="preserve">Luz principal: </w:t>
      </w:r>
      <w:r w:rsidRPr="008B76F0">
        <w:rPr>
          <w:rFonts w:ascii="Arial" w:hAnsi="Arial" w:cs="Arial"/>
          <w:sz w:val="20"/>
          <w:szCs w:val="20"/>
          <w:lang w:val="es-CO"/>
        </w:rPr>
        <w:t>Es la mayor longitud entre apoyos de la viga más larga del puente, cuando éste tenga más de una.</w:t>
      </w:r>
    </w:p>
    <w:p w:rsidR="008B76F0" w:rsidRPr="008B76F0" w:rsidRDefault="008B76F0" w:rsidP="008B76F0">
      <w:pPr>
        <w:pStyle w:val="Invias-VietaNumerada"/>
        <w:numPr>
          <w:ilvl w:val="1"/>
          <w:numId w:val="8"/>
        </w:numPr>
        <w:autoSpaceDE w:val="0"/>
        <w:autoSpaceDN w:val="0"/>
        <w:adjustRightInd w:val="0"/>
        <w:spacing w:before="120" w:after="240"/>
        <w:ind w:left="851" w:hanging="567"/>
        <w:rPr>
          <w:rFonts w:ascii="Arial" w:hAnsi="Arial" w:cs="Arial"/>
          <w:b/>
          <w:sz w:val="20"/>
          <w:szCs w:val="20"/>
          <w:lang w:val="es-CO"/>
        </w:rPr>
      </w:pPr>
      <w:r w:rsidRPr="008B76F0">
        <w:rPr>
          <w:rFonts w:ascii="Arial" w:hAnsi="Arial" w:cs="Arial"/>
          <w:b/>
          <w:sz w:val="20"/>
          <w:szCs w:val="20"/>
          <w:lang w:val="es-CO"/>
        </w:rPr>
        <w:t xml:space="preserve">Muelle Fluvial: </w:t>
      </w:r>
      <w:r w:rsidRPr="008B76F0">
        <w:rPr>
          <w:rFonts w:ascii="Arial" w:hAnsi="Arial" w:cs="Arial"/>
          <w:sz w:val="20"/>
          <w:szCs w:val="20"/>
          <w:lang w:val="es-CO"/>
        </w:rPr>
        <w:t>Es la infraestructura levantada a orillas de un rio, que sirve para que las embarcaciones puedan atracar y/o embarcar y/o desembarcar pasajeros y/o carga.</w:t>
      </w:r>
    </w:p>
    <w:p w:rsidR="008B76F0" w:rsidRPr="008B76F0" w:rsidRDefault="008B76F0" w:rsidP="008B76F0">
      <w:pPr>
        <w:pStyle w:val="Invias-VietaNumerada"/>
        <w:numPr>
          <w:ilvl w:val="1"/>
          <w:numId w:val="8"/>
        </w:numPr>
        <w:autoSpaceDE w:val="0"/>
        <w:autoSpaceDN w:val="0"/>
        <w:adjustRightInd w:val="0"/>
        <w:spacing w:before="120" w:after="240"/>
        <w:ind w:left="851" w:hanging="567"/>
        <w:rPr>
          <w:rFonts w:ascii="Arial" w:hAnsi="Arial" w:cs="Arial"/>
          <w:b/>
          <w:sz w:val="20"/>
          <w:szCs w:val="20"/>
          <w:lang w:val="es-CO"/>
        </w:rPr>
      </w:pPr>
      <w:r w:rsidRPr="008B76F0">
        <w:rPr>
          <w:rFonts w:ascii="Arial" w:hAnsi="Arial" w:cs="Arial"/>
          <w:b/>
          <w:sz w:val="20"/>
          <w:szCs w:val="20"/>
          <w:lang w:val="es-CO"/>
        </w:rPr>
        <w:t xml:space="preserve">Muelle Flotante: </w:t>
      </w:r>
      <w:r w:rsidRPr="008B76F0">
        <w:rPr>
          <w:rFonts w:ascii="Arial" w:hAnsi="Arial" w:cs="Arial"/>
          <w:sz w:val="20"/>
          <w:szCs w:val="20"/>
          <w:lang w:val="es-CO"/>
        </w:rPr>
        <w:t>Artefacto naval flotante que sirve para que las embarcaciones puedan atracar y/o embarcar y/o desembarcar pasajeros y/o carga en un río o en el mar.</w:t>
      </w:r>
    </w:p>
    <w:p w:rsidR="008B76F0" w:rsidRPr="008B76F0" w:rsidRDefault="008B76F0" w:rsidP="008B76F0">
      <w:pPr>
        <w:pStyle w:val="Invias-VietaNumerada"/>
        <w:numPr>
          <w:ilvl w:val="1"/>
          <w:numId w:val="8"/>
        </w:numPr>
        <w:autoSpaceDE w:val="0"/>
        <w:autoSpaceDN w:val="0"/>
        <w:adjustRightInd w:val="0"/>
        <w:spacing w:before="120" w:after="240"/>
        <w:ind w:left="851" w:hanging="567"/>
        <w:rPr>
          <w:rFonts w:ascii="Arial" w:hAnsi="Arial" w:cs="Arial"/>
          <w:sz w:val="20"/>
          <w:szCs w:val="20"/>
          <w:lang w:val="es-CO"/>
        </w:rPr>
      </w:pPr>
      <w:r w:rsidRPr="008B76F0">
        <w:rPr>
          <w:rFonts w:ascii="Arial" w:hAnsi="Arial" w:cs="Arial"/>
          <w:b/>
          <w:sz w:val="20"/>
          <w:szCs w:val="20"/>
          <w:lang w:val="es-CO"/>
        </w:rPr>
        <w:lastRenderedPageBreak/>
        <w:t xml:space="preserve">Muelle en Concreto: </w:t>
      </w:r>
      <w:r w:rsidRPr="008B76F0">
        <w:rPr>
          <w:rFonts w:ascii="Arial" w:hAnsi="Arial" w:cs="Arial"/>
          <w:sz w:val="20"/>
          <w:szCs w:val="20"/>
          <w:lang w:val="es-CO"/>
        </w:rPr>
        <w:t>Estructura construida en concreto ubicada a orillas de un río o el mar, que sirve para que las embarcaciones puedan atracar y/o embarcar y/o desembarcar pasajeros y/o carga.</w:t>
      </w:r>
    </w:p>
    <w:p w:rsidR="008B76F0" w:rsidRPr="008B76F0" w:rsidRDefault="008B76F0" w:rsidP="008B76F0">
      <w:pPr>
        <w:pStyle w:val="Invias-VietaNumerada"/>
        <w:numPr>
          <w:ilvl w:val="1"/>
          <w:numId w:val="8"/>
        </w:numPr>
        <w:autoSpaceDE w:val="0"/>
        <w:autoSpaceDN w:val="0"/>
        <w:adjustRightInd w:val="0"/>
        <w:spacing w:before="120" w:after="240"/>
        <w:ind w:left="851" w:hanging="567"/>
        <w:rPr>
          <w:rFonts w:ascii="Arial" w:hAnsi="Arial" w:cs="Arial"/>
          <w:sz w:val="20"/>
          <w:szCs w:val="20"/>
          <w:lang w:val="es-CO"/>
        </w:rPr>
      </w:pPr>
      <w:r w:rsidRPr="008B76F0">
        <w:rPr>
          <w:rFonts w:ascii="Arial" w:hAnsi="Arial" w:cs="Arial"/>
          <w:b/>
          <w:sz w:val="20"/>
          <w:szCs w:val="20"/>
          <w:lang w:val="es-CO"/>
        </w:rPr>
        <w:t>Muelle Metálico:</w:t>
      </w:r>
      <w:r w:rsidRPr="008B76F0">
        <w:rPr>
          <w:rFonts w:ascii="Arial" w:hAnsi="Arial" w:cs="Arial"/>
          <w:sz w:val="20"/>
          <w:szCs w:val="20"/>
          <w:lang w:val="es-CO"/>
        </w:rPr>
        <w:t xml:space="preserve"> Estructura construida en metal ubicada a orillas de un río o el mar, que sirve para que las embarcaciones puedan atracar y/o embarcar y/o desembarcar pasajeros y/o carga.</w:t>
      </w:r>
    </w:p>
    <w:p w:rsidR="008B76F0" w:rsidRPr="008B76F0" w:rsidRDefault="008B76F0" w:rsidP="008B76F0">
      <w:pPr>
        <w:pStyle w:val="Invias-VietaNumerada"/>
        <w:numPr>
          <w:ilvl w:val="1"/>
          <w:numId w:val="8"/>
        </w:numPr>
        <w:autoSpaceDE w:val="0"/>
        <w:autoSpaceDN w:val="0"/>
        <w:adjustRightInd w:val="0"/>
        <w:spacing w:before="120" w:after="240"/>
        <w:ind w:left="851" w:hanging="567"/>
        <w:rPr>
          <w:rFonts w:ascii="Arial" w:hAnsi="Arial" w:cs="Arial"/>
          <w:b/>
          <w:sz w:val="20"/>
          <w:szCs w:val="20"/>
          <w:lang w:val="es-CO"/>
        </w:rPr>
      </w:pPr>
      <w:r w:rsidRPr="008B76F0">
        <w:rPr>
          <w:rFonts w:ascii="Arial" w:hAnsi="Arial" w:cs="Arial"/>
          <w:b/>
          <w:sz w:val="20"/>
          <w:szCs w:val="20"/>
          <w:lang w:val="es-CO"/>
        </w:rPr>
        <w:t xml:space="preserve">Obra Civil Hidráulica: </w:t>
      </w:r>
      <w:r w:rsidRPr="008B76F0">
        <w:rPr>
          <w:rFonts w:ascii="Arial" w:hAnsi="Arial" w:cs="Arial"/>
          <w:sz w:val="20"/>
          <w:szCs w:val="20"/>
          <w:lang w:val="es-CO" w:eastAsia="es-CO"/>
        </w:rPr>
        <w:t>Es una obra de ingeniería civil construida, en el cauce de ríos, caños, esteros, cuerpos de agua de origen fluvial o lecho del mar con el objetivo de controlar el agua, con fines de aprovechamiento, encauzamiento o de defensa.</w:t>
      </w:r>
    </w:p>
    <w:p w:rsidR="008B76F0" w:rsidRPr="008B76F0" w:rsidRDefault="008B76F0" w:rsidP="008B76F0">
      <w:pPr>
        <w:pStyle w:val="Invias-VietaNumerada"/>
        <w:numPr>
          <w:ilvl w:val="1"/>
          <w:numId w:val="8"/>
        </w:numPr>
        <w:autoSpaceDE w:val="0"/>
        <w:autoSpaceDN w:val="0"/>
        <w:adjustRightInd w:val="0"/>
        <w:spacing w:before="120" w:after="240"/>
        <w:ind w:left="851" w:hanging="567"/>
        <w:rPr>
          <w:rFonts w:ascii="Arial" w:hAnsi="Arial" w:cs="Arial"/>
          <w:b/>
          <w:sz w:val="20"/>
          <w:szCs w:val="20"/>
          <w:lang w:val="es-CO"/>
        </w:rPr>
      </w:pPr>
      <w:r w:rsidRPr="008B76F0">
        <w:rPr>
          <w:rFonts w:ascii="Arial" w:hAnsi="Arial" w:cs="Arial"/>
          <w:b/>
          <w:sz w:val="20"/>
          <w:szCs w:val="20"/>
          <w:lang w:val="es-CO"/>
        </w:rPr>
        <w:t xml:space="preserve">Obra Civil Marítima: </w:t>
      </w:r>
      <w:r w:rsidRPr="008B76F0">
        <w:rPr>
          <w:rFonts w:ascii="Arial" w:hAnsi="Arial" w:cs="Arial"/>
          <w:sz w:val="20"/>
          <w:szCs w:val="20"/>
          <w:lang w:val="es-CO" w:eastAsia="es-CO"/>
        </w:rPr>
        <w:t>Se entiende como obra marítima aquella obra civil hidráulica ejecutada en el lecho marino.</w:t>
      </w:r>
      <w:r w:rsidRPr="008B76F0">
        <w:rPr>
          <w:rFonts w:ascii="Arial" w:hAnsi="Arial" w:cs="Arial"/>
          <w:b/>
          <w:sz w:val="20"/>
          <w:szCs w:val="20"/>
          <w:lang w:val="es-CO"/>
        </w:rPr>
        <w:t xml:space="preserve"> </w:t>
      </w:r>
    </w:p>
    <w:p w:rsidR="008B76F0" w:rsidRPr="008B76F0" w:rsidRDefault="008B76F0" w:rsidP="008B76F0">
      <w:pPr>
        <w:pStyle w:val="Invias-VietaNumerada"/>
        <w:numPr>
          <w:ilvl w:val="1"/>
          <w:numId w:val="8"/>
        </w:numPr>
        <w:autoSpaceDE w:val="0"/>
        <w:autoSpaceDN w:val="0"/>
        <w:adjustRightInd w:val="0"/>
        <w:spacing w:before="120" w:after="240"/>
        <w:ind w:left="851" w:hanging="567"/>
        <w:rPr>
          <w:rFonts w:ascii="Arial" w:hAnsi="Arial" w:cs="Arial"/>
          <w:b/>
          <w:sz w:val="20"/>
          <w:szCs w:val="20"/>
          <w:lang w:val="es-CO"/>
        </w:rPr>
      </w:pPr>
      <w:r w:rsidRPr="008B76F0">
        <w:rPr>
          <w:rFonts w:ascii="Arial" w:hAnsi="Arial" w:cs="Arial"/>
          <w:b/>
          <w:sz w:val="20"/>
          <w:szCs w:val="20"/>
          <w:lang w:val="es-CO"/>
        </w:rPr>
        <w:t xml:space="preserve">Obra civil Fluvial: </w:t>
      </w:r>
      <w:r w:rsidRPr="008B76F0">
        <w:rPr>
          <w:rFonts w:ascii="Arial" w:hAnsi="Arial" w:cs="Arial"/>
          <w:sz w:val="20"/>
          <w:szCs w:val="20"/>
          <w:lang w:val="es-CO" w:eastAsia="es-CO"/>
        </w:rPr>
        <w:t>Se entiende como obra fluvial aquella obra civil hidráulica ejecutada en la sección hidráulica de un río.</w:t>
      </w:r>
    </w:p>
    <w:p w:rsidR="008B76F0" w:rsidRPr="008B76F0" w:rsidRDefault="008B76F0" w:rsidP="008B76F0">
      <w:pPr>
        <w:pStyle w:val="Invias-VietaNumerada"/>
        <w:numPr>
          <w:ilvl w:val="1"/>
          <w:numId w:val="8"/>
        </w:numPr>
        <w:autoSpaceDE w:val="0"/>
        <w:autoSpaceDN w:val="0"/>
        <w:adjustRightInd w:val="0"/>
        <w:spacing w:before="120" w:after="240"/>
        <w:ind w:left="851" w:hanging="567"/>
        <w:rPr>
          <w:rFonts w:ascii="Arial" w:hAnsi="Arial" w:cs="Arial"/>
          <w:sz w:val="20"/>
          <w:szCs w:val="20"/>
          <w:lang w:val="es-CO"/>
        </w:rPr>
      </w:pPr>
      <w:r w:rsidRPr="008B76F0">
        <w:rPr>
          <w:rFonts w:ascii="Arial" w:hAnsi="Arial" w:cs="Arial"/>
          <w:b/>
          <w:sz w:val="20"/>
          <w:szCs w:val="20"/>
          <w:lang w:val="es-CO"/>
        </w:rPr>
        <w:t xml:space="preserve">Obra de Protección fluvial: </w:t>
      </w:r>
      <w:r w:rsidRPr="008B76F0">
        <w:rPr>
          <w:rFonts w:ascii="Arial" w:hAnsi="Arial" w:cs="Arial"/>
          <w:sz w:val="20"/>
          <w:szCs w:val="20"/>
          <w:lang w:val="es-CO"/>
        </w:rPr>
        <w:t>Es una obra civil hidráulica construida con el objetivo de proteger o defender una orilla de un río contra la acción de la erosión por la acción de sus aguas con el propósito de estabilizarlas.</w:t>
      </w:r>
    </w:p>
    <w:p w:rsidR="008B76F0" w:rsidRPr="008B76F0" w:rsidRDefault="008B76F0" w:rsidP="008B76F0">
      <w:pPr>
        <w:pStyle w:val="Invias-VietaNumerada"/>
        <w:numPr>
          <w:ilvl w:val="1"/>
          <w:numId w:val="8"/>
        </w:numPr>
        <w:autoSpaceDE w:val="0"/>
        <w:autoSpaceDN w:val="0"/>
        <w:adjustRightInd w:val="0"/>
        <w:spacing w:before="120" w:after="240"/>
        <w:ind w:left="851" w:hanging="567"/>
        <w:rPr>
          <w:rFonts w:ascii="Arial" w:hAnsi="Arial" w:cs="Arial"/>
          <w:sz w:val="20"/>
          <w:szCs w:val="20"/>
          <w:lang w:val="es-CO"/>
        </w:rPr>
      </w:pPr>
      <w:r w:rsidRPr="008B76F0">
        <w:rPr>
          <w:rFonts w:ascii="Arial" w:hAnsi="Arial" w:cs="Arial"/>
          <w:b/>
          <w:sz w:val="20"/>
          <w:szCs w:val="20"/>
          <w:lang w:val="es-CO"/>
        </w:rPr>
        <w:t>Paso e Intersección a desnivel vehicular:</w:t>
      </w:r>
      <w:r w:rsidRPr="008B76F0">
        <w:rPr>
          <w:rFonts w:ascii="Arial" w:hAnsi="Arial" w:cs="Arial"/>
          <w:sz w:val="20"/>
          <w:szCs w:val="20"/>
          <w:lang w:val="es-CO"/>
        </w:rPr>
        <w:t xml:space="preserve"> Es la Infraestructura formada por el cruce de dos o más corredores en distinto nivel, con la finalidad de no interrumpir el flujo vehicular, salvando obstáculos naturales o artificiales.</w:t>
      </w:r>
    </w:p>
    <w:p w:rsidR="008B76F0" w:rsidRPr="008B76F0" w:rsidRDefault="008B76F0" w:rsidP="008B76F0">
      <w:pPr>
        <w:pStyle w:val="Invias-VietaNumerada"/>
        <w:numPr>
          <w:ilvl w:val="1"/>
          <w:numId w:val="8"/>
        </w:numPr>
        <w:autoSpaceDE w:val="0"/>
        <w:autoSpaceDN w:val="0"/>
        <w:adjustRightInd w:val="0"/>
        <w:spacing w:before="120" w:after="240"/>
        <w:ind w:left="851" w:hanging="567"/>
        <w:rPr>
          <w:rFonts w:ascii="Arial" w:hAnsi="Arial" w:cs="Arial"/>
          <w:sz w:val="20"/>
          <w:szCs w:val="20"/>
          <w:lang w:val="es-CO"/>
        </w:rPr>
      </w:pPr>
      <w:r w:rsidRPr="008B76F0">
        <w:rPr>
          <w:rFonts w:ascii="Arial" w:hAnsi="Arial" w:cs="Arial"/>
          <w:b/>
          <w:sz w:val="20"/>
          <w:szCs w:val="20"/>
          <w:lang w:val="es-CO"/>
        </w:rPr>
        <w:t xml:space="preserve">Pavimentos Asfálticos y/o Pavimentos de Concreto Hidráulico reforzado: </w:t>
      </w:r>
      <w:r w:rsidRPr="008B76F0">
        <w:rPr>
          <w:rFonts w:ascii="Arial" w:hAnsi="Arial" w:cs="Arial"/>
          <w:sz w:val="20"/>
          <w:szCs w:val="20"/>
          <w:lang w:val="es-CO"/>
        </w:rPr>
        <w:t>Es la Estructura constituida por un conjunto de capas superpuestas, adecuadamente compactados, que se construyen sobre la subrasante con el objeto de soportar las cargas del tránsito durante un periodo de varios años, brindando una superficie de rodamiento uniforme, cómoda y segura. Dichas capas superficiales se encuentran en contacto directo con el tráfico de vehículos o aeronaves y pueden estar constituidas en concreto asfáltico o en concreto hidráulico reforzado.</w:t>
      </w:r>
    </w:p>
    <w:p w:rsidR="008B76F0" w:rsidRPr="008B76F0" w:rsidRDefault="008B76F0" w:rsidP="008B76F0">
      <w:pPr>
        <w:pStyle w:val="Invias-VietaNumerada"/>
        <w:numPr>
          <w:ilvl w:val="1"/>
          <w:numId w:val="8"/>
        </w:numPr>
        <w:autoSpaceDE w:val="0"/>
        <w:autoSpaceDN w:val="0"/>
        <w:adjustRightInd w:val="0"/>
        <w:spacing w:before="120" w:after="240"/>
        <w:ind w:hanging="502"/>
        <w:rPr>
          <w:rFonts w:ascii="Arial" w:hAnsi="Arial" w:cs="Arial"/>
          <w:b/>
          <w:sz w:val="20"/>
          <w:szCs w:val="20"/>
          <w:lang w:val="es-CO"/>
        </w:rPr>
      </w:pPr>
      <w:r w:rsidRPr="008B76F0">
        <w:rPr>
          <w:rFonts w:ascii="Arial" w:hAnsi="Arial" w:cs="Arial"/>
          <w:b/>
          <w:sz w:val="20"/>
          <w:szCs w:val="20"/>
          <w:lang w:val="es-CO"/>
        </w:rPr>
        <w:t xml:space="preserve">Pistas de Aeropuertos: </w:t>
      </w:r>
      <w:r w:rsidRPr="008B76F0">
        <w:rPr>
          <w:rFonts w:ascii="Arial" w:hAnsi="Arial" w:cs="Arial"/>
          <w:sz w:val="20"/>
          <w:szCs w:val="20"/>
          <w:lang w:val="es-CO"/>
        </w:rPr>
        <w:t>Es aquella infraestructura del transporte, cuya finalidad es permitir la circulación, despegue y aterrizaje, de aviones (aeronaves) en condiciones de continuidad en el espacio y el tiempo, con niveles adecuados de seguridad y de comodidad, tales como Pistas de Aeropuertos, Calle de Rodaje o Pista de Taxeo; Plataforma o Rampa de Aeropuerto</w:t>
      </w:r>
    </w:p>
    <w:p w:rsidR="008B76F0" w:rsidRPr="008B76F0" w:rsidRDefault="008B76F0" w:rsidP="008B76F0">
      <w:pPr>
        <w:pStyle w:val="Invias-VietaNumerada"/>
        <w:numPr>
          <w:ilvl w:val="1"/>
          <w:numId w:val="8"/>
        </w:numPr>
        <w:autoSpaceDE w:val="0"/>
        <w:autoSpaceDN w:val="0"/>
        <w:adjustRightInd w:val="0"/>
        <w:spacing w:before="120" w:after="240"/>
        <w:ind w:hanging="568"/>
        <w:rPr>
          <w:rFonts w:ascii="Arial" w:hAnsi="Arial" w:cs="Arial"/>
          <w:sz w:val="20"/>
          <w:szCs w:val="20"/>
          <w:lang w:val="es-CO"/>
        </w:rPr>
      </w:pPr>
      <w:r w:rsidRPr="008B76F0">
        <w:rPr>
          <w:rFonts w:ascii="Arial" w:hAnsi="Arial" w:cs="Arial"/>
          <w:b/>
          <w:sz w:val="20"/>
          <w:szCs w:val="20"/>
          <w:lang w:val="es-CO"/>
        </w:rPr>
        <w:t xml:space="preserve">Placa Huella: </w:t>
      </w:r>
      <w:r w:rsidRPr="008B76F0">
        <w:rPr>
          <w:rFonts w:ascii="Arial" w:hAnsi="Arial" w:cs="Arial"/>
          <w:sz w:val="20"/>
          <w:szCs w:val="20"/>
          <w:lang w:val="es-CO"/>
        </w:rPr>
        <w:t>Es la estructura conformada por placas de concreto hidráulico reforzado separadas por franjas de concreto ciclópeo, confinadas por bordillos y/o cunetas construidas sobre una base de afirmado y/o material seleccionado compactado.</w:t>
      </w:r>
    </w:p>
    <w:p w:rsidR="008B76F0" w:rsidRPr="008B76F0" w:rsidRDefault="008B76F0" w:rsidP="008B76F0">
      <w:pPr>
        <w:pStyle w:val="Invias-VietaNumerada"/>
        <w:numPr>
          <w:ilvl w:val="1"/>
          <w:numId w:val="8"/>
        </w:numPr>
        <w:autoSpaceDE w:val="0"/>
        <w:autoSpaceDN w:val="0"/>
        <w:adjustRightInd w:val="0"/>
        <w:spacing w:before="120" w:after="240"/>
        <w:ind w:hanging="568"/>
        <w:rPr>
          <w:rFonts w:ascii="Arial" w:hAnsi="Arial" w:cs="Arial"/>
          <w:sz w:val="20"/>
          <w:szCs w:val="20"/>
          <w:lang w:val="es-CO"/>
        </w:rPr>
      </w:pPr>
      <w:r w:rsidRPr="008B76F0">
        <w:rPr>
          <w:rFonts w:ascii="Arial" w:hAnsi="Arial" w:cs="Arial"/>
          <w:b/>
          <w:sz w:val="20"/>
          <w:szCs w:val="20"/>
          <w:lang w:val="es-CO"/>
        </w:rPr>
        <w:t>Plazas:</w:t>
      </w:r>
      <w:r w:rsidRPr="008B76F0">
        <w:rPr>
          <w:rFonts w:ascii="Arial" w:hAnsi="Arial" w:cs="Arial"/>
          <w:sz w:val="20"/>
          <w:szCs w:val="20"/>
          <w:lang w:val="es-CO"/>
        </w:rPr>
        <w:t xml:space="preserve"> Son plazoletas de menor extensión que generalmente ocupan media manzana.</w:t>
      </w:r>
    </w:p>
    <w:p w:rsidR="008B76F0" w:rsidRPr="008B76F0" w:rsidRDefault="008B76F0" w:rsidP="008B76F0">
      <w:pPr>
        <w:pStyle w:val="Invias-VietaNumerada"/>
        <w:numPr>
          <w:ilvl w:val="1"/>
          <w:numId w:val="8"/>
        </w:numPr>
        <w:autoSpaceDE w:val="0"/>
        <w:autoSpaceDN w:val="0"/>
        <w:adjustRightInd w:val="0"/>
        <w:spacing w:before="120" w:after="240"/>
        <w:ind w:hanging="568"/>
        <w:rPr>
          <w:rFonts w:ascii="Arial" w:hAnsi="Arial" w:cs="Arial"/>
          <w:sz w:val="20"/>
          <w:szCs w:val="20"/>
          <w:lang w:val="es-CO"/>
        </w:rPr>
      </w:pPr>
      <w:r w:rsidRPr="008B76F0">
        <w:rPr>
          <w:rFonts w:ascii="Arial" w:hAnsi="Arial" w:cs="Arial"/>
          <w:b/>
          <w:sz w:val="20"/>
          <w:szCs w:val="20"/>
          <w:lang w:val="es-CO"/>
        </w:rPr>
        <w:t>Plazoletas:</w:t>
      </w:r>
      <w:r w:rsidRPr="008B76F0">
        <w:rPr>
          <w:rFonts w:ascii="Arial" w:hAnsi="Arial" w:cs="Arial"/>
          <w:sz w:val="20"/>
          <w:szCs w:val="20"/>
          <w:lang w:val="es-CO"/>
        </w:rPr>
        <w:t xml:space="preserve"> Son áreas de espacio público abiertas, tratadas como zonas duras y destinadas al disfrute de los ciudadanos y las actividades de convivencia. </w:t>
      </w:r>
    </w:p>
    <w:p w:rsidR="008B76F0" w:rsidRPr="008B76F0" w:rsidRDefault="008B76F0" w:rsidP="008B76F0">
      <w:pPr>
        <w:pStyle w:val="Invias-VietaNumerada"/>
        <w:numPr>
          <w:ilvl w:val="1"/>
          <w:numId w:val="8"/>
        </w:numPr>
        <w:autoSpaceDE w:val="0"/>
        <w:autoSpaceDN w:val="0"/>
        <w:adjustRightInd w:val="0"/>
        <w:spacing w:before="120" w:after="240"/>
        <w:ind w:hanging="568"/>
        <w:rPr>
          <w:rFonts w:ascii="Arial" w:hAnsi="Arial" w:cs="Arial"/>
          <w:b/>
          <w:sz w:val="20"/>
          <w:szCs w:val="20"/>
          <w:lang w:val="es-CO"/>
        </w:rPr>
      </w:pPr>
      <w:r w:rsidRPr="008B76F0">
        <w:rPr>
          <w:rFonts w:ascii="Arial" w:hAnsi="Arial" w:cs="Arial"/>
          <w:b/>
          <w:sz w:val="20"/>
          <w:szCs w:val="20"/>
          <w:lang w:val="es-CO"/>
        </w:rPr>
        <w:t xml:space="preserve">Pontones: </w:t>
      </w:r>
      <w:r w:rsidRPr="008B76F0">
        <w:rPr>
          <w:rFonts w:ascii="Arial" w:hAnsi="Arial" w:cs="Arial"/>
          <w:sz w:val="20"/>
          <w:szCs w:val="20"/>
          <w:lang w:val="es-CO"/>
        </w:rPr>
        <w:t>Es la actividad cuyo propósito es la materialización de una estructura de drenaje para el paso de vehículos, cuya luz medida paralela al eje de la carretera es menor o igual a diez metros (10m).</w:t>
      </w:r>
    </w:p>
    <w:p w:rsidR="008B76F0" w:rsidRPr="008B76F0" w:rsidRDefault="008B76F0" w:rsidP="008B76F0">
      <w:pPr>
        <w:pStyle w:val="Invias-VietaNumerada"/>
        <w:numPr>
          <w:ilvl w:val="1"/>
          <w:numId w:val="8"/>
        </w:numPr>
        <w:autoSpaceDE w:val="0"/>
        <w:autoSpaceDN w:val="0"/>
        <w:adjustRightInd w:val="0"/>
        <w:spacing w:before="120" w:after="240"/>
        <w:ind w:hanging="568"/>
        <w:rPr>
          <w:rFonts w:ascii="Arial" w:hAnsi="Arial" w:cs="Arial"/>
          <w:sz w:val="20"/>
          <w:szCs w:val="20"/>
          <w:lang w:val="es-CO"/>
        </w:rPr>
      </w:pPr>
      <w:r w:rsidRPr="008B76F0">
        <w:rPr>
          <w:rFonts w:ascii="Arial" w:hAnsi="Arial" w:cs="Arial"/>
          <w:b/>
          <w:sz w:val="20"/>
          <w:szCs w:val="20"/>
          <w:lang w:val="es-CO"/>
        </w:rPr>
        <w:t>Proyectos de ampliación</w:t>
      </w:r>
      <w:r w:rsidRPr="008B76F0">
        <w:rPr>
          <w:rFonts w:ascii="Arial" w:hAnsi="Arial" w:cs="Arial"/>
          <w:sz w:val="20"/>
          <w:szCs w:val="20"/>
          <w:lang w:val="es-CO"/>
        </w:rPr>
        <w:t>: es toda adición en área ya sea en forma horizontal o vertical. Se caracteriza porque se conserva el carácter y el uso de la infraestructura.</w:t>
      </w:r>
    </w:p>
    <w:p w:rsidR="008B76F0" w:rsidRPr="008B76F0" w:rsidRDefault="008B76F0" w:rsidP="008B76F0">
      <w:pPr>
        <w:pStyle w:val="Invias-VietaNumerada"/>
        <w:numPr>
          <w:ilvl w:val="1"/>
          <w:numId w:val="8"/>
        </w:numPr>
        <w:autoSpaceDE w:val="0"/>
        <w:autoSpaceDN w:val="0"/>
        <w:adjustRightInd w:val="0"/>
        <w:spacing w:before="120" w:after="240"/>
        <w:ind w:hanging="568"/>
        <w:rPr>
          <w:rFonts w:ascii="Arial" w:hAnsi="Arial" w:cs="Arial"/>
          <w:sz w:val="20"/>
          <w:szCs w:val="20"/>
          <w:lang w:val="es-CO"/>
        </w:rPr>
      </w:pPr>
      <w:r w:rsidRPr="008B76F0">
        <w:rPr>
          <w:rFonts w:ascii="Arial" w:hAnsi="Arial" w:cs="Arial"/>
          <w:b/>
          <w:sz w:val="20"/>
          <w:szCs w:val="20"/>
          <w:lang w:val="es-CO"/>
        </w:rPr>
        <w:t>Proyectos de construcción</w:t>
      </w:r>
      <w:r w:rsidRPr="008B76F0">
        <w:rPr>
          <w:rFonts w:ascii="Arial" w:hAnsi="Arial" w:cs="Arial"/>
          <w:sz w:val="20"/>
          <w:szCs w:val="20"/>
          <w:lang w:val="es-CO"/>
        </w:rPr>
        <w:t>: Es toda construcción de una infraestructura, sea o no que el sitio sobre el que se construye estuvo previamente ocupado.</w:t>
      </w:r>
    </w:p>
    <w:p w:rsidR="008B76F0" w:rsidRPr="008B76F0" w:rsidRDefault="008B76F0" w:rsidP="008B76F0">
      <w:pPr>
        <w:pStyle w:val="Invias-VietaNumerada"/>
        <w:numPr>
          <w:ilvl w:val="1"/>
          <w:numId w:val="8"/>
        </w:numPr>
        <w:autoSpaceDE w:val="0"/>
        <w:autoSpaceDN w:val="0"/>
        <w:adjustRightInd w:val="0"/>
        <w:spacing w:before="120" w:after="240"/>
        <w:ind w:hanging="568"/>
        <w:rPr>
          <w:rFonts w:ascii="Arial" w:hAnsi="Arial" w:cs="Arial"/>
          <w:sz w:val="20"/>
          <w:szCs w:val="20"/>
          <w:lang w:val="es-CO"/>
        </w:rPr>
      </w:pPr>
      <w:r w:rsidRPr="008B76F0">
        <w:rPr>
          <w:rFonts w:ascii="Arial" w:hAnsi="Arial" w:cs="Arial"/>
          <w:b/>
          <w:sz w:val="20"/>
          <w:szCs w:val="20"/>
          <w:lang w:val="es-CO"/>
        </w:rPr>
        <w:lastRenderedPageBreak/>
        <w:t xml:space="preserve">Proyectos de construcción vial: </w:t>
      </w:r>
      <w:r w:rsidRPr="008B76F0">
        <w:rPr>
          <w:rFonts w:ascii="Arial" w:hAnsi="Arial" w:cs="Arial"/>
          <w:sz w:val="20"/>
          <w:szCs w:val="20"/>
          <w:lang w:val="es-CO"/>
        </w:rPr>
        <w:t>Es la construcción de una vía completamente nueva en un espacio físico en el cual no existía una y representa un aumento en la malla vial disponible, no se trata de intervenciones sobre vías existentes. Como proyectos de construcción se consideran así mismo, las segundas calzadas, pares viales o calzadas adosadas a calzadas existentes. En todo caso, además de las actividades propias de la intervención inicial deberá haberse efectuado la pavimentación de los kilómetros que se pretendan hacer valer como experiencia en el presente proceso.</w:t>
      </w:r>
    </w:p>
    <w:p w:rsidR="008B76F0" w:rsidRPr="008B76F0" w:rsidRDefault="008B76F0" w:rsidP="008B76F0">
      <w:pPr>
        <w:pStyle w:val="Invias-VietaNumerada"/>
        <w:numPr>
          <w:ilvl w:val="1"/>
          <w:numId w:val="8"/>
        </w:numPr>
        <w:autoSpaceDE w:val="0"/>
        <w:autoSpaceDN w:val="0"/>
        <w:adjustRightInd w:val="0"/>
        <w:spacing w:before="120" w:after="240"/>
        <w:ind w:hanging="568"/>
        <w:rPr>
          <w:rFonts w:ascii="Arial" w:hAnsi="Arial" w:cs="Arial"/>
          <w:sz w:val="20"/>
          <w:szCs w:val="20"/>
          <w:lang w:val="es-CO"/>
        </w:rPr>
      </w:pPr>
      <w:r w:rsidRPr="008B76F0">
        <w:rPr>
          <w:rFonts w:ascii="Arial" w:hAnsi="Arial" w:cs="Arial"/>
          <w:b/>
          <w:sz w:val="20"/>
          <w:szCs w:val="20"/>
          <w:lang w:val="es-CO"/>
        </w:rPr>
        <w:t xml:space="preserve">Proyectos de Construcción de Puentes: </w:t>
      </w:r>
      <w:r w:rsidRPr="008B76F0">
        <w:rPr>
          <w:rFonts w:ascii="Arial" w:hAnsi="Arial" w:cs="Arial"/>
          <w:sz w:val="20"/>
          <w:szCs w:val="20"/>
          <w:lang w:val="es-CO"/>
        </w:rPr>
        <w:t>Son las obras derivadas de los diseños técnicos de ingeniería asociados a la construcción de una infraestructura de transporte que permita la continuación de la circulación de automóviles (carros, buses, camiones, autobuses) en condiciones de continuidad en el espacio y el tiempo, con niveles adecuados de seguridad y de comodidad, permitiendo pasar obstáculos, como ríos, quebradas, otras vías, carreteras, vías férreas, entre otros.</w:t>
      </w:r>
    </w:p>
    <w:p w:rsidR="008B76F0" w:rsidRPr="008B76F0" w:rsidRDefault="008B76F0" w:rsidP="008B76F0">
      <w:pPr>
        <w:pStyle w:val="Invias-VietaNumerada"/>
        <w:numPr>
          <w:ilvl w:val="1"/>
          <w:numId w:val="8"/>
        </w:numPr>
        <w:autoSpaceDE w:val="0"/>
        <w:autoSpaceDN w:val="0"/>
        <w:adjustRightInd w:val="0"/>
        <w:spacing w:before="120" w:after="240"/>
        <w:ind w:hanging="568"/>
        <w:rPr>
          <w:rFonts w:ascii="Arial" w:hAnsi="Arial" w:cs="Arial"/>
          <w:sz w:val="20"/>
          <w:szCs w:val="20"/>
          <w:lang w:val="es-CO"/>
        </w:rPr>
      </w:pPr>
      <w:r w:rsidRPr="008B76F0">
        <w:rPr>
          <w:rFonts w:ascii="Arial" w:hAnsi="Arial" w:cs="Arial"/>
          <w:b/>
          <w:sz w:val="20"/>
          <w:szCs w:val="20"/>
          <w:lang w:val="es-CO"/>
        </w:rPr>
        <w:t>Proyectos de conservación y/o mantenimiento de Puentes:</w:t>
      </w:r>
      <w:r w:rsidRPr="008B76F0">
        <w:rPr>
          <w:rFonts w:ascii="Arial" w:hAnsi="Arial" w:cs="Arial"/>
          <w:sz w:val="20"/>
          <w:szCs w:val="20"/>
          <w:lang w:val="es-CO"/>
        </w:rPr>
        <w:t xml:space="preserve"> es toda obra efectuada tanto a la infraestructura como a la superestructura encaminada a preservar las condiciones físico mecánicas iniciales del puente.</w:t>
      </w:r>
    </w:p>
    <w:p w:rsidR="008B76F0" w:rsidRPr="008B76F0" w:rsidRDefault="008B76F0" w:rsidP="008B76F0">
      <w:pPr>
        <w:pStyle w:val="Invias-VietaNumerada"/>
        <w:numPr>
          <w:ilvl w:val="1"/>
          <w:numId w:val="8"/>
        </w:numPr>
        <w:autoSpaceDE w:val="0"/>
        <w:autoSpaceDN w:val="0"/>
        <w:adjustRightInd w:val="0"/>
        <w:spacing w:before="120" w:after="240"/>
        <w:ind w:hanging="568"/>
        <w:rPr>
          <w:rFonts w:ascii="Arial" w:hAnsi="Arial" w:cs="Arial"/>
          <w:sz w:val="20"/>
          <w:szCs w:val="20"/>
          <w:lang w:val="es-CO"/>
        </w:rPr>
      </w:pPr>
      <w:r w:rsidRPr="008B76F0">
        <w:rPr>
          <w:rFonts w:ascii="Arial" w:hAnsi="Arial" w:cs="Arial"/>
          <w:b/>
          <w:sz w:val="20"/>
          <w:szCs w:val="20"/>
          <w:lang w:val="es-CO"/>
        </w:rPr>
        <w:t xml:space="preserve">Proyectos de infraestructura vial: </w:t>
      </w:r>
      <w:r w:rsidRPr="008B76F0">
        <w:rPr>
          <w:rFonts w:ascii="Arial" w:hAnsi="Arial" w:cs="Arial"/>
          <w:sz w:val="20"/>
          <w:szCs w:val="20"/>
          <w:lang w:val="es-CO"/>
        </w:rPr>
        <w:t>Son aquellos proyectos con los cuales se constituyen un conjunto de elementos que permiten el desplazamiento de vehículos en forma confortable y segura desde un punto a otro.</w:t>
      </w:r>
    </w:p>
    <w:p w:rsidR="008B76F0" w:rsidRPr="008B76F0" w:rsidRDefault="008B76F0" w:rsidP="008B76F0">
      <w:pPr>
        <w:pStyle w:val="Invias-VietaNumerada"/>
        <w:numPr>
          <w:ilvl w:val="1"/>
          <w:numId w:val="8"/>
        </w:numPr>
        <w:autoSpaceDE w:val="0"/>
        <w:autoSpaceDN w:val="0"/>
        <w:adjustRightInd w:val="0"/>
        <w:spacing w:before="120" w:after="240"/>
        <w:ind w:hanging="568"/>
        <w:rPr>
          <w:rFonts w:ascii="Arial" w:hAnsi="Arial" w:cs="Arial"/>
          <w:sz w:val="20"/>
          <w:szCs w:val="20"/>
          <w:lang w:val="es-CO"/>
        </w:rPr>
      </w:pPr>
      <w:r w:rsidRPr="008B76F0">
        <w:rPr>
          <w:rFonts w:ascii="Arial" w:hAnsi="Arial" w:cs="Arial"/>
          <w:b/>
          <w:sz w:val="20"/>
          <w:szCs w:val="20"/>
          <w:lang w:val="es-CO"/>
        </w:rPr>
        <w:t xml:space="preserve">Proyectos de mantenimiento y/o conservación y/o adecuación y/o rehabilitación de infraestructura aeroportuaria (lado tierra): </w:t>
      </w:r>
      <w:r w:rsidRPr="008B76F0">
        <w:rPr>
          <w:rFonts w:ascii="Arial" w:hAnsi="Arial" w:cs="Arial"/>
          <w:sz w:val="20"/>
          <w:szCs w:val="20"/>
          <w:lang w:val="es-CO"/>
        </w:rPr>
        <w:t>Es el conjunto de todas las obras a ejecutar en una edificación, a intervalos variables, relativamente prolongados destinados primordialmente a recuperar deterioros.</w:t>
      </w:r>
    </w:p>
    <w:p w:rsidR="008B76F0" w:rsidRPr="008B76F0" w:rsidRDefault="008B76F0" w:rsidP="008B76F0">
      <w:pPr>
        <w:pStyle w:val="Invias-VietaNumerada"/>
        <w:numPr>
          <w:ilvl w:val="1"/>
          <w:numId w:val="8"/>
        </w:numPr>
        <w:autoSpaceDE w:val="0"/>
        <w:autoSpaceDN w:val="0"/>
        <w:adjustRightInd w:val="0"/>
        <w:spacing w:before="120" w:after="240"/>
        <w:ind w:hanging="568"/>
        <w:rPr>
          <w:rFonts w:ascii="Arial" w:hAnsi="Arial" w:cs="Arial"/>
          <w:sz w:val="20"/>
          <w:szCs w:val="20"/>
          <w:lang w:val="es-CO"/>
        </w:rPr>
      </w:pPr>
      <w:r w:rsidRPr="008B76F0">
        <w:rPr>
          <w:rFonts w:ascii="Arial" w:hAnsi="Arial" w:cs="Arial"/>
          <w:b/>
          <w:sz w:val="20"/>
          <w:szCs w:val="20"/>
          <w:lang w:val="es-CO"/>
        </w:rPr>
        <w:t>Proyectos de mantenimiento periódico y/o proyectos de conservación:</w:t>
      </w:r>
      <w:r w:rsidRPr="008B76F0">
        <w:rPr>
          <w:rFonts w:ascii="Arial" w:hAnsi="Arial" w:cs="Arial"/>
          <w:sz w:val="20"/>
          <w:szCs w:val="20"/>
          <w:lang w:val="es-CO"/>
        </w:rPr>
        <w:t xml:space="preserve"> Es el conjunto de todas las obras a ejecutar en una vía, que se realizan en vías pavimentadas y/o en vías en afirmado, que comprende la realización de actividades de conservación y/o mantenimiento periódico, a intervalos variables, relativamente prolongados, destinados primordialmente a recuperar los deterioros de la capa de rodadura ocasionados por el tránsito y/o por fenómenos climáticos, también podrá contemplar la construcción de algunas obras de drenaje menores y de protección, faltantes en la vía. Las principales actividades son: Reconformación y recuperación de la banca; Limpieza mecánica y reconstrucción de cunetas; Escarificación del material de afirmado existente; Extensión y compactación de material para recuperación de los espesores de afirmado iniciales; Reposición de pavimento en algunos sectores; Bacheo y/o Parcheo. Reconstrucción de obras de drenaje; Construcción de obras de protección y drenajes; Demarcación lineal; Señalización vertical.</w:t>
      </w:r>
    </w:p>
    <w:p w:rsidR="008B76F0" w:rsidRPr="008B76F0" w:rsidRDefault="008B76F0" w:rsidP="008B76F0">
      <w:pPr>
        <w:pStyle w:val="Invias-VietaNumerada"/>
        <w:numPr>
          <w:ilvl w:val="1"/>
          <w:numId w:val="8"/>
        </w:numPr>
        <w:autoSpaceDE w:val="0"/>
        <w:autoSpaceDN w:val="0"/>
        <w:adjustRightInd w:val="0"/>
        <w:spacing w:before="120" w:after="240"/>
        <w:ind w:hanging="568"/>
        <w:rPr>
          <w:rFonts w:ascii="Arial" w:hAnsi="Arial" w:cs="Arial"/>
          <w:sz w:val="20"/>
          <w:szCs w:val="20"/>
          <w:lang w:val="es-CO"/>
        </w:rPr>
      </w:pPr>
      <w:r w:rsidRPr="008B76F0">
        <w:rPr>
          <w:rFonts w:ascii="Arial" w:hAnsi="Arial" w:cs="Arial"/>
          <w:b/>
          <w:sz w:val="20"/>
          <w:szCs w:val="20"/>
          <w:lang w:val="es-CO"/>
        </w:rPr>
        <w:t xml:space="preserve">Proyectos de mejoramiento: </w:t>
      </w:r>
      <w:r w:rsidRPr="008B76F0">
        <w:rPr>
          <w:rFonts w:ascii="Arial" w:hAnsi="Arial" w:cs="Arial"/>
          <w:sz w:val="20"/>
          <w:szCs w:val="20"/>
          <w:lang w:val="es-CO"/>
        </w:rPr>
        <w:t>Es el cambio de especificaciones y dimensiones de la obra; para lo cual, se hace necesaria la construcción de obras en infraestructura ya existente, que permitan una adecuación de la obra a los niveles de servicio requeridos por las condiciones actuales y proyectadas. Para este proceso deben comprender como mínimo las actividades de rectificación (alineamiento horizontal y vertical), ampliación de la sección de la vía, construcción de obras de drenaje, construcción de capas granulares para estructura de pavimento y construcción de superficie de rodadura en concreto asfáltico o hidráulico.</w:t>
      </w:r>
    </w:p>
    <w:p w:rsidR="008B76F0" w:rsidRPr="008B76F0" w:rsidRDefault="008B76F0" w:rsidP="008B76F0">
      <w:pPr>
        <w:pStyle w:val="Invias-VietaNumerada"/>
        <w:numPr>
          <w:ilvl w:val="1"/>
          <w:numId w:val="8"/>
        </w:numPr>
        <w:autoSpaceDE w:val="0"/>
        <w:autoSpaceDN w:val="0"/>
        <w:adjustRightInd w:val="0"/>
        <w:spacing w:before="120" w:after="240"/>
        <w:ind w:hanging="568"/>
        <w:rPr>
          <w:rFonts w:ascii="Arial" w:hAnsi="Arial" w:cs="Arial"/>
          <w:b/>
          <w:sz w:val="20"/>
          <w:szCs w:val="20"/>
          <w:lang w:val="es-CO"/>
        </w:rPr>
      </w:pPr>
      <w:r w:rsidRPr="008B76F0">
        <w:rPr>
          <w:rFonts w:ascii="Arial" w:hAnsi="Arial" w:cs="Arial"/>
          <w:b/>
          <w:sz w:val="20"/>
          <w:szCs w:val="20"/>
          <w:lang w:val="es-CO"/>
        </w:rPr>
        <w:t xml:space="preserve">Proyectos de mejoramiento y/o reforzamiento estructural de infraestructura aeroportuaria (lado tierra): </w:t>
      </w:r>
      <w:r w:rsidRPr="008B76F0">
        <w:rPr>
          <w:rFonts w:ascii="Arial" w:hAnsi="Arial" w:cs="Arial"/>
          <w:sz w:val="20"/>
          <w:szCs w:val="20"/>
          <w:lang w:val="es-CO"/>
        </w:rPr>
        <w:t>Para el presente proceso se entiende por proyectos de mejoramiento y/o reforzamiento estructural, el conjunto de todas las obras a ejecutar en una edificación con el fin de garantizar que la misma tenga la capacidad de soportar las cargas que impongan su naturaleza y su uso para contrarrestar la vulnerabilidad de la estructura.</w:t>
      </w:r>
    </w:p>
    <w:p w:rsidR="008B76F0" w:rsidRPr="008B76F0" w:rsidRDefault="008B76F0" w:rsidP="008B76F0">
      <w:pPr>
        <w:pStyle w:val="Invias-VietaNumerada"/>
        <w:numPr>
          <w:ilvl w:val="1"/>
          <w:numId w:val="8"/>
        </w:numPr>
        <w:autoSpaceDE w:val="0"/>
        <w:autoSpaceDN w:val="0"/>
        <w:adjustRightInd w:val="0"/>
        <w:spacing w:before="120" w:after="240"/>
        <w:ind w:hanging="568"/>
        <w:rPr>
          <w:rFonts w:ascii="Arial" w:hAnsi="Arial" w:cs="Arial"/>
          <w:sz w:val="20"/>
          <w:szCs w:val="20"/>
          <w:lang w:val="es-CO"/>
        </w:rPr>
      </w:pPr>
      <w:r w:rsidRPr="008B76F0">
        <w:rPr>
          <w:rFonts w:ascii="Arial" w:hAnsi="Arial" w:cs="Arial"/>
          <w:b/>
          <w:sz w:val="20"/>
          <w:szCs w:val="20"/>
          <w:lang w:val="es-CO"/>
        </w:rPr>
        <w:t xml:space="preserve">Proyectos de rehabilitación: </w:t>
      </w:r>
      <w:r w:rsidRPr="008B76F0">
        <w:rPr>
          <w:rFonts w:ascii="Arial" w:hAnsi="Arial" w:cs="Arial"/>
          <w:sz w:val="20"/>
          <w:szCs w:val="20"/>
          <w:lang w:val="es-CO"/>
        </w:rPr>
        <w:t xml:space="preserve">Son las actividades que tienen por objeto reconstruir o recuperar las condiciones estructurales y funcionales iniciales de la obra de manera que se cumplan las especificaciones técnicas con que fue diseñada. Para este proceso deben comprender como mínimo las actividades de construcción de capas granulares para estructura de pavimento y </w:t>
      </w:r>
      <w:r w:rsidRPr="008B76F0">
        <w:rPr>
          <w:rFonts w:ascii="Arial" w:hAnsi="Arial" w:cs="Arial"/>
          <w:sz w:val="20"/>
          <w:szCs w:val="20"/>
          <w:lang w:val="es-CO"/>
        </w:rPr>
        <w:lastRenderedPageBreak/>
        <w:t xml:space="preserve">construcción de superficie de rodadura en concreto asfáltico o hidráulico. No serán tenidas en cuenta las actividades de mantenimiento periódico ni de mantenimiento rutinario, tales como parcheos, bacheos, sello de fisuras, desmonte y limpieza. </w:t>
      </w:r>
    </w:p>
    <w:p w:rsidR="008B76F0" w:rsidRPr="008B76F0" w:rsidRDefault="008B76F0" w:rsidP="008B76F0">
      <w:pPr>
        <w:pStyle w:val="Invias-VietaNumerada"/>
        <w:numPr>
          <w:ilvl w:val="1"/>
          <w:numId w:val="8"/>
        </w:numPr>
        <w:autoSpaceDE w:val="0"/>
        <w:autoSpaceDN w:val="0"/>
        <w:adjustRightInd w:val="0"/>
        <w:spacing w:before="120" w:after="240"/>
        <w:ind w:hanging="568"/>
        <w:rPr>
          <w:rFonts w:ascii="Arial" w:hAnsi="Arial" w:cs="Arial"/>
          <w:bCs/>
          <w:sz w:val="20"/>
          <w:szCs w:val="20"/>
          <w:lang w:val="es-CO"/>
        </w:rPr>
      </w:pPr>
      <w:r w:rsidRPr="008B76F0">
        <w:rPr>
          <w:rFonts w:ascii="Arial" w:hAnsi="Arial" w:cs="Arial"/>
          <w:b/>
          <w:bCs/>
          <w:sz w:val="20"/>
          <w:szCs w:val="20"/>
          <w:lang w:val="es-CO"/>
        </w:rPr>
        <w:t xml:space="preserve">Proyectos de rehabilitación de puentes: </w:t>
      </w:r>
      <w:r w:rsidRPr="008B76F0">
        <w:rPr>
          <w:rFonts w:ascii="Arial" w:hAnsi="Arial" w:cs="Arial"/>
          <w:bCs/>
          <w:sz w:val="20"/>
          <w:szCs w:val="20"/>
          <w:lang w:val="es-CO"/>
        </w:rPr>
        <w:t>Es toda obra efectuada, tanto a la infraestructura como a la superestructura, encaminada a recuperar y reestablecer las condiciones físico mecánicas iniciales del puente.</w:t>
      </w:r>
    </w:p>
    <w:p w:rsidR="008B76F0" w:rsidRPr="008B76F0" w:rsidRDefault="008B76F0" w:rsidP="008B76F0">
      <w:pPr>
        <w:pStyle w:val="Invias-VietaNumerada"/>
        <w:numPr>
          <w:ilvl w:val="1"/>
          <w:numId w:val="8"/>
        </w:numPr>
        <w:autoSpaceDE w:val="0"/>
        <w:autoSpaceDN w:val="0"/>
        <w:adjustRightInd w:val="0"/>
        <w:spacing w:before="120" w:after="240"/>
        <w:ind w:hanging="568"/>
        <w:rPr>
          <w:rFonts w:ascii="Arial" w:hAnsi="Arial" w:cs="Arial"/>
          <w:sz w:val="20"/>
          <w:szCs w:val="20"/>
          <w:lang w:val="es-CO"/>
        </w:rPr>
      </w:pPr>
      <w:r w:rsidRPr="008B76F0">
        <w:rPr>
          <w:rFonts w:ascii="Arial" w:hAnsi="Arial" w:cs="Arial"/>
          <w:b/>
          <w:sz w:val="20"/>
          <w:szCs w:val="20"/>
          <w:lang w:val="es-CO"/>
        </w:rPr>
        <w:t>Proyectos de pavimentación</w:t>
      </w:r>
      <w:r w:rsidRPr="008B76F0">
        <w:rPr>
          <w:rFonts w:ascii="Arial" w:hAnsi="Arial" w:cs="Arial"/>
          <w:sz w:val="20"/>
          <w:szCs w:val="20"/>
          <w:lang w:val="es-CO"/>
        </w:rPr>
        <w:t xml:space="preserve">: </w:t>
      </w:r>
      <w:r w:rsidRPr="008B76F0">
        <w:rPr>
          <w:rFonts w:ascii="Arial" w:hAnsi="Arial" w:cs="Arial"/>
          <w:bCs/>
          <w:sz w:val="20"/>
          <w:szCs w:val="20"/>
          <w:lang w:val="es-CO"/>
        </w:rPr>
        <w:t>Es la actividad cuyo propósito es la materialización de la estructura de pavimento constituida por concreto asfáltico y/o hidráulico y una o varias capas granulares. (Subbases y/o bases).</w:t>
      </w:r>
    </w:p>
    <w:p w:rsidR="008B76F0" w:rsidRPr="008B76F0" w:rsidRDefault="008B76F0" w:rsidP="008B76F0">
      <w:pPr>
        <w:pStyle w:val="Invias-VietaNumerada"/>
        <w:numPr>
          <w:ilvl w:val="1"/>
          <w:numId w:val="8"/>
        </w:numPr>
        <w:autoSpaceDE w:val="0"/>
        <w:autoSpaceDN w:val="0"/>
        <w:adjustRightInd w:val="0"/>
        <w:spacing w:before="120" w:after="240"/>
        <w:ind w:hanging="568"/>
        <w:rPr>
          <w:rFonts w:ascii="Arial" w:hAnsi="Arial" w:cs="Arial"/>
          <w:sz w:val="20"/>
          <w:szCs w:val="20"/>
          <w:lang w:val="es-CO"/>
        </w:rPr>
      </w:pPr>
      <w:r w:rsidRPr="008B76F0">
        <w:rPr>
          <w:rFonts w:ascii="Arial" w:hAnsi="Arial" w:cs="Arial"/>
          <w:b/>
          <w:sz w:val="20"/>
          <w:szCs w:val="20"/>
          <w:lang w:val="es-CO"/>
        </w:rPr>
        <w:t xml:space="preserve">Puente en Concreto Hidráulico: </w:t>
      </w:r>
      <w:r w:rsidRPr="008B76F0">
        <w:rPr>
          <w:rFonts w:ascii="Arial" w:hAnsi="Arial" w:cs="Arial"/>
          <w:sz w:val="20"/>
          <w:szCs w:val="20"/>
          <w:lang w:val="es-CO"/>
        </w:rPr>
        <w:t>Es toda estructura cuya losa o placa de circulación vehicular está soportada por elementos estructurales construidos con concreto hidráulico.</w:t>
      </w:r>
    </w:p>
    <w:p w:rsidR="008B76F0" w:rsidRPr="008B76F0" w:rsidRDefault="008B76F0" w:rsidP="008B76F0">
      <w:pPr>
        <w:pStyle w:val="Invias-VietaNumerada"/>
        <w:numPr>
          <w:ilvl w:val="1"/>
          <w:numId w:val="8"/>
        </w:numPr>
        <w:autoSpaceDE w:val="0"/>
        <w:autoSpaceDN w:val="0"/>
        <w:adjustRightInd w:val="0"/>
        <w:spacing w:before="120" w:after="240"/>
        <w:ind w:hanging="568"/>
        <w:rPr>
          <w:rFonts w:ascii="Arial" w:hAnsi="Arial" w:cs="Arial"/>
          <w:sz w:val="20"/>
          <w:szCs w:val="20"/>
          <w:lang w:val="es-CO"/>
        </w:rPr>
      </w:pPr>
      <w:r w:rsidRPr="008B76F0">
        <w:rPr>
          <w:rFonts w:ascii="Arial" w:hAnsi="Arial" w:cs="Arial"/>
          <w:b/>
          <w:sz w:val="20"/>
          <w:szCs w:val="20"/>
          <w:lang w:val="es-CO"/>
        </w:rPr>
        <w:t xml:space="preserve">Puente Férreos: </w:t>
      </w:r>
      <w:r w:rsidRPr="008B76F0">
        <w:rPr>
          <w:rFonts w:ascii="Arial" w:hAnsi="Arial" w:cs="Arial"/>
          <w:sz w:val="20"/>
          <w:szCs w:val="20"/>
          <w:lang w:val="es-CO"/>
        </w:rPr>
        <w:t>Es aquella 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rsidR="008B76F0" w:rsidRPr="008B76F0" w:rsidRDefault="008B76F0" w:rsidP="008B76F0">
      <w:pPr>
        <w:pStyle w:val="Invias-VietaNumerada"/>
        <w:numPr>
          <w:ilvl w:val="1"/>
          <w:numId w:val="8"/>
        </w:numPr>
        <w:autoSpaceDE w:val="0"/>
        <w:autoSpaceDN w:val="0"/>
        <w:adjustRightInd w:val="0"/>
        <w:spacing w:before="120" w:after="240"/>
        <w:ind w:hanging="568"/>
        <w:rPr>
          <w:rFonts w:ascii="Arial" w:hAnsi="Arial" w:cs="Arial"/>
          <w:sz w:val="20"/>
          <w:szCs w:val="20"/>
          <w:lang w:val="es-CO"/>
        </w:rPr>
      </w:pPr>
      <w:r w:rsidRPr="008B76F0">
        <w:rPr>
          <w:rFonts w:ascii="Arial" w:hAnsi="Arial" w:cs="Arial"/>
          <w:b/>
          <w:sz w:val="20"/>
          <w:szCs w:val="20"/>
          <w:lang w:val="es-CO"/>
        </w:rPr>
        <w:t xml:space="preserve">Puente Metálico: </w:t>
      </w:r>
      <w:r w:rsidRPr="008B76F0">
        <w:rPr>
          <w:rFonts w:ascii="Arial" w:hAnsi="Arial" w:cs="Arial"/>
          <w:sz w:val="20"/>
          <w:szCs w:val="20"/>
          <w:lang w:val="es-CO"/>
        </w:rPr>
        <w:t xml:space="preserve">Es toda estructura cuya losa o placa de circulación vehicular está soportada por elementos estructurales metálicos. </w:t>
      </w:r>
    </w:p>
    <w:p w:rsidR="008B76F0" w:rsidRPr="008B76F0" w:rsidRDefault="008B76F0" w:rsidP="008B76F0">
      <w:pPr>
        <w:pStyle w:val="Invias-VietaNumerada"/>
        <w:numPr>
          <w:ilvl w:val="1"/>
          <w:numId w:val="8"/>
        </w:numPr>
        <w:autoSpaceDE w:val="0"/>
        <w:autoSpaceDN w:val="0"/>
        <w:adjustRightInd w:val="0"/>
        <w:spacing w:before="120" w:after="240"/>
        <w:ind w:hanging="568"/>
        <w:rPr>
          <w:rFonts w:ascii="Arial" w:hAnsi="Arial" w:cs="Arial"/>
          <w:sz w:val="20"/>
          <w:szCs w:val="20"/>
          <w:lang w:val="es-CO" w:eastAsia="es-CO"/>
        </w:rPr>
      </w:pPr>
      <w:r w:rsidRPr="008B76F0">
        <w:rPr>
          <w:rFonts w:ascii="Arial" w:hAnsi="Arial" w:cs="Arial"/>
          <w:b/>
          <w:sz w:val="20"/>
          <w:szCs w:val="20"/>
          <w:lang w:val="es-CO"/>
        </w:rPr>
        <w:t xml:space="preserve">Puente Metálico Modular: </w:t>
      </w:r>
      <w:r w:rsidRPr="008B76F0">
        <w:rPr>
          <w:rFonts w:ascii="Arial" w:hAnsi="Arial" w:cs="Arial"/>
          <w:sz w:val="20"/>
          <w:szCs w:val="20"/>
          <w:lang w:val="es-CO" w:eastAsia="es-CO"/>
        </w:rPr>
        <w:t>Estructura que se monta o desmonta mediante la simple adición de componentes de acero modulares prefabricados para puentes, los puentes pueden adaptarse fácilmente hasta la longitud, ancho y resistencia deseados, permitiendo diversas aplicaciones y usos.</w:t>
      </w:r>
    </w:p>
    <w:p w:rsidR="008B76F0" w:rsidRPr="008B76F0" w:rsidRDefault="008B76F0" w:rsidP="008B76F0">
      <w:pPr>
        <w:pStyle w:val="Invias-VietaNumerada"/>
        <w:numPr>
          <w:ilvl w:val="1"/>
          <w:numId w:val="8"/>
        </w:numPr>
        <w:autoSpaceDE w:val="0"/>
        <w:autoSpaceDN w:val="0"/>
        <w:adjustRightInd w:val="0"/>
        <w:spacing w:before="120" w:after="240"/>
        <w:ind w:hanging="568"/>
        <w:rPr>
          <w:rFonts w:ascii="Arial" w:hAnsi="Arial" w:cs="Arial"/>
          <w:sz w:val="20"/>
          <w:szCs w:val="20"/>
          <w:lang w:val="es-CO"/>
        </w:rPr>
      </w:pPr>
      <w:r w:rsidRPr="008B76F0">
        <w:rPr>
          <w:rFonts w:ascii="Arial" w:hAnsi="Arial" w:cs="Arial"/>
          <w:b/>
          <w:sz w:val="20"/>
          <w:szCs w:val="20"/>
          <w:lang w:val="es-CO"/>
        </w:rPr>
        <w:t xml:space="preserve">Puente Mixto: </w:t>
      </w:r>
      <w:r w:rsidRPr="008B76F0">
        <w:rPr>
          <w:rFonts w:ascii="Arial" w:hAnsi="Arial" w:cs="Arial"/>
          <w:sz w:val="20"/>
          <w:szCs w:val="20"/>
          <w:lang w:val="es-CO"/>
        </w:rPr>
        <w:t>Es aquel que teniendo mínimo dos luces, una de ellas es metálica y la otra en concreto hidráulico.</w:t>
      </w:r>
    </w:p>
    <w:p w:rsidR="008B76F0" w:rsidRPr="008B76F0" w:rsidRDefault="008B76F0" w:rsidP="008B76F0">
      <w:pPr>
        <w:pStyle w:val="Invias-VietaNumerada"/>
        <w:numPr>
          <w:ilvl w:val="1"/>
          <w:numId w:val="8"/>
        </w:numPr>
        <w:autoSpaceDE w:val="0"/>
        <w:autoSpaceDN w:val="0"/>
        <w:adjustRightInd w:val="0"/>
        <w:spacing w:before="120" w:after="240"/>
        <w:ind w:hanging="568"/>
        <w:rPr>
          <w:rFonts w:ascii="Arial" w:hAnsi="Arial" w:cs="Arial"/>
          <w:sz w:val="20"/>
          <w:szCs w:val="20"/>
          <w:lang w:val="es-CO"/>
        </w:rPr>
      </w:pPr>
      <w:r w:rsidRPr="008B76F0">
        <w:rPr>
          <w:rFonts w:ascii="Arial" w:hAnsi="Arial" w:cs="Arial"/>
          <w:b/>
          <w:sz w:val="20"/>
          <w:szCs w:val="20"/>
          <w:lang w:val="es-CO"/>
        </w:rPr>
        <w:t xml:space="preserve">Puentes Peatonales: </w:t>
      </w:r>
      <w:r w:rsidRPr="008B76F0">
        <w:rPr>
          <w:rFonts w:ascii="Arial" w:hAnsi="Arial" w:cs="Arial"/>
          <w:sz w:val="20"/>
          <w:szCs w:val="20"/>
          <w:lang w:val="es-CO"/>
        </w:rPr>
        <w:t>Es aquella infraestructura del transporte, cuya finalidad es permitir la continuación de la circulación de peatones (en algunos casos también bicicletas) en condiciones de continuidad en el espacio y el tiempo, con niveles adecuados de seguridad y de comodidad, permitiendo pasar obstáculos, como ríos, quebradas, otras vías, carreteras, vías férreas, etc.</w:t>
      </w:r>
    </w:p>
    <w:p w:rsidR="008B76F0" w:rsidRPr="008B76F0" w:rsidRDefault="008B76F0" w:rsidP="008B76F0">
      <w:pPr>
        <w:pStyle w:val="Invias-VietaNumerada"/>
        <w:numPr>
          <w:ilvl w:val="1"/>
          <w:numId w:val="8"/>
        </w:numPr>
        <w:autoSpaceDE w:val="0"/>
        <w:autoSpaceDN w:val="0"/>
        <w:adjustRightInd w:val="0"/>
        <w:spacing w:before="120" w:after="240"/>
        <w:ind w:hanging="568"/>
        <w:rPr>
          <w:rFonts w:ascii="Arial" w:hAnsi="Arial" w:cs="Arial"/>
          <w:sz w:val="20"/>
          <w:szCs w:val="20"/>
          <w:lang w:val="es-CO"/>
        </w:rPr>
      </w:pPr>
      <w:r w:rsidRPr="008B76F0">
        <w:rPr>
          <w:rFonts w:ascii="Arial" w:hAnsi="Arial" w:cs="Arial"/>
          <w:b/>
          <w:sz w:val="20"/>
          <w:szCs w:val="20"/>
          <w:lang w:val="es-CO"/>
        </w:rPr>
        <w:t xml:space="preserve">Puentes Vehiculares y/o Viaductos: </w:t>
      </w:r>
      <w:r w:rsidRPr="008B76F0">
        <w:rPr>
          <w:rFonts w:ascii="Arial" w:hAnsi="Arial" w:cs="Arial"/>
          <w:sz w:val="20"/>
          <w:szCs w:val="20"/>
          <w:lang w:val="es-CO"/>
        </w:rPr>
        <w:t>Es aquella infraestructura del transporte en concreto, acero o mixto compuesta por infraestructura y superestructura, cuya finalidad es permitir la continuación de la circulación de automóviles (carros, buses, camiones, autobuses) en condiciones de continuidad en el espacio y el tiempo, con niveles adecuados de seguridad y de comodidad, permitiendo pasar obstáculos, como ríos, quebradas, otras vías, carreteras, y vías férreas, que permite atravesar un accidente geográfico (río o depresión) o Paso a Desnivel para el paso de vehículos.</w:t>
      </w:r>
    </w:p>
    <w:p w:rsidR="008B76F0" w:rsidRPr="008B76F0" w:rsidRDefault="008B76F0" w:rsidP="008B76F0">
      <w:pPr>
        <w:pStyle w:val="Invias-VietaNumerada"/>
        <w:numPr>
          <w:ilvl w:val="1"/>
          <w:numId w:val="8"/>
        </w:numPr>
        <w:autoSpaceDE w:val="0"/>
        <w:autoSpaceDN w:val="0"/>
        <w:adjustRightInd w:val="0"/>
        <w:spacing w:before="120" w:after="240"/>
        <w:ind w:hanging="568"/>
        <w:rPr>
          <w:rFonts w:ascii="Arial" w:hAnsi="Arial" w:cs="Arial"/>
          <w:sz w:val="20"/>
          <w:szCs w:val="20"/>
          <w:lang w:val="es-CO"/>
        </w:rPr>
      </w:pPr>
      <w:r w:rsidRPr="008B76F0">
        <w:rPr>
          <w:rFonts w:ascii="Arial" w:hAnsi="Arial" w:cs="Arial"/>
          <w:b/>
          <w:sz w:val="20"/>
          <w:szCs w:val="20"/>
          <w:lang w:val="es-CO"/>
        </w:rPr>
        <w:t xml:space="preserve">Recuperación de Banca: </w:t>
      </w:r>
      <w:r w:rsidRPr="008B76F0">
        <w:rPr>
          <w:rFonts w:ascii="Arial" w:hAnsi="Arial" w:cs="Arial"/>
          <w:sz w:val="20"/>
          <w:szCs w:val="20"/>
          <w:lang w:val="es-CO" w:eastAsia="es-CO"/>
        </w:rPr>
        <w:t xml:space="preserve">identificados los agentes que contribuyen con la generación de eventos de inestabilidad de la banca, se acometen obras que propenden por la recuperación de las condiciones de estabilidad iniciales, con el fin de restablecer la transitabilidad y mitigar los efectos adversos que la materialización de la amenaza puede acarrear sobre esta estructura y/o los usuarios. </w:t>
      </w:r>
    </w:p>
    <w:p w:rsidR="008B76F0" w:rsidRPr="008B76F0" w:rsidRDefault="008B76F0" w:rsidP="008B76F0">
      <w:pPr>
        <w:pStyle w:val="Invias-VietaNumerada"/>
        <w:numPr>
          <w:ilvl w:val="1"/>
          <w:numId w:val="8"/>
        </w:numPr>
        <w:autoSpaceDE w:val="0"/>
        <w:autoSpaceDN w:val="0"/>
        <w:adjustRightInd w:val="0"/>
        <w:spacing w:before="120" w:after="240"/>
        <w:ind w:hanging="568"/>
        <w:rPr>
          <w:rFonts w:ascii="Arial" w:hAnsi="Arial" w:cs="Arial"/>
          <w:bCs/>
          <w:sz w:val="20"/>
          <w:szCs w:val="20"/>
          <w:lang w:val="es-CO"/>
        </w:rPr>
      </w:pPr>
      <w:r w:rsidRPr="008B76F0">
        <w:rPr>
          <w:rFonts w:ascii="Arial" w:hAnsi="Arial" w:cs="Arial"/>
          <w:b/>
          <w:bCs/>
          <w:sz w:val="20"/>
          <w:szCs w:val="20"/>
          <w:lang w:val="es-CO"/>
        </w:rPr>
        <w:t xml:space="preserve">Red Vial: </w:t>
      </w:r>
      <w:r w:rsidRPr="008B76F0">
        <w:rPr>
          <w:rFonts w:ascii="Arial" w:hAnsi="Arial" w:cs="Arial"/>
          <w:bCs/>
          <w:sz w:val="20"/>
          <w:szCs w:val="20"/>
          <w:lang w:val="es-CO"/>
        </w:rPr>
        <w:t xml:space="preserve">Es el conjunto de vías terrestres vehiculares urbanas y rurales. </w:t>
      </w:r>
    </w:p>
    <w:p w:rsidR="008B76F0" w:rsidRPr="008B76F0" w:rsidRDefault="008B76F0" w:rsidP="008B76F0">
      <w:pPr>
        <w:pStyle w:val="Invias-VietaNumerada"/>
        <w:numPr>
          <w:ilvl w:val="1"/>
          <w:numId w:val="8"/>
        </w:numPr>
        <w:autoSpaceDE w:val="0"/>
        <w:autoSpaceDN w:val="0"/>
        <w:adjustRightInd w:val="0"/>
        <w:spacing w:before="120" w:after="240"/>
        <w:ind w:hanging="568"/>
        <w:rPr>
          <w:rFonts w:ascii="Arial" w:hAnsi="Arial" w:cs="Arial"/>
          <w:sz w:val="20"/>
          <w:szCs w:val="20"/>
          <w:lang w:val="es-CO" w:eastAsia="es-CO"/>
        </w:rPr>
      </w:pPr>
      <w:r w:rsidRPr="008B76F0">
        <w:rPr>
          <w:rFonts w:ascii="Arial" w:hAnsi="Arial" w:cs="Arial"/>
          <w:b/>
          <w:sz w:val="20"/>
          <w:szCs w:val="20"/>
          <w:lang w:val="es-CO" w:eastAsia="es-CO"/>
        </w:rPr>
        <w:t>Reforzamiento Estructural:</w:t>
      </w:r>
      <w:r w:rsidRPr="008B76F0">
        <w:rPr>
          <w:rFonts w:ascii="Arial" w:hAnsi="Arial" w:cs="Arial"/>
          <w:sz w:val="20"/>
          <w:szCs w:val="20"/>
          <w:lang w:val="es-CO" w:eastAsia="es-CO"/>
        </w:rPr>
        <w:t xml:space="preserve"> es la adición de fuerza o capacidad de carga a un de elemento estructural que hace parte de un todo ya sea definido como superestructura, sub estructura o fundación.  Los ejemplos incluyen la colocación de barras de refuerzo de metal debidamente ancladas al elemento existente  en la forma establecida en los estudios y diseños antes de verter el hormigón; o colocar las placas de refuerzo metálicos  en la intersección de varios elementos; o realizar el reforzamiento mediante la implementación de sistemas compuestos </w:t>
      </w:r>
      <w:r w:rsidRPr="008B76F0">
        <w:rPr>
          <w:rFonts w:ascii="Arial" w:hAnsi="Arial" w:cs="Arial"/>
          <w:sz w:val="20"/>
          <w:szCs w:val="20"/>
          <w:lang w:val="es-CO" w:eastAsia="es-CO"/>
        </w:rPr>
        <w:lastRenderedPageBreak/>
        <w:t>como el refuerzo con fibra de carbono; o utilización de aceros estructurales; o implementación de reforzamiento mediante tensiona miento exterior de los elementos  requeridos.  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 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rsidR="008B76F0" w:rsidRPr="008B76F0" w:rsidRDefault="008B76F0" w:rsidP="008B76F0">
      <w:pPr>
        <w:pStyle w:val="Invias-VietaNumerada"/>
        <w:autoSpaceDE w:val="0"/>
        <w:autoSpaceDN w:val="0"/>
        <w:adjustRightInd w:val="0"/>
        <w:spacing w:before="120" w:after="240"/>
        <w:ind w:left="786"/>
        <w:rPr>
          <w:rFonts w:ascii="Arial" w:hAnsi="Arial" w:cs="Arial"/>
          <w:sz w:val="20"/>
          <w:szCs w:val="20"/>
          <w:lang w:val="es-CO" w:eastAsia="es-CO"/>
        </w:rPr>
      </w:pPr>
      <w:r w:rsidRPr="008B76F0">
        <w:rPr>
          <w:rFonts w:ascii="Arial" w:hAnsi="Arial" w:cs="Arial"/>
          <w:sz w:val="20"/>
          <w:szCs w:val="20"/>
          <w:lang w:val="es-CO" w:eastAsia="es-CO"/>
        </w:rPr>
        <w:t>Esta actividad no implica actualizar la capacidad de carga de la estructura.</w:t>
      </w:r>
    </w:p>
    <w:p w:rsidR="008B76F0" w:rsidRPr="008B76F0" w:rsidRDefault="008B76F0" w:rsidP="008B76F0">
      <w:pPr>
        <w:pStyle w:val="Invias-VietaNumerada"/>
        <w:autoSpaceDE w:val="0"/>
        <w:autoSpaceDN w:val="0"/>
        <w:adjustRightInd w:val="0"/>
        <w:spacing w:before="120" w:after="240"/>
        <w:ind w:left="786"/>
        <w:rPr>
          <w:rFonts w:ascii="Arial" w:hAnsi="Arial" w:cs="Arial"/>
          <w:sz w:val="20"/>
          <w:szCs w:val="20"/>
          <w:lang w:val="es-CO" w:eastAsia="es-CO"/>
        </w:rPr>
      </w:pPr>
      <w:r w:rsidRPr="008B76F0">
        <w:rPr>
          <w:rFonts w:ascii="Arial" w:hAnsi="Arial" w:cs="Arial"/>
          <w:sz w:val="20"/>
          <w:szCs w:val="20"/>
          <w:lang w:val="es-CO" w:eastAsia="es-CO"/>
        </w:rPr>
        <w:t>Estas actividades requieren del mantenimiento previo de los elementos estructurales.</w:t>
      </w:r>
    </w:p>
    <w:p w:rsidR="008B76F0" w:rsidRPr="008B76F0" w:rsidRDefault="008B76F0" w:rsidP="008B76F0">
      <w:pPr>
        <w:pStyle w:val="Invias-VietaNumerada"/>
        <w:numPr>
          <w:ilvl w:val="1"/>
          <w:numId w:val="8"/>
        </w:numPr>
        <w:autoSpaceDE w:val="0"/>
        <w:autoSpaceDN w:val="0"/>
        <w:adjustRightInd w:val="0"/>
        <w:spacing w:before="120" w:after="240"/>
        <w:ind w:hanging="568"/>
        <w:rPr>
          <w:rFonts w:ascii="Arial" w:hAnsi="Arial" w:cs="Arial"/>
          <w:b/>
          <w:bCs/>
          <w:sz w:val="20"/>
          <w:szCs w:val="20"/>
          <w:lang w:val="es-CO"/>
        </w:rPr>
      </w:pPr>
      <w:r w:rsidRPr="008B76F0">
        <w:rPr>
          <w:rFonts w:ascii="Arial" w:hAnsi="Arial" w:cs="Arial"/>
          <w:b/>
          <w:bCs/>
          <w:sz w:val="20"/>
          <w:szCs w:val="20"/>
          <w:lang w:val="es-CO"/>
        </w:rPr>
        <w:t>Reforzamiento Estructural o Rehabilitación Estructural de puentes</w:t>
      </w:r>
      <w:r w:rsidRPr="008B76F0">
        <w:rPr>
          <w:rFonts w:ascii="Arial" w:hAnsi="Arial" w:cs="Arial"/>
          <w:bCs/>
          <w:sz w:val="20"/>
          <w:szCs w:val="20"/>
          <w:lang w:val="es-CO"/>
        </w:rPr>
        <w:t>: Son los trabajos de reparación con los cuales se pretende que los puentes aumenten su periodo de vida útil e incluyen la intervención de los elementos estructurales del puente. El reforzamiento abarca desde la rehabilitación del concreto degradado, la renovación de elementos, aumento de las secciones de los elementos, adición de refuerzo y postensionamientos externos.</w:t>
      </w:r>
    </w:p>
    <w:p w:rsidR="008B76F0" w:rsidRPr="008B76F0" w:rsidRDefault="008B76F0" w:rsidP="008B76F0">
      <w:pPr>
        <w:pStyle w:val="Invias-VietaNumerada"/>
        <w:numPr>
          <w:ilvl w:val="1"/>
          <w:numId w:val="8"/>
        </w:numPr>
        <w:autoSpaceDE w:val="0"/>
        <w:autoSpaceDN w:val="0"/>
        <w:adjustRightInd w:val="0"/>
        <w:spacing w:before="120" w:after="240"/>
        <w:ind w:hanging="568"/>
        <w:rPr>
          <w:rFonts w:ascii="Arial" w:hAnsi="Arial" w:cs="Arial"/>
          <w:b/>
          <w:bCs/>
          <w:sz w:val="20"/>
          <w:szCs w:val="20"/>
          <w:lang w:val="es-CO"/>
        </w:rPr>
      </w:pPr>
      <w:r w:rsidRPr="008B76F0">
        <w:rPr>
          <w:rFonts w:ascii="Arial" w:hAnsi="Arial" w:cs="Arial"/>
          <w:b/>
          <w:bCs/>
          <w:sz w:val="20"/>
          <w:szCs w:val="20"/>
          <w:lang w:val="es-CO"/>
        </w:rPr>
        <w:t xml:space="preserve">Repotenciación estructural: </w:t>
      </w:r>
      <w:r w:rsidRPr="008B76F0">
        <w:rPr>
          <w:rFonts w:ascii="Arial" w:hAnsi="Arial" w:cs="Arial"/>
          <w:bCs/>
          <w:sz w:val="20"/>
          <w:szCs w:val="20"/>
          <w:lang w:val="es-CO"/>
        </w:rPr>
        <w:t>Es el 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diseño sísmico de puentes – sección A.3.4 CARGA VIVA.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 no involucra el componente sísmico.</w:t>
      </w:r>
    </w:p>
    <w:p w:rsidR="008B76F0" w:rsidRPr="008B76F0" w:rsidRDefault="008B76F0" w:rsidP="008B76F0">
      <w:pPr>
        <w:pStyle w:val="Invias-VietaNumerada"/>
        <w:autoSpaceDE w:val="0"/>
        <w:autoSpaceDN w:val="0"/>
        <w:adjustRightInd w:val="0"/>
        <w:spacing w:before="120" w:after="240"/>
        <w:ind w:left="786"/>
        <w:rPr>
          <w:rFonts w:ascii="Arial" w:hAnsi="Arial" w:cs="Arial"/>
          <w:bCs/>
          <w:sz w:val="20"/>
          <w:szCs w:val="20"/>
          <w:lang w:val="es-CO"/>
        </w:rPr>
      </w:pPr>
      <w:r w:rsidRPr="008B76F0">
        <w:rPr>
          <w:rFonts w:ascii="Arial" w:hAnsi="Arial" w:cs="Arial"/>
          <w:bCs/>
          <w:sz w:val="20"/>
          <w:szCs w:val="20"/>
          <w:lang w:val="es-CO"/>
        </w:rPr>
        <w:t>Estas actividades requieren del mantenimiento previo de los elementos estructurales.</w:t>
      </w:r>
    </w:p>
    <w:p w:rsidR="008B76F0" w:rsidRPr="008B76F0" w:rsidRDefault="008B76F0" w:rsidP="008B76F0">
      <w:pPr>
        <w:pStyle w:val="Invias-VietaNumerada"/>
        <w:numPr>
          <w:ilvl w:val="1"/>
          <w:numId w:val="8"/>
        </w:numPr>
        <w:autoSpaceDE w:val="0"/>
        <w:autoSpaceDN w:val="0"/>
        <w:adjustRightInd w:val="0"/>
        <w:spacing w:before="120" w:after="240"/>
        <w:ind w:hanging="568"/>
        <w:rPr>
          <w:rFonts w:ascii="Arial" w:hAnsi="Arial" w:cs="Arial"/>
          <w:bCs/>
          <w:sz w:val="20"/>
          <w:szCs w:val="20"/>
          <w:lang w:val="es-CO"/>
        </w:rPr>
      </w:pPr>
      <w:r w:rsidRPr="008B76F0">
        <w:rPr>
          <w:rFonts w:ascii="Arial" w:hAnsi="Arial" w:cs="Arial"/>
          <w:b/>
          <w:bCs/>
          <w:sz w:val="20"/>
          <w:szCs w:val="20"/>
          <w:lang w:val="es-CO"/>
        </w:rPr>
        <w:t xml:space="preserve">Sardinel: </w:t>
      </w:r>
      <w:r w:rsidRPr="008B76F0">
        <w:rPr>
          <w:rFonts w:ascii="Arial" w:hAnsi="Arial" w:cs="Arial"/>
          <w:bCs/>
          <w:sz w:val="20"/>
          <w:szCs w:val="20"/>
          <w:lang w:val="es-CO"/>
        </w:rPr>
        <w:t>Elemento que separa una calzada del andén o del separador de una vía.</w:t>
      </w:r>
    </w:p>
    <w:p w:rsidR="008B76F0" w:rsidRPr="008B76F0" w:rsidRDefault="008B76F0" w:rsidP="008B76F0">
      <w:pPr>
        <w:pStyle w:val="Invias-VietaNumerada"/>
        <w:numPr>
          <w:ilvl w:val="1"/>
          <w:numId w:val="8"/>
        </w:numPr>
        <w:autoSpaceDE w:val="0"/>
        <w:autoSpaceDN w:val="0"/>
        <w:adjustRightInd w:val="0"/>
        <w:spacing w:before="120" w:after="240"/>
        <w:ind w:hanging="568"/>
        <w:rPr>
          <w:rFonts w:ascii="Arial" w:hAnsi="Arial" w:cs="Arial"/>
          <w:bCs/>
          <w:sz w:val="20"/>
          <w:szCs w:val="20"/>
          <w:lang w:val="es-CO"/>
        </w:rPr>
      </w:pPr>
      <w:r w:rsidRPr="008B76F0">
        <w:rPr>
          <w:rFonts w:ascii="Arial" w:hAnsi="Arial" w:cs="Arial"/>
          <w:b/>
          <w:sz w:val="20"/>
          <w:szCs w:val="20"/>
          <w:lang w:val="es-CO"/>
        </w:rPr>
        <w:t xml:space="preserve">Sede Férrea: </w:t>
      </w:r>
      <w:r w:rsidRPr="008B76F0">
        <w:rPr>
          <w:rFonts w:ascii="Arial" w:hAnsi="Arial" w:cs="Arial"/>
          <w:sz w:val="20"/>
          <w:szCs w:val="20"/>
          <w:lang w:val="es-CO" w:eastAsia="es-CO"/>
        </w:rPr>
        <w:t xml:space="preserve">Inmueble caracterizado por contener en un solo predio, edificios de </w:t>
      </w:r>
      <w:r w:rsidRPr="008B76F0">
        <w:rPr>
          <w:rFonts w:ascii="Arial" w:hAnsi="Arial" w:cs="Arial"/>
          <w:b/>
          <w:sz w:val="20"/>
          <w:szCs w:val="20"/>
          <w:lang w:val="es-CO" w:eastAsia="es-CO"/>
        </w:rPr>
        <w:t xml:space="preserve">servicio, </w:t>
      </w:r>
      <w:r w:rsidRPr="008B76F0">
        <w:rPr>
          <w:rFonts w:ascii="Arial" w:hAnsi="Arial" w:cs="Arial"/>
          <w:sz w:val="20"/>
          <w:szCs w:val="20"/>
          <w:lang w:val="es-CO" w:eastAsia="es-CO"/>
        </w:rPr>
        <w:t>mantenimiento y operación ferroviaria, dentro los que pueden estar, estación de pasajeros, talleres férreos, campamentos, bodegas entre otros.</w:t>
      </w:r>
    </w:p>
    <w:p w:rsidR="008B76F0" w:rsidRPr="008B76F0" w:rsidRDefault="008B76F0" w:rsidP="008B76F0">
      <w:pPr>
        <w:pStyle w:val="Invias-VietaNumerada"/>
        <w:numPr>
          <w:ilvl w:val="1"/>
          <w:numId w:val="8"/>
        </w:numPr>
        <w:autoSpaceDE w:val="0"/>
        <w:autoSpaceDN w:val="0"/>
        <w:adjustRightInd w:val="0"/>
        <w:spacing w:before="120" w:after="240"/>
        <w:ind w:hanging="568"/>
        <w:rPr>
          <w:rFonts w:ascii="Arial" w:hAnsi="Arial" w:cs="Arial"/>
          <w:bCs/>
          <w:sz w:val="20"/>
          <w:szCs w:val="20"/>
          <w:lang w:val="es-CO"/>
        </w:rPr>
      </w:pPr>
      <w:r w:rsidRPr="008B76F0">
        <w:rPr>
          <w:rFonts w:ascii="Arial" w:hAnsi="Arial" w:cs="Arial"/>
          <w:b/>
          <w:bCs/>
          <w:sz w:val="20"/>
          <w:szCs w:val="20"/>
          <w:lang w:val="es-CO"/>
        </w:rPr>
        <w:t xml:space="preserve">Señalización: </w:t>
      </w:r>
      <w:r w:rsidRPr="008B76F0">
        <w:rPr>
          <w:rFonts w:ascii="Arial" w:hAnsi="Arial" w:cs="Arial"/>
          <w:sz w:val="20"/>
          <w:szCs w:val="20"/>
          <w:lang w:val="es-CO" w:eastAsia="es-CO"/>
        </w:rPr>
        <w:t>Conjunto de señales destinado a regular el tránsito. Dichas señales pueden ser señales verticales y señalización horizontal o demarcaciones.</w:t>
      </w:r>
    </w:p>
    <w:p w:rsidR="008B76F0" w:rsidRPr="008B76F0" w:rsidRDefault="008B76F0" w:rsidP="008B76F0">
      <w:pPr>
        <w:pStyle w:val="Invias-VietaNumerada"/>
        <w:numPr>
          <w:ilvl w:val="1"/>
          <w:numId w:val="8"/>
        </w:numPr>
        <w:autoSpaceDE w:val="0"/>
        <w:autoSpaceDN w:val="0"/>
        <w:adjustRightInd w:val="0"/>
        <w:spacing w:before="120" w:after="240"/>
        <w:ind w:hanging="568"/>
        <w:rPr>
          <w:rFonts w:ascii="Arial" w:hAnsi="Arial" w:cs="Arial"/>
          <w:bCs/>
          <w:sz w:val="20"/>
          <w:szCs w:val="20"/>
          <w:lang w:val="es-CO"/>
        </w:rPr>
      </w:pPr>
      <w:r w:rsidRPr="008B76F0">
        <w:rPr>
          <w:rFonts w:ascii="Arial" w:hAnsi="Arial" w:cs="Arial"/>
          <w:b/>
          <w:bCs/>
          <w:sz w:val="20"/>
          <w:szCs w:val="20"/>
          <w:lang w:val="es-CO"/>
        </w:rPr>
        <w:t xml:space="preserve">Señalización Vertical: </w:t>
      </w:r>
      <w:r w:rsidRPr="008B76F0">
        <w:rPr>
          <w:rFonts w:ascii="Arial" w:hAnsi="Arial" w:cs="Arial"/>
          <w:sz w:val="20"/>
          <w:szCs w:val="20"/>
          <w:lang w:val="es-CO" w:eastAsia="es-CO"/>
        </w:rPr>
        <w:t>Dispositivos físicos que indican la forma correcta como deben transitar los usuarios de las vías; se instalan para transmitir órdenes o instrucciones mediante palabras o símbolos. </w:t>
      </w:r>
      <w:r w:rsidRPr="008B76F0">
        <w:rPr>
          <w:rFonts w:ascii="Arial" w:hAnsi="Arial" w:cs="Arial"/>
          <w:b/>
          <w:bCs/>
          <w:sz w:val="20"/>
          <w:szCs w:val="20"/>
          <w:lang w:val="es-CO"/>
        </w:rPr>
        <w:t xml:space="preserve"> </w:t>
      </w:r>
    </w:p>
    <w:p w:rsidR="008B76F0" w:rsidRPr="008B76F0" w:rsidRDefault="008B76F0" w:rsidP="008B76F0">
      <w:pPr>
        <w:pStyle w:val="Invias-VietaNumerada"/>
        <w:numPr>
          <w:ilvl w:val="1"/>
          <w:numId w:val="8"/>
        </w:numPr>
        <w:autoSpaceDE w:val="0"/>
        <w:autoSpaceDN w:val="0"/>
        <w:adjustRightInd w:val="0"/>
        <w:spacing w:before="120" w:after="240"/>
        <w:ind w:hanging="568"/>
        <w:rPr>
          <w:rFonts w:ascii="Arial" w:hAnsi="Arial" w:cs="Arial"/>
          <w:b/>
          <w:bCs/>
          <w:sz w:val="20"/>
          <w:szCs w:val="20"/>
          <w:lang w:val="es-CO"/>
        </w:rPr>
      </w:pPr>
      <w:r w:rsidRPr="008B76F0">
        <w:rPr>
          <w:rFonts w:ascii="Arial" w:hAnsi="Arial" w:cs="Arial"/>
          <w:b/>
          <w:bCs/>
          <w:sz w:val="20"/>
          <w:szCs w:val="20"/>
          <w:lang w:val="es-CO"/>
        </w:rPr>
        <w:t xml:space="preserve">Separador: </w:t>
      </w:r>
      <w:r w:rsidRPr="008B76F0">
        <w:rPr>
          <w:rFonts w:ascii="Arial" w:hAnsi="Arial" w:cs="Arial"/>
          <w:sz w:val="20"/>
          <w:szCs w:val="20"/>
          <w:lang w:val="es-CO" w:eastAsia="es-CO"/>
        </w:rPr>
        <w:t>Franja de una vía dispuesta en forma longitudinal y paralela al eje de la misma, que separa y canaliza flujos de circulación. Pueden ser centrales y laterales o intermedios.</w:t>
      </w:r>
    </w:p>
    <w:p w:rsidR="008B76F0" w:rsidRPr="008B76F0" w:rsidRDefault="008B76F0" w:rsidP="008B76F0">
      <w:pPr>
        <w:pStyle w:val="Invias-VietaNumerada"/>
        <w:numPr>
          <w:ilvl w:val="1"/>
          <w:numId w:val="8"/>
        </w:numPr>
        <w:autoSpaceDE w:val="0"/>
        <w:autoSpaceDN w:val="0"/>
        <w:adjustRightInd w:val="0"/>
        <w:spacing w:before="120" w:after="240"/>
        <w:ind w:hanging="568"/>
        <w:rPr>
          <w:rFonts w:ascii="Arial" w:hAnsi="Arial" w:cs="Arial"/>
          <w:sz w:val="20"/>
          <w:szCs w:val="20"/>
          <w:lang w:val="es-CO"/>
        </w:rPr>
      </w:pPr>
      <w:r w:rsidRPr="008B76F0">
        <w:rPr>
          <w:rFonts w:ascii="Arial" w:hAnsi="Arial" w:cs="Arial"/>
          <w:b/>
          <w:sz w:val="20"/>
          <w:szCs w:val="20"/>
          <w:lang w:val="es-CO"/>
        </w:rPr>
        <w:t>Subsistema Vial:</w:t>
      </w:r>
      <w:r w:rsidRPr="008B76F0">
        <w:rPr>
          <w:rFonts w:ascii="Arial" w:hAnsi="Arial" w:cs="Arial"/>
          <w:sz w:val="20"/>
          <w:szCs w:val="20"/>
          <w:lang w:val="es-CO"/>
        </w:rPr>
        <w:t xml:space="preserve"> Es uno de los subsistemas que compone el sistema de movilidad y que está a su vez conformado por los siguientes componentes: Malla vial arterial, malla vial intermedia, malla vial local, alamedas y pasos peatonales, red de ciclorrutas y corredores de movilidad local, malla vial rural.</w:t>
      </w:r>
    </w:p>
    <w:p w:rsidR="008B76F0" w:rsidRPr="008B76F0" w:rsidRDefault="008B76F0" w:rsidP="008B76F0">
      <w:pPr>
        <w:pStyle w:val="Invias-VietaNumerada"/>
        <w:numPr>
          <w:ilvl w:val="1"/>
          <w:numId w:val="8"/>
        </w:numPr>
        <w:autoSpaceDE w:val="0"/>
        <w:autoSpaceDN w:val="0"/>
        <w:adjustRightInd w:val="0"/>
        <w:spacing w:before="120" w:after="240"/>
        <w:ind w:hanging="568"/>
        <w:rPr>
          <w:rFonts w:ascii="Arial" w:hAnsi="Arial" w:cs="Arial"/>
          <w:sz w:val="20"/>
          <w:szCs w:val="20"/>
          <w:lang w:val="es-CO"/>
        </w:rPr>
      </w:pPr>
      <w:r w:rsidRPr="008B76F0">
        <w:rPr>
          <w:rFonts w:ascii="Arial" w:hAnsi="Arial" w:cs="Arial"/>
          <w:b/>
          <w:sz w:val="20"/>
          <w:szCs w:val="20"/>
          <w:lang w:val="es-CO"/>
        </w:rPr>
        <w:lastRenderedPageBreak/>
        <w:t xml:space="preserve">Taller Férreo: </w:t>
      </w:r>
      <w:r w:rsidRPr="008B76F0">
        <w:rPr>
          <w:rFonts w:ascii="Arial" w:hAnsi="Arial" w:cs="Arial"/>
          <w:sz w:val="20"/>
          <w:szCs w:val="20"/>
          <w:lang w:val="es-CO" w:eastAsia="es-CO"/>
        </w:rPr>
        <w:t>Edificio o edificios especializados para la atención y mantenimiento de los diferentes componentes de un sistema ferroviario, dentro de los que están el material rodante y los diferentes equipos eléctricos y electromecánicos.</w:t>
      </w:r>
    </w:p>
    <w:p w:rsidR="008B76F0" w:rsidRPr="008B76F0" w:rsidRDefault="008B76F0" w:rsidP="008B76F0">
      <w:pPr>
        <w:pStyle w:val="Invias-VietaNumerada"/>
        <w:numPr>
          <w:ilvl w:val="1"/>
          <w:numId w:val="8"/>
        </w:numPr>
        <w:autoSpaceDE w:val="0"/>
        <w:autoSpaceDN w:val="0"/>
        <w:adjustRightInd w:val="0"/>
        <w:spacing w:before="120" w:after="240"/>
        <w:ind w:hanging="568"/>
        <w:rPr>
          <w:rFonts w:ascii="Arial" w:hAnsi="Arial" w:cs="Arial"/>
          <w:sz w:val="20"/>
          <w:szCs w:val="20"/>
          <w:lang w:val="es-CO"/>
        </w:rPr>
      </w:pPr>
      <w:r w:rsidRPr="008B76F0">
        <w:rPr>
          <w:rFonts w:ascii="Arial" w:hAnsi="Arial" w:cs="Arial"/>
          <w:b/>
          <w:sz w:val="20"/>
          <w:szCs w:val="20"/>
          <w:lang w:val="es-CO"/>
        </w:rPr>
        <w:t>Tráfico o tránsito vehicular</w:t>
      </w:r>
      <w:r w:rsidRPr="008B76F0">
        <w:rPr>
          <w:rFonts w:ascii="Arial" w:hAnsi="Arial" w:cs="Arial"/>
          <w:sz w:val="20"/>
          <w:szCs w:val="20"/>
          <w:lang w:val="es-CO"/>
        </w:rPr>
        <w:t xml:space="preserve">: Es el Volumen de vehículos que circulan por un punto especifico de infraestructura de transporte periódicamente o en un periodo de tiempo determinado. </w:t>
      </w:r>
    </w:p>
    <w:p w:rsidR="008B76F0" w:rsidRPr="008B76F0" w:rsidRDefault="008B76F0" w:rsidP="008B76F0">
      <w:pPr>
        <w:pStyle w:val="Invias-VietaNumerada"/>
        <w:numPr>
          <w:ilvl w:val="1"/>
          <w:numId w:val="8"/>
        </w:numPr>
        <w:autoSpaceDE w:val="0"/>
        <w:autoSpaceDN w:val="0"/>
        <w:adjustRightInd w:val="0"/>
        <w:spacing w:before="120" w:after="240"/>
        <w:ind w:hanging="568"/>
        <w:rPr>
          <w:rFonts w:ascii="Arial" w:hAnsi="Arial" w:cs="Arial"/>
          <w:sz w:val="20"/>
          <w:szCs w:val="20"/>
          <w:lang w:val="es-CO"/>
        </w:rPr>
      </w:pPr>
      <w:r w:rsidRPr="008B76F0">
        <w:rPr>
          <w:rFonts w:ascii="Arial" w:hAnsi="Arial" w:cs="Arial"/>
          <w:b/>
          <w:sz w:val="20"/>
          <w:szCs w:val="20"/>
          <w:lang w:val="es-CO"/>
        </w:rPr>
        <w:t>Vehículo</w:t>
      </w:r>
      <w:r w:rsidRPr="008B76F0">
        <w:rPr>
          <w:rFonts w:ascii="Arial" w:hAnsi="Arial" w:cs="Arial"/>
          <w:sz w:val="20"/>
          <w:szCs w:val="20"/>
          <w:lang w:val="es-CO"/>
        </w:rPr>
        <w:t>: Es todo aparato montado sobre ruedas que permite el transporte de personas, animales o cosas de un punto a otro por vía terrestre pública o privada abierta al público.</w:t>
      </w:r>
    </w:p>
    <w:p w:rsidR="008B76F0" w:rsidRPr="008B76F0" w:rsidRDefault="008B76F0" w:rsidP="008B76F0">
      <w:pPr>
        <w:pStyle w:val="Invias-VietaNumerada"/>
        <w:numPr>
          <w:ilvl w:val="1"/>
          <w:numId w:val="8"/>
        </w:numPr>
        <w:autoSpaceDE w:val="0"/>
        <w:autoSpaceDN w:val="0"/>
        <w:adjustRightInd w:val="0"/>
        <w:spacing w:before="120" w:after="240"/>
        <w:ind w:hanging="568"/>
        <w:rPr>
          <w:rFonts w:ascii="Arial" w:hAnsi="Arial" w:cs="Arial"/>
          <w:sz w:val="20"/>
          <w:szCs w:val="20"/>
          <w:lang w:val="es-CO"/>
        </w:rPr>
      </w:pPr>
      <w:r w:rsidRPr="008B76F0">
        <w:rPr>
          <w:rFonts w:ascii="Arial" w:hAnsi="Arial" w:cs="Arial"/>
          <w:b/>
          <w:bCs/>
          <w:color w:val="000000"/>
          <w:sz w:val="20"/>
          <w:szCs w:val="20"/>
          <w:lang w:val="es-CO"/>
        </w:rPr>
        <w:t>Vías:</w:t>
      </w:r>
      <w:r w:rsidRPr="008B76F0">
        <w:rPr>
          <w:rFonts w:ascii="Arial" w:hAnsi="Arial" w:cs="Arial"/>
          <w:color w:val="000000"/>
          <w:sz w:val="20"/>
          <w:szCs w:val="20"/>
          <w:lang w:val="es-CO"/>
        </w:rPr>
        <w:t xml:space="preserve"> Es la zona de la vía destinada a la circulación de vehículos, se define como franja de uso público o privado, abierta al público, destinada al tránsito de vehículos, personas y animales.</w:t>
      </w:r>
    </w:p>
    <w:p w:rsidR="008B76F0" w:rsidRPr="008B76F0" w:rsidRDefault="008B76F0" w:rsidP="008B76F0">
      <w:pPr>
        <w:pStyle w:val="Invias-VietaNumerada"/>
        <w:numPr>
          <w:ilvl w:val="1"/>
          <w:numId w:val="8"/>
        </w:numPr>
        <w:autoSpaceDE w:val="0"/>
        <w:autoSpaceDN w:val="0"/>
        <w:adjustRightInd w:val="0"/>
        <w:spacing w:before="120" w:after="240"/>
        <w:ind w:hanging="568"/>
        <w:rPr>
          <w:rFonts w:ascii="Arial" w:hAnsi="Arial" w:cs="Arial"/>
          <w:sz w:val="20"/>
          <w:szCs w:val="20"/>
          <w:lang w:val="es-CO"/>
        </w:rPr>
      </w:pPr>
      <w:r w:rsidRPr="008B76F0">
        <w:rPr>
          <w:rFonts w:ascii="Arial" w:hAnsi="Arial" w:cs="Arial"/>
          <w:b/>
          <w:sz w:val="20"/>
          <w:szCs w:val="20"/>
          <w:lang w:val="es-CO"/>
        </w:rPr>
        <w:t xml:space="preserve">Vías Férreas y/o Corredores Férreos: </w:t>
      </w:r>
      <w:r w:rsidRPr="008B76F0">
        <w:rPr>
          <w:rFonts w:ascii="Arial" w:hAnsi="Arial" w:cs="Arial"/>
          <w:sz w:val="20"/>
          <w:szCs w:val="20"/>
          <w:lang w:val="es-CO"/>
        </w:rPr>
        <w:t>Son las infraestructuras del transporte, cuya finalidad es permitir la circulación de vehículos férreos exclusivamente (trenes, locomotoras, vagones) que circulan en carrileras y/o rieles especializados, en condiciones de continuidad en el espacio y el tiempo, con niveles adecuados de seguridad y de comodidad.</w:t>
      </w:r>
    </w:p>
    <w:p w:rsidR="008B76F0" w:rsidRPr="008B76F0" w:rsidRDefault="008B76F0" w:rsidP="008B76F0">
      <w:pPr>
        <w:pStyle w:val="Invias-VietaNumerada"/>
        <w:numPr>
          <w:ilvl w:val="1"/>
          <w:numId w:val="8"/>
        </w:numPr>
        <w:autoSpaceDE w:val="0"/>
        <w:autoSpaceDN w:val="0"/>
        <w:adjustRightInd w:val="0"/>
        <w:spacing w:before="120" w:after="240"/>
        <w:ind w:hanging="568"/>
        <w:rPr>
          <w:rFonts w:ascii="Arial" w:hAnsi="Arial" w:cs="Arial"/>
          <w:sz w:val="20"/>
          <w:szCs w:val="20"/>
          <w:lang w:val="es-CO"/>
        </w:rPr>
      </w:pPr>
      <w:r w:rsidRPr="008B76F0">
        <w:rPr>
          <w:rFonts w:ascii="Arial" w:hAnsi="Arial" w:cs="Arial"/>
          <w:b/>
          <w:sz w:val="20"/>
          <w:szCs w:val="20"/>
          <w:lang w:val="es-CO"/>
        </w:rPr>
        <w:t xml:space="preserve">Vías Fluviales: </w:t>
      </w:r>
      <w:r w:rsidRPr="008B76F0">
        <w:rPr>
          <w:rFonts w:ascii="Arial" w:hAnsi="Arial" w:cs="Arial"/>
          <w:sz w:val="20"/>
          <w:szCs w:val="20"/>
          <w:lang w:val="es-CO" w:eastAsia="es-CO"/>
        </w:rPr>
        <w:t>Se entiende como vía fluvial los ríos, caños, esteros o cuerpos de agua de origen fluvial que se utilizan como medio de transporte de pasajeros /o carga.</w:t>
      </w:r>
    </w:p>
    <w:p w:rsidR="008B76F0" w:rsidRPr="008B76F0" w:rsidRDefault="008B76F0" w:rsidP="008B76F0">
      <w:pPr>
        <w:pStyle w:val="Invias-VietaNumerada"/>
        <w:numPr>
          <w:ilvl w:val="1"/>
          <w:numId w:val="8"/>
        </w:numPr>
        <w:autoSpaceDE w:val="0"/>
        <w:autoSpaceDN w:val="0"/>
        <w:adjustRightInd w:val="0"/>
        <w:spacing w:before="120" w:after="240"/>
        <w:ind w:left="851" w:hanging="567"/>
        <w:rPr>
          <w:rFonts w:ascii="Arial" w:hAnsi="Arial" w:cs="Arial"/>
          <w:b/>
          <w:bCs/>
          <w:color w:val="000000"/>
          <w:sz w:val="20"/>
          <w:szCs w:val="20"/>
          <w:lang w:val="es-CO"/>
        </w:rPr>
      </w:pPr>
      <w:r w:rsidRPr="008B76F0">
        <w:rPr>
          <w:rFonts w:ascii="Arial" w:hAnsi="Arial" w:cs="Arial"/>
          <w:b/>
          <w:bCs/>
          <w:color w:val="000000"/>
          <w:sz w:val="20"/>
          <w:szCs w:val="20"/>
          <w:lang w:val="es-CO"/>
        </w:rPr>
        <w:t>Vía Peatonal:</w:t>
      </w:r>
      <w:r w:rsidRPr="008B76F0">
        <w:rPr>
          <w:rFonts w:ascii="Arial" w:hAnsi="Arial" w:cs="Arial"/>
          <w:color w:val="000000"/>
          <w:sz w:val="20"/>
          <w:szCs w:val="20"/>
          <w:lang w:val="es-CO"/>
        </w:rPr>
        <w:t xml:space="preserve"> Son áreas o zonas de la ciudad destinadas para el tránsito exclusivo de </w:t>
      </w:r>
      <w:r w:rsidRPr="008B76F0">
        <w:rPr>
          <w:rFonts w:ascii="Arial" w:hAnsi="Arial" w:cs="Arial"/>
          <w:b/>
          <w:bCs/>
          <w:color w:val="000000"/>
          <w:sz w:val="20"/>
          <w:szCs w:val="20"/>
          <w:lang w:val="es-CO"/>
        </w:rPr>
        <w:t>peatones donde está restringida la circulación de vehículos motorizados.</w:t>
      </w:r>
    </w:p>
    <w:p w:rsidR="008B76F0" w:rsidRPr="008B76F0" w:rsidRDefault="008B76F0" w:rsidP="008B76F0">
      <w:pPr>
        <w:pStyle w:val="Invias-VietaNumerada"/>
        <w:numPr>
          <w:ilvl w:val="1"/>
          <w:numId w:val="8"/>
        </w:numPr>
        <w:autoSpaceDE w:val="0"/>
        <w:autoSpaceDN w:val="0"/>
        <w:adjustRightInd w:val="0"/>
        <w:spacing w:before="120" w:after="240"/>
        <w:ind w:left="851" w:hanging="567"/>
        <w:rPr>
          <w:rFonts w:ascii="Arial" w:hAnsi="Arial" w:cs="Arial"/>
          <w:bCs/>
          <w:color w:val="000000"/>
          <w:sz w:val="20"/>
          <w:szCs w:val="20"/>
          <w:lang w:val="es-CO"/>
        </w:rPr>
      </w:pPr>
      <w:r w:rsidRPr="008B76F0">
        <w:rPr>
          <w:rFonts w:ascii="Arial" w:hAnsi="Arial" w:cs="Arial"/>
          <w:b/>
          <w:bCs/>
          <w:color w:val="000000"/>
          <w:sz w:val="20"/>
          <w:szCs w:val="20"/>
          <w:lang w:val="es-CO"/>
        </w:rPr>
        <w:t xml:space="preserve">Vías Rurales: </w:t>
      </w:r>
      <w:r w:rsidRPr="008B76F0">
        <w:rPr>
          <w:rFonts w:ascii="Arial" w:hAnsi="Arial" w:cs="Arial"/>
          <w:bCs/>
          <w:color w:val="000000"/>
          <w:sz w:val="20"/>
          <w:szCs w:val="20"/>
          <w:lang w:val="es-CO"/>
        </w:rPr>
        <w:t>Son las vías que permiten el acceso o entrada a fincas, haciendas o campos, las cuales se encuentran localizadas dentro del perímetro rural de la población.</w:t>
      </w:r>
    </w:p>
    <w:p w:rsidR="008B76F0" w:rsidRPr="008B76F0" w:rsidRDefault="008B76F0" w:rsidP="008B76F0">
      <w:pPr>
        <w:pStyle w:val="Invias-VietaNumerada"/>
        <w:numPr>
          <w:ilvl w:val="1"/>
          <w:numId w:val="8"/>
        </w:numPr>
        <w:autoSpaceDE w:val="0"/>
        <w:autoSpaceDN w:val="0"/>
        <w:adjustRightInd w:val="0"/>
        <w:spacing w:before="120" w:after="240"/>
        <w:ind w:left="851" w:hanging="567"/>
        <w:rPr>
          <w:rFonts w:ascii="Arial" w:hAnsi="Arial" w:cs="Arial"/>
          <w:bCs/>
          <w:color w:val="000000"/>
          <w:sz w:val="20"/>
          <w:szCs w:val="20"/>
          <w:lang w:val="es-CO"/>
        </w:rPr>
      </w:pPr>
      <w:r w:rsidRPr="008B76F0">
        <w:rPr>
          <w:rFonts w:ascii="Arial" w:hAnsi="Arial" w:cs="Arial"/>
          <w:b/>
          <w:bCs/>
          <w:color w:val="000000"/>
          <w:sz w:val="20"/>
          <w:szCs w:val="20"/>
          <w:lang w:val="es-CO"/>
        </w:rPr>
        <w:t xml:space="preserve">Vías Urbanas: </w:t>
      </w:r>
      <w:r w:rsidRPr="008B76F0">
        <w:rPr>
          <w:rFonts w:ascii="Arial" w:hAnsi="Arial" w:cs="Arial"/>
          <w:bCs/>
          <w:color w:val="000000"/>
          <w:sz w:val="20"/>
          <w:szCs w:val="20"/>
          <w:lang w:val="es-CO"/>
        </w:rPr>
        <w:t>Son las calles, carreras, transversales, avenidas, diagonales, glorietas, autopistas, troncales, variantes, o a la denominación establecida según la nomenclatura de la población correspondiente, las cuales se encuentran localizadas dentro de su perímetro urbano.</w:t>
      </w:r>
    </w:p>
    <w:p w:rsidR="008B76F0" w:rsidRPr="00FC5CAA" w:rsidRDefault="008B76F0" w:rsidP="008B76F0">
      <w:pPr>
        <w:pStyle w:val="Invias-VietaNumerada"/>
        <w:autoSpaceDE w:val="0"/>
        <w:autoSpaceDN w:val="0"/>
        <w:adjustRightInd w:val="0"/>
        <w:spacing w:before="120" w:after="240"/>
        <w:ind w:left="851"/>
        <w:rPr>
          <w:rFonts w:ascii="Arial" w:hAnsi="Arial" w:cs="Arial"/>
          <w:sz w:val="20"/>
          <w:szCs w:val="20"/>
          <w:lang w:val="es-CO"/>
        </w:rPr>
      </w:pPr>
      <w:r w:rsidRPr="008B76F0">
        <w:rPr>
          <w:rFonts w:ascii="Arial" w:hAnsi="Arial" w:cs="Arial"/>
          <w:b/>
          <w:sz w:val="20"/>
          <w:szCs w:val="20"/>
          <w:lang w:val="es-CO"/>
        </w:rPr>
        <w:t xml:space="preserve">Nota: </w:t>
      </w:r>
      <w:r w:rsidRPr="008B76F0">
        <w:rPr>
          <w:rFonts w:ascii="Arial" w:hAnsi="Arial" w:cs="Arial"/>
          <w:sz w:val="20"/>
          <w:szCs w:val="20"/>
          <w:lang w:val="es-CO"/>
        </w:rPr>
        <w:t>Para proyectos de infraestructura vial que se hayan construido fuera del Territorio Nacional, se consideran Vías Urbanas aquellas que sean certificadas por la entidad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rsidR="008B76F0" w:rsidRDefault="008B76F0" w:rsidP="008B76F0">
      <w:pPr>
        <w:pStyle w:val="Invias-VietaNumerada"/>
        <w:numPr>
          <w:ilvl w:val="1"/>
          <w:numId w:val="8"/>
        </w:numPr>
        <w:autoSpaceDE w:val="0"/>
        <w:autoSpaceDN w:val="0"/>
        <w:adjustRightInd w:val="0"/>
        <w:spacing w:before="120" w:after="240"/>
        <w:ind w:left="851" w:hanging="567"/>
        <w:rPr>
          <w:rFonts w:ascii="Arial" w:hAnsi="Arial" w:cs="Arial"/>
          <w:bCs/>
          <w:color w:val="000000"/>
          <w:sz w:val="20"/>
          <w:szCs w:val="20"/>
          <w:lang w:val="es-CO"/>
        </w:rPr>
      </w:pPr>
      <w:r w:rsidRPr="008B76F0">
        <w:rPr>
          <w:rFonts w:ascii="Arial" w:hAnsi="Arial" w:cs="Arial"/>
          <w:b/>
          <w:bCs/>
          <w:color w:val="000000"/>
          <w:sz w:val="20"/>
          <w:szCs w:val="20"/>
          <w:lang w:val="es-CO"/>
        </w:rPr>
        <w:t xml:space="preserve"> Vías Veredales: </w:t>
      </w:r>
      <w:r w:rsidRPr="008B76F0">
        <w:rPr>
          <w:rFonts w:ascii="Arial" w:hAnsi="Arial" w:cs="Arial"/>
          <w:bCs/>
          <w:color w:val="000000"/>
          <w:sz w:val="20"/>
          <w:szCs w:val="20"/>
          <w:lang w:val="es-CO"/>
        </w:rPr>
        <w:t>Para el presente proceso se entiende por vías veredales las que permiten el acceso o entrada a veredas, las cuales se encuentran localizadas dentro del perímetro rural de la población.</w:t>
      </w:r>
    </w:p>
    <w:p w:rsidR="00B51B98" w:rsidRPr="00E3601D" w:rsidRDefault="00E3601D" w:rsidP="00B51B98">
      <w:pPr>
        <w:rPr>
          <w:rFonts w:ascii="Arial" w:eastAsia="Times New Roman" w:hAnsi="Arial" w:cs="Arial"/>
          <w:b/>
          <w:bCs/>
          <w:color w:val="000000"/>
          <w:sz w:val="20"/>
          <w:szCs w:val="20"/>
          <w:lang w:eastAsia="es-ES"/>
        </w:rPr>
      </w:pPr>
      <w:r w:rsidRPr="00E3601D">
        <w:rPr>
          <w:rFonts w:ascii="Arial" w:eastAsia="Times New Roman" w:hAnsi="Arial" w:cs="Arial"/>
          <w:b/>
          <w:bCs/>
          <w:color w:val="000000"/>
          <w:sz w:val="20"/>
          <w:szCs w:val="20"/>
          <w:lang w:eastAsia="es-ES"/>
        </w:rPr>
        <w:t>Última Actualización: 05/11/2019</w:t>
      </w:r>
    </w:p>
    <w:p w:rsidR="00E3601D" w:rsidRDefault="00E3601D" w:rsidP="00B51B98">
      <w:pPr>
        <w:rPr>
          <w:lang w:eastAsia="es-ES"/>
        </w:rPr>
      </w:pPr>
    </w:p>
    <w:p w:rsidR="00B51B98" w:rsidRPr="00B51B98" w:rsidRDefault="003004EF" w:rsidP="00B51B98">
      <w:pPr>
        <w:rPr>
          <w:lang w:eastAsia="es-ES"/>
        </w:rPr>
      </w:pPr>
      <w:hyperlink r:id="rId7" w:history="1">
        <w:r w:rsidR="00B51B98">
          <w:rPr>
            <w:rStyle w:val="Hipervnculo"/>
          </w:rPr>
          <w:t>https://www.idu.gov.co/page/transparen</w:t>
        </w:r>
        <w:r w:rsidR="00B51B98">
          <w:rPr>
            <w:rStyle w:val="Hipervnculo"/>
          </w:rPr>
          <w:t>c</w:t>
        </w:r>
        <w:r w:rsidR="00B51B98">
          <w:rPr>
            <w:rStyle w:val="Hipervnculo"/>
          </w:rPr>
          <w:t>ia/informacion-de-interes/glosario</w:t>
        </w:r>
      </w:hyperlink>
    </w:p>
    <w:p w:rsidR="008B76F0" w:rsidRPr="008B76F0" w:rsidRDefault="008B76F0" w:rsidP="008B76F0">
      <w:pPr>
        <w:rPr>
          <w:rFonts w:ascii="Arial" w:hAnsi="Arial" w:cs="Arial"/>
          <w:sz w:val="20"/>
          <w:szCs w:val="20"/>
          <w:lang w:eastAsia="es-ES"/>
        </w:rPr>
      </w:pPr>
    </w:p>
    <w:p w:rsidR="003E0AD7" w:rsidRPr="008B76F0" w:rsidRDefault="003E0AD7" w:rsidP="008B76F0">
      <w:pPr>
        <w:jc w:val="center"/>
        <w:rPr>
          <w:rFonts w:ascii="Arial" w:hAnsi="Arial" w:cs="Arial"/>
          <w:sz w:val="20"/>
          <w:szCs w:val="20"/>
        </w:rPr>
      </w:pPr>
      <w:bookmarkStart w:id="1" w:name="_GoBack"/>
      <w:bookmarkEnd w:id="1"/>
    </w:p>
    <w:sectPr w:rsidR="003E0AD7" w:rsidRPr="008B76F0" w:rsidSect="008B76F0">
      <w:headerReference w:type="default" r:id="rId8"/>
      <w:footerReference w:type="default" r:id="rId9"/>
      <w:pgSz w:w="12240" w:h="15840"/>
      <w:pgMar w:top="846" w:right="1440" w:bottom="989" w:left="1440" w:header="0" w:footer="0" w:gutter="0"/>
      <w:cols w:space="720" w:equalWidth="0">
        <w:col w:w="9360"/>
      </w:cols>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004EF" w:rsidRDefault="003004EF" w:rsidP="008A0809">
      <w:r>
        <w:separator/>
      </w:r>
    </w:p>
  </w:endnote>
  <w:endnote w:type="continuationSeparator" w:id="0">
    <w:p w:rsidR="003004EF" w:rsidRDefault="003004EF" w:rsidP="008A08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HelveticaNeue-Light">
    <w:charset w:val="00"/>
    <w:family w:val="auto"/>
    <w:pitch w:val="variable"/>
    <w:sig w:usb0="A00002FF" w:usb1="5000205B" w:usb2="00000002" w:usb3="00000000" w:csb0="00000007"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0809" w:rsidRPr="00C01CAA" w:rsidRDefault="008A0809" w:rsidP="008A0809">
    <w:pPr>
      <w:ind w:right="-99"/>
      <w:jc w:val="center"/>
      <w:rPr>
        <w:sz w:val="20"/>
        <w:szCs w:val="20"/>
      </w:rPr>
    </w:pPr>
    <w:r w:rsidRPr="00C01CAA">
      <w:rPr>
        <w:rFonts w:ascii="Arial" w:hAnsi="Arial" w:cs="Arial"/>
        <w:sz w:val="20"/>
        <w:szCs w:val="20"/>
        <w:lang w:val="es-ES"/>
      </w:rPr>
      <w:t xml:space="preserve">Página </w:t>
    </w:r>
    <w:r w:rsidRPr="00C01CAA">
      <w:rPr>
        <w:rFonts w:ascii="Arial" w:hAnsi="Arial" w:cs="Arial"/>
        <w:bCs/>
        <w:sz w:val="20"/>
        <w:szCs w:val="20"/>
      </w:rPr>
      <w:fldChar w:fldCharType="begin"/>
    </w:r>
    <w:r w:rsidRPr="00C01CAA">
      <w:rPr>
        <w:rFonts w:ascii="Arial" w:hAnsi="Arial" w:cs="Arial"/>
        <w:bCs/>
        <w:sz w:val="20"/>
        <w:szCs w:val="20"/>
      </w:rPr>
      <w:instrText>PAGE</w:instrText>
    </w:r>
    <w:r w:rsidRPr="00C01CAA">
      <w:rPr>
        <w:rFonts w:ascii="Arial" w:hAnsi="Arial" w:cs="Arial"/>
        <w:bCs/>
        <w:sz w:val="20"/>
        <w:szCs w:val="20"/>
      </w:rPr>
      <w:fldChar w:fldCharType="separate"/>
    </w:r>
    <w:r w:rsidR="00E3601D">
      <w:rPr>
        <w:rFonts w:ascii="Arial" w:hAnsi="Arial" w:cs="Arial"/>
        <w:bCs/>
        <w:noProof/>
        <w:sz w:val="20"/>
        <w:szCs w:val="20"/>
      </w:rPr>
      <w:t>3</w:t>
    </w:r>
    <w:r w:rsidRPr="00C01CAA">
      <w:rPr>
        <w:rFonts w:ascii="Arial" w:hAnsi="Arial" w:cs="Arial"/>
        <w:bCs/>
        <w:sz w:val="20"/>
        <w:szCs w:val="20"/>
      </w:rPr>
      <w:fldChar w:fldCharType="end"/>
    </w:r>
    <w:r w:rsidRPr="00C01CAA">
      <w:rPr>
        <w:rFonts w:ascii="Arial" w:hAnsi="Arial" w:cs="Arial"/>
        <w:sz w:val="20"/>
        <w:szCs w:val="20"/>
        <w:lang w:val="es-ES"/>
      </w:rPr>
      <w:t xml:space="preserve"> de </w:t>
    </w:r>
    <w:r w:rsidRPr="00C01CAA">
      <w:rPr>
        <w:rFonts w:ascii="Arial" w:hAnsi="Arial" w:cs="Arial"/>
        <w:bCs/>
        <w:sz w:val="20"/>
        <w:szCs w:val="20"/>
      </w:rPr>
      <w:fldChar w:fldCharType="begin"/>
    </w:r>
    <w:r w:rsidRPr="00C01CAA">
      <w:rPr>
        <w:rFonts w:ascii="Arial" w:hAnsi="Arial" w:cs="Arial"/>
        <w:bCs/>
        <w:sz w:val="20"/>
        <w:szCs w:val="20"/>
      </w:rPr>
      <w:instrText>NUMPAGES</w:instrText>
    </w:r>
    <w:r w:rsidRPr="00C01CAA">
      <w:rPr>
        <w:rFonts w:ascii="Arial" w:hAnsi="Arial" w:cs="Arial"/>
        <w:bCs/>
        <w:sz w:val="20"/>
        <w:szCs w:val="20"/>
      </w:rPr>
      <w:fldChar w:fldCharType="separate"/>
    </w:r>
    <w:r w:rsidR="00E3601D">
      <w:rPr>
        <w:rFonts w:ascii="Arial" w:hAnsi="Arial" w:cs="Arial"/>
        <w:bCs/>
        <w:noProof/>
        <w:sz w:val="20"/>
        <w:szCs w:val="20"/>
      </w:rPr>
      <w:t>13</w:t>
    </w:r>
    <w:r w:rsidRPr="00C01CAA">
      <w:rPr>
        <w:rFonts w:ascii="Arial" w:hAnsi="Arial" w:cs="Arial"/>
        <w:bCs/>
        <w:sz w:val="20"/>
        <w:szCs w:val="20"/>
      </w:rPr>
      <w:fldChar w:fldCharType="end"/>
    </w:r>
  </w:p>
  <w:p w:rsidR="008A0809" w:rsidRDefault="008A0809">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004EF" w:rsidRDefault="003004EF" w:rsidP="008A0809">
      <w:r>
        <w:separator/>
      </w:r>
    </w:p>
  </w:footnote>
  <w:footnote w:type="continuationSeparator" w:id="0">
    <w:p w:rsidR="003004EF" w:rsidRDefault="003004EF" w:rsidP="008A080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0809" w:rsidRDefault="008A0809" w:rsidP="008A0809">
    <w:pPr>
      <w:ind w:left="100"/>
      <w:rPr>
        <w:rFonts w:ascii="Arial" w:eastAsia="Arial" w:hAnsi="Arial" w:cs="Arial"/>
        <w:b/>
        <w:bCs/>
        <w:color w:val="3B3838"/>
        <w:sz w:val="20"/>
        <w:szCs w:val="20"/>
        <w:highlight w:val="lightGray"/>
      </w:rPr>
    </w:pPr>
  </w:p>
  <w:p w:rsidR="008A0809" w:rsidRDefault="008A0809" w:rsidP="008A0809">
    <w:pPr>
      <w:ind w:left="100"/>
      <w:rPr>
        <w:rFonts w:ascii="Arial" w:eastAsia="Arial" w:hAnsi="Arial" w:cs="Arial"/>
        <w:b/>
        <w:bCs/>
        <w:color w:val="3B3838"/>
        <w:sz w:val="20"/>
        <w:szCs w:val="20"/>
        <w:highlight w:val="lightGray"/>
      </w:rPr>
    </w:pPr>
    <w:r>
      <w:rPr>
        <w:noProof/>
      </w:rPr>
      <w:drawing>
        <wp:anchor distT="0" distB="0" distL="114300" distR="114300" simplePos="0" relativeHeight="251659264" behindDoc="0" locked="0" layoutInCell="1" allowOverlap="1" wp14:anchorId="0E00ACE6" wp14:editId="4AF59CCD">
          <wp:simplePos x="0" y="0"/>
          <wp:positionH relativeFrom="column">
            <wp:posOffset>2570480</wp:posOffset>
          </wp:positionH>
          <wp:positionV relativeFrom="paragraph">
            <wp:posOffset>3785</wp:posOffset>
          </wp:positionV>
          <wp:extent cx="793699" cy="816376"/>
          <wp:effectExtent l="0" t="0" r="6985" b="317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3699" cy="816376"/>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A0809" w:rsidRDefault="00FC5CAA" w:rsidP="008A0809">
    <w:pPr>
      <w:ind w:left="100"/>
      <w:rPr>
        <w:sz w:val="20"/>
        <w:szCs w:val="20"/>
      </w:rPr>
    </w:pPr>
    <w:r>
      <w:rPr>
        <w:rFonts w:ascii="Arial" w:eastAsia="Arial" w:hAnsi="Arial" w:cs="Arial"/>
        <w:b/>
        <w:bCs/>
        <w:color w:val="3B3838"/>
        <w:sz w:val="20"/>
        <w:szCs w:val="20"/>
      </w:rPr>
      <w:t>IDU-LP-SGI-022-2019</w:t>
    </w:r>
    <w:r w:rsidR="008A0809" w:rsidRPr="003D72AC">
      <w:rPr>
        <w:noProof/>
      </w:rPr>
      <w:t xml:space="preserve"> </w:t>
    </w:r>
  </w:p>
  <w:p w:rsidR="008A0809" w:rsidRDefault="008A0809" w:rsidP="008A0809">
    <w:pPr>
      <w:spacing w:line="171" w:lineRule="exact"/>
      <w:rPr>
        <w:sz w:val="24"/>
        <w:szCs w:val="24"/>
      </w:rPr>
    </w:pPr>
  </w:p>
  <w:p w:rsidR="008A0809" w:rsidRDefault="008A0809">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495CFF"/>
    <w:multiLevelType w:val="hybridMultilevel"/>
    <w:tmpl w:val="18CC87F0"/>
    <w:lvl w:ilvl="0" w:tplc="826E509A">
      <w:start w:val="1"/>
      <w:numFmt w:val="lowerRoman"/>
      <w:lvlText w:val="%1."/>
      <w:lvlJc w:val="left"/>
    </w:lvl>
    <w:lvl w:ilvl="1" w:tplc="B2B2D290">
      <w:numFmt w:val="decimal"/>
      <w:lvlText w:val=""/>
      <w:lvlJc w:val="left"/>
    </w:lvl>
    <w:lvl w:ilvl="2" w:tplc="81A4F282">
      <w:numFmt w:val="decimal"/>
      <w:lvlText w:val=""/>
      <w:lvlJc w:val="left"/>
    </w:lvl>
    <w:lvl w:ilvl="3" w:tplc="22D822A4">
      <w:numFmt w:val="decimal"/>
      <w:lvlText w:val=""/>
      <w:lvlJc w:val="left"/>
    </w:lvl>
    <w:lvl w:ilvl="4" w:tplc="764CD742">
      <w:numFmt w:val="decimal"/>
      <w:lvlText w:val=""/>
      <w:lvlJc w:val="left"/>
    </w:lvl>
    <w:lvl w:ilvl="5" w:tplc="7D082434">
      <w:numFmt w:val="decimal"/>
      <w:lvlText w:val=""/>
      <w:lvlJc w:val="left"/>
    </w:lvl>
    <w:lvl w:ilvl="6" w:tplc="5F98DF48">
      <w:numFmt w:val="decimal"/>
      <w:lvlText w:val=""/>
      <w:lvlJc w:val="left"/>
    </w:lvl>
    <w:lvl w:ilvl="7" w:tplc="55865524">
      <w:numFmt w:val="decimal"/>
      <w:lvlText w:val=""/>
      <w:lvlJc w:val="left"/>
    </w:lvl>
    <w:lvl w:ilvl="8" w:tplc="BB9A73E0">
      <w:numFmt w:val="decimal"/>
      <w:lvlText w:val=""/>
      <w:lvlJc w:val="left"/>
    </w:lvl>
  </w:abstractNum>
  <w:abstractNum w:abstractNumId="1" w15:restartNumberingAfterBreak="0">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 w15:restartNumberingAfterBreak="0">
    <w:nsid w:val="2AE8944A"/>
    <w:multiLevelType w:val="hybridMultilevel"/>
    <w:tmpl w:val="F1027B58"/>
    <w:lvl w:ilvl="0" w:tplc="7A0C89B4">
      <w:start w:val="1"/>
      <w:numFmt w:val="bullet"/>
      <w:lvlText w:val="-"/>
      <w:lvlJc w:val="left"/>
    </w:lvl>
    <w:lvl w:ilvl="1" w:tplc="3B801EF6">
      <w:numFmt w:val="decimal"/>
      <w:lvlText w:val=""/>
      <w:lvlJc w:val="left"/>
    </w:lvl>
    <w:lvl w:ilvl="2" w:tplc="4D8ECE8E">
      <w:numFmt w:val="decimal"/>
      <w:lvlText w:val=""/>
      <w:lvlJc w:val="left"/>
    </w:lvl>
    <w:lvl w:ilvl="3" w:tplc="B3789D7C">
      <w:numFmt w:val="decimal"/>
      <w:lvlText w:val=""/>
      <w:lvlJc w:val="left"/>
    </w:lvl>
    <w:lvl w:ilvl="4" w:tplc="18A61204">
      <w:numFmt w:val="decimal"/>
      <w:lvlText w:val=""/>
      <w:lvlJc w:val="left"/>
    </w:lvl>
    <w:lvl w:ilvl="5" w:tplc="84E4C7F4">
      <w:numFmt w:val="decimal"/>
      <w:lvlText w:val=""/>
      <w:lvlJc w:val="left"/>
    </w:lvl>
    <w:lvl w:ilvl="6" w:tplc="92903524">
      <w:numFmt w:val="decimal"/>
      <w:lvlText w:val=""/>
      <w:lvlJc w:val="left"/>
    </w:lvl>
    <w:lvl w:ilvl="7" w:tplc="28E8A5F6">
      <w:numFmt w:val="decimal"/>
      <w:lvlText w:val=""/>
      <w:lvlJc w:val="left"/>
    </w:lvl>
    <w:lvl w:ilvl="8" w:tplc="55FAB218">
      <w:numFmt w:val="decimal"/>
      <w:lvlText w:val=""/>
      <w:lvlJc w:val="left"/>
    </w:lvl>
  </w:abstractNum>
  <w:abstractNum w:abstractNumId="3"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5" w15:restartNumberingAfterBreak="0">
    <w:nsid w:val="59AF4854"/>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6" w15:restartNumberingAfterBreak="0">
    <w:nsid w:val="625558EC"/>
    <w:multiLevelType w:val="hybridMultilevel"/>
    <w:tmpl w:val="EB1E785E"/>
    <w:lvl w:ilvl="0" w:tplc="212038C4">
      <w:start w:val="1"/>
      <w:numFmt w:val="lowerLetter"/>
      <w:lvlText w:val="%1."/>
      <w:lvlJc w:val="left"/>
    </w:lvl>
    <w:lvl w:ilvl="1" w:tplc="2EA4C0CC">
      <w:start w:val="1"/>
      <w:numFmt w:val="decimal"/>
      <w:lvlText w:val="%2."/>
      <w:lvlJc w:val="left"/>
    </w:lvl>
    <w:lvl w:ilvl="2" w:tplc="CD2E1B3E">
      <w:numFmt w:val="decimal"/>
      <w:lvlText w:val=""/>
      <w:lvlJc w:val="left"/>
    </w:lvl>
    <w:lvl w:ilvl="3" w:tplc="746A9EE8">
      <w:numFmt w:val="decimal"/>
      <w:lvlText w:val=""/>
      <w:lvlJc w:val="left"/>
    </w:lvl>
    <w:lvl w:ilvl="4" w:tplc="CED2D36E">
      <w:numFmt w:val="decimal"/>
      <w:lvlText w:val=""/>
      <w:lvlJc w:val="left"/>
    </w:lvl>
    <w:lvl w:ilvl="5" w:tplc="D8CA3DE4">
      <w:numFmt w:val="decimal"/>
      <w:lvlText w:val=""/>
      <w:lvlJc w:val="left"/>
    </w:lvl>
    <w:lvl w:ilvl="6" w:tplc="CE52CE52">
      <w:numFmt w:val="decimal"/>
      <w:lvlText w:val=""/>
      <w:lvlJc w:val="left"/>
    </w:lvl>
    <w:lvl w:ilvl="7" w:tplc="CC14B9CC">
      <w:numFmt w:val="decimal"/>
      <w:lvlText w:val=""/>
      <w:lvlJc w:val="left"/>
    </w:lvl>
    <w:lvl w:ilvl="8" w:tplc="55EEF08E">
      <w:numFmt w:val="decimal"/>
      <w:lvlText w:val=""/>
      <w:lvlJc w:val="left"/>
    </w:lvl>
  </w:abstractNum>
  <w:abstractNum w:abstractNumId="7" w15:restartNumberingAfterBreak="0">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786"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74B0DC51"/>
    <w:multiLevelType w:val="hybridMultilevel"/>
    <w:tmpl w:val="529CA372"/>
    <w:lvl w:ilvl="0" w:tplc="CFEC2500">
      <w:start w:val="3"/>
      <w:numFmt w:val="lowerLetter"/>
      <w:lvlText w:val="(%1)"/>
      <w:lvlJc w:val="left"/>
    </w:lvl>
    <w:lvl w:ilvl="1" w:tplc="F096436A">
      <w:numFmt w:val="decimal"/>
      <w:lvlText w:val=""/>
      <w:lvlJc w:val="left"/>
    </w:lvl>
    <w:lvl w:ilvl="2" w:tplc="C060B39C">
      <w:numFmt w:val="decimal"/>
      <w:lvlText w:val=""/>
      <w:lvlJc w:val="left"/>
    </w:lvl>
    <w:lvl w:ilvl="3" w:tplc="FC76FDD2">
      <w:numFmt w:val="decimal"/>
      <w:lvlText w:val=""/>
      <w:lvlJc w:val="left"/>
    </w:lvl>
    <w:lvl w:ilvl="4" w:tplc="EE28FC70">
      <w:numFmt w:val="decimal"/>
      <w:lvlText w:val=""/>
      <w:lvlJc w:val="left"/>
    </w:lvl>
    <w:lvl w:ilvl="5" w:tplc="F3CC7714">
      <w:numFmt w:val="decimal"/>
      <w:lvlText w:val=""/>
      <w:lvlJc w:val="left"/>
    </w:lvl>
    <w:lvl w:ilvl="6" w:tplc="A408640C">
      <w:numFmt w:val="decimal"/>
      <w:lvlText w:val=""/>
      <w:lvlJc w:val="left"/>
    </w:lvl>
    <w:lvl w:ilvl="7" w:tplc="92E615B6">
      <w:numFmt w:val="decimal"/>
      <w:lvlText w:val=""/>
      <w:lvlJc w:val="left"/>
    </w:lvl>
    <w:lvl w:ilvl="8" w:tplc="3F889DAA">
      <w:numFmt w:val="decimal"/>
      <w:lvlText w:val=""/>
      <w:lvlJc w:val="left"/>
    </w:lvl>
  </w:abstractNum>
  <w:num w:numId="1">
    <w:abstractNumId w:val="8"/>
  </w:num>
  <w:num w:numId="2">
    <w:abstractNumId w:val="0"/>
  </w:num>
  <w:num w:numId="3">
    <w:abstractNumId w:val="2"/>
  </w:num>
  <w:num w:numId="4">
    <w:abstractNumId w:val="6"/>
  </w:num>
  <w:num w:numId="5">
    <w:abstractNumId w:val="3"/>
  </w:num>
  <w:num w:numId="6">
    <w:abstractNumId w:val="5"/>
  </w:num>
  <w:num w:numId="7">
    <w:abstractNumId w:val="1"/>
  </w:num>
  <w:num w:numId="8">
    <w:abstractNumId w:val="7"/>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0AD7"/>
    <w:rsid w:val="003004EF"/>
    <w:rsid w:val="003E0AD7"/>
    <w:rsid w:val="007D3B20"/>
    <w:rsid w:val="0080471F"/>
    <w:rsid w:val="008A0809"/>
    <w:rsid w:val="008B76F0"/>
    <w:rsid w:val="00B51B98"/>
    <w:rsid w:val="00C01B2A"/>
    <w:rsid w:val="00D16FD1"/>
    <w:rsid w:val="00E3601D"/>
    <w:rsid w:val="00FC5C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18ACDA5-C007-4CE0-8924-952A6F8DC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sz w:val="22"/>
        <w:szCs w:val="22"/>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A0809"/>
    <w:pPr>
      <w:tabs>
        <w:tab w:val="center" w:pos="4419"/>
        <w:tab w:val="right" w:pos="8838"/>
      </w:tabs>
    </w:pPr>
  </w:style>
  <w:style w:type="character" w:customStyle="1" w:styleId="EncabezadoCar">
    <w:name w:val="Encabezado Car"/>
    <w:basedOn w:val="Fuentedeprrafopredeter"/>
    <w:link w:val="Encabezado"/>
    <w:uiPriority w:val="99"/>
    <w:rsid w:val="008A0809"/>
  </w:style>
  <w:style w:type="paragraph" w:styleId="Piedepgina">
    <w:name w:val="footer"/>
    <w:basedOn w:val="Normal"/>
    <w:link w:val="PiedepginaCar"/>
    <w:uiPriority w:val="99"/>
    <w:unhideWhenUsed/>
    <w:rsid w:val="008A0809"/>
    <w:pPr>
      <w:tabs>
        <w:tab w:val="center" w:pos="4419"/>
        <w:tab w:val="right" w:pos="8838"/>
      </w:tabs>
    </w:pPr>
  </w:style>
  <w:style w:type="character" w:customStyle="1" w:styleId="PiedepginaCar">
    <w:name w:val="Pie de página Car"/>
    <w:basedOn w:val="Fuentedeprrafopredeter"/>
    <w:link w:val="Piedepgina"/>
    <w:uiPriority w:val="99"/>
    <w:rsid w:val="008A0809"/>
  </w:style>
  <w:style w:type="paragraph" w:styleId="Prrafodelista">
    <w:name w:val="List Paragraph"/>
    <w:basedOn w:val="Normal"/>
    <w:uiPriority w:val="34"/>
    <w:qFormat/>
    <w:rsid w:val="008B76F0"/>
    <w:pPr>
      <w:ind w:left="720"/>
      <w:contextualSpacing/>
    </w:pPr>
    <w:rPr>
      <w:rFonts w:asciiTheme="minorHAnsi" w:eastAsiaTheme="minorHAnsi" w:hAnsiTheme="minorHAnsi" w:cstheme="minorBidi"/>
      <w:sz w:val="24"/>
      <w:lang w:eastAsia="en-US"/>
    </w:rPr>
  </w:style>
  <w:style w:type="paragraph" w:customStyle="1" w:styleId="Invias-VietaNumerada">
    <w:name w:val="Invias-Viñeta Numerada"/>
    <w:next w:val="Normal"/>
    <w:link w:val="Invias-VietaNumeradaCar"/>
    <w:uiPriority w:val="99"/>
    <w:qFormat/>
    <w:rsid w:val="008B76F0"/>
    <w:pPr>
      <w:spacing w:before="240" w:after="120"/>
      <w:jc w:val="both"/>
    </w:pPr>
    <w:rPr>
      <w:rFonts w:ascii="Arial Narrow" w:eastAsia="Times New Roman" w:hAnsi="Arial Narrow"/>
      <w:sz w:val="24"/>
      <w:szCs w:val="24"/>
      <w:lang w:val="en-US" w:eastAsia="es-ES"/>
    </w:rPr>
  </w:style>
  <w:style w:type="character" w:customStyle="1" w:styleId="Invias-VietaNumeradaCar">
    <w:name w:val="Invias-Viñeta Numerada Car"/>
    <w:link w:val="Invias-VietaNumerada"/>
    <w:uiPriority w:val="99"/>
    <w:locked/>
    <w:rsid w:val="008B76F0"/>
    <w:rPr>
      <w:rFonts w:ascii="Arial Narrow" w:eastAsia="Times New Roman" w:hAnsi="Arial Narrow"/>
      <w:sz w:val="24"/>
      <w:szCs w:val="24"/>
      <w:lang w:val="en-US" w:eastAsia="es-ES"/>
    </w:rPr>
  </w:style>
  <w:style w:type="character" w:styleId="Hipervnculo">
    <w:name w:val="Hyperlink"/>
    <w:basedOn w:val="Fuentedeprrafopredeter"/>
    <w:uiPriority w:val="99"/>
    <w:semiHidden/>
    <w:unhideWhenUsed/>
    <w:rsid w:val="00B51B98"/>
    <w:rPr>
      <w:color w:val="0000FF"/>
      <w:u w:val="single"/>
    </w:rPr>
  </w:style>
  <w:style w:type="character" w:styleId="Hipervnculovisitado">
    <w:name w:val="FollowedHyperlink"/>
    <w:basedOn w:val="Fuentedeprrafopredeter"/>
    <w:uiPriority w:val="99"/>
    <w:semiHidden/>
    <w:unhideWhenUsed/>
    <w:rsid w:val="00E3601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idu.gov.co/page/transparencia/informacion-de-interes/glosari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7042</Words>
  <Characters>38735</Characters>
  <Application>Microsoft Office Word</Application>
  <DocSecurity>0</DocSecurity>
  <Lines>322</Lines>
  <Paragraphs>91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45686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Clarck Leonard Leon Ruiz</cp:lastModifiedBy>
  <cp:revision>4</cp:revision>
  <cp:lastPrinted>2019-10-15T23:56:00Z</cp:lastPrinted>
  <dcterms:created xsi:type="dcterms:W3CDTF">2019-10-16T04:30:00Z</dcterms:created>
  <dcterms:modified xsi:type="dcterms:W3CDTF">2019-11-18T16:54:00Z</dcterms:modified>
</cp:coreProperties>
</file>