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17EBE" w:rsidRPr="00B07132" w:rsidRDefault="00817EBE" w:rsidP="00817EBE">
      <w:pPr>
        <w:jc w:val="both"/>
        <w:rPr>
          <w:rFonts w:ascii="Arial" w:hAnsi="Arial" w:cs="Arial"/>
          <w:sz w:val="22"/>
          <w:szCs w:val="22"/>
        </w:rPr>
      </w:pPr>
      <w:bookmarkStart w:id="0" w:name="_Hlk503817223"/>
      <w:bookmarkStart w:id="1" w:name="_GoBack"/>
      <w:r w:rsidRPr="00B07132">
        <w:rPr>
          <w:rStyle w:val="Fuentedeprrafopredeter1"/>
          <w:rFonts w:ascii="Arial" w:hAnsi="Arial" w:cs="Arial"/>
          <w:b/>
          <w:bCs/>
          <w:sz w:val="22"/>
          <w:szCs w:val="22"/>
          <w:lang w:val="es-MX" w:eastAsia="es-CO"/>
        </w:rPr>
        <w:t>1.</w:t>
      </w:r>
      <w:r w:rsidR="001E0059" w:rsidRPr="00B07132">
        <w:rPr>
          <w:rStyle w:val="Fuentedeprrafopredeter1"/>
          <w:rFonts w:ascii="Arial" w:hAnsi="Arial" w:cs="Arial"/>
          <w:bCs/>
          <w:sz w:val="22"/>
          <w:szCs w:val="22"/>
          <w:lang w:val="es-MX" w:eastAsia="es-CO"/>
        </w:rPr>
        <w:t xml:space="preserve">Que </w:t>
      </w:r>
      <w:r w:rsidR="00CD227A" w:rsidRPr="00B07132">
        <w:rPr>
          <w:rFonts w:ascii="Arial" w:eastAsia="Arial" w:hAnsi="Arial" w:cs="Arial"/>
          <w:sz w:val="22"/>
          <w:szCs w:val="22"/>
        </w:rPr>
        <w:t xml:space="preserve">Teniendo en cuenta que el Fondo de Desarrollo Local de Barrios Unidos no cuenta </w:t>
      </w:r>
      <w:r w:rsidR="00CD227A" w:rsidRPr="00B07132">
        <w:rPr>
          <w:rFonts w:ascii="Arial" w:hAnsi="Arial" w:cs="Arial"/>
          <w:sz w:val="22"/>
          <w:szCs w:val="22"/>
        </w:rPr>
        <w:t xml:space="preserve">con personal de planta para </w:t>
      </w:r>
      <w:r w:rsidR="005B1651" w:rsidRPr="00B07132">
        <w:rPr>
          <w:rFonts w:ascii="Arial" w:hAnsi="Arial" w:cs="Arial"/>
          <w:sz w:val="22"/>
          <w:szCs w:val="22"/>
        </w:rPr>
        <w:t>apoyar las actividades a ejecutar</w:t>
      </w:r>
      <w:r w:rsidR="00CD227A" w:rsidRPr="00B07132">
        <w:rPr>
          <w:rFonts w:ascii="Arial" w:hAnsi="Arial" w:cs="Arial"/>
          <w:sz w:val="22"/>
          <w:szCs w:val="22"/>
        </w:rPr>
        <w:t xml:space="preserve">, se hace necesario </w:t>
      </w:r>
      <w:r w:rsidR="005B1651" w:rsidRPr="00B07132">
        <w:rPr>
          <w:rFonts w:ascii="Arial" w:hAnsi="Arial" w:cs="Arial"/>
          <w:sz w:val="22"/>
          <w:szCs w:val="22"/>
        </w:rPr>
        <w:t>contratar</w:t>
      </w:r>
      <w:r w:rsidR="00CD227A" w:rsidRPr="00B07132">
        <w:rPr>
          <w:rFonts w:ascii="Arial" w:hAnsi="Arial" w:cs="Arial"/>
          <w:sz w:val="22"/>
          <w:szCs w:val="22"/>
        </w:rPr>
        <w:t xml:space="preserve"> los servicios profesionales </w:t>
      </w:r>
      <w:r w:rsidRPr="00B07132">
        <w:rPr>
          <w:rFonts w:ascii="Arial" w:hAnsi="Arial" w:cs="Arial"/>
          <w:sz w:val="22"/>
          <w:szCs w:val="22"/>
        </w:rPr>
        <w:t xml:space="preserve">y de apoyo a la gestión </w:t>
      </w:r>
      <w:r w:rsidR="005B1651" w:rsidRPr="00B07132">
        <w:rPr>
          <w:rFonts w:ascii="Arial" w:hAnsi="Arial" w:cs="Arial"/>
          <w:sz w:val="22"/>
          <w:szCs w:val="22"/>
        </w:rPr>
        <w:t xml:space="preserve">para </w:t>
      </w:r>
      <w:r w:rsidRPr="00B07132">
        <w:rPr>
          <w:rFonts w:ascii="Arial" w:hAnsi="Arial" w:cs="Arial"/>
          <w:sz w:val="22"/>
          <w:szCs w:val="22"/>
        </w:rPr>
        <w:t>lograr</w:t>
      </w:r>
      <w:r w:rsidR="00CD227A" w:rsidRPr="00B07132">
        <w:rPr>
          <w:rFonts w:ascii="Arial" w:hAnsi="Arial" w:cs="Arial"/>
          <w:sz w:val="22"/>
          <w:szCs w:val="22"/>
        </w:rPr>
        <w:t xml:space="preserve"> </w:t>
      </w:r>
      <w:r w:rsidR="00CD227A" w:rsidRPr="00B07132">
        <w:rPr>
          <w:rFonts w:ascii="Arial" w:eastAsia="Arial" w:hAnsi="Arial" w:cs="Arial"/>
          <w:sz w:val="22"/>
          <w:szCs w:val="22"/>
        </w:rPr>
        <w:t>el cumplimiento de las responsabilidades de la entidad en este sentido</w:t>
      </w:r>
      <w:bookmarkEnd w:id="0"/>
      <w:r w:rsidR="00CD227A" w:rsidRPr="00B07132">
        <w:rPr>
          <w:rFonts w:ascii="Arial" w:eastAsia="Arial" w:hAnsi="Arial" w:cs="Arial"/>
          <w:sz w:val="22"/>
          <w:szCs w:val="22"/>
        </w:rPr>
        <w:t>.</w:t>
      </w:r>
      <w:r w:rsidR="00CD227A" w:rsidRPr="00B07132">
        <w:rPr>
          <w:rFonts w:ascii="Arial" w:hAnsi="Arial" w:cs="Arial"/>
          <w:sz w:val="22"/>
          <w:szCs w:val="22"/>
          <w:lang w:val="es-MX"/>
        </w:rPr>
        <w:t xml:space="preserve"> </w:t>
      </w:r>
      <w:r w:rsidRPr="00B07132">
        <w:rPr>
          <w:rStyle w:val="Fuentedeprrafopredeter1"/>
          <w:rFonts w:ascii="Arial" w:hAnsi="Arial" w:cs="Arial"/>
          <w:b/>
          <w:bCs/>
          <w:sz w:val="22"/>
          <w:szCs w:val="22"/>
        </w:rPr>
        <w:t>2</w:t>
      </w:r>
      <w:r w:rsidR="000840C9" w:rsidRPr="00B07132">
        <w:rPr>
          <w:rFonts w:ascii="Arial" w:hAnsi="Arial" w:cs="Arial"/>
          <w:sz w:val="22"/>
          <w:szCs w:val="22"/>
          <w:lang w:eastAsia="es-ES"/>
        </w:rPr>
        <w:t xml:space="preserve">. </w:t>
      </w:r>
      <w:r w:rsidR="001E0059" w:rsidRPr="00B07132">
        <w:rPr>
          <w:rFonts w:ascii="Arial" w:hAnsi="Arial" w:cs="Arial"/>
          <w:sz w:val="22"/>
          <w:szCs w:val="22"/>
          <w:lang w:eastAsia="es-ES"/>
        </w:rPr>
        <w:t xml:space="preserve">Que el presente contrato se llevará a </w:t>
      </w:r>
      <w:r w:rsidR="000840C9" w:rsidRPr="00B07132">
        <w:rPr>
          <w:rFonts w:ascii="Arial" w:hAnsi="Arial" w:cs="Arial"/>
          <w:sz w:val="22"/>
          <w:szCs w:val="22"/>
          <w:lang w:eastAsia="es-ES"/>
        </w:rPr>
        <w:t>cabo mediante la modalidad de contratación directa de acuerdo</w:t>
      </w:r>
      <w:r w:rsidR="001E0059" w:rsidRPr="00B07132">
        <w:rPr>
          <w:rFonts w:ascii="Arial" w:hAnsi="Arial" w:cs="Arial"/>
          <w:sz w:val="22"/>
          <w:szCs w:val="22"/>
          <w:lang w:eastAsia="es-ES"/>
        </w:rPr>
        <w:t xml:space="preserve"> a lo</w:t>
      </w:r>
      <w:r w:rsidR="000840C9" w:rsidRPr="00B07132">
        <w:rPr>
          <w:rFonts w:ascii="Arial" w:hAnsi="Arial" w:cs="Arial"/>
          <w:sz w:val="22"/>
          <w:szCs w:val="22"/>
          <w:lang w:eastAsia="es-ES"/>
        </w:rPr>
        <w:t xml:space="preserve"> </w:t>
      </w:r>
      <w:r w:rsidR="009E7965" w:rsidRPr="00B07132">
        <w:rPr>
          <w:rFonts w:ascii="Arial" w:hAnsi="Arial" w:cs="Arial"/>
          <w:sz w:val="22"/>
          <w:szCs w:val="22"/>
          <w:shd w:val="clear" w:color="auto" w:fill="FFFFFF"/>
          <w:lang w:eastAsia="es-ES"/>
        </w:rPr>
        <w:t>previst</w:t>
      </w:r>
      <w:r w:rsidR="000840C9" w:rsidRPr="00B07132">
        <w:rPr>
          <w:rFonts w:ascii="Arial" w:hAnsi="Arial" w:cs="Arial"/>
          <w:sz w:val="22"/>
          <w:szCs w:val="22"/>
          <w:shd w:val="clear" w:color="auto" w:fill="FFFFFF"/>
          <w:lang w:eastAsia="es-ES"/>
        </w:rPr>
        <w:t>o</w:t>
      </w:r>
      <w:r w:rsidR="009E7965" w:rsidRPr="00B07132">
        <w:rPr>
          <w:rFonts w:ascii="Arial" w:hAnsi="Arial" w:cs="Arial"/>
          <w:sz w:val="22"/>
          <w:szCs w:val="22"/>
          <w:shd w:val="clear" w:color="auto" w:fill="FFFFFF"/>
          <w:lang w:eastAsia="es-ES"/>
        </w:rPr>
        <w:t xml:space="preserve"> en el Decreto 1082 de 2015, artículo 2.2.1.2.1.4.9 </w:t>
      </w:r>
      <w:r w:rsidR="007E41C5" w:rsidRPr="00B07132">
        <w:rPr>
          <w:rFonts w:ascii="Arial" w:hAnsi="Arial" w:cs="Arial"/>
          <w:sz w:val="22"/>
          <w:szCs w:val="22"/>
          <w:shd w:val="clear" w:color="auto" w:fill="FFFFFF"/>
          <w:lang w:eastAsia="es-ES"/>
        </w:rPr>
        <w:t>“el</w:t>
      </w:r>
      <w:r w:rsidR="009E7965" w:rsidRPr="00B07132">
        <w:rPr>
          <w:rFonts w:ascii="Arial" w:hAnsi="Arial" w:cs="Arial"/>
          <w:sz w:val="22"/>
          <w:szCs w:val="22"/>
          <w:shd w:val="clear" w:color="auto" w:fill="FFFFFF"/>
          <w:lang w:eastAsia="es-ES"/>
        </w:rPr>
        <w:t xml:space="preserve"> cual señala lo siguiente: </w:t>
      </w:r>
      <w:r w:rsidR="009E7965" w:rsidRPr="00B07132">
        <w:rPr>
          <w:rFonts w:ascii="Arial" w:hAnsi="Arial" w:cs="Arial"/>
          <w:i/>
          <w:iCs/>
          <w:sz w:val="22"/>
          <w:szCs w:val="22"/>
          <w:shd w:val="clear" w:color="auto" w:fill="FFFFFF"/>
          <w:lang w:eastAsia="es-ES"/>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r w:rsidR="009E7965" w:rsidRPr="00B07132">
        <w:rPr>
          <w:rFonts w:ascii="Arial" w:hAnsi="Arial" w:cs="Arial"/>
          <w:sz w:val="22"/>
          <w:szCs w:val="22"/>
          <w:lang w:eastAsia="es-ES"/>
        </w:rPr>
        <w:t xml:space="preserve">. </w:t>
      </w:r>
      <w:r w:rsidRPr="00B07132">
        <w:rPr>
          <w:rStyle w:val="Fuentedeprrafopredeter1"/>
          <w:rFonts w:ascii="Arial" w:hAnsi="Arial" w:cs="Arial"/>
          <w:b/>
          <w:bCs/>
          <w:sz w:val="22"/>
          <w:szCs w:val="22"/>
          <w:lang w:eastAsia="en-US"/>
        </w:rPr>
        <w:t>3</w:t>
      </w:r>
      <w:r w:rsidR="009E7965" w:rsidRPr="00B07132">
        <w:rPr>
          <w:rStyle w:val="Fuentedeprrafopredeter1"/>
          <w:rFonts w:ascii="Arial" w:hAnsi="Arial" w:cs="Arial"/>
          <w:b/>
          <w:bCs/>
          <w:sz w:val="22"/>
          <w:szCs w:val="22"/>
          <w:lang w:eastAsia="en-US"/>
        </w:rPr>
        <w:t>.</w:t>
      </w:r>
      <w:r w:rsidR="009E7965" w:rsidRPr="00B07132">
        <w:rPr>
          <w:rFonts w:ascii="Arial" w:hAnsi="Arial" w:cs="Arial"/>
          <w:b/>
          <w:sz w:val="22"/>
          <w:szCs w:val="22"/>
          <w:lang w:eastAsia="es-ES"/>
        </w:rPr>
        <w:t xml:space="preserve"> </w:t>
      </w:r>
      <w:r w:rsidR="009E7965" w:rsidRPr="00B07132">
        <w:rPr>
          <w:rStyle w:val="Fuentedeprrafopredeter1"/>
          <w:rFonts w:ascii="Arial" w:hAnsi="Arial" w:cs="Arial"/>
          <w:sz w:val="22"/>
          <w:szCs w:val="22"/>
          <w:lang w:eastAsia="en-US"/>
        </w:rPr>
        <w:t xml:space="preserve">Que la Secretaría Distrital de Gobierno, a través del área de Gestión del Talento Humano, expidió la </w:t>
      </w:r>
      <w:r w:rsidR="005B1651" w:rsidRPr="00B07132">
        <w:rPr>
          <w:rStyle w:val="Fuentedeprrafopredeter1"/>
          <w:rFonts w:ascii="Arial" w:hAnsi="Arial" w:cs="Arial"/>
          <w:sz w:val="22"/>
          <w:szCs w:val="22"/>
          <w:lang w:eastAsia="en-US"/>
        </w:rPr>
        <w:t xml:space="preserve">correspondiente </w:t>
      </w:r>
      <w:r w:rsidR="009E7965" w:rsidRPr="00B07132">
        <w:rPr>
          <w:rStyle w:val="Fuentedeprrafopredeter1"/>
          <w:rFonts w:ascii="Arial" w:hAnsi="Arial" w:cs="Arial"/>
          <w:sz w:val="22"/>
          <w:szCs w:val="22"/>
          <w:lang w:eastAsia="en-US"/>
        </w:rPr>
        <w:t xml:space="preserve">certificación de no existencia de </w:t>
      </w:r>
      <w:r w:rsidR="005B1651" w:rsidRPr="00B07132">
        <w:rPr>
          <w:rStyle w:val="Fuentedeprrafopredeter1"/>
          <w:rFonts w:ascii="Arial" w:hAnsi="Arial" w:cs="Arial"/>
          <w:sz w:val="22"/>
          <w:szCs w:val="22"/>
          <w:lang w:eastAsia="en-US"/>
        </w:rPr>
        <w:t xml:space="preserve">personal. </w:t>
      </w:r>
      <w:r w:rsidRPr="00B07132">
        <w:rPr>
          <w:rStyle w:val="Fuentedeprrafopredeter1"/>
          <w:rFonts w:ascii="Arial" w:hAnsi="Arial" w:cs="Arial"/>
          <w:b/>
          <w:bCs/>
          <w:sz w:val="22"/>
          <w:szCs w:val="22"/>
          <w:lang w:eastAsia="en-US"/>
        </w:rPr>
        <w:t>4</w:t>
      </w:r>
      <w:r w:rsidR="009E7965" w:rsidRPr="00B07132">
        <w:rPr>
          <w:rStyle w:val="Fuentedeprrafopredeter1"/>
          <w:rFonts w:ascii="Arial" w:hAnsi="Arial" w:cs="Arial"/>
          <w:b/>
          <w:bCs/>
          <w:sz w:val="22"/>
          <w:szCs w:val="22"/>
          <w:lang w:eastAsia="en-US"/>
        </w:rPr>
        <w:t xml:space="preserve">. </w:t>
      </w:r>
      <w:r w:rsidR="009E7965" w:rsidRPr="00B07132">
        <w:rPr>
          <w:rStyle w:val="Fuentedeprrafopredeter1"/>
          <w:rFonts w:ascii="Arial" w:hAnsi="Arial" w:cs="Arial"/>
          <w:sz w:val="22"/>
          <w:szCs w:val="22"/>
          <w:lang w:eastAsia="en-US"/>
        </w:rPr>
        <w:t xml:space="preserve">Que el Fondo de Desarrollo Local de </w:t>
      </w:r>
      <w:r w:rsidR="000840C9" w:rsidRPr="00B07132">
        <w:rPr>
          <w:rStyle w:val="Fuentedeprrafopredeter1"/>
          <w:rFonts w:ascii="Arial" w:hAnsi="Arial" w:cs="Arial"/>
          <w:sz w:val="22"/>
          <w:szCs w:val="22"/>
          <w:lang w:eastAsia="en-US"/>
        </w:rPr>
        <w:t>Barrios Unidos</w:t>
      </w:r>
      <w:r w:rsidR="009E7965" w:rsidRPr="00B07132">
        <w:rPr>
          <w:rStyle w:val="Fuentedeprrafopredeter1"/>
          <w:rFonts w:ascii="Arial" w:hAnsi="Arial" w:cs="Arial"/>
          <w:sz w:val="22"/>
          <w:szCs w:val="22"/>
          <w:lang w:eastAsia="en-US"/>
        </w:rPr>
        <w:t xml:space="preserve"> adelantó los estudios de oportunidad y conveniencia de conformidad con lo que establece la ley 80 de 1993, 1150 de 2007 y demás normas que la adicionen, sustituyan o modifiquen. </w:t>
      </w:r>
      <w:r w:rsidRPr="00B07132">
        <w:rPr>
          <w:rStyle w:val="Fuentedeprrafopredeter1"/>
          <w:rFonts w:ascii="Arial" w:hAnsi="Arial" w:cs="Arial"/>
          <w:b/>
          <w:bCs/>
          <w:sz w:val="22"/>
          <w:szCs w:val="22"/>
        </w:rPr>
        <w:t>5</w:t>
      </w:r>
      <w:r w:rsidR="009E7965" w:rsidRPr="00B07132">
        <w:rPr>
          <w:rFonts w:ascii="Arial" w:hAnsi="Arial" w:cs="Arial"/>
          <w:b/>
          <w:bCs/>
          <w:sz w:val="22"/>
          <w:szCs w:val="22"/>
        </w:rPr>
        <w:t xml:space="preserve">. </w:t>
      </w:r>
      <w:r w:rsidR="009E7965" w:rsidRPr="00B07132">
        <w:rPr>
          <w:rFonts w:ascii="Arial" w:hAnsi="Arial" w:cs="Arial"/>
          <w:sz w:val="22"/>
          <w:szCs w:val="22"/>
        </w:rPr>
        <w:t>Que el Fondo de Desarrollo Local analizó la expe</w:t>
      </w:r>
      <w:r w:rsidR="005B1651" w:rsidRPr="00B07132">
        <w:rPr>
          <w:rFonts w:ascii="Arial" w:hAnsi="Arial" w:cs="Arial"/>
          <w:sz w:val="22"/>
          <w:szCs w:val="22"/>
        </w:rPr>
        <w:t xml:space="preserve">riencia e idoneidad del contratista </w:t>
      </w:r>
      <w:r w:rsidR="009E7965" w:rsidRPr="00B07132">
        <w:rPr>
          <w:rFonts w:ascii="Arial" w:hAnsi="Arial" w:cs="Arial"/>
          <w:sz w:val="22"/>
          <w:szCs w:val="22"/>
        </w:rPr>
        <w:t xml:space="preserve">por lo cual expidió la respectiva certificación en consideración a que demuestra que tiene el conocimiento y habilidades requeridas por </w:t>
      </w:r>
      <w:r w:rsidR="005B1651" w:rsidRPr="00B07132">
        <w:rPr>
          <w:rFonts w:ascii="Arial" w:hAnsi="Arial" w:cs="Arial"/>
          <w:bCs/>
          <w:sz w:val="22"/>
          <w:szCs w:val="22"/>
        </w:rPr>
        <w:t>e</w:t>
      </w:r>
      <w:r w:rsidR="009E7965" w:rsidRPr="00B07132">
        <w:rPr>
          <w:rFonts w:ascii="Arial" w:hAnsi="Arial" w:cs="Arial"/>
          <w:bCs/>
          <w:sz w:val="22"/>
          <w:szCs w:val="22"/>
        </w:rPr>
        <w:t xml:space="preserve">l Fondo de Desarrollo </w:t>
      </w:r>
      <w:r w:rsidR="00BC1262" w:rsidRPr="00B07132">
        <w:rPr>
          <w:rFonts w:ascii="Arial" w:hAnsi="Arial" w:cs="Arial"/>
          <w:bCs/>
          <w:sz w:val="22"/>
          <w:szCs w:val="22"/>
        </w:rPr>
        <w:t>Local para</w:t>
      </w:r>
      <w:r w:rsidR="009E7965" w:rsidRPr="00B07132">
        <w:rPr>
          <w:rFonts w:ascii="Arial" w:hAnsi="Arial" w:cs="Arial"/>
          <w:sz w:val="22"/>
          <w:szCs w:val="22"/>
        </w:rPr>
        <w:t xml:space="preserve"> prestar los servicios. </w:t>
      </w:r>
      <w:r w:rsidRPr="00B07132">
        <w:rPr>
          <w:rFonts w:ascii="Arial" w:hAnsi="Arial" w:cs="Arial"/>
          <w:b/>
          <w:bCs/>
          <w:sz w:val="22"/>
          <w:szCs w:val="22"/>
        </w:rPr>
        <w:t>6</w:t>
      </w:r>
      <w:r w:rsidR="009E7965" w:rsidRPr="00B07132">
        <w:rPr>
          <w:rFonts w:ascii="Arial" w:hAnsi="Arial" w:cs="Arial"/>
          <w:b/>
          <w:bCs/>
          <w:sz w:val="22"/>
          <w:szCs w:val="22"/>
        </w:rPr>
        <w:t>.</w:t>
      </w:r>
      <w:r w:rsidR="009E7965" w:rsidRPr="00B07132">
        <w:rPr>
          <w:rFonts w:ascii="Arial" w:hAnsi="Arial" w:cs="Arial"/>
          <w:sz w:val="22"/>
          <w:szCs w:val="22"/>
        </w:rPr>
        <w:t xml:space="preserve"> Que de acuerdo con lo establecido en el literal h) del numeral 4 del artículo 2 de la Ley 1150 de 2007 en concordancia con el artículo</w:t>
      </w:r>
      <w:r w:rsidR="009E7965" w:rsidRPr="00B07132">
        <w:rPr>
          <w:rFonts w:ascii="Arial" w:hAnsi="Arial" w:cs="Arial"/>
          <w:b/>
          <w:bCs/>
          <w:sz w:val="22"/>
          <w:szCs w:val="22"/>
        </w:rPr>
        <w:t xml:space="preserve"> </w:t>
      </w:r>
      <w:r w:rsidR="009E7965" w:rsidRPr="00B07132">
        <w:rPr>
          <w:rStyle w:val="Textoennegrita"/>
          <w:rFonts w:ascii="Arial" w:hAnsi="Arial" w:cs="Arial"/>
          <w:sz w:val="22"/>
          <w:szCs w:val="22"/>
        </w:rPr>
        <w:t>2.2.1.2.1.4.9</w:t>
      </w:r>
      <w:r w:rsidR="009E7965" w:rsidRPr="00B07132">
        <w:rPr>
          <w:rFonts w:ascii="Arial" w:hAnsi="Arial" w:cs="Arial"/>
          <w:b/>
          <w:bCs/>
          <w:sz w:val="22"/>
          <w:szCs w:val="22"/>
        </w:rPr>
        <w:t xml:space="preserve"> </w:t>
      </w:r>
      <w:r w:rsidR="009E7965" w:rsidRPr="00B07132">
        <w:rPr>
          <w:rFonts w:ascii="Arial" w:hAnsi="Arial" w:cs="Arial"/>
          <w:bCs/>
          <w:sz w:val="22"/>
          <w:szCs w:val="22"/>
        </w:rPr>
        <w:t xml:space="preserve"> del decreto 1082 de 2015, las partes</w:t>
      </w:r>
      <w:r w:rsidR="009E7965" w:rsidRPr="00B07132">
        <w:rPr>
          <w:rFonts w:ascii="Arial" w:hAnsi="Arial" w:cs="Arial"/>
          <w:sz w:val="22"/>
          <w:szCs w:val="22"/>
        </w:rPr>
        <w:t xml:space="preserve"> acuerdan: </w:t>
      </w:r>
      <w:r w:rsidR="009E7965" w:rsidRPr="00B07132">
        <w:rPr>
          <w:rFonts w:ascii="Arial" w:hAnsi="Arial" w:cs="Arial"/>
          <w:b/>
          <w:sz w:val="22"/>
          <w:szCs w:val="22"/>
          <w:u w:val="single"/>
        </w:rPr>
        <w:t>CLÁUSULA PRIMERA - OBLIGACIONES GENERALES</w:t>
      </w:r>
      <w:r w:rsidR="009E7965" w:rsidRPr="00B07132">
        <w:rPr>
          <w:rFonts w:ascii="Arial" w:hAnsi="Arial" w:cs="Arial"/>
          <w:sz w:val="22"/>
          <w:szCs w:val="22"/>
          <w:u w:val="single"/>
        </w:rPr>
        <w:t>:</w:t>
      </w:r>
      <w:r w:rsidR="009E7965" w:rsidRPr="00B07132">
        <w:rPr>
          <w:rFonts w:ascii="Arial" w:hAnsi="Arial" w:cs="Arial"/>
          <w:sz w:val="22"/>
          <w:szCs w:val="22"/>
        </w:rPr>
        <w:t xml:space="preserve"> </w:t>
      </w:r>
      <w:bookmarkStart w:id="2" w:name="_Hlk503811903"/>
      <w:r w:rsidR="009E7965" w:rsidRPr="00B07132">
        <w:rPr>
          <w:rFonts w:ascii="Arial" w:hAnsi="Arial" w:cs="Arial"/>
          <w:b/>
          <w:sz w:val="22"/>
          <w:szCs w:val="22"/>
        </w:rPr>
        <w:t>1</w:t>
      </w:r>
      <w:r w:rsidR="009E7965" w:rsidRPr="00B07132">
        <w:rPr>
          <w:rFonts w:ascii="Arial" w:hAnsi="Arial" w:cs="Arial"/>
          <w:sz w:val="22"/>
          <w:szCs w:val="22"/>
        </w:rPr>
        <w:t xml:space="preserve">. </w:t>
      </w:r>
      <w:r w:rsidR="009E7965" w:rsidRPr="00B07132">
        <w:rPr>
          <w:rFonts w:ascii="Arial" w:hAnsi="Arial" w:cs="Arial"/>
          <w:sz w:val="22"/>
          <w:szCs w:val="22"/>
          <w:lang w:eastAsia="es-ES"/>
        </w:rPr>
        <w:t>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del mismo.</w:t>
      </w:r>
      <w:r w:rsidR="009E7965" w:rsidRPr="00B07132">
        <w:rPr>
          <w:rFonts w:ascii="Arial" w:hAnsi="Arial" w:cs="Arial"/>
          <w:b/>
          <w:sz w:val="22"/>
          <w:szCs w:val="22"/>
        </w:rPr>
        <w:t>2.</w:t>
      </w:r>
      <w:r w:rsidR="009E7965" w:rsidRPr="00B07132">
        <w:rPr>
          <w:rFonts w:ascii="Arial" w:hAnsi="Arial" w:cs="Arial"/>
          <w:sz w:val="22"/>
          <w:szCs w:val="22"/>
        </w:rPr>
        <w:t xml:space="preserve"> </w:t>
      </w:r>
      <w:r w:rsidR="009E7965" w:rsidRPr="00B07132">
        <w:rPr>
          <w:rFonts w:ascii="Arial" w:hAnsi="Arial" w:cs="Arial"/>
          <w:sz w:val="22"/>
          <w:szCs w:val="22"/>
          <w:lang w:eastAsia="es-ES"/>
        </w:rPr>
        <w:t xml:space="preserve">Dar aplicación a los subsistemas que componen el Sistema Integrado de Gestión adoptados por la Secretaría Distrital de </w:t>
      </w:r>
      <w:r w:rsidR="00BC1262" w:rsidRPr="00B07132">
        <w:rPr>
          <w:rFonts w:ascii="Arial" w:hAnsi="Arial" w:cs="Arial"/>
          <w:sz w:val="22"/>
          <w:szCs w:val="22"/>
          <w:lang w:eastAsia="es-ES"/>
        </w:rPr>
        <w:t>Gobierno.</w:t>
      </w:r>
      <w:r w:rsidR="009E7965" w:rsidRPr="00B07132">
        <w:rPr>
          <w:rFonts w:ascii="Arial" w:hAnsi="Arial" w:cs="Arial"/>
          <w:b/>
          <w:sz w:val="22"/>
          <w:szCs w:val="22"/>
        </w:rPr>
        <w:t xml:space="preserve"> 3.</w:t>
      </w:r>
      <w:r w:rsidR="009E7965" w:rsidRPr="00B07132">
        <w:rPr>
          <w:rFonts w:ascii="Arial" w:hAnsi="Arial" w:cs="Arial"/>
          <w:sz w:val="22"/>
          <w:szCs w:val="22"/>
        </w:rPr>
        <w:t xml:space="preserve"> </w:t>
      </w:r>
      <w:r w:rsidR="009E7965" w:rsidRPr="00B07132">
        <w:rPr>
          <w:rFonts w:ascii="Arial" w:hAnsi="Arial" w:cs="Arial"/>
          <w:sz w:val="22"/>
          <w:szCs w:val="22"/>
          <w:lang w:eastAsia="es-ES"/>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r w:rsidR="009E7965" w:rsidRPr="00B07132">
        <w:rPr>
          <w:rFonts w:ascii="Arial" w:hAnsi="Arial" w:cs="Arial"/>
          <w:b/>
          <w:sz w:val="22"/>
          <w:szCs w:val="22"/>
        </w:rPr>
        <w:t>4.</w:t>
      </w:r>
      <w:r w:rsidR="009E7965" w:rsidRPr="00B07132">
        <w:rPr>
          <w:rFonts w:ascii="Arial" w:hAnsi="Arial" w:cs="Arial"/>
          <w:sz w:val="22"/>
          <w:szCs w:val="22"/>
        </w:rPr>
        <w:t xml:space="preserve"> </w:t>
      </w:r>
      <w:r w:rsidR="009E7965" w:rsidRPr="00B07132">
        <w:rPr>
          <w:rFonts w:ascii="Arial" w:hAnsi="Arial" w:cs="Arial"/>
          <w:sz w:val="22"/>
          <w:szCs w:val="22"/>
          <w:lang w:eastAsia="es-ES"/>
        </w:rPr>
        <w:t>Dar estricto cumplimiento al Ideario Ético del Distrito expedido por la Alcaldía Mayor de Bogotá D.C., así como a todas las normas que en materia de ética y valores expedida la Secretaria Distrital de Gobierno en la ejecución del contrato</w:t>
      </w:r>
      <w:r w:rsidR="009E7965" w:rsidRPr="00B07132">
        <w:rPr>
          <w:rFonts w:ascii="Arial" w:hAnsi="Arial" w:cs="Arial"/>
          <w:b/>
          <w:bCs/>
          <w:iCs/>
          <w:sz w:val="22"/>
          <w:szCs w:val="22"/>
        </w:rPr>
        <w:t>.</w:t>
      </w:r>
      <w:r w:rsidR="009E7965" w:rsidRPr="00B07132">
        <w:rPr>
          <w:rFonts w:ascii="Arial" w:hAnsi="Arial" w:cs="Arial"/>
          <w:b/>
          <w:sz w:val="22"/>
          <w:szCs w:val="22"/>
        </w:rPr>
        <w:t>5</w:t>
      </w:r>
      <w:r w:rsidR="009E7965" w:rsidRPr="00B07132">
        <w:rPr>
          <w:rFonts w:ascii="Arial" w:hAnsi="Arial" w:cs="Arial"/>
          <w:sz w:val="22"/>
          <w:szCs w:val="22"/>
        </w:rPr>
        <w:t xml:space="preserve">. </w:t>
      </w:r>
      <w:r w:rsidR="009E7965" w:rsidRPr="00B07132">
        <w:rPr>
          <w:rFonts w:ascii="Arial" w:hAnsi="Arial" w:cs="Arial"/>
          <w:sz w:val="22"/>
          <w:szCs w:val="22"/>
          <w:lang w:eastAsia="es-ES"/>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w:t>
      </w:r>
      <w:r w:rsidR="009E7965" w:rsidRPr="00B07132">
        <w:rPr>
          <w:rFonts w:ascii="Arial" w:hAnsi="Arial" w:cs="Arial"/>
          <w:sz w:val="22"/>
          <w:szCs w:val="22"/>
        </w:rPr>
        <w:t xml:space="preserve"> </w:t>
      </w:r>
      <w:r w:rsidR="009E7965" w:rsidRPr="00B07132">
        <w:rPr>
          <w:rFonts w:ascii="Arial" w:hAnsi="Arial" w:cs="Arial"/>
          <w:b/>
          <w:sz w:val="22"/>
          <w:szCs w:val="22"/>
        </w:rPr>
        <w:t>6.</w:t>
      </w:r>
      <w:r w:rsidR="009E7965" w:rsidRPr="00B07132">
        <w:rPr>
          <w:rFonts w:ascii="Arial" w:hAnsi="Arial" w:cs="Arial"/>
          <w:sz w:val="22"/>
          <w:szCs w:val="22"/>
        </w:rPr>
        <w:t xml:space="preserve"> </w:t>
      </w:r>
      <w:r w:rsidR="009E7965" w:rsidRPr="00B07132">
        <w:rPr>
          <w:rFonts w:ascii="Arial" w:hAnsi="Arial" w:cs="Arial"/>
          <w:sz w:val="22"/>
          <w:szCs w:val="22"/>
          <w:lang w:eastAsia="es-ES"/>
        </w:rPr>
        <w:t>Presentar los informes requeridos por el área supervisora para el seguimiento de las tareas encomendadas y bajo la periodicidad que se indique</w:t>
      </w:r>
      <w:r w:rsidR="009E7965" w:rsidRPr="00B07132">
        <w:rPr>
          <w:rFonts w:ascii="Arial" w:hAnsi="Arial" w:cs="Arial"/>
          <w:sz w:val="22"/>
          <w:szCs w:val="22"/>
        </w:rPr>
        <w:t xml:space="preserve">. </w:t>
      </w:r>
      <w:r w:rsidR="009E7965" w:rsidRPr="00B07132">
        <w:rPr>
          <w:rFonts w:ascii="Arial" w:hAnsi="Arial" w:cs="Arial"/>
          <w:b/>
          <w:sz w:val="22"/>
          <w:szCs w:val="22"/>
        </w:rPr>
        <w:t>7.</w:t>
      </w:r>
      <w:r w:rsidR="009E7965" w:rsidRPr="00B07132">
        <w:rPr>
          <w:rFonts w:ascii="Arial" w:hAnsi="Arial" w:cs="Arial"/>
          <w:sz w:val="22"/>
          <w:szCs w:val="22"/>
        </w:rPr>
        <w:t xml:space="preserve"> </w:t>
      </w:r>
      <w:r w:rsidR="009E7965" w:rsidRPr="00B07132">
        <w:rPr>
          <w:rFonts w:ascii="Arial" w:hAnsi="Arial" w:cs="Arial"/>
          <w:sz w:val="22"/>
          <w:szCs w:val="22"/>
          <w:lang w:eastAsia="es-ES"/>
        </w:rPr>
        <w:t xml:space="preserve">Realizar el pago de los aportes al régimen de seguridad social, en proporción al valor mensual del contrato, y entregar copia de la planilla correspondiente al supervisor del contrato para cada pago. </w:t>
      </w:r>
      <w:r w:rsidR="009E7965" w:rsidRPr="00B07132">
        <w:rPr>
          <w:rFonts w:ascii="Arial" w:hAnsi="Arial" w:cs="Arial"/>
          <w:b/>
          <w:sz w:val="22"/>
          <w:szCs w:val="22"/>
        </w:rPr>
        <w:t>8.</w:t>
      </w:r>
      <w:r w:rsidR="009E7965" w:rsidRPr="00B07132">
        <w:rPr>
          <w:rFonts w:ascii="Arial" w:hAnsi="Arial" w:cs="Arial"/>
          <w:sz w:val="22"/>
          <w:szCs w:val="22"/>
        </w:rPr>
        <w:t xml:space="preserve"> </w:t>
      </w:r>
      <w:r w:rsidR="009E7965" w:rsidRPr="00B07132">
        <w:rPr>
          <w:rFonts w:ascii="Arial" w:hAnsi="Arial" w:cs="Arial"/>
          <w:sz w:val="22"/>
          <w:szCs w:val="22"/>
          <w:lang w:eastAsia="es-ES"/>
        </w:rPr>
        <w:t xml:space="preserve">Abstenerse de asesorar o adelantar </w:t>
      </w:r>
      <w:r w:rsidR="009E7965" w:rsidRPr="00B07132">
        <w:rPr>
          <w:rFonts w:ascii="Arial" w:hAnsi="Arial" w:cs="Arial"/>
          <w:sz w:val="22"/>
          <w:szCs w:val="22"/>
          <w:lang w:eastAsia="es-ES"/>
        </w:rPr>
        <w:lastRenderedPageBreak/>
        <w:t>procesos judiciales en contra del Distrito Capital mientras permanezca vigente el contrato. Lo anterior de conformidad con el artículo 17 del Decreto Distrital 654 de 2011</w:t>
      </w:r>
      <w:r w:rsidR="009E7965" w:rsidRPr="00B07132">
        <w:rPr>
          <w:rFonts w:ascii="Arial" w:hAnsi="Arial" w:cs="Arial"/>
          <w:sz w:val="22"/>
          <w:szCs w:val="22"/>
        </w:rPr>
        <w:t xml:space="preserve">. </w:t>
      </w:r>
      <w:r w:rsidR="009E7965" w:rsidRPr="00B07132">
        <w:rPr>
          <w:rFonts w:ascii="Arial" w:hAnsi="Arial" w:cs="Arial"/>
          <w:b/>
          <w:sz w:val="22"/>
          <w:szCs w:val="22"/>
        </w:rPr>
        <w:t>9.</w:t>
      </w:r>
      <w:r w:rsidR="009E7965" w:rsidRPr="00B07132">
        <w:rPr>
          <w:rFonts w:ascii="Arial" w:hAnsi="Arial" w:cs="Arial"/>
          <w:sz w:val="22"/>
          <w:szCs w:val="22"/>
        </w:rPr>
        <w:t xml:space="preserve"> </w:t>
      </w:r>
      <w:r w:rsidR="009E7965" w:rsidRPr="00B07132">
        <w:rPr>
          <w:rFonts w:ascii="Arial" w:hAnsi="Arial" w:cs="Arial"/>
          <w:sz w:val="22"/>
          <w:szCs w:val="22"/>
          <w:lang w:eastAsia="es-ES"/>
        </w:rPr>
        <w:t>Una vez finalice el objeto del contrato, el (la) CONTRATISTA deberá entregar al supervisor del mismo, un informe detallado de las actividades realizadas durante su ejecución indicando en el mismo los asuntos asignados, tramitados y pendientes por resolver, así como los archivos físicos y magnéticos que se hubieren generado durante la ejecución del mismo. Los informes o informe antes citado deben entregarse en 2 copias de seguridad, una que deberá reposar en el área supervisora y otra que deberá ser enviada al archivo de la Entidad.</w:t>
      </w:r>
      <w:r w:rsidR="009E7965" w:rsidRPr="00B07132">
        <w:rPr>
          <w:rFonts w:ascii="Arial" w:hAnsi="Arial" w:cs="Arial"/>
          <w:b/>
          <w:sz w:val="22"/>
          <w:szCs w:val="22"/>
        </w:rPr>
        <w:t>10.</w:t>
      </w:r>
      <w:r w:rsidR="009E7965" w:rsidRPr="00B07132">
        <w:rPr>
          <w:rFonts w:ascii="Arial" w:hAnsi="Arial" w:cs="Arial"/>
          <w:sz w:val="22"/>
          <w:szCs w:val="22"/>
        </w:rPr>
        <w:t xml:space="preserve"> </w:t>
      </w:r>
      <w:r w:rsidR="009E7965" w:rsidRPr="00B07132">
        <w:rPr>
          <w:rFonts w:ascii="Arial" w:hAnsi="Arial" w:cs="Arial"/>
          <w:sz w:val="22"/>
          <w:szCs w:val="22"/>
          <w:lang w:eastAsia="es-ES"/>
        </w:rPr>
        <w:t>Entregar para efectos del último pago la certificación de gestión documental, constancia de entrega de equipos de cómputo, y certificación de ORFEO (cuando aplique).</w:t>
      </w:r>
      <w:r w:rsidR="009E7965" w:rsidRPr="00B07132">
        <w:rPr>
          <w:rFonts w:ascii="Arial" w:hAnsi="Arial" w:cs="Arial"/>
          <w:b/>
          <w:sz w:val="22"/>
          <w:szCs w:val="22"/>
        </w:rPr>
        <w:t xml:space="preserve">11. </w:t>
      </w:r>
      <w:r w:rsidR="009E7965" w:rsidRPr="00B07132">
        <w:rPr>
          <w:rFonts w:ascii="Arial" w:hAnsi="Arial" w:cs="Arial"/>
          <w:sz w:val="22"/>
          <w:szCs w:val="22"/>
          <w:lang w:eastAsia="es-ES"/>
        </w:rPr>
        <w:t>En el evento en que el (la) contratista al momento de suscribir el presente contrato pertenezca al régimen tributario simplificado y durante la vigencia del mismo adquiera la obligación de inscribirse en el régimen común, se compromete a realizar cambio de régimen ante la DIAN dentro de los términos que otorga la ley y a reportar dicha situación a la oficina de contratos del Fondo de Desarrollo Local de</w:t>
      </w:r>
      <w:r w:rsidR="00BC1262" w:rsidRPr="00B07132">
        <w:rPr>
          <w:rFonts w:ascii="Arial" w:hAnsi="Arial" w:cs="Arial"/>
          <w:sz w:val="22"/>
          <w:szCs w:val="22"/>
          <w:lang w:eastAsia="es-ES"/>
        </w:rPr>
        <w:t xml:space="preserve"> Barrios Unidos </w:t>
      </w:r>
      <w:r w:rsidR="009E7965" w:rsidRPr="00B07132">
        <w:rPr>
          <w:rFonts w:ascii="Arial" w:hAnsi="Arial" w:cs="Arial"/>
          <w:sz w:val="22"/>
          <w:szCs w:val="22"/>
          <w:lang w:eastAsia="es-ES"/>
        </w:rPr>
        <w:t>para lo cual aportará el RUT y el RIT los cuales deben cumplir con la normatividad tributaria que los regule</w:t>
      </w:r>
      <w:r w:rsidR="009E7965" w:rsidRPr="00B07132">
        <w:rPr>
          <w:rFonts w:ascii="Arial" w:hAnsi="Arial" w:cs="Arial"/>
          <w:sz w:val="22"/>
          <w:szCs w:val="22"/>
        </w:rPr>
        <w:t xml:space="preserve">. </w:t>
      </w:r>
      <w:r w:rsidR="009E7965" w:rsidRPr="00B07132">
        <w:rPr>
          <w:rFonts w:ascii="Arial" w:hAnsi="Arial" w:cs="Arial"/>
          <w:b/>
          <w:sz w:val="22"/>
          <w:szCs w:val="22"/>
        </w:rPr>
        <w:t>1</w:t>
      </w:r>
      <w:bookmarkEnd w:id="2"/>
      <w:r w:rsidR="005B1651" w:rsidRPr="00B07132">
        <w:rPr>
          <w:rFonts w:ascii="Arial" w:hAnsi="Arial" w:cs="Arial"/>
          <w:b/>
          <w:sz w:val="22"/>
          <w:szCs w:val="22"/>
        </w:rPr>
        <w:t>2</w:t>
      </w:r>
      <w:r w:rsidR="00906C2C" w:rsidRPr="00B07132">
        <w:rPr>
          <w:rFonts w:ascii="Arial" w:hAnsi="Arial" w:cs="Arial"/>
          <w:sz w:val="22"/>
          <w:szCs w:val="22"/>
        </w:rPr>
        <w:t xml:space="preserve">. Efectuar el registro en la plataforma del SIDEAP y presentar los soportes para efectos del primer pago. </w:t>
      </w:r>
    </w:p>
    <w:p w:rsidR="00817EBE" w:rsidRPr="00B07132" w:rsidRDefault="00817EBE" w:rsidP="00817EBE">
      <w:pPr>
        <w:pStyle w:val="Prrafodelista"/>
        <w:ind w:left="720"/>
        <w:jc w:val="both"/>
        <w:rPr>
          <w:rFonts w:ascii="Arial" w:hAnsi="Arial" w:cs="Arial"/>
          <w:sz w:val="22"/>
          <w:szCs w:val="22"/>
        </w:rPr>
      </w:pPr>
    </w:p>
    <w:p w:rsidR="00817EBE" w:rsidRPr="00B07132" w:rsidRDefault="009E7965" w:rsidP="00817EBE">
      <w:pPr>
        <w:jc w:val="both"/>
        <w:rPr>
          <w:rFonts w:ascii="Arial" w:hAnsi="Arial" w:cs="Arial"/>
          <w:b/>
          <w:sz w:val="22"/>
          <w:szCs w:val="22"/>
        </w:rPr>
      </w:pPr>
      <w:r w:rsidRPr="00B07132">
        <w:rPr>
          <w:rFonts w:ascii="Arial" w:hAnsi="Arial" w:cs="Arial"/>
          <w:b/>
          <w:sz w:val="22"/>
          <w:szCs w:val="22"/>
          <w:u w:val="single"/>
        </w:rPr>
        <w:t>CLÁUSULA SEGUNDA- OBLIGACIONES ESPECÍFICAS</w:t>
      </w:r>
      <w:r w:rsidRPr="00B07132">
        <w:rPr>
          <w:rFonts w:ascii="Arial" w:hAnsi="Arial" w:cs="Arial"/>
          <w:b/>
          <w:sz w:val="22"/>
          <w:szCs w:val="22"/>
        </w:rPr>
        <w:t xml:space="preserve">: </w:t>
      </w:r>
    </w:p>
    <w:p w:rsidR="00B07132" w:rsidRPr="00B07132" w:rsidRDefault="00B07132" w:rsidP="00817EBE">
      <w:pPr>
        <w:jc w:val="both"/>
        <w:rPr>
          <w:rFonts w:ascii="Arial" w:hAnsi="Arial" w:cs="Arial"/>
          <w:b/>
          <w:sz w:val="22"/>
          <w:szCs w:val="22"/>
        </w:rPr>
      </w:pP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Realizar de manera permanente y simultanea junto con el cumplimiento de las demás obligaciones un diagnóstico en el que se revisen jurídicamente los expedientes, una vez sean asignados; emitiendo el respectivo concepto de acuerdo con el análisis realizado, para establecer su estado y la actuación jurídica a seguir conforme con la naturaleza del proceso sancionatorio.</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Proyectar un mínimo de diez (10) actos administrativos mensuales conforme con la normatividad vigente, que permitan decidir, depurar y dar cierre a los trámites procesales represados y presentarlos al Supervisor del contrato o a quien designe como apoyo a la supervisión del Área Gestión Policiva de la Alcaldía Local, para su revisión y de acuerdo al plan de acción suscrito. El Supervisor del contrato y/o el apoyo a la supervisión deberá definir al inicio de la ejecución contractual en el Plan de Acción el tipo o clase de actos administrativos que deberá proyectar el contratista para cumplir la meta establecida, en concordancia con el plan de gestión de la Alcaldía Local.</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Analizar y determinar los expedientes asignados con el fin de evitar que se presente la caducidad y/o prescripción y/o pérdida de fuerza de ejecutoria del acto administrativo y la pérdida de competencia en materia de recursos.</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 xml:space="preserve">Adelantar los impulsos procesales a las actuaciones administrativas adelantadas en la Alcaldía Local por infracciones a la Ley 232 de1995, indebida ocupación del espacio público e infracciones urbanísticas (Ley 810 de 2003), de acuerdo al plan de acción suscrito. </w:t>
      </w:r>
    </w:p>
    <w:p w:rsidR="00B07132" w:rsidRPr="00B07132" w:rsidRDefault="00B07132" w:rsidP="00B07132">
      <w:pPr>
        <w:shd w:val="clear" w:color="auto" w:fill="FFFFFF"/>
        <w:suppressAutoHyphens w:val="0"/>
        <w:jc w:val="both"/>
        <w:rPr>
          <w:rFonts w:ascii="Arial" w:hAnsi="Arial" w:cs="Arial"/>
          <w:sz w:val="22"/>
          <w:szCs w:val="22"/>
          <w:lang w:eastAsia="es-CO"/>
        </w:rPr>
      </w:pPr>
    </w:p>
    <w:p w:rsidR="00B07132" w:rsidRPr="00B07132" w:rsidRDefault="00B07132" w:rsidP="00B07132">
      <w:pPr>
        <w:pStyle w:val="Prrafodelista"/>
        <w:shd w:val="clear" w:color="auto" w:fill="FFFFFF"/>
        <w:ind w:left="0"/>
        <w:jc w:val="both"/>
        <w:rPr>
          <w:rFonts w:ascii="Arial" w:hAnsi="Arial" w:cs="Arial"/>
          <w:b/>
          <w:sz w:val="22"/>
          <w:szCs w:val="22"/>
          <w:lang w:eastAsia="es-CO"/>
        </w:rPr>
      </w:pPr>
    </w:p>
    <w:p w:rsidR="00B07132" w:rsidRPr="00B07132" w:rsidRDefault="00B07132" w:rsidP="00B07132">
      <w:pPr>
        <w:pStyle w:val="Prrafodelista"/>
        <w:shd w:val="clear" w:color="auto" w:fill="FFFFFF"/>
        <w:ind w:left="0"/>
        <w:jc w:val="both"/>
        <w:rPr>
          <w:rFonts w:ascii="Arial" w:hAnsi="Arial" w:cs="Arial"/>
          <w:sz w:val="22"/>
          <w:szCs w:val="22"/>
          <w:lang w:val="es-CO" w:eastAsia="es-CO"/>
        </w:rPr>
      </w:pPr>
      <w:r w:rsidRPr="00B07132">
        <w:rPr>
          <w:rFonts w:ascii="Arial" w:hAnsi="Arial" w:cs="Arial"/>
          <w:b/>
          <w:sz w:val="22"/>
          <w:szCs w:val="22"/>
          <w:lang w:eastAsia="es-CO"/>
        </w:rPr>
        <w:lastRenderedPageBreak/>
        <w:t>PARAGRAFO:</w:t>
      </w:r>
      <w:r w:rsidRPr="00B07132">
        <w:rPr>
          <w:rFonts w:ascii="Arial" w:hAnsi="Arial" w:cs="Arial"/>
          <w:sz w:val="22"/>
          <w:szCs w:val="22"/>
          <w:lang w:eastAsia="es-CO"/>
        </w:rPr>
        <w:t xml:space="preserve"> Dentro de las obligaciones específicas descritas en los numerales del 1º al 4º se entienden incluidas la realización de los ajustes y correcciones que les sean sugeridos por el alcalde, su asesor, supervisor del contrato o el Coordinador de Área de gestión Policiva, las cuales deberán efectuarse a la mayor brevedad posible o máximo durante el mes inmediatamente siguiente al corte presentado, en todo caso dichas correcciones no corresponderán a nuevos productos ya que la meta mensual es acumulativa.</w:t>
      </w:r>
    </w:p>
    <w:p w:rsidR="00B07132" w:rsidRPr="00B07132" w:rsidRDefault="00B07132" w:rsidP="00B07132">
      <w:pPr>
        <w:shd w:val="clear" w:color="auto" w:fill="FFFFFF"/>
        <w:suppressAutoHyphens w:val="0"/>
        <w:jc w:val="both"/>
        <w:rPr>
          <w:rFonts w:ascii="Arial" w:hAnsi="Arial" w:cs="Arial"/>
          <w:sz w:val="22"/>
          <w:szCs w:val="22"/>
          <w:lang w:eastAsia="es-CO"/>
        </w:rPr>
      </w:pP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Proyectar los documentos de respuesta a los derechos de petición, acciones de tutela, acciones populares o requerimientos de los entes de control según reparto asignado, dentro del término establecido y haciendo uso de los sistemas de información dispuestos para tal fin.</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shd w:val="clear" w:color="auto" w:fill="FFFFFF"/>
        </w:rPr>
        <w:t>Actualizar la base de datos institucional aplicativo misional SI ACTUA respecto de cada una de las actuaciones que adelante, de lo cual deberá quedar constancia en el informe de actividades de cada mes. </w:t>
      </w:r>
    </w:p>
    <w:p w:rsidR="00B07132" w:rsidRPr="00B07132" w:rsidRDefault="00B07132" w:rsidP="00B07132">
      <w:pPr>
        <w:numPr>
          <w:ilvl w:val="0"/>
          <w:numId w:val="56"/>
        </w:numPr>
        <w:shd w:val="clear" w:color="auto" w:fill="FFFFFF"/>
        <w:suppressAutoHyphens w:val="0"/>
        <w:spacing w:before="16"/>
        <w:jc w:val="both"/>
        <w:rPr>
          <w:rFonts w:ascii="Arial" w:hAnsi="Arial" w:cs="Arial"/>
          <w:sz w:val="22"/>
          <w:szCs w:val="22"/>
          <w:lang w:eastAsia="es-CO"/>
        </w:rPr>
      </w:pPr>
      <w:r w:rsidRPr="00B07132">
        <w:rPr>
          <w:rFonts w:ascii="Arial" w:hAnsi="Arial" w:cs="Arial"/>
          <w:sz w:val="22"/>
          <w:szCs w:val="22"/>
          <w:lang w:eastAsia="es-CO"/>
        </w:rPr>
        <w:t>Apoyar en la organización y asistirla realización de operativos diurnos y/o nocturnos programados por el Área de Gestión Policiva de la Alcaldía Local para el respectivo periodo.</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Asistir a las reuniones y/o actividades a las que sea citado o designado, para la atención de los asuntos relacionados con el objeto contractual.</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Llevar los registros, archivos y controles necesarios para brindar información oportuna y confiable respecto a los asuntos a cargo.</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Incluir en el informe de actividades mensual un resumen ejecutivo en el que se expliquen las razones legales por las cuales no fue posible realizar el archivo de los expedientes asignados.</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Atender jurídicamente a los ciudadanos respecto de los asuntos encomendados a su trámite y/o los que se manejen en el área cuando el supervisor o su apoyo se lo indique.</w:t>
      </w:r>
    </w:p>
    <w:p w:rsidR="00B07132" w:rsidRPr="00B07132" w:rsidRDefault="00B07132" w:rsidP="00B07132">
      <w:pPr>
        <w:numPr>
          <w:ilvl w:val="0"/>
          <w:numId w:val="56"/>
        </w:numPr>
        <w:shd w:val="clear" w:color="auto" w:fill="FFFFFF"/>
        <w:suppressAutoHyphens w:val="0"/>
        <w:jc w:val="both"/>
        <w:rPr>
          <w:rFonts w:ascii="Arial" w:hAnsi="Arial" w:cs="Arial"/>
          <w:sz w:val="22"/>
          <w:szCs w:val="22"/>
          <w:lang w:eastAsia="es-CO"/>
        </w:rPr>
      </w:pPr>
      <w:r w:rsidRPr="00B07132">
        <w:rPr>
          <w:rFonts w:ascii="Arial" w:hAnsi="Arial" w:cs="Arial"/>
          <w:sz w:val="22"/>
          <w:szCs w:val="22"/>
          <w:lang w:eastAsia="es-CO"/>
        </w:rPr>
        <w:t>Las demás que se le asignen y que surjan de la naturaleza del Contrato.</w:t>
      </w:r>
    </w:p>
    <w:p w:rsidR="00B07132" w:rsidRPr="00B07132" w:rsidRDefault="00B07132" w:rsidP="00B07132">
      <w:pPr>
        <w:pStyle w:val="Prrafodelista"/>
        <w:rPr>
          <w:rFonts w:ascii="Arial" w:hAnsi="Arial" w:cs="Arial"/>
          <w:sz w:val="22"/>
          <w:szCs w:val="22"/>
          <w:lang w:eastAsia="es-CO"/>
        </w:rPr>
      </w:pPr>
    </w:p>
    <w:p w:rsidR="00B07132" w:rsidRPr="00B07132" w:rsidRDefault="00B07132" w:rsidP="00B07132">
      <w:pPr>
        <w:shd w:val="clear" w:color="auto" w:fill="FFFFFF"/>
        <w:suppressAutoHyphens w:val="0"/>
        <w:jc w:val="both"/>
        <w:rPr>
          <w:rFonts w:ascii="Arial" w:hAnsi="Arial" w:cs="Arial"/>
          <w:sz w:val="22"/>
          <w:szCs w:val="22"/>
          <w:lang w:eastAsia="es-CO"/>
        </w:rPr>
      </w:pPr>
    </w:p>
    <w:p w:rsidR="00B07132" w:rsidRPr="00B07132" w:rsidRDefault="00B07132" w:rsidP="00B07132">
      <w:pPr>
        <w:shd w:val="clear" w:color="auto" w:fill="FFFFFF"/>
        <w:suppressAutoHyphens w:val="0"/>
        <w:jc w:val="both"/>
        <w:rPr>
          <w:rFonts w:ascii="Arial" w:hAnsi="Arial" w:cs="Arial"/>
          <w:sz w:val="22"/>
          <w:szCs w:val="22"/>
          <w:lang w:eastAsia="es-CO"/>
        </w:rPr>
      </w:pPr>
      <w:r w:rsidRPr="00B07132">
        <w:rPr>
          <w:rFonts w:ascii="Arial" w:hAnsi="Arial" w:cs="Arial"/>
          <w:b/>
          <w:sz w:val="22"/>
          <w:szCs w:val="22"/>
          <w:lang w:eastAsia="es-CO"/>
        </w:rPr>
        <w:t>PARÁGRAFO 1:</w:t>
      </w:r>
      <w:r w:rsidRPr="00B07132">
        <w:rPr>
          <w:rFonts w:ascii="Arial" w:hAnsi="Arial" w:cs="Arial"/>
          <w:sz w:val="22"/>
          <w:szCs w:val="22"/>
          <w:lang w:eastAsia="es-CO"/>
        </w:rPr>
        <w:t xml:space="preserve"> Para el establecimiento de las metas institucionales, el contratista al inicio del objeto contractual deberá suscribir el respectivo </w:t>
      </w:r>
      <w:r w:rsidRPr="00B07132">
        <w:rPr>
          <w:rFonts w:ascii="Arial" w:hAnsi="Arial" w:cs="Arial"/>
          <w:b/>
          <w:sz w:val="22"/>
          <w:szCs w:val="22"/>
          <w:u w:val="single"/>
          <w:lang w:eastAsia="es-CO"/>
        </w:rPr>
        <w:t>plan de acción</w:t>
      </w:r>
      <w:r w:rsidRPr="00B07132">
        <w:rPr>
          <w:rFonts w:ascii="Arial" w:hAnsi="Arial" w:cs="Arial"/>
          <w:sz w:val="22"/>
          <w:szCs w:val="22"/>
          <w:lang w:eastAsia="es-CO"/>
        </w:rPr>
        <w:t xml:space="preserve"> el cual será presentado por el supervisor o el apoyo de la supervisión según sea el caso. </w:t>
      </w:r>
    </w:p>
    <w:p w:rsidR="00B07132" w:rsidRPr="00B07132" w:rsidRDefault="00B07132" w:rsidP="00B07132">
      <w:pPr>
        <w:tabs>
          <w:tab w:val="left" w:pos="-720"/>
          <w:tab w:val="left" w:pos="0"/>
          <w:tab w:val="left" w:pos="720"/>
          <w:tab w:val="left" w:pos="1440"/>
          <w:tab w:val="left" w:pos="2160"/>
          <w:tab w:val="left" w:pos="2880"/>
          <w:tab w:val="left" w:pos="3600"/>
          <w:tab w:val="left" w:pos="4320"/>
        </w:tabs>
        <w:ind w:left="720"/>
        <w:jc w:val="both"/>
        <w:rPr>
          <w:rFonts w:ascii="Arial" w:hAnsi="Arial" w:cs="Arial"/>
          <w:spacing w:val="-3"/>
          <w:sz w:val="22"/>
          <w:szCs w:val="22"/>
          <w:lang w:val="es-MX"/>
        </w:rPr>
      </w:pPr>
    </w:p>
    <w:p w:rsidR="00B07132" w:rsidRPr="00B07132" w:rsidRDefault="00B07132" w:rsidP="00B07132">
      <w:pPr>
        <w:tabs>
          <w:tab w:val="left" w:pos="-720"/>
          <w:tab w:val="left" w:pos="0"/>
          <w:tab w:val="left" w:pos="720"/>
          <w:tab w:val="left" w:pos="1440"/>
          <w:tab w:val="left" w:pos="2160"/>
          <w:tab w:val="left" w:pos="2880"/>
          <w:tab w:val="left" w:pos="3600"/>
          <w:tab w:val="left" w:pos="4320"/>
        </w:tabs>
        <w:jc w:val="both"/>
        <w:rPr>
          <w:rFonts w:ascii="Arial" w:hAnsi="Arial" w:cs="Arial"/>
          <w:b/>
          <w:bCs/>
          <w:spacing w:val="-3"/>
          <w:sz w:val="22"/>
          <w:szCs w:val="22"/>
          <w:lang w:val="es-MX"/>
        </w:rPr>
      </w:pPr>
      <w:r w:rsidRPr="00B07132">
        <w:rPr>
          <w:rFonts w:ascii="Arial" w:hAnsi="Arial" w:cs="Arial"/>
          <w:b/>
          <w:spacing w:val="-3"/>
          <w:sz w:val="22"/>
          <w:szCs w:val="22"/>
          <w:lang w:val="es-MX"/>
        </w:rPr>
        <w:t>PARAGRAFO 2: EL CONTRATISTA</w:t>
      </w:r>
      <w:r w:rsidRPr="00B07132">
        <w:rPr>
          <w:rFonts w:ascii="Arial" w:hAnsi="Arial" w:cs="Arial"/>
          <w:spacing w:val="-3"/>
          <w:sz w:val="22"/>
          <w:szCs w:val="22"/>
          <w:lang w:val="es-MX"/>
        </w:rPr>
        <w:t xml:space="preserve"> prestará los servicios de manera independiente, este es, </w:t>
      </w:r>
      <w:r w:rsidRPr="00B07132">
        <w:rPr>
          <w:rFonts w:ascii="Arial" w:hAnsi="Arial" w:cs="Arial"/>
          <w:b/>
          <w:spacing w:val="-3"/>
          <w:sz w:val="22"/>
          <w:szCs w:val="22"/>
          <w:lang w:val="es-MX"/>
        </w:rPr>
        <w:t>sin subordinación laboral</w:t>
      </w:r>
      <w:r w:rsidRPr="00B07132">
        <w:rPr>
          <w:rFonts w:ascii="Arial" w:hAnsi="Arial" w:cs="Arial"/>
          <w:spacing w:val="-3"/>
          <w:sz w:val="22"/>
          <w:szCs w:val="22"/>
          <w:lang w:val="es-MX"/>
        </w:rPr>
        <w:t>, utilizando los recursos logísticos propios de su actividad.</w:t>
      </w:r>
    </w:p>
    <w:p w:rsidR="00817EBE" w:rsidRPr="00B07132" w:rsidRDefault="00817EBE" w:rsidP="00B07132">
      <w:pPr>
        <w:jc w:val="both"/>
        <w:rPr>
          <w:rFonts w:ascii="Arial" w:hAnsi="Arial" w:cs="Arial"/>
          <w:b/>
          <w:sz w:val="22"/>
          <w:szCs w:val="22"/>
          <w:u w:val="single"/>
        </w:rPr>
      </w:pPr>
    </w:p>
    <w:p w:rsidR="00B7319B" w:rsidRPr="00B07132" w:rsidRDefault="009E7965" w:rsidP="00817EBE">
      <w:pPr>
        <w:jc w:val="both"/>
        <w:rPr>
          <w:rFonts w:ascii="Arial" w:hAnsi="Arial" w:cs="Arial"/>
          <w:sz w:val="22"/>
          <w:szCs w:val="22"/>
        </w:rPr>
      </w:pPr>
      <w:r w:rsidRPr="00B07132">
        <w:rPr>
          <w:rFonts w:ascii="Arial" w:hAnsi="Arial" w:cs="Arial"/>
          <w:b/>
          <w:sz w:val="22"/>
          <w:szCs w:val="22"/>
          <w:u w:val="single"/>
        </w:rPr>
        <w:t>CLÁUSULA TERCERA-OBLIGACIONES DEL FONDO</w:t>
      </w:r>
      <w:r w:rsidRPr="00B07132">
        <w:rPr>
          <w:rFonts w:ascii="Arial" w:hAnsi="Arial" w:cs="Arial"/>
          <w:sz w:val="22"/>
          <w:szCs w:val="22"/>
          <w:u w:val="single"/>
        </w:rPr>
        <w:t>:</w:t>
      </w:r>
      <w:r w:rsidRPr="00B07132">
        <w:rPr>
          <w:rFonts w:ascii="Arial" w:hAnsi="Arial" w:cs="Arial"/>
          <w:sz w:val="22"/>
          <w:szCs w:val="22"/>
        </w:rPr>
        <w:t xml:space="preserve"> </w:t>
      </w:r>
      <w:r w:rsidRPr="00B07132">
        <w:rPr>
          <w:rFonts w:ascii="Arial" w:hAnsi="Arial" w:cs="Arial"/>
          <w:b/>
          <w:sz w:val="22"/>
          <w:szCs w:val="22"/>
        </w:rPr>
        <w:t xml:space="preserve">1. </w:t>
      </w:r>
      <w:r w:rsidRPr="00B07132">
        <w:rPr>
          <w:rFonts w:ascii="Arial" w:hAnsi="Arial" w:cs="Arial"/>
          <w:sz w:val="22"/>
          <w:szCs w:val="22"/>
          <w:lang w:eastAsia="es-ES"/>
        </w:rPr>
        <w:t>Verificar a través del supervisor la correcta ejecución del objeto contratado</w:t>
      </w:r>
      <w:r w:rsidRPr="00B07132">
        <w:rPr>
          <w:rFonts w:ascii="Arial" w:hAnsi="Arial" w:cs="Arial"/>
          <w:sz w:val="22"/>
          <w:szCs w:val="22"/>
        </w:rPr>
        <w:t xml:space="preserve">. </w:t>
      </w:r>
      <w:r w:rsidRPr="00B07132">
        <w:rPr>
          <w:rFonts w:ascii="Arial" w:hAnsi="Arial" w:cs="Arial"/>
          <w:b/>
          <w:sz w:val="22"/>
          <w:szCs w:val="22"/>
        </w:rPr>
        <w:t>2</w:t>
      </w:r>
      <w:r w:rsidRPr="00B07132">
        <w:rPr>
          <w:rFonts w:ascii="Arial" w:hAnsi="Arial" w:cs="Arial"/>
          <w:sz w:val="22"/>
          <w:szCs w:val="22"/>
        </w:rPr>
        <w:t xml:space="preserve">. </w:t>
      </w:r>
      <w:r w:rsidRPr="00B07132">
        <w:rPr>
          <w:rFonts w:ascii="Arial" w:hAnsi="Arial" w:cs="Arial"/>
          <w:sz w:val="22"/>
          <w:szCs w:val="22"/>
          <w:lang w:eastAsia="es-ES"/>
        </w:rPr>
        <w:t>Suministrar oportunamente la información, herramientas y apoyo logístico que se requiera para el cumplimiento de las obligaciones contractuales.</w:t>
      </w:r>
      <w:r w:rsidRPr="00B07132">
        <w:rPr>
          <w:rFonts w:ascii="Arial" w:hAnsi="Arial" w:cs="Arial"/>
          <w:b/>
          <w:sz w:val="22"/>
          <w:szCs w:val="22"/>
        </w:rPr>
        <w:t xml:space="preserve">3. </w:t>
      </w:r>
      <w:r w:rsidRPr="00B07132">
        <w:rPr>
          <w:rFonts w:ascii="Arial" w:hAnsi="Arial" w:cs="Arial"/>
          <w:sz w:val="22"/>
          <w:szCs w:val="22"/>
          <w:lang w:eastAsia="es-ES"/>
        </w:rPr>
        <w:t>Pagar el valor del contrato en las condiciones pactadas</w:t>
      </w:r>
      <w:r w:rsidRPr="00B07132">
        <w:rPr>
          <w:rFonts w:ascii="Arial" w:hAnsi="Arial" w:cs="Arial"/>
          <w:sz w:val="22"/>
          <w:szCs w:val="22"/>
        </w:rPr>
        <w:t xml:space="preserve">. </w:t>
      </w:r>
      <w:r w:rsidRPr="00B07132">
        <w:rPr>
          <w:rFonts w:ascii="Arial" w:hAnsi="Arial" w:cs="Arial"/>
          <w:b/>
          <w:sz w:val="22"/>
          <w:szCs w:val="22"/>
        </w:rPr>
        <w:t>4</w:t>
      </w:r>
      <w:r w:rsidRPr="00B07132">
        <w:rPr>
          <w:rFonts w:ascii="Arial" w:hAnsi="Arial" w:cs="Arial"/>
          <w:sz w:val="22"/>
          <w:szCs w:val="22"/>
        </w:rPr>
        <w:t xml:space="preserve">. </w:t>
      </w:r>
      <w:r w:rsidRPr="00B07132">
        <w:rPr>
          <w:rFonts w:ascii="Arial" w:hAnsi="Arial" w:cs="Arial"/>
          <w:sz w:val="22"/>
          <w:szCs w:val="22"/>
          <w:lang w:eastAsia="es-ES"/>
        </w:rPr>
        <w:t xml:space="preserve">Verificar que el contratista realice el pago de aportes al sistema de seguridad social integral, parafiscales, ICBF, SENA y cajas de compensación familiar (cuando a ello haya lugar), en las condiciones </w:t>
      </w:r>
      <w:r w:rsidRPr="00B07132">
        <w:rPr>
          <w:rFonts w:ascii="Arial" w:hAnsi="Arial" w:cs="Arial"/>
          <w:sz w:val="22"/>
          <w:szCs w:val="22"/>
          <w:lang w:eastAsia="es-ES"/>
        </w:rPr>
        <w:lastRenderedPageBreak/>
        <w:t>establecidas por la normatividad vigente y a las condiciones establecidas en la Directiva 01 de 2011 relacionada con la inclusión económica de las personas vulnerables, marginadas y/o excluidas de la dinámica productiva de la ciudad (cuando haya lugar).</w:t>
      </w:r>
      <w:r w:rsidRPr="00B07132">
        <w:rPr>
          <w:rFonts w:ascii="Arial" w:hAnsi="Arial" w:cs="Arial"/>
          <w:b/>
          <w:sz w:val="22"/>
          <w:szCs w:val="22"/>
        </w:rPr>
        <w:t xml:space="preserve">5. </w:t>
      </w:r>
      <w:r w:rsidRPr="00B07132">
        <w:rPr>
          <w:rFonts w:ascii="Arial" w:hAnsi="Arial" w:cs="Arial"/>
          <w:sz w:val="22"/>
          <w:szCs w:val="22"/>
        </w:rPr>
        <w:t>Las demás establecidas en la normatividad vigente.</w:t>
      </w:r>
      <w:r w:rsidR="006624DE" w:rsidRPr="00B07132">
        <w:rPr>
          <w:rFonts w:ascii="Arial" w:hAnsi="Arial" w:cs="Arial"/>
          <w:sz w:val="22"/>
          <w:szCs w:val="22"/>
        </w:rPr>
        <w:t xml:space="preserve">  </w:t>
      </w:r>
      <w:r w:rsidRPr="00B07132">
        <w:rPr>
          <w:rFonts w:ascii="Arial" w:hAnsi="Arial" w:cs="Arial"/>
          <w:b/>
          <w:sz w:val="22"/>
          <w:szCs w:val="22"/>
          <w:u w:val="single"/>
        </w:rPr>
        <w:t xml:space="preserve">CLÁUSULA </w:t>
      </w:r>
      <w:r w:rsidR="006624DE" w:rsidRPr="00B07132">
        <w:rPr>
          <w:rFonts w:ascii="Arial" w:hAnsi="Arial" w:cs="Arial"/>
          <w:b/>
          <w:sz w:val="22"/>
          <w:szCs w:val="22"/>
          <w:u w:val="single"/>
        </w:rPr>
        <w:t>CUARTA. -</w:t>
      </w:r>
      <w:r w:rsidRPr="00B07132">
        <w:rPr>
          <w:rFonts w:ascii="Arial" w:hAnsi="Arial" w:cs="Arial"/>
          <w:b/>
          <w:sz w:val="22"/>
          <w:szCs w:val="22"/>
          <w:u w:val="single"/>
        </w:rPr>
        <w:t>PLAZO</w:t>
      </w:r>
      <w:r w:rsidRPr="00B07132">
        <w:rPr>
          <w:rFonts w:ascii="Arial" w:hAnsi="Arial" w:cs="Arial"/>
          <w:sz w:val="22"/>
          <w:szCs w:val="22"/>
        </w:rPr>
        <w:t xml:space="preserve">: </w:t>
      </w:r>
      <w:bookmarkStart w:id="3" w:name="_Hlk503814518"/>
      <w:r w:rsidRPr="00B07132">
        <w:rPr>
          <w:rFonts w:ascii="Arial" w:hAnsi="Arial" w:cs="Arial"/>
          <w:sz w:val="22"/>
          <w:szCs w:val="22"/>
        </w:rPr>
        <w:t xml:space="preserve">El plazo del contrato será de </w:t>
      </w:r>
      <w:r w:rsidR="00B07132" w:rsidRPr="00B07132">
        <w:rPr>
          <w:rFonts w:ascii="Arial" w:hAnsi="Arial" w:cs="Arial"/>
          <w:sz w:val="22"/>
          <w:szCs w:val="22"/>
        </w:rPr>
        <w:t>SIETE</w:t>
      </w:r>
      <w:r w:rsidRPr="00B07132">
        <w:rPr>
          <w:rFonts w:ascii="Arial" w:hAnsi="Arial" w:cs="Arial"/>
          <w:sz w:val="22"/>
          <w:szCs w:val="22"/>
        </w:rPr>
        <w:t xml:space="preserve"> MESES, </w:t>
      </w:r>
      <w:r w:rsidRPr="00B07132">
        <w:rPr>
          <w:rFonts w:ascii="Arial" w:hAnsi="Arial" w:cs="Arial"/>
          <w:sz w:val="22"/>
          <w:szCs w:val="22"/>
          <w:lang w:val="es-MX"/>
        </w:rPr>
        <w:t xml:space="preserve">contados a partir de la </w:t>
      </w:r>
      <w:r w:rsidR="006624DE" w:rsidRPr="00B07132">
        <w:rPr>
          <w:rFonts w:ascii="Arial" w:hAnsi="Arial" w:cs="Arial"/>
          <w:sz w:val="22"/>
          <w:szCs w:val="22"/>
          <w:lang w:val="es-MX"/>
        </w:rPr>
        <w:t>suscripción</w:t>
      </w:r>
      <w:r w:rsidRPr="00B07132">
        <w:rPr>
          <w:rFonts w:ascii="Arial" w:hAnsi="Arial" w:cs="Arial"/>
          <w:sz w:val="22"/>
          <w:szCs w:val="22"/>
          <w:lang w:val="es-MX"/>
        </w:rPr>
        <w:t xml:space="preserve"> del acta de inicio, </w:t>
      </w:r>
      <w:r w:rsidR="006624DE" w:rsidRPr="00B07132">
        <w:rPr>
          <w:rFonts w:ascii="Arial" w:hAnsi="Arial" w:cs="Arial"/>
          <w:sz w:val="22"/>
          <w:szCs w:val="22"/>
          <w:lang w:val="es-MX"/>
        </w:rPr>
        <w:t>una vez cumplido los requisitos de ejecución</w:t>
      </w:r>
      <w:bookmarkEnd w:id="3"/>
      <w:r w:rsidRPr="00B07132">
        <w:rPr>
          <w:rFonts w:ascii="Arial" w:hAnsi="Arial" w:cs="Arial"/>
          <w:sz w:val="22"/>
          <w:szCs w:val="22"/>
          <w:lang w:val="es-MX"/>
        </w:rPr>
        <w:t xml:space="preserve">. </w:t>
      </w:r>
      <w:r w:rsidRPr="00B07132">
        <w:rPr>
          <w:rFonts w:ascii="Arial" w:hAnsi="Arial" w:cs="Arial"/>
          <w:b/>
          <w:sz w:val="22"/>
          <w:szCs w:val="22"/>
          <w:u w:val="single"/>
        </w:rPr>
        <w:t>CLÁUSULA QUINTA. –FORMA DE PAGO.-</w:t>
      </w:r>
      <w:r w:rsidRPr="00B07132">
        <w:rPr>
          <w:rFonts w:ascii="Arial" w:hAnsi="Arial" w:cs="Arial"/>
          <w:b/>
          <w:sz w:val="22"/>
          <w:szCs w:val="22"/>
        </w:rPr>
        <w:t xml:space="preserve"> </w:t>
      </w:r>
      <w:r w:rsidR="001E0059" w:rsidRPr="00B07132">
        <w:rPr>
          <w:rFonts w:ascii="Arial" w:hAnsi="Arial" w:cs="Arial"/>
          <w:sz w:val="22"/>
          <w:szCs w:val="22"/>
          <w:lang w:eastAsia="es-CO"/>
        </w:rPr>
        <w:t>El Fondo cancelará el valor del contrato así: 1) Un primer pago en forma equivalente a los días transcurridos entre la fecha de inicio y el día 9 del mes o el siguiente (según sea el caso). </w:t>
      </w:r>
      <w:r w:rsidR="001E0059" w:rsidRPr="00B07132">
        <w:rPr>
          <w:rFonts w:ascii="Arial" w:hAnsi="Arial" w:cs="Arial"/>
          <w:sz w:val="22"/>
          <w:szCs w:val="22"/>
          <w:lang w:val="es-MX" w:eastAsia="es-CO"/>
        </w:rPr>
        <w:t>2) El saldo correspondiente en mensualidades vencidas, </w:t>
      </w:r>
      <w:r w:rsidR="001E0059" w:rsidRPr="00B07132">
        <w:rPr>
          <w:rFonts w:ascii="Arial" w:hAnsi="Arial" w:cs="Arial"/>
          <w:sz w:val="22"/>
          <w:szCs w:val="22"/>
          <w:lang w:eastAsia="es-CO"/>
        </w:rPr>
        <w:t>las cuales se pagarán previa programación del PAC y previa entrega de los siguientes documentos: *Informe mensual de actividades debidamente firmado por el contratista.*Certificación juramentada de retención en la fuente, *Certificado de cumplimiento expedido por el supervisor del contrato, *Copia de la planilla de pago de los aportes al régimen de seguridad social integral, para el periodo cobrado, en proporción al valor mensual del contrato.</w:t>
      </w:r>
      <w:r w:rsidR="001E0059" w:rsidRPr="00B07132">
        <w:rPr>
          <w:rFonts w:ascii="Arial" w:hAnsi="Arial" w:cs="Arial"/>
          <w:b/>
          <w:bCs/>
          <w:sz w:val="22"/>
          <w:szCs w:val="22"/>
          <w:lang w:eastAsia="es-CO"/>
        </w:rPr>
        <w:t> En todo caso el último pago se realizará de forma parcial de acuerdo a los días ejecutados hasta la terminación del contrato. PARÁGRAFO PRIMERO:</w:t>
      </w:r>
      <w:r w:rsidR="001E0059" w:rsidRPr="00B07132">
        <w:rPr>
          <w:rFonts w:ascii="Arial" w:hAnsi="Arial" w:cs="Arial"/>
          <w:sz w:val="22"/>
          <w:szCs w:val="22"/>
          <w:lang w:eastAsia="es-CO"/>
        </w:rPr>
        <w:t> Para realizar el primer pago, el contratista deberá efectuar el registro en la plataforma del SIDEAP y presentar los soportes para el respectivo informe.</w:t>
      </w:r>
      <w:r w:rsidR="001E0059" w:rsidRPr="00B07132">
        <w:rPr>
          <w:rFonts w:ascii="Arial" w:hAnsi="Arial" w:cs="Arial"/>
          <w:b/>
          <w:bCs/>
          <w:sz w:val="22"/>
          <w:szCs w:val="22"/>
          <w:lang w:eastAsia="es-CO"/>
        </w:rPr>
        <w:t xml:space="preserve"> PARÁGRAFO SEGUNDO:</w:t>
      </w:r>
      <w:r w:rsidR="001E0059" w:rsidRPr="00B07132">
        <w:rPr>
          <w:rFonts w:ascii="Arial" w:hAnsi="Arial" w:cs="Arial"/>
          <w:sz w:val="22"/>
          <w:szCs w:val="22"/>
          <w:lang w:eastAsia="es-CO"/>
        </w:rPr>
        <w:t> Para efectos del último pago, deberá entregar certificación de gestión documental, constancia de entrega de elementos a cargo, certificación de ORFEO (cuando aplique) y constancia de entrega de la información a su cargo al supervisor del contrato, debidamente diligenciado y firmado por quienes corresponda. </w:t>
      </w:r>
      <w:r w:rsidR="001E0059" w:rsidRPr="00B07132">
        <w:rPr>
          <w:rFonts w:ascii="Arial" w:hAnsi="Arial" w:cs="Arial"/>
          <w:b/>
          <w:bCs/>
          <w:sz w:val="22"/>
          <w:szCs w:val="22"/>
          <w:lang w:eastAsia="es-CO"/>
        </w:rPr>
        <w:t>PARÁGRAFO </w:t>
      </w:r>
      <w:r w:rsidR="001E0059" w:rsidRPr="00B07132">
        <w:rPr>
          <w:rFonts w:ascii="Arial" w:hAnsi="Arial" w:cs="Arial"/>
          <w:b/>
          <w:bCs/>
          <w:sz w:val="22"/>
          <w:szCs w:val="22"/>
          <w:lang w:val="es-MX" w:eastAsia="es-CO"/>
        </w:rPr>
        <w:t>TERCERO</w:t>
      </w:r>
      <w:r w:rsidR="001E0059" w:rsidRPr="00B07132">
        <w:rPr>
          <w:rFonts w:ascii="Arial" w:hAnsi="Arial" w:cs="Arial"/>
          <w:sz w:val="22"/>
          <w:szCs w:val="22"/>
          <w:lang w:val="es-MX" w:eastAsia="es-CO"/>
        </w:rPr>
        <w:t>: La cancelación del valor del contrato, por parte del FONDO al contratista se hará mediante el Sistema Automático de Pagos, realizando consignaciones en la cuenta que posea el mismo en una entidad financiera, de acuerdo a la información suministrada por ésta, en el momento de suscripción del presente documento</w:t>
      </w:r>
      <w:r w:rsidR="001E0059" w:rsidRPr="00B07132">
        <w:rPr>
          <w:rFonts w:ascii="Arial" w:hAnsi="Arial" w:cs="Arial"/>
          <w:b/>
          <w:bCs/>
          <w:sz w:val="22"/>
          <w:szCs w:val="22"/>
          <w:lang w:val="es-MX" w:eastAsia="es-CO"/>
        </w:rPr>
        <w:t>. PARÁGRAFO CUARTO</w:t>
      </w:r>
      <w:r w:rsidR="001E0059" w:rsidRPr="00B07132">
        <w:rPr>
          <w:rFonts w:ascii="Arial" w:hAnsi="Arial" w:cs="Arial"/>
          <w:sz w:val="22"/>
          <w:szCs w:val="22"/>
          <w:lang w:val="es-MX" w:eastAsia="es-CO"/>
        </w:rPr>
        <w:t>: Los pagos que efectué el FONDO, en virtud del presente contrato estarán sujetos a la Programación de Recursos del Programa Anual de Caja – PAC  y a los recursos disponibles en Tesorería. </w:t>
      </w:r>
      <w:r w:rsidR="001E0059" w:rsidRPr="00B07132">
        <w:rPr>
          <w:rFonts w:ascii="Arial" w:hAnsi="Arial" w:cs="Arial"/>
          <w:b/>
          <w:bCs/>
          <w:sz w:val="22"/>
          <w:szCs w:val="22"/>
          <w:lang w:val="es-MX" w:eastAsia="es-CO"/>
        </w:rPr>
        <w:t>PARÁGRAFO QUINTO</w:t>
      </w:r>
      <w:r w:rsidR="001E0059" w:rsidRPr="00B07132">
        <w:rPr>
          <w:rFonts w:ascii="Arial" w:hAnsi="Arial" w:cs="Arial"/>
          <w:sz w:val="22"/>
          <w:szCs w:val="22"/>
          <w:lang w:val="es-MX" w:eastAsia="es-CO"/>
        </w:rPr>
        <w:t>: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r w:rsidR="001E0059" w:rsidRPr="00B07132">
        <w:rPr>
          <w:rFonts w:ascii="Arial" w:hAnsi="Arial" w:cs="Arial"/>
          <w:b/>
          <w:bCs/>
          <w:sz w:val="22"/>
          <w:szCs w:val="22"/>
          <w:lang w:val="es-MX" w:eastAsia="es-CO"/>
        </w:rPr>
        <w:t>. </w:t>
      </w:r>
      <w:r w:rsidR="001E0059" w:rsidRPr="00B07132">
        <w:rPr>
          <w:rFonts w:ascii="Arial" w:hAnsi="Arial" w:cs="Arial"/>
          <w:b/>
          <w:bCs/>
          <w:sz w:val="22"/>
          <w:szCs w:val="22"/>
          <w:lang w:eastAsia="es-CO"/>
        </w:rPr>
        <w:t xml:space="preserve"> </w:t>
      </w:r>
      <w:r w:rsidRPr="00B07132">
        <w:rPr>
          <w:rFonts w:ascii="Arial" w:hAnsi="Arial" w:cs="Arial"/>
          <w:b/>
          <w:sz w:val="22"/>
          <w:szCs w:val="22"/>
          <w:u w:val="single"/>
          <w:lang w:val="es-MX"/>
        </w:rPr>
        <w:t>C</w:t>
      </w:r>
      <w:r w:rsidRPr="00B07132">
        <w:rPr>
          <w:rFonts w:ascii="Arial" w:hAnsi="Arial" w:cs="Arial"/>
          <w:b/>
          <w:sz w:val="22"/>
          <w:szCs w:val="22"/>
          <w:u w:val="single"/>
        </w:rPr>
        <w:t>LÁUSULA SEXTA.-</w:t>
      </w:r>
      <w:r w:rsidRPr="00B07132">
        <w:rPr>
          <w:rFonts w:ascii="Arial" w:hAnsi="Arial" w:cs="Arial"/>
          <w:sz w:val="22"/>
          <w:szCs w:val="22"/>
          <w:u w:val="single"/>
        </w:rPr>
        <w:t xml:space="preserve"> </w:t>
      </w:r>
      <w:bookmarkStart w:id="4" w:name="_Hlk503816757"/>
      <w:r w:rsidRPr="00B07132">
        <w:rPr>
          <w:rFonts w:ascii="Arial" w:hAnsi="Arial" w:cs="Arial"/>
          <w:b/>
          <w:sz w:val="22"/>
          <w:szCs w:val="22"/>
          <w:u w:val="single"/>
        </w:rPr>
        <w:t>GARANTÍAS</w:t>
      </w:r>
      <w:r w:rsidR="00851DDF" w:rsidRPr="00B07132">
        <w:rPr>
          <w:rFonts w:ascii="Arial" w:hAnsi="Arial" w:cs="Arial"/>
          <w:sz w:val="22"/>
          <w:szCs w:val="22"/>
          <w:lang w:eastAsia="es-ES"/>
        </w:rPr>
        <w:t xml:space="preserve"> El contratista se compromete a constituir ante un banco o compañía de seguros legalmente establecida en Colombia, cuya póliza matriz esté aprobada por la Superintendencia Financiera, cualquiera de las siguientes garantías, a favor del</w:t>
      </w:r>
      <w:r w:rsidR="00851DDF" w:rsidRPr="00B07132">
        <w:rPr>
          <w:rFonts w:ascii="Arial" w:hAnsi="Arial" w:cs="Arial"/>
          <w:sz w:val="22"/>
          <w:szCs w:val="22"/>
        </w:rPr>
        <w:t xml:space="preserve"> Fondo de Desarrollo Local de Barrios Unidos</w:t>
      </w:r>
      <w:r w:rsidR="00851DDF" w:rsidRPr="00B07132">
        <w:rPr>
          <w:rFonts w:ascii="Arial" w:hAnsi="Arial" w:cs="Arial"/>
          <w:sz w:val="22"/>
          <w:szCs w:val="22"/>
          <w:shd w:val="clear" w:color="auto" w:fill="FFFFFF"/>
        </w:rPr>
        <w:t>, NIT 899.999.061 -9,</w:t>
      </w:r>
      <w:r w:rsidR="00851DDF" w:rsidRPr="00B07132">
        <w:rPr>
          <w:rFonts w:ascii="Arial" w:hAnsi="Arial" w:cs="Arial"/>
          <w:sz w:val="22"/>
          <w:szCs w:val="22"/>
          <w:lang w:eastAsia="es-ES"/>
        </w:rPr>
        <w:t xml:space="preserve"> 1) Póliza de Seguros. 2) Patrimonio Autónomo. 3) Garantía Bancaria. Debe amparar los perjuicios que se deriven del incumplimiento de las obligaciones legales del presente contrato  por parte del CONTRATISTA así</w:t>
      </w:r>
      <w:r w:rsidRPr="00B07132">
        <w:rPr>
          <w:rFonts w:ascii="Arial" w:hAnsi="Arial" w:cs="Arial"/>
          <w:sz w:val="22"/>
          <w:szCs w:val="22"/>
        </w:rPr>
        <w:t>:</w:t>
      </w:r>
      <w:bookmarkEnd w:id="4"/>
      <w:r w:rsidRPr="00B07132">
        <w:rPr>
          <w:rFonts w:ascii="Arial" w:hAnsi="Arial" w:cs="Arial"/>
          <w:sz w:val="22"/>
          <w:szCs w:val="22"/>
        </w:rPr>
        <w:t xml:space="preserve"> </w:t>
      </w:r>
      <w:r w:rsidRPr="00B07132">
        <w:rPr>
          <w:rFonts w:ascii="Arial" w:hAnsi="Arial" w:cs="Arial"/>
          <w:b/>
          <w:sz w:val="22"/>
          <w:szCs w:val="22"/>
        </w:rPr>
        <w:t>CUMPLIMIENTO GENERAL DEL CONTRATO</w:t>
      </w:r>
      <w:r w:rsidRPr="00B07132">
        <w:rPr>
          <w:rFonts w:ascii="Arial" w:hAnsi="Arial" w:cs="Arial"/>
          <w:sz w:val="22"/>
          <w:szCs w:val="22"/>
        </w:rPr>
        <w:t xml:space="preserve">: por una suma asegurada igual al diez por ciento (10%) del valor total del contrato y </w:t>
      </w:r>
      <w:r w:rsidR="00851DDF" w:rsidRPr="00B07132">
        <w:rPr>
          <w:rFonts w:ascii="Arial" w:hAnsi="Arial" w:cs="Arial"/>
          <w:sz w:val="22"/>
          <w:szCs w:val="22"/>
        </w:rPr>
        <w:t>expedida desde</w:t>
      </w:r>
      <w:r w:rsidRPr="00B07132">
        <w:rPr>
          <w:rFonts w:ascii="Arial" w:hAnsi="Arial" w:cs="Arial"/>
          <w:sz w:val="22"/>
          <w:szCs w:val="22"/>
        </w:rPr>
        <w:t xml:space="preserve"> </w:t>
      </w:r>
      <w:r w:rsidRPr="00B07132">
        <w:rPr>
          <w:rFonts w:ascii="Arial" w:hAnsi="Arial" w:cs="Arial"/>
          <w:sz w:val="22"/>
          <w:szCs w:val="22"/>
        </w:rPr>
        <w:lastRenderedPageBreak/>
        <w:t>la suscripción del contrato, por el término de ejecución del contrato y seis (6) meses más</w:t>
      </w:r>
      <w:r w:rsidR="006B0CEC" w:rsidRPr="00B07132">
        <w:rPr>
          <w:rFonts w:ascii="Arial" w:hAnsi="Arial" w:cs="Arial"/>
          <w:sz w:val="22"/>
          <w:szCs w:val="22"/>
        </w:rPr>
        <w:t>, contados a partir de la suscripción del contrato</w:t>
      </w:r>
      <w:r w:rsidRPr="00B07132">
        <w:rPr>
          <w:rFonts w:ascii="Arial" w:hAnsi="Arial" w:cs="Arial"/>
          <w:sz w:val="22"/>
          <w:szCs w:val="22"/>
        </w:rPr>
        <w:t xml:space="preserve">. </w:t>
      </w:r>
      <w:bookmarkStart w:id="5" w:name="_Hlk503816810"/>
      <w:r w:rsidRPr="00B07132">
        <w:rPr>
          <w:rFonts w:ascii="Arial" w:hAnsi="Arial" w:cs="Arial"/>
          <w:b/>
          <w:sz w:val="22"/>
          <w:szCs w:val="22"/>
        </w:rPr>
        <w:t xml:space="preserve">PARÁGRAFO PRIMERO: </w:t>
      </w:r>
      <w:r w:rsidRPr="00B07132">
        <w:rPr>
          <w:rFonts w:ascii="Arial" w:hAnsi="Arial" w:cs="Arial"/>
          <w:sz w:val="22"/>
          <w:szCs w:val="22"/>
        </w:rPr>
        <w:t xml:space="preserve">En caso de que haya necesidad de adicionar, prorrogar o suspender la ejecución del presente contrato, o en cualquier otro evento, el contratista se obliga a modificar la garantía </w:t>
      </w:r>
      <w:r w:rsidR="001E0059" w:rsidRPr="00B07132">
        <w:rPr>
          <w:rFonts w:ascii="Arial" w:hAnsi="Arial" w:cs="Arial"/>
          <w:sz w:val="22"/>
          <w:szCs w:val="22"/>
        </w:rPr>
        <w:t xml:space="preserve">de cumplimiento </w:t>
      </w:r>
      <w:r w:rsidRPr="00B07132">
        <w:rPr>
          <w:rFonts w:ascii="Arial" w:hAnsi="Arial" w:cs="Arial"/>
          <w:sz w:val="22"/>
          <w:szCs w:val="22"/>
        </w:rPr>
        <w:t>de acuerdo con las normas legales vigentes.</w:t>
      </w:r>
      <w:r w:rsidRPr="00B07132">
        <w:rPr>
          <w:rFonts w:ascii="Arial" w:hAnsi="Arial" w:cs="Arial"/>
          <w:b/>
          <w:sz w:val="22"/>
          <w:szCs w:val="22"/>
        </w:rPr>
        <w:t xml:space="preserve"> PARÁGRAFO SEGUNDO: </w:t>
      </w:r>
      <w:r w:rsidRPr="00B07132">
        <w:rPr>
          <w:rFonts w:ascii="Arial" w:hAnsi="Arial" w:cs="Arial"/>
          <w:sz w:val="22"/>
          <w:szCs w:val="22"/>
        </w:rPr>
        <w:t xml:space="preserve">La garantía a que se refiere esta cláusula debe presentarse en el FONDO, dentro de los tres (3) días hábiles siguientes a la fecha de suscripción del contrato. </w:t>
      </w:r>
      <w:bookmarkEnd w:id="5"/>
      <w:r w:rsidRPr="00B07132">
        <w:rPr>
          <w:rFonts w:ascii="Arial" w:hAnsi="Arial" w:cs="Arial"/>
          <w:b/>
          <w:sz w:val="22"/>
          <w:szCs w:val="22"/>
          <w:u w:val="single"/>
        </w:rPr>
        <w:t>CLÁUSULA SÉPTIMA. - MULTAS.-</w:t>
      </w:r>
      <w:r w:rsidRPr="00B07132">
        <w:rPr>
          <w:rFonts w:ascii="Arial" w:hAnsi="Arial" w:cs="Arial"/>
          <w:b/>
          <w:sz w:val="22"/>
          <w:szCs w:val="22"/>
        </w:rPr>
        <w:t xml:space="preserve"> </w:t>
      </w:r>
      <w:r w:rsidRPr="00B07132">
        <w:rPr>
          <w:rFonts w:ascii="Arial" w:hAnsi="Arial" w:cs="Arial"/>
          <w:sz w:val="22"/>
          <w:szCs w:val="22"/>
        </w:rPr>
        <w:t>En caso de mora o incumplimiento parcial de las obligaciones por parte del</w:t>
      </w:r>
      <w:r w:rsidRPr="00B07132">
        <w:rPr>
          <w:rFonts w:ascii="Arial" w:hAnsi="Arial" w:cs="Arial"/>
          <w:b/>
          <w:sz w:val="22"/>
          <w:szCs w:val="22"/>
        </w:rPr>
        <w:t xml:space="preserve"> CONTRATISTA</w:t>
      </w:r>
      <w:r w:rsidRPr="00B07132">
        <w:rPr>
          <w:rFonts w:ascii="Arial" w:hAnsi="Arial" w:cs="Arial"/>
          <w:sz w:val="22"/>
          <w:szCs w:val="22"/>
        </w:rPr>
        <w:t xml:space="preserve">, se generará a cargo del mismo a partir del momento en que la entidad tenga conocimiento de la ocurrencia del hecho de acuerdo con el informe presentado por el supervisor del contrato y hasta tanto se dé el cumplimiento de tales obligaciones, multas diarias y sucesivas equivalentes al cero punto cinco por ciento (0.5%) del valor del presente contrato, sin sobrepasar el 10% de su valor. </w:t>
      </w:r>
      <w:r w:rsidRPr="00B07132">
        <w:rPr>
          <w:rFonts w:ascii="Arial" w:hAnsi="Arial" w:cs="Arial"/>
          <w:b/>
          <w:sz w:val="22"/>
          <w:szCs w:val="22"/>
        </w:rPr>
        <w:t>PARÁGRAFO PRIMERO:</w:t>
      </w:r>
      <w:r w:rsidRPr="00B07132">
        <w:rPr>
          <w:rFonts w:ascii="Arial" w:hAnsi="Arial" w:cs="Arial"/>
          <w:sz w:val="22"/>
          <w:szCs w:val="22"/>
        </w:rPr>
        <w:t xml:space="preserve"> Para hacer efectivas las multas se observará el proceso señalado en el artículo 17 de la ley 1150 de 2007, el artículo 86 de la ley 1474 de 2011. </w:t>
      </w:r>
      <w:r w:rsidRPr="00B07132">
        <w:rPr>
          <w:rFonts w:ascii="Arial" w:hAnsi="Arial" w:cs="Arial"/>
          <w:b/>
          <w:sz w:val="22"/>
          <w:szCs w:val="22"/>
        </w:rPr>
        <w:t>PARAGRAFO SEGUNDO:</w:t>
      </w:r>
      <w:r w:rsidRPr="00B07132">
        <w:rPr>
          <w:rFonts w:ascii="Arial" w:hAnsi="Arial" w:cs="Arial"/>
          <w:sz w:val="22"/>
          <w:szCs w:val="22"/>
        </w:rPr>
        <w:t xml:space="preserve"> Las partes acuerdan expresamente que en aplicación de la figura de la compensación, el valor de las multas se descontarán de cualquier suma que EL FONDO le adeude al contratista. </w:t>
      </w:r>
      <w:r w:rsidRPr="00B07132">
        <w:rPr>
          <w:rFonts w:ascii="Arial" w:hAnsi="Arial" w:cs="Arial"/>
          <w:b/>
          <w:sz w:val="22"/>
          <w:szCs w:val="22"/>
          <w:u w:val="single"/>
        </w:rPr>
        <w:t xml:space="preserve">CLÁUSULA OCTAVA.- </w:t>
      </w:r>
      <w:r w:rsidRPr="00B07132">
        <w:rPr>
          <w:rFonts w:ascii="Arial" w:hAnsi="Arial" w:cs="Arial"/>
          <w:b/>
          <w:sz w:val="22"/>
          <w:szCs w:val="22"/>
          <w:u w:val="single"/>
          <w:lang w:val="es-MX" w:eastAsia="es-MX"/>
        </w:rPr>
        <w:t>CLÁUSULA PENAL PECUNIARIA</w:t>
      </w:r>
      <w:r w:rsidRPr="00B07132">
        <w:rPr>
          <w:rFonts w:ascii="Arial" w:hAnsi="Arial" w:cs="Arial"/>
          <w:sz w:val="22"/>
          <w:szCs w:val="22"/>
          <w:u w:val="single"/>
          <w:lang w:val="es-MX" w:eastAsia="es-MX"/>
        </w:rPr>
        <w:t>.-</w:t>
      </w:r>
      <w:r w:rsidRPr="00B07132">
        <w:rPr>
          <w:rFonts w:ascii="Arial" w:hAnsi="Arial" w:cs="Arial"/>
          <w:sz w:val="22"/>
          <w:szCs w:val="22"/>
          <w:lang w:val="es-MX" w:eastAsia="es-MX"/>
        </w:rPr>
        <w:t xml:space="preserve"> En caso de incumplimiento parcial, total, tardío o defectuoso del contrato o cuando se declare la caducidad del mismo, pagará el CONTRATISTA al FONDO una suma equivalente al diez por ciento (10%) del valor total del contrato. </w:t>
      </w:r>
      <w:r w:rsidRPr="00B07132">
        <w:rPr>
          <w:rFonts w:ascii="Arial" w:hAnsi="Arial" w:cs="Arial"/>
          <w:b/>
          <w:sz w:val="22"/>
          <w:szCs w:val="22"/>
          <w:lang w:eastAsia="es-MX"/>
        </w:rPr>
        <w:t>PAR</w:t>
      </w:r>
      <w:r w:rsidRPr="00B07132">
        <w:rPr>
          <w:rFonts w:ascii="Arial" w:hAnsi="Arial" w:cs="Arial"/>
          <w:b/>
          <w:sz w:val="22"/>
          <w:szCs w:val="22"/>
        </w:rPr>
        <w:t>ÁGRAFO PRIMERO:</w:t>
      </w:r>
      <w:r w:rsidRPr="00B07132">
        <w:rPr>
          <w:rFonts w:ascii="Arial" w:hAnsi="Arial" w:cs="Arial"/>
          <w:sz w:val="22"/>
          <w:szCs w:val="22"/>
        </w:rPr>
        <w:t xml:space="preserve"> Para hacer efectiva la cláusula penal pecuniaria se observará el proceso señalado en el artículo 17 de la ley 1150 de 2007  y 86 de la Ley 1474 de 2011.</w:t>
      </w:r>
      <w:r w:rsidRPr="00B07132">
        <w:rPr>
          <w:rFonts w:ascii="Arial" w:hAnsi="Arial" w:cs="Arial"/>
          <w:b/>
          <w:sz w:val="22"/>
          <w:szCs w:val="22"/>
        </w:rPr>
        <w:t xml:space="preserve"> PARÁGRAFO SEGUNDO:</w:t>
      </w:r>
      <w:r w:rsidRPr="00B07132">
        <w:rPr>
          <w:rFonts w:ascii="Arial" w:hAnsi="Arial" w:cs="Arial"/>
          <w:sz w:val="22"/>
          <w:szCs w:val="22"/>
        </w:rPr>
        <w:t xml:space="preserve"> Las partes acuerdan expresamente que en aplicación de la figura de la compensación, el valor de la cláusula penal pecuniaria se descontará de cualquier suma que EL FONDO le adeude al contratista. </w:t>
      </w:r>
      <w:r w:rsidRPr="00B07132">
        <w:rPr>
          <w:rFonts w:ascii="Arial" w:hAnsi="Arial" w:cs="Arial"/>
          <w:b/>
          <w:sz w:val="22"/>
          <w:szCs w:val="22"/>
          <w:u w:val="single"/>
        </w:rPr>
        <w:t>CLÁUSULA NOVENA.- CLÁUSULA AMBIENTAL.-</w:t>
      </w:r>
      <w:r w:rsidRPr="00B07132">
        <w:rPr>
          <w:rFonts w:ascii="Arial" w:hAnsi="Arial" w:cs="Arial"/>
          <w:b/>
          <w:sz w:val="22"/>
          <w:szCs w:val="22"/>
        </w:rPr>
        <w:t xml:space="preserve"> </w:t>
      </w:r>
      <w:r w:rsidRPr="00B07132">
        <w:rPr>
          <w:rFonts w:ascii="Arial" w:hAnsi="Arial" w:cs="Arial"/>
          <w:sz w:val="22"/>
          <w:szCs w:val="22"/>
        </w:rPr>
        <w:t xml:space="preserve">Es obligación del CONTRATISTA  divulgar y aplicar la política ambiental, de seguridad y salud ocupacional establecida por el FONDO al ejecutar sus actividades o servicios sin crear riesgo para la salud, la seguridad o el ambiente. EL CONTRATISTA deberá tomar todas la medidas conducentes para evitar la contaminación ambiental, la prevención de riesgos durante la ejecución de sus operaciones o actividades y cumplirá con todas la leyes ambientales de seguridad y salud ocupacional, aplicables. </w:t>
      </w:r>
      <w:r w:rsidRPr="00B07132">
        <w:rPr>
          <w:rFonts w:ascii="Arial" w:hAnsi="Arial" w:cs="Arial"/>
          <w:b/>
          <w:sz w:val="22"/>
          <w:szCs w:val="22"/>
          <w:u w:val="single"/>
        </w:rPr>
        <w:t>CLÁUSULA DÉCIMA.- CLÁUSULAS EXCEPCIONALES AL DERECHO COMÚN:</w:t>
      </w:r>
      <w:r w:rsidRPr="00B07132">
        <w:rPr>
          <w:rFonts w:ascii="Arial" w:hAnsi="Arial" w:cs="Arial"/>
          <w:sz w:val="22"/>
          <w:szCs w:val="22"/>
        </w:rPr>
        <w:t xml:space="preserve"> Se pactan de manera expresa en el presente contrato, las cláusulas excepcionales al derecho común de terminación, interpretación, modificación y caducidad, previstas por los artículos 15, 16, 17 y 18 de la Ley 80 de 1993.</w:t>
      </w:r>
      <w:r w:rsidRPr="00B07132">
        <w:rPr>
          <w:rFonts w:ascii="Arial" w:hAnsi="Arial" w:cs="Arial"/>
          <w:b/>
          <w:sz w:val="22"/>
          <w:szCs w:val="22"/>
        </w:rPr>
        <w:t xml:space="preserve"> </w:t>
      </w:r>
      <w:r w:rsidRPr="00B07132">
        <w:rPr>
          <w:rFonts w:ascii="Arial" w:hAnsi="Arial" w:cs="Arial"/>
          <w:b/>
          <w:sz w:val="22"/>
          <w:szCs w:val="22"/>
          <w:u w:val="single"/>
        </w:rPr>
        <w:t>CLÁUSULA DÉCIMO PRIMERA.-</w:t>
      </w:r>
      <w:r w:rsidRPr="00B07132">
        <w:rPr>
          <w:rFonts w:ascii="Arial" w:hAnsi="Arial" w:cs="Arial"/>
          <w:sz w:val="22"/>
          <w:szCs w:val="22"/>
          <w:u w:val="single"/>
        </w:rPr>
        <w:t xml:space="preserve"> </w:t>
      </w:r>
      <w:r w:rsidRPr="00B07132">
        <w:rPr>
          <w:rFonts w:ascii="Arial" w:hAnsi="Arial" w:cs="Arial"/>
          <w:b/>
          <w:sz w:val="22"/>
          <w:szCs w:val="22"/>
          <w:u w:val="single"/>
        </w:rPr>
        <w:t>MODIFICACIONES AL CONTRATO:</w:t>
      </w:r>
      <w:r w:rsidRPr="00B07132">
        <w:rPr>
          <w:rFonts w:ascii="Arial" w:hAnsi="Arial" w:cs="Arial"/>
          <w:sz w:val="22"/>
          <w:szCs w:val="22"/>
        </w:rPr>
        <w:t xml:space="preserve"> Cualquier modificación al presente contrato deberá constar por SECOP II. </w:t>
      </w:r>
      <w:r w:rsidRPr="00B07132">
        <w:rPr>
          <w:rFonts w:ascii="Arial" w:hAnsi="Arial" w:cs="Arial"/>
          <w:b/>
          <w:sz w:val="22"/>
          <w:szCs w:val="22"/>
          <w:u w:val="single"/>
        </w:rPr>
        <w:t>CLÁUSULA DÉCIMA SEGUNDA.- SUSPENSIÓN:</w:t>
      </w:r>
      <w:r w:rsidRPr="00B07132">
        <w:rPr>
          <w:rFonts w:ascii="Arial" w:hAnsi="Arial" w:cs="Arial"/>
          <w:b/>
          <w:sz w:val="22"/>
          <w:szCs w:val="22"/>
        </w:rPr>
        <w:t xml:space="preserve"> </w:t>
      </w:r>
      <w:r w:rsidRPr="00B07132">
        <w:rPr>
          <w:rFonts w:ascii="Arial" w:hAnsi="Arial" w:cs="Arial"/>
          <w:sz w:val="22"/>
          <w:szCs w:val="22"/>
        </w:rPr>
        <w:t xml:space="preserve">El plazo de ejecución del contrato podrá suspenderse en los siguientes eventos: </w:t>
      </w:r>
      <w:r w:rsidRPr="00B07132">
        <w:rPr>
          <w:rFonts w:ascii="Arial" w:hAnsi="Arial" w:cs="Arial"/>
          <w:b/>
          <w:sz w:val="22"/>
          <w:szCs w:val="22"/>
        </w:rPr>
        <w:t>a).</w:t>
      </w:r>
      <w:r w:rsidRPr="00B07132">
        <w:rPr>
          <w:rFonts w:ascii="Arial" w:hAnsi="Arial" w:cs="Arial"/>
          <w:sz w:val="22"/>
          <w:szCs w:val="22"/>
        </w:rPr>
        <w:t xml:space="preserve"> Por circunstancias de fuerza mayor,  caso fortuito o interés general que impidan su ejecución, cuya existencia corresponde calificar a EL FONDO. </w:t>
      </w:r>
      <w:r w:rsidRPr="00B07132">
        <w:rPr>
          <w:rFonts w:ascii="Arial" w:hAnsi="Arial" w:cs="Arial"/>
          <w:b/>
          <w:sz w:val="22"/>
          <w:szCs w:val="22"/>
        </w:rPr>
        <w:t>b).</w:t>
      </w:r>
      <w:r w:rsidRPr="00B07132">
        <w:rPr>
          <w:rFonts w:ascii="Arial" w:hAnsi="Arial" w:cs="Arial"/>
          <w:sz w:val="22"/>
          <w:szCs w:val="22"/>
        </w:rPr>
        <w:t xml:space="preserve"> Por mutuo acuerdo, siempre que con ello no se causen perjuicios a la entidad ni deriven mayores costos para ésta. La suspensión se hará constar en acta suscrita por las partes. Como consecuencia de la suspensión. </w:t>
      </w:r>
      <w:r w:rsidRPr="00B07132">
        <w:rPr>
          <w:rFonts w:ascii="Arial" w:hAnsi="Arial" w:cs="Arial"/>
          <w:b/>
          <w:sz w:val="22"/>
          <w:szCs w:val="22"/>
        </w:rPr>
        <w:t>EL CONTRATISTA</w:t>
      </w:r>
      <w:r w:rsidRPr="00B07132">
        <w:rPr>
          <w:rFonts w:ascii="Arial" w:hAnsi="Arial" w:cs="Arial"/>
          <w:sz w:val="22"/>
          <w:szCs w:val="22"/>
        </w:rPr>
        <w:t xml:space="preserve">, se obliga a prorrogar la vigencia de los amparos de la garantía única en proporción al término de la suspensión. El término de la </w:t>
      </w:r>
      <w:r w:rsidRPr="00B07132">
        <w:rPr>
          <w:rFonts w:ascii="Arial" w:hAnsi="Arial" w:cs="Arial"/>
          <w:sz w:val="22"/>
          <w:szCs w:val="22"/>
        </w:rPr>
        <w:lastRenderedPageBreak/>
        <w:t>suspensión no se computará para efectos de los plazos del contrato.</w:t>
      </w:r>
      <w:r w:rsidRPr="00B07132">
        <w:rPr>
          <w:rFonts w:ascii="Arial" w:hAnsi="Arial" w:cs="Arial"/>
          <w:b/>
          <w:sz w:val="22"/>
          <w:szCs w:val="22"/>
        </w:rPr>
        <w:t xml:space="preserve"> </w:t>
      </w:r>
      <w:r w:rsidRPr="00B07132">
        <w:rPr>
          <w:rFonts w:ascii="Arial" w:hAnsi="Arial" w:cs="Arial"/>
          <w:b/>
          <w:sz w:val="22"/>
          <w:szCs w:val="22"/>
          <w:u w:val="single"/>
        </w:rPr>
        <w:t>CLÁUSULA DÉCIMO TECERA.- TERMINACIÓN ANTICIPADA</w:t>
      </w:r>
      <w:r w:rsidRPr="00B07132">
        <w:rPr>
          <w:rFonts w:ascii="Arial" w:hAnsi="Arial" w:cs="Arial"/>
          <w:b/>
          <w:sz w:val="22"/>
          <w:szCs w:val="22"/>
        </w:rPr>
        <w:t xml:space="preserve">: </w:t>
      </w:r>
      <w:r w:rsidRPr="00B07132">
        <w:rPr>
          <w:rFonts w:ascii="Arial" w:hAnsi="Arial" w:cs="Arial"/>
          <w:sz w:val="22"/>
          <w:szCs w:val="22"/>
          <w:lang w:eastAsia="es-MX"/>
        </w:rPr>
        <w:t xml:space="preserve">La terminación anticipada de este contrato procede: </w:t>
      </w:r>
      <w:r w:rsidRPr="00B07132">
        <w:rPr>
          <w:rFonts w:ascii="Arial" w:hAnsi="Arial" w:cs="Arial"/>
          <w:b/>
          <w:sz w:val="22"/>
          <w:szCs w:val="22"/>
          <w:lang w:eastAsia="es-MX"/>
        </w:rPr>
        <w:t>1</w:t>
      </w:r>
      <w:r w:rsidRPr="00B07132">
        <w:rPr>
          <w:rFonts w:ascii="Arial" w:hAnsi="Arial" w:cs="Arial"/>
          <w:sz w:val="22"/>
          <w:szCs w:val="22"/>
          <w:lang w:eastAsia="es-MX"/>
        </w:rPr>
        <w:t xml:space="preserve">- Por mutuo acuerdo entre las partes, siempre y cuando ello no genere perjuicio para el FONDO. </w:t>
      </w:r>
      <w:r w:rsidRPr="00B07132">
        <w:rPr>
          <w:rFonts w:ascii="Arial" w:hAnsi="Arial" w:cs="Arial"/>
          <w:b/>
          <w:sz w:val="22"/>
          <w:szCs w:val="22"/>
          <w:lang w:eastAsia="es-MX"/>
        </w:rPr>
        <w:t>2</w:t>
      </w:r>
      <w:r w:rsidRPr="00B07132">
        <w:rPr>
          <w:rFonts w:ascii="Arial" w:hAnsi="Arial" w:cs="Arial"/>
          <w:sz w:val="22"/>
          <w:szCs w:val="22"/>
          <w:lang w:eastAsia="es-MX"/>
        </w:rPr>
        <w:t xml:space="preserve">- Por incumplimiento en las obligaciones pactadas en el presente contrato. </w:t>
      </w:r>
      <w:r w:rsidRPr="00B07132">
        <w:rPr>
          <w:rFonts w:ascii="Arial" w:hAnsi="Arial" w:cs="Arial"/>
          <w:b/>
          <w:sz w:val="22"/>
          <w:szCs w:val="22"/>
          <w:lang w:eastAsia="es-MX"/>
        </w:rPr>
        <w:t>3</w:t>
      </w:r>
      <w:r w:rsidRPr="00B07132">
        <w:rPr>
          <w:rFonts w:ascii="Arial" w:hAnsi="Arial" w:cs="Arial"/>
          <w:sz w:val="22"/>
          <w:szCs w:val="22"/>
          <w:lang w:eastAsia="es-MX"/>
        </w:rPr>
        <w:t xml:space="preserve">- Por muerte del contratista. </w:t>
      </w:r>
      <w:r w:rsidRPr="00B07132">
        <w:rPr>
          <w:rFonts w:ascii="Arial" w:hAnsi="Arial" w:cs="Arial"/>
          <w:b/>
          <w:sz w:val="22"/>
          <w:szCs w:val="22"/>
        </w:rPr>
        <w:t>4</w:t>
      </w:r>
      <w:r w:rsidRPr="00B07132">
        <w:rPr>
          <w:rFonts w:ascii="Arial" w:hAnsi="Arial" w:cs="Arial"/>
          <w:b/>
          <w:sz w:val="22"/>
          <w:szCs w:val="22"/>
          <w:lang w:eastAsia="es-MX"/>
        </w:rPr>
        <w:t>-</w:t>
      </w:r>
      <w:r w:rsidRPr="00B07132">
        <w:rPr>
          <w:rFonts w:ascii="Arial" w:hAnsi="Arial" w:cs="Arial"/>
          <w:sz w:val="22"/>
          <w:szCs w:val="22"/>
          <w:lang w:eastAsia="es-MX"/>
        </w:rPr>
        <w:t xml:space="preserve"> Cuando se presenten inhabilidades o incompatibilidades sobrevinientes. </w:t>
      </w:r>
      <w:r w:rsidRPr="00B07132">
        <w:rPr>
          <w:rFonts w:ascii="Arial" w:hAnsi="Arial" w:cs="Arial"/>
          <w:b/>
          <w:sz w:val="22"/>
          <w:szCs w:val="22"/>
          <w:lang w:eastAsia="es-MX"/>
        </w:rPr>
        <w:t>PARÁGRAFO:</w:t>
      </w:r>
      <w:r w:rsidRPr="00B07132">
        <w:rPr>
          <w:rFonts w:ascii="Arial" w:hAnsi="Arial" w:cs="Arial"/>
          <w:sz w:val="22"/>
          <w:szCs w:val="22"/>
          <w:lang w:eastAsia="es-MX"/>
        </w:rPr>
        <w:t xml:space="preserve"> En los eventos de terminación anticipada del contrato, las partes suscribirán un acta en la que conste este hecho y se consigne la obligación del CONTRATISTA de hacer entrega al Supervisor de la información de las actividades desarrolladas en la ejecución del contrato</w:t>
      </w:r>
      <w:r w:rsidRPr="00B07132">
        <w:rPr>
          <w:rFonts w:ascii="Arial" w:hAnsi="Arial" w:cs="Arial"/>
          <w:sz w:val="22"/>
          <w:szCs w:val="22"/>
        </w:rPr>
        <w:t xml:space="preserve">. </w:t>
      </w:r>
      <w:r w:rsidRPr="00B07132">
        <w:rPr>
          <w:rFonts w:ascii="Arial" w:hAnsi="Arial" w:cs="Arial"/>
          <w:b/>
          <w:sz w:val="22"/>
          <w:szCs w:val="22"/>
          <w:u w:val="single"/>
        </w:rPr>
        <w:t>CLÁUSULA DÉCIMO CUARTA - LIQUIDACIÓN:</w:t>
      </w:r>
      <w:r w:rsidRPr="00B07132">
        <w:rPr>
          <w:rFonts w:ascii="Arial" w:hAnsi="Arial" w:cs="Arial"/>
          <w:sz w:val="22"/>
          <w:szCs w:val="22"/>
        </w:rPr>
        <w:t xml:space="preserve"> Este contrato no requiere liquidación de conformidad con el artículo 217 del Decreto Ley 019 de 2012, a menos que su terminación sea anticipada o que exista saldo a favor del Fondo.</w:t>
      </w:r>
      <w:r w:rsidRPr="00B07132">
        <w:rPr>
          <w:rFonts w:ascii="Arial" w:hAnsi="Arial" w:cs="Arial"/>
          <w:b/>
          <w:sz w:val="22"/>
          <w:szCs w:val="22"/>
        </w:rPr>
        <w:t xml:space="preserve"> </w:t>
      </w:r>
      <w:r w:rsidRPr="00B07132">
        <w:rPr>
          <w:rFonts w:ascii="Arial" w:hAnsi="Arial" w:cs="Arial"/>
          <w:b/>
          <w:sz w:val="22"/>
          <w:szCs w:val="22"/>
          <w:u w:val="single"/>
        </w:rPr>
        <w:t>CLÁUSULA DÉCIMO QUINTA.- RESPONSABILIDAD DEL CONTRATISTA: El CONTRATISTA:</w:t>
      </w:r>
      <w:r w:rsidRPr="00B07132">
        <w:rPr>
          <w:rFonts w:ascii="Arial" w:hAnsi="Arial" w:cs="Arial"/>
          <w:sz w:val="22"/>
          <w:szCs w:val="22"/>
        </w:rPr>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w:t>
      </w:r>
      <w:r w:rsidRPr="00B07132">
        <w:rPr>
          <w:rFonts w:ascii="Arial" w:hAnsi="Arial" w:cs="Arial"/>
          <w:b/>
          <w:sz w:val="22"/>
          <w:szCs w:val="22"/>
        </w:rPr>
        <w:t xml:space="preserve">  </w:t>
      </w:r>
      <w:r w:rsidRPr="00B07132">
        <w:rPr>
          <w:rFonts w:ascii="Arial" w:hAnsi="Arial" w:cs="Arial"/>
          <w:b/>
          <w:sz w:val="22"/>
          <w:szCs w:val="22"/>
          <w:u w:val="single"/>
        </w:rPr>
        <w:t>CLÁUSULA  DÉCIMO  SEXTA. -  CESIÓN Y SUBCONTRATACIÓN: El CONTRATISTA</w:t>
      </w:r>
      <w:r w:rsidRPr="00B07132">
        <w:rPr>
          <w:rFonts w:ascii="Arial" w:hAnsi="Arial" w:cs="Arial"/>
          <w:sz w:val="22"/>
          <w:szCs w:val="22"/>
          <w:u w:val="single"/>
        </w:rPr>
        <w:t>:</w:t>
      </w:r>
      <w:r w:rsidRPr="00B07132">
        <w:rPr>
          <w:rFonts w:ascii="Arial" w:hAnsi="Arial" w:cs="Arial"/>
          <w:sz w:val="22"/>
          <w:szCs w:val="22"/>
        </w:rPr>
        <w:t xml:space="preserve"> No podrá ceder el presente contrato ni los derechos u obligaciones derivados de él, ni subcontratar  total o parcialmente sin la autorización previa, expresa y escrita de </w:t>
      </w:r>
      <w:r w:rsidRPr="00B07132">
        <w:rPr>
          <w:rFonts w:ascii="Arial" w:hAnsi="Arial" w:cs="Arial"/>
          <w:b/>
          <w:sz w:val="22"/>
          <w:szCs w:val="22"/>
        </w:rPr>
        <w:t>EL FONDO.</w:t>
      </w:r>
      <w:r w:rsidRPr="00B07132">
        <w:rPr>
          <w:rFonts w:ascii="Arial" w:hAnsi="Arial" w:cs="Arial"/>
          <w:sz w:val="22"/>
          <w:szCs w:val="22"/>
        </w:rPr>
        <w:t xml:space="preserve"> </w:t>
      </w:r>
      <w:r w:rsidRPr="00B07132">
        <w:rPr>
          <w:rFonts w:ascii="Arial" w:hAnsi="Arial" w:cs="Arial"/>
          <w:b/>
          <w:sz w:val="22"/>
          <w:szCs w:val="22"/>
          <w:u w:val="single"/>
        </w:rPr>
        <w:t>CLÁUSULA DÉCIMO SÉPTIMA.- FUERZA MAYOR O CASO FORTUITO:</w:t>
      </w:r>
      <w:r w:rsidRPr="00B07132">
        <w:rPr>
          <w:rFonts w:ascii="Arial" w:hAnsi="Arial" w:cs="Arial"/>
          <w:sz w:val="22"/>
          <w:szCs w:val="22"/>
          <w:u w:val="single"/>
        </w:rPr>
        <w:t xml:space="preserve"> </w:t>
      </w:r>
      <w:r w:rsidRPr="00B07132">
        <w:rPr>
          <w:rFonts w:ascii="Arial" w:hAnsi="Arial" w:cs="Arial"/>
          <w:b/>
          <w:sz w:val="22"/>
          <w:szCs w:val="22"/>
          <w:u w:val="single"/>
        </w:rPr>
        <w:t>EL CONTRATISTA</w:t>
      </w:r>
      <w:r w:rsidRPr="00B07132">
        <w:rPr>
          <w:rFonts w:ascii="Arial" w:hAnsi="Arial" w:cs="Arial"/>
          <w:sz w:val="22"/>
          <w:szCs w:val="22"/>
        </w:rPr>
        <w:t xml:space="preserve"> estará exento de responsabilidad por el atraso en el cumplimiento de sus obligaciones, solamente cuando sea consecuencia de fuerza mayor o caso fortuito comprobados conforme a la ley. </w:t>
      </w:r>
      <w:r w:rsidRPr="00B07132">
        <w:rPr>
          <w:rFonts w:ascii="Arial" w:hAnsi="Arial" w:cs="Arial"/>
          <w:b/>
          <w:sz w:val="22"/>
          <w:szCs w:val="22"/>
          <w:u w:val="single"/>
        </w:rPr>
        <w:t>CLÁUSULA DÉCIMO OCTAVA. - SUPERVISIÓN Y CONTROL DE EJECUCIÓN:</w:t>
      </w:r>
      <w:r w:rsidRPr="00B07132">
        <w:rPr>
          <w:rFonts w:ascii="Arial" w:hAnsi="Arial" w:cs="Arial"/>
          <w:b/>
          <w:sz w:val="22"/>
          <w:szCs w:val="22"/>
        </w:rPr>
        <w:t xml:space="preserve"> </w:t>
      </w:r>
      <w:bookmarkStart w:id="6" w:name="_Hlk496612342"/>
      <w:bookmarkStart w:id="7" w:name="_Hlk496612060"/>
      <w:r w:rsidR="00AB1507" w:rsidRPr="00B07132">
        <w:rPr>
          <w:rStyle w:val="Fuentedeprrafopredeter1"/>
          <w:rFonts w:ascii="Arial" w:hAnsi="Arial" w:cs="Arial"/>
          <w:bCs/>
          <w:sz w:val="22"/>
          <w:szCs w:val="22"/>
        </w:rPr>
        <w:t>La supervisión del contrato será ejercida por el Ordenador del Gasto o por quien este designe como su apoyo a la supervisión</w:t>
      </w:r>
      <w:r w:rsidR="00AB1507" w:rsidRPr="00B07132">
        <w:rPr>
          <w:rStyle w:val="Fuentedeprrafopredeter1"/>
          <w:rFonts w:ascii="Arial" w:hAnsi="Arial" w:cs="Arial"/>
          <w:sz w:val="22"/>
          <w:szCs w:val="22"/>
        </w:rPr>
        <w:t>.</w:t>
      </w:r>
      <w:r w:rsidR="00AB1507" w:rsidRPr="00B07132">
        <w:rPr>
          <w:rFonts w:ascii="Arial" w:hAnsi="Arial" w:cs="Arial"/>
          <w:sz w:val="22"/>
          <w:szCs w:val="22"/>
        </w:rPr>
        <w:t xml:space="preserve">  El supervisor y/o el apoyo a la supervisión deberá realizar un seguimiento técnico, administrativo, financiero y jurídico sobre el cumplimiento del objeto contractual y ejercerá sus obligaciones conforme a lo establecido en la normatividad vigente y los manuales de contratación, supervisión e interventoría expedidos por la Secretaría Distrital de Gobierno, con el fin de vigilar permanentemente la correcta ejecución del objeto contratado. </w:t>
      </w:r>
      <w:r w:rsidR="00AB1507" w:rsidRPr="00B07132">
        <w:rPr>
          <w:rFonts w:ascii="Arial" w:hAnsi="Arial" w:cs="Arial"/>
          <w:sz w:val="22"/>
          <w:szCs w:val="22"/>
          <w:lang w:val="es-MX"/>
        </w:rPr>
        <w:t>En todo caso el Ordenador del Gasto, podrá variar unilateralmente la designación del apoyo a la supervisión, comunicando su decisión por escrito al CONTRATISTA y al anterior apoyo</w:t>
      </w:r>
      <w:r w:rsidR="003514A7" w:rsidRPr="00B07132">
        <w:rPr>
          <w:rFonts w:ascii="Arial" w:hAnsi="Arial" w:cs="Arial"/>
          <w:sz w:val="22"/>
          <w:szCs w:val="22"/>
        </w:rPr>
        <w:t>.</w:t>
      </w:r>
      <w:bookmarkEnd w:id="6"/>
      <w:bookmarkEnd w:id="7"/>
      <w:r w:rsidR="003514A7" w:rsidRPr="00B07132">
        <w:rPr>
          <w:rFonts w:ascii="Arial" w:hAnsi="Arial" w:cs="Arial"/>
          <w:b/>
          <w:sz w:val="22"/>
          <w:szCs w:val="22"/>
        </w:rPr>
        <w:t xml:space="preserve"> </w:t>
      </w:r>
      <w:r w:rsidRPr="00B07132">
        <w:rPr>
          <w:rFonts w:ascii="Arial" w:hAnsi="Arial" w:cs="Arial"/>
          <w:b/>
          <w:sz w:val="22"/>
          <w:szCs w:val="22"/>
          <w:u w:val="single"/>
        </w:rPr>
        <w:t>CLÁUSULA DÉCIMO NOVENA.- AFILIACIÓN AL SISTEMA GENERAL DE RIESGOS PROFESIONALES:</w:t>
      </w:r>
      <w:r w:rsidRPr="00B07132">
        <w:rPr>
          <w:rFonts w:ascii="Arial" w:hAnsi="Arial" w:cs="Arial"/>
          <w:sz w:val="22"/>
          <w:szCs w:val="22"/>
        </w:rPr>
        <w:t xml:space="preserve"> En cumplimiento de lo dispuesto del Decreto No. 1562 de 2012 y el artículo 6 del decreto 723 de 2013, EL CONTRATISTA, deberá  </w:t>
      </w:r>
      <w:r w:rsidR="00817EBE" w:rsidRPr="00B07132">
        <w:rPr>
          <w:rFonts w:ascii="Arial" w:hAnsi="Arial" w:cs="Arial"/>
          <w:sz w:val="22"/>
          <w:szCs w:val="22"/>
        </w:rPr>
        <w:t>llegar</w:t>
      </w:r>
      <w:r w:rsidRPr="00B07132">
        <w:rPr>
          <w:rFonts w:ascii="Arial" w:hAnsi="Arial" w:cs="Arial"/>
          <w:sz w:val="22"/>
          <w:szCs w:val="22"/>
        </w:rPr>
        <w:t xml:space="preserve"> al FDL documento que acredité  la afiliación al Sistema General de Riesgos Laborales</w:t>
      </w:r>
      <w:r w:rsidR="003514A7" w:rsidRPr="00B07132">
        <w:rPr>
          <w:rFonts w:ascii="Arial" w:hAnsi="Arial" w:cs="Arial"/>
          <w:sz w:val="22"/>
          <w:szCs w:val="22"/>
        </w:rPr>
        <w:t>.</w:t>
      </w:r>
      <w:r w:rsidRPr="00B07132">
        <w:rPr>
          <w:rFonts w:ascii="Arial" w:hAnsi="Arial" w:cs="Arial"/>
          <w:sz w:val="22"/>
          <w:szCs w:val="22"/>
        </w:rPr>
        <w:t xml:space="preserve"> </w:t>
      </w:r>
      <w:r w:rsidRPr="00B07132">
        <w:rPr>
          <w:rFonts w:ascii="Arial" w:hAnsi="Arial" w:cs="Arial"/>
          <w:b/>
          <w:sz w:val="22"/>
          <w:szCs w:val="22"/>
          <w:u w:val="single"/>
        </w:rPr>
        <w:t>CLÁUSULA VIGÉSIMA.- EXCLUSIÓN DE LA RELACIÓN LABORAL:</w:t>
      </w:r>
      <w:r w:rsidRPr="00B07132">
        <w:rPr>
          <w:rFonts w:ascii="Arial" w:hAnsi="Arial" w:cs="Arial"/>
          <w:spacing w:val="-3"/>
          <w:sz w:val="22"/>
          <w:szCs w:val="22"/>
        </w:rPr>
        <w:t xml:space="preserve"> </w:t>
      </w:r>
      <w:r w:rsidRPr="00B07132">
        <w:rPr>
          <w:rFonts w:ascii="Arial" w:hAnsi="Arial" w:cs="Arial"/>
          <w:sz w:val="22"/>
          <w:szCs w:val="22"/>
        </w:rPr>
        <w:t>Teniendo en cuenta que el contratista actúa con plena autonomía técnica y administrativa, y sin subordinación frente a EL FONDO, se excluye cualquier vínculo de tipo laboral entre la Entidad y EL CONTRATISTA, o el personal utilizado por éste para el desarrollo del objeto del contrato. En consecuencia será de exclusiva responsabilidad del contratista el pago de salarios y prestaciones a que hubiera lugar respecto del personal mencionado.</w:t>
      </w:r>
      <w:r w:rsidRPr="00B07132">
        <w:rPr>
          <w:rFonts w:ascii="Arial" w:hAnsi="Arial" w:cs="Arial"/>
          <w:b/>
          <w:sz w:val="22"/>
          <w:szCs w:val="22"/>
        </w:rPr>
        <w:t xml:space="preserve"> </w:t>
      </w:r>
      <w:r w:rsidRPr="00B07132">
        <w:rPr>
          <w:rFonts w:ascii="Arial" w:hAnsi="Arial" w:cs="Arial"/>
          <w:b/>
          <w:sz w:val="22"/>
          <w:szCs w:val="22"/>
          <w:u w:val="single"/>
        </w:rPr>
        <w:t>CLÁUSULA VIGÉSIMA PRIMERA.-</w:t>
      </w:r>
      <w:r w:rsidRPr="00B07132">
        <w:rPr>
          <w:rFonts w:ascii="Arial" w:hAnsi="Arial" w:cs="Arial"/>
          <w:sz w:val="22"/>
          <w:szCs w:val="22"/>
          <w:u w:val="single"/>
        </w:rPr>
        <w:t xml:space="preserve"> </w:t>
      </w:r>
      <w:r w:rsidRPr="00B07132">
        <w:rPr>
          <w:rFonts w:ascii="Arial" w:hAnsi="Arial" w:cs="Arial"/>
          <w:b/>
          <w:sz w:val="22"/>
          <w:szCs w:val="22"/>
          <w:u w:val="single"/>
        </w:rPr>
        <w:t>INHABILIDADES E INCOMPATIBILIDADES:</w:t>
      </w:r>
      <w:r w:rsidRPr="00B07132">
        <w:rPr>
          <w:rFonts w:ascii="Arial" w:hAnsi="Arial" w:cs="Arial"/>
          <w:sz w:val="22"/>
          <w:szCs w:val="22"/>
          <w:u w:val="single"/>
        </w:rPr>
        <w:t xml:space="preserve"> </w:t>
      </w:r>
      <w:r w:rsidRPr="00B07132">
        <w:rPr>
          <w:rFonts w:ascii="Arial" w:hAnsi="Arial" w:cs="Arial"/>
          <w:b/>
          <w:sz w:val="22"/>
          <w:szCs w:val="22"/>
          <w:u w:val="single"/>
        </w:rPr>
        <w:t>EL CONTRATISTA:</w:t>
      </w:r>
      <w:r w:rsidRPr="00B07132">
        <w:rPr>
          <w:rFonts w:ascii="Arial" w:hAnsi="Arial" w:cs="Arial"/>
          <w:sz w:val="22"/>
          <w:szCs w:val="22"/>
        </w:rPr>
        <w:t xml:space="preserve"> declara bajo juramento no hallarse incurso en ninguna inhabilidad o incompatibilidad legal para contratar con la Entidad y en particular, en las establecidas en el </w:t>
      </w:r>
      <w:r w:rsidRPr="00B07132">
        <w:rPr>
          <w:rFonts w:ascii="Arial" w:hAnsi="Arial" w:cs="Arial"/>
          <w:sz w:val="22"/>
          <w:szCs w:val="22"/>
        </w:rPr>
        <w:lastRenderedPageBreak/>
        <w:t xml:space="preserve">artículo 8° de la Ley 80 de 1993, en el parágrafo tercero del artículo 4º de la Ley 716 de 2001, ni las del artículo 5º de la Ley 828 de 2003, artículo 66 de la Ley 863 de 2003, y en el artículo 2º de la Ley 901 de 2004. </w:t>
      </w:r>
      <w:r w:rsidRPr="00B07132">
        <w:rPr>
          <w:rFonts w:ascii="Arial" w:hAnsi="Arial" w:cs="Arial"/>
          <w:b/>
          <w:sz w:val="22"/>
          <w:szCs w:val="22"/>
          <w:u w:val="single"/>
        </w:rPr>
        <w:t>CLÁUSULA VIGÉSIMA SEGUNDA. -SOLUCIÓN DE CONFLICTOS:</w:t>
      </w:r>
      <w:r w:rsidRPr="00B07132">
        <w:rPr>
          <w:rFonts w:ascii="Arial" w:hAnsi="Arial" w:cs="Arial"/>
          <w:sz w:val="22"/>
          <w:szCs w:val="22"/>
        </w:rPr>
        <w:t xml:space="preserve"> Las partes acuerdan que para la solución de las diferencias y discrepancias que surjan de la celebración, ejecución, terminación o liquidación de este contrato, se podrá recurrir al arreglo directo como mecanismo de solución directa de controversias contractuales previsto en el art</w:t>
      </w:r>
      <w:bookmarkStart w:id="8" w:name="OLE_LINK23"/>
      <w:r w:rsidRPr="00B07132">
        <w:rPr>
          <w:rFonts w:ascii="Arial" w:hAnsi="Arial" w:cs="Arial"/>
          <w:sz w:val="22"/>
          <w:szCs w:val="22"/>
        </w:rPr>
        <w:t xml:space="preserve">ículo 68 de la Ley 80 de 1993, de conformidad con los procedimientos legales establecidos por las normas vigentes. </w:t>
      </w:r>
      <w:r w:rsidRPr="00B07132">
        <w:rPr>
          <w:rFonts w:ascii="Arial" w:hAnsi="Arial" w:cs="Arial"/>
          <w:b/>
          <w:sz w:val="22"/>
          <w:szCs w:val="22"/>
          <w:u w:val="single"/>
        </w:rPr>
        <w:t>CLÁUSULA VIGESIMA TERCERA</w:t>
      </w:r>
      <w:r w:rsidRPr="00B07132">
        <w:rPr>
          <w:rFonts w:ascii="Arial" w:hAnsi="Arial" w:cs="Arial"/>
          <w:sz w:val="22"/>
          <w:szCs w:val="22"/>
          <w:u w:val="single"/>
        </w:rPr>
        <w:t xml:space="preserve">.- </w:t>
      </w:r>
      <w:r w:rsidRPr="00B07132">
        <w:rPr>
          <w:rFonts w:ascii="Arial" w:hAnsi="Arial" w:cs="Arial"/>
          <w:b/>
          <w:sz w:val="22"/>
          <w:szCs w:val="22"/>
          <w:u w:val="single"/>
          <w:lang w:val="es-MX"/>
        </w:rPr>
        <w:t>INDEMNIDAD:</w:t>
      </w:r>
      <w:r w:rsidRPr="00B07132">
        <w:rPr>
          <w:rFonts w:ascii="Arial" w:hAnsi="Arial" w:cs="Arial"/>
          <w:b/>
          <w:sz w:val="22"/>
          <w:szCs w:val="22"/>
          <w:lang w:val="es-MX"/>
        </w:rPr>
        <w:t xml:space="preserve"> </w:t>
      </w:r>
      <w:r w:rsidRPr="00B07132">
        <w:rPr>
          <w:rFonts w:ascii="Arial" w:hAnsi="Arial" w:cs="Arial"/>
          <w:sz w:val="22"/>
          <w:szCs w:val="22"/>
          <w:lang w:val="es-MX"/>
        </w:rPr>
        <w:t xml:space="preserve">EL CONTRATISTA mantendrá indemne a EL FONDO contra todo reclamo, demanda, acción legal, y costos que puedan causarse o surgir por daños o lesiones a personas o bienes, durante la ejecución del objeto y obligaciones del contrato. En caso de que se formule reclamo, demanda o acción legal contra EL FONDO por asuntos, que según el contrato sean de responsabilidad del contratista, se le comunicará lo más pronto posible de ello para que por su cuenta adopte oportunamente las medidas previstas por la ley para mantener indemne EL FONDO y adelante los trámites para llegar a un arreglo del conflicto. EL FONDO, a solicitud del CONTRATISTA, podrá prestar su colaboración para atender los reclamos legales y el contratista a su vez reconocerá los costos que éstos le ocasionen a EL FONDO, sin que la responsabilidad del contratista se atenúe por este reconocimiento, ni por el hecho que EL FONDO en un momento dado haya prestado su colaboración para atender a la defensa de sus intereses contra tales reclamos, demandas o acciones legales. Si en cualquiera de los eventos previstos en esta cláusula el contratista no asume debida y  oportunamente la defensa de EL FONDO, ésta podrá hacerlo directamente, previa comunicación escrita al contratista, quien pagará todos los gastos en que la entidad incurra por tal motivo. En caso de que así no lo hiciera el contratista, EL FONDO tendrá derecho a descontar el valor de tales erogaciones de cualquier suma que adeude al contratista, por razón de los servicios motivo del contrato, o a utilizar cualquier otro medio legal.  </w:t>
      </w:r>
      <w:r w:rsidRPr="00B07132">
        <w:rPr>
          <w:rFonts w:ascii="Arial" w:hAnsi="Arial" w:cs="Arial"/>
          <w:b/>
          <w:sz w:val="22"/>
          <w:szCs w:val="22"/>
          <w:u w:val="single"/>
          <w:lang w:val="es-MX"/>
        </w:rPr>
        <w:t>CLÁUSULA VIGESIMA CUARTA: PERFECCIONAMIENTO Y REQUISITOS DE EJECUCIÓN</w:t>
      </w:r>
      <w:r w:rsidRPr="00B07132">
        <w:rPr>
          <w:rFonts w:ascii="Arial" w:hAnsi="Arial" w:cs="Arial"/>
          <w:sz w:val="22"/>
          <w:szCs w:val="22"/>
          <w:u w:val="single"/>
          <w:lang w:val="es-MX"/>
        </w:rPr>
        <w:t xml:space="preserve">: </w:t>
      </w:r>
      <w:r w:rsidRPr="00B07132">
        <w:rPr>
          <w:rFonts w:ascii="Arial" w:hAnsi="Arial" w:cs="Arial"/>
          <w:sz w:val="22"/>
          <w:szCs w:val="22"/>
          <w:lang w:val="es-MX"/>
        </w:rPr>
        <w:t xml:space="preserve">El presente contrato se entiende perfeccionado en la fecha de su suscripción. Para su ejecución requiere de: a) Aprobación por parte del FONDO de la garantía </w:t>
      </w:r>
      <w:r w:rsidR="003514A7" w:rsidRPr="00B07132">
        <w:rPr>
          <w:rFonts w:ascii="Arial" w:hAnsi="Arial" w:cs="Arial"/>
          <w:sz w:val="22"/>
          <w:szCs w:val="22"/>
          <w:lang w:val="es-MX"/>
        </w:rPr>
        <w:t>de cumplimiento</w:t>
      </w:r>
      <w:r w:rsidRPr="00B07132">
        <w:rPr>
          <w:rFonts w:ascii="Arial" w:hAnsi="Arial" w:cs="Arial"/>
          <w:sz w:val="22"/>
          <w:szCs w:val="22"/>
          <w:lang w:val="es-MX"/>
        </w:rPr>
        <w:t>, b) La expedición del registro presupuesta</w:t>
      </w:r>
      <w:bookmarkEnd w:id="8"/>
      <w:r w:rsidRPr="00B07132">
        <w:rPr>
          <w:rFonts w:ascii="Arial" w:hAnsi="Arial" w:cs="Arial"/>
          <w:sz w:val="22"/>
          <w:szCs w:val="22"/>
          <w:lang w:val="es-MX"/>
        </w:rPr>
        <w:t xml:space="preserve">l y c) </w:t>
      </w:r>
      <w:r w:rsidR="00AE4019" w:rsidRPr="00B07132">
        <w:rPr>
          <w:rFonts w:ascii="Arial" w:hAnsi="Arial" w:cs="Arial"/>
          <w:sz w:val="22"/>
          <w:szCs w:val="22"/>
          <w:shd w:val="clear" w:color="auto" w:fill="FFFFFF"/>
        </w:rPr>
        <w:t>A</w:t>
      </w:r>
      <w:r w:rsidR="003514A7" w:rsidRPr="00B07132">
        <w:rPr>
          <w:rFonts w:ascii="Arial" w:hAnsi="Arial" w:cs="Arial"/>
          <w:sz w:val="22"/>
          <w:szCs w:val="22"/>
          <w:shd w:val="clear" w:color="auto" w:fill="FFFFFF"/>
        </w:rPr>
        <w:t>creditar que se encuentran al día en el pago de aportes parafiscales relativos al Sistema de Seguridad Social Integral</w:t>
      </w:r>
      <w:r w:rsidRPr="00B07132">
        <w:rPr>
          <w:rFonts w:ascii="Arial" w:hAnsi="Arial" w:cs="Arial"/>
          <w:sz w:val="22"/>
          <w:szCs w:val="22"/>
          <w:lang w:val="es-MX"/>
        </w:rPr>
        <w:t xml:space="preserve">. </w:t>
      </w:r>
      <w:r w:rsidRPr="00B07132">
        <w:rPr>
          <w:rFonts w:ascii="Arial" w:hAnsi="Arial" w:cs="Arial"/>
          <w:b/>
          <w:sz w:val="22"/>
          <w:szCs w:val="22"/>
          <w:u w:val="single"/>
          <w:lang w:val="es-MX"/>
        </w:rPr>
        <w:t>CLAUSULA VIGÉSIMA QUINTA: DOCUMENTOS DEL CONTRATO</w:t>
      </w:r>
      <w:r w:rsidRPr="00B07132">
        <w:rPr>
          <w:rFonts w:ascii="Arial" w:hAnsi="Arial" w:cs="Arial"/>
          <w:sz w:val="22"/>
          <w:szCs w:val="22"/>
          <w:lang w:val="es-MX"/>
        </w:rPr>
        <w:t xml:space="preserve">: Hacen parte integral del presente contrato y obligan jurídicamente a las partes, los siguientes documentos: a) Estudio previo b) Certificado de Idoneidad y experiencia, c) Certificado de disponibilidad presupuestal d) Los demás documentos y comunicaciones que se generen dentro del proceso contractual. </w:t>
      </w:r>
      <w:r w:rsidRPr="00B07132">
        <w:rPr>
          <w:rFonts w:ascii="Arial" w:hAnsi="Arial" w:cs="Arial"/>
          <w:b/>
          <w:sz w:val="22"/>
          <w:szCs w:val="22"/>
          <w:u w:val="single"/>
        </w:rPr>
        <w:t xml:space="preserve">CLÁUSULA VIGÉSIMA NOVENA </w:t>
      </w:r>
      <w:r w:rsidRPr="00B07132">
        <w:rPr>
          <w:rFonts w:ascii="Arial" w:hAnsi="Arial" w:cs="Arial"/>
          <w:sz w:val="22"/>
          <w:szCs w:val="22"/>
          <w:u w:val="single"/>
        </w:rPr>
        <w:t xml:space="preserve">- </w:t>
      </w:r>
      <w:r w:rsidRPr="00B07132">
        <w:rPr>
          <w:rFonts w:ascii="Arial" w:hAnsi="Arial" w:cs="Arial"/>
          <w:b/>
          <w:sz w:val="22"/>
          <w:szCs w:val="22"/>
          <w:u w:val="single"/>
        </w:rPr>
        <w:t>DOMICILIO CONTRACTUAL:</w:t>
      </w:r>
      <w:r w:rsidRPr="00B07132">
        <w:rPr>
          <w:rFonts w:ascii="Arial" w:hAnsi="Arial" w:cs="Arial"/>
          <w:sz w:val="22"/>
          <w:szCs w:val="22"/>
        </w:rPr>
        <w:t xml:space="preserve"> </w:t>
      </w:r>
      <w:r w:rsidR="00B7319B" w:rsidRPr="00B07132">
        <w:rPr>
          <w:rFonts w:ascii="Arial" w:hAnsi="Arial" w:cs="Arial"/>
          <w:sz w:val="22"/>
          <w:szCs w:val="22"/>
        </w:rPr>
        <w:t xml:space="preserve">FONDO ubicado en la Calle 74 No 63-74. De la ciudad Bogotá D.C., Contratista: En la dirección registrada en su usuario proveedor en plataforma del SECOP II. Para todos los efectos legales y contractuales el lugar de ejecución del presente contrato será la ciudad de Bogotá, D.C. </w:t>
      </w:r>
    </w:p>
    <w:p w:rsidR="009E7965" w:rsidRPr="00B07132" w:rsidRDefault="009E7965" w:rsidP="001E0059">
      <w:pPr>
        <w:shd w:val="clear" w:color="auto" w:fill="FFFFFF"/>
        <w:suppressAutoHyphens w:val="0"/>
        <w:jc w:val="both"/>
        <w:rPr>
          <w:rFonts w:ascii="Arial" w:hAnsi="Arial" w:cs="Arial"/>
          <w:sz w:val="22"/>
          <w:szCs w:val="22"/>
          <w:lang w:val="es-ES"/>
        </w:rPr>
      </w:pPr>
    </w:p>
    <w:p w:rsidR="009E7965" w:rsidRPr="00B07132" w:rsidRDefault="009E7965" w:rsidP="009E7965">
      <w:pPr>
        <w:pStyle w:val="Standard"/>
        <w:spacing w:line="240" w:lineRule="auto"/>
        <w:jc w:val="both"/>
        <w:rPr>
          <w:rFonts w:ascii="Arial" w:hAnsi="Arial" w:cs="Arial"/>
          <w:sz w:val="22"/>
          <w:szCs w:val="22"/>
        </w:rPr>
      </w:pPr>
    </w:p>
    <w:p w:rsidR="009E7965" w:rsidRPr="00B07132" w:rsidRDefault="009E7965" w:rsidP="009E7965">
      <w:pPr>
        <w:jc w:val="both"/>
        <w:rPr>
          <w:rFonts w:ascii="Arial" w:hAnsi="Arial" w:cs="Arial"/>
          <w:sz w:val="22"/>
          <w:szCs w:val="22"/>
        </w:rPr>
      </w:pPr>
    </w:p>
    <w:p w:rsidR="009E7965" w:rsidRPr="00B07132" w:rsidRDefault="009E7965" w:rsidP="009E7965">
      <w:pPr>
        <w:jc w:val="both"/>
        <w:rPr>
          <w:rFonts w:ascii="Arial" w:hAnsi="Arial" w:cs="Arial"/>
          <w:sz w:val="22"/>
          <w:szCs w:val="22"/>
        </w:rPr>
      </w:pPr>
    </w:p>
    <w:bookmarkEnd w:id="1"/>
    <w:p w:rsidR="00844D24" w:rsidRPr="00B07132" w:rsidRDefault="00844D24" w:rsidP="009E7965">
      <w:pPr>
        <w:rPr>
          <w:rFonts w:ascii="Arial" w:hAnsi="Arial" w:cs="Arial"/>
          <w:sz w:val="22"/>
          <w:szCs w:val="22"/>
        </w:rPr>
      </w:pPr>
    </w:p>
    <w:sectPr w:rsidR="00844D24" w:rsidRPr="00B07132" w:rsidSect="0008786B">
      <w:headerReference w:type="default" r:id="rId8"/>
      <w:footerReference w:type="default" r:id="rId9"/>
      <w:pgSz w:w="12240" w:h="15840"/>
      <w:pgMar w:top="1985" w:right="1418" w:bottom="1418" w:left="1418" w:header="737" w:footer="23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55D" w:rsidRDefault="00B4555D">
      <w:r>
        <w:separator/>
      </w:r>
    </w:p>
  </w:endnote>
  <w:endnote w:type="continuationSeparator" w:id="0">
    <w:p w:rsidR="00B4555D" w:rsidRDefault="00B45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5D6" w:rsidRDefault="008315D6">
    <w:pPr>
      <w:rPr>
        <w:rFonts w:ascii="Arial" w:hAnsi="Arial" w:cs="Arial"/>
        <w:sz w:val="16"/>
        <w:szCs w:val="16"/>
        <w:lang w:val="es-MX" w:eastAsia="es-ES"/>
      </w:rPr>
    </w:pPr>
    <w:r>
      <w:rPr>
        <w:noProof/>
        <w:lang w:val="es-MX" w:eastAsia="es-MX"/>
      </w:rPr>
      <w:drawing>
        <wp:anchor distT="0" distB="0" distL="114300" distR="114300" simplePos="0" relativeHeight="251660800" behindDoc="0" locked="0" layoutInCell="1" allowOverlap="1">
          <wp:simplePos x="0" y="0"/>
          <wp:positionH relativeFrom="column">
            <wp:posOffset>2214245</wp:posOffset>
          </wp:positionH>
          <wp:positionV relativeFrom="paragraph">
            <wp:posOffset>56515</wp:posOffset>
          </wp:positionV>
          <wp:extent cx="1743075" cy="676275"/>
          <wp:effectExtent l="0" t="0" r="9525" b="0"/>
          <wp:wrapSquare wrapText="bothSides"/>
          <wp:docPr id="2" name="Imagen 23" descr="barrios-unido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r="61425"/>
                  <a:stretch>
                    <a:fillRect/>
                  </a:stretch>
                </pic:blipFill>
                <pic:spPr>
                  <a:xfrm>
                    <a:off x="0" y="0"/>
                    <a:ext cx="1743075" cy="676275"/>
                  </a:xfrm>
                  <a:prstGeom prst="rect">
                    <a:avLst/>
                  </a:prstGeom>
                  <a:noFill/>
                  <a:ln>
                    <a:noFill/>
                    <a:prstDash/>
                  </a:ln>
                </pic:spPr>
              </pic:pic>
            </a:graphicData>
          </a:graphic>
        </wp:anchor>
      </w:drawing>
    </w:r>
    <w:r w:rsidRPr="001728CE">
      <w:rPr>
        <w:noProof/>
        <w:lang w:val="es-MX" w:eastAsia="es-MX"/>
      </w:rPr>
      <w:drawing>
        <wp:anchor distT="0" distB="0" distL="114300" distR="114300" simplePos="0" relativeHeight="251662848" behindDoc="0" locked="0" layoutInCell="1" allowOverlap="1">
          <wp:simplePos x="0" y="0"/>
          <wp:positionH relativeFrom="column">
            <wp:posOffset>4633595</wp:posOffset>
          </wp:positionH>
          <wp:positionV relativeFrom="paragraph">
            <wp:posOffset>37465</wp:posOffset>
          </wp:positionV>
          <wp:extent cx="1381125" cy="694690"/>
          <wp:effectExtent l="0" t="0" r="9525" b="0"/>
          <wp:wrapSquare wrapText="bothSides"/>
          <wp:docPr id="24" name="Imagen 2" descr="logo-plantillas-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381125" cy="694690"/>
                  </a:xfrm>
                  <a:prstGeom prst="rect">
                    <a:avLst/>
                  </a:prstGeom>
                  <a:noFill/>
                  <a:ln>
                    <a:noFill/>
                    <a:prstDash/>
                  </a:ln>
                </pic:spPr>
              </pic:pic>
            </a:graphicData>
          </a:graphic>
        </wp:anchor>
      </w:drawing>
    </w:r>
  </w:p>
  <w:p w:rsidR="008315D6" w:rsidRDefault="008315D6" w:rsidP="001728CE">
    <w:pPr>
      <w:rPr>
        <w:rFonts w:ascii="Arial" w:hAnsi="Arial" w:cs="Arial"/>
        <w:sz w:val="16"/>
        <w:szCs w:val="16"/>
        <w:lang w:val="es-MX"/>
      </w:rPr>
    </w:pPr>
    <w:r>
      <w:rPr>
        <w:rFonts w:ascii="Arial" w:hAnsi="Arial" w:cs="Arial"/>
        <w:sz w:val="16"/>
        <w:szCs w:val="16"/>
        <w:lang w:val="es-MX"/>
      </w:rPr>
      <w:t>Calle 74 A No. 63 – 04</w:t>
    </w:r>
  </w:p>
  <w:p w:rsidR="008315D6" w:rsidRDefault="008315D6" w:rsidP="001728CE">
    <w:pPr>
      <w:rPr>
        <w:rFonts w:ascii="Arial" w:hAnsi="Arial" w:cs="Arial"/>
        <w:sz w:val="16"/>
        <w:szCs w:val="16"/>
        <w:lang w:val="es-MX"/>
      </w:rPr>
    </w:pPr>
    <w:r>
      <w:rPr>
        <w:rFonts w:ascii="Arial" w:hAnsi="Arial" w:cs="Arial"/>
        <w:sz w:val="16"/>
        <w:szCs w:val="16"/>
        <w:lang w:val="es-MX"/>
      </w:rPr>
      <w:t>Código Postal: 111211</w:t>
    </w:r>
  </w:p>
  <w:p w:rsidR="008315D6" w:rsidRDefault="008315D6" w:rsidP="001728CE">
    <w:pPr>
      <w:rPr>
        <w:rFonts w:ascii="Arial" w:hAnsi="Arial" w:cs="Arial"/>
        <w:sz w:val="16"/>
        <w:szCs w:val="16"/>
        <w:lang w:val="es-MX"/>
      </w:rPr>
    </w:pPr>
    <w:r>
      <w:rPr>
        <w:rFonts w:ascii="Arial" w:hAnsi="Arial" w:cs="Arial"/>
        <w:sz w:val="16"/>
        <w:szCs w:val="16"/>
        <w:lang w:val="es-MX"/>
      </w:rPr>
      <w:t xml:space="preserve">Tel. 6602759 </w:t>
    </w:r>
  </w:p>
  <w:p w:rsidR="008315D6" w:rsidRDefault="008315D6" w:rsidP="001728CE">
    <w:pPr>
      <w:rPr>
        <w:rFonts w:ascii="Arial" w:hAnsi="Arial" w:cs="Arial"/>
        <w:sz w:val="16"/>
        <w:szCs w:val="16"/>
        <w:lang w:val="es-MX"/>
      </w:rPr>
    </w:pPr>
    <w:r>
      <w:rPr>
        <w:rFonts w:ascii="Arial" w:hAnsi="Arial" w:cs="Arial"/>
        <w:sz w:val="16"/>
        <w:szCs w:val="16"/>
        <w:lang w:val="es-MX"/>
      </w:rPr>
      <w:t>Información Línea 195</w:t>
    </w:r>
  </w:p>
  <w:p w:rsidR="008315D6" w:rsidRDefault="00B4555D" w:rsidP="001728CE">
    <w:pPr>
      <w:rPr>
        <w:rFonts w:ascii="Arial" w:hAnsi="Arial" w:cs="Arial"/>
        <w:sz w:val="16"/>
        <w:szCs w:val="16"/>
        <w:lang w:val="es-MX"/>
      </w:rPr>
    </w:pPr>
    <w:hyperlink r:id="rId3" w:history="1">
      <w:r w:rsidR="008315D6" w:rsidRPr="00E2247C">
        <w:rPr>
          <w:rStyle w:val="Hipervnculo"/>
          <w:rFonts w:ascii="Arial" w:hAnsi="Arial" w:cs="Arial"/>
          <w:sz w:val="16"/>
          <w:szCs w:val="16"/>
          <w:lang w:val="es-MX"/>
        </w:rPr>
        <w:t>www.barriosunidos.gov.co</w:t>
      </w:r>
    </w:hyperlink>
    <w:r w:rsidR="008315D6">
      <w:rPr>
        <w:rFonts w:ascii="Arial" w:hAnsi="Arial" w:cs="Arial"/>
        <w:sz w:val="16"/>
        <w:szCs w:val="16"/>
        <w:lang w:val="es-MX"/>
      </w:rPr>
      <w:t xml:space="preserve">                                                                                      </w:t>
    </w:r>
  </w:p>
  <w:p w:rsidR="008315D6" w:rsidRDefault="008315D6">
    <w:pPr>
      <w:rPr>
        <w:rFonts w:ascii="Arial" w:hAnsi="Arial" w:cs="Arial"/>
        <w:sz w:val="16"/>
        <w:szCs w:val="16"/>
        <w:lang w:val="es-MX"/>
      </w:rPr>
    </w:pPr>
  </w:p>
  <w:p w:rsidR="008315D6" w:rsidRDefault="008315D6">
    <w:pPr>
      <w:rPr>
        <w:rFonts w:ascii="Arial" w:hAnsi="Arial" w:cs="Arial"/>
        <w:sz w:val="16"/>
        <w:szCs w:val="16"/>
        <w:lang w:val="es-MX"/>
      </w:rPr>
    </w:pPr>
  </w:p>
  <w:p w:rsidR="008315D6" w:rsidRDefault="008315D6">
    <w:pPr>
      <w:pStyle w:val="Piedepgina"/>
      <w:tabs>
        <w:tab w:val="left" w:pos="8055"/>
      </w:tabs>
      <w:jc w:val="both"/>
      <w:rPr>
        <w:rStyle w:val="Nmerodepgina"/>
        <w:rFonts w:ascii="Arial" w:hAnsi="Arial" w:cs="Arial"/>
        <w:sz w:val="16"/>
        <w:szCs w:val="16"/>
      </w:rPr>
    </w:pPr>
    <w:r>
      <w:rPr>
        <w:rStyle w:val="Nmerodepgina"/>
        <w:rFonts w:ascii="Arial" w:hAnsi="Arial" w:cs="Arial"/>
        <w:sz w:val="16"/>
        <w:szCs w:val="16"/>
      </w:rPr>
      <w:t xml:space="preserve">                                       </w:t>
    </w:r>
    <w:r>
      <w:rPr>
        <w:rStyle w:val="Nmerodepgina"/>
        <w:rFonts w:ascii="Arial" w:hAnsi="Arial" w:cs="Arial"/>
        <w:sz w:val="16"/>
        <w:szCs w:val="16"/>
      </w:rPr>
      <w:tab/>
    </w:r>
  </w:p>
  <w:p w:rsidR="008315D6" w:rsidRDefault="008315D6">
    <w:pPr>
      <w:pStyle w:val="Piedepgina"/>
      <w:tabs>
        <w:tab w:val="left" w:pos="8055"/>
      </w:tabs>
      <w:jc w:val="right"/>
    </w:pPr>
    <w:r>
      <w:rPr>
        <w:rStyle w:val="Nmerodepgina"/>
        <w:rFonts w:ascii="Arial" w:hAnsi="Arial" w:cs="Arial"/>
        <w:sz w:val="16"/>
        <w:szCs w:val="16"/>
      </w:rPr>
      <w:t xml:space="preserve">Página </w:t>
    </w:r>
    <w:r>
      <w:rPr>
        <w:rStyle w:val="Nmerodepgina"/>
        <w:rFonts w:cs="Arial"/>
        <w:sz w:val="16"/>
        <w:szCs w:val="16"/>
      </w:rPr>
      <w:fldChar w:fldCharType="begin"/>
    </w:r>
    <w:r>
      <w:rPr>
        <w:rStyle w:val="Nmerodepgina"/>
        <w:rFonts w:cs="Arial"/>
        <w:sz w:val="16"/>
        <w:szCs w:val="16"/>
      </w:rPr>
      <w:instrText xml:space="preserve"> PAGE </w:instrText>
    </w:r>
    <w:r>
      <w:rPr>
        <w:rStyle w:val="Nmerodepgina"/>
        <w:rFonts w:cs="Arial"/>
        <w:sz w:val="16"/>
        <w:szCs w:val="16"/>
      </w:rPr>
      <w:fldChar w:fldCharType="separate"/>
    </w:r>
    <w:r w:rsidR="00B07132">
      <w:rPr>
        <w:rStyle w:val="Nmerodepgina"/>
        <w:rFonts w:cs="Arial"/>
        <w:noProof/>
        <w:sz w:val="16"/>
        <w:szCs w:val="16"/>
      </w:rPr>
      <w:t>3</w:t>
    </w:r>
    <w:r>
      <w:rPr>
        <w:rStyle w:val="Nmerodepgina"/>
        <w:rFonts w:cs="Arial"/>
        <w:sz w:val="16"/>
        <w:szCs w:val="16"/>
      </w:rPr>
      <w:fldChar w:fldCharType="end"/>
    </w:r>
    <w:r>
      <w:rPr>
        <w:rStyle w:val="Nmerodepgina"/>
        <w:rFonts w:ascii="Arial" w:hAnsi="Arial" w:cs="Arial"/>
        <w:sz w:val="16"/>
        <w:szCs w:val="16"/>
      </w:rPr>
      <w:t xml:space="preserve"> de </w:t>
    </w:r>
    <w:r>
      <w:rPr>
        <w:rStyle w:val="Nmerodepgina"/>
        <w:rFonts w:cs="Arial"/>
        <w:sz w:val="16"/>
        <w:szCs w:val="16"/>
      </w:rPr>
      <w:fldChar w:fldCharType="begin"/>
    </w:r>
    <w:r>
      <w:rPr>
        <w:rStyle w:val="Nmerodepgina"/>
        <w:rFonts w:cs="Arial"/>
        <w:sz w:val="16"/>
        <w:szCs w:val="16"/>
      </w:rPr>
      <w:instrText xml:space="preserve"> NUMPAGES \*Arabic </w:instrText>
    </w:r>
    <w:r>
      <w:rPr>
        <w:rStyle w:val="Nmerodepgina"/>
        <w:rFonts w:cs="Arial"/>
        <w:sz w:val="16"/>
        <w:szCs w:val="16"/>
      </w:rPr>
      <w:fldChar w:fldCharType="separate"/>
    </w:r>
    <w:r w:rsidR="00B07132">
      <w:rPr>
        <w:rStyle w:val="Nmerodepgina"/>
        <w:rFonts w:cs="Arial"/>
        <w:noProof/>
        <w:sz w:val="16"/>
        <w:szCs w:val="16"/>
      </w:rPr>
      <w:t>8</w:t>
    </w:r>
    <w:r>
      <w:rPr>
        <w:rStyle w:val="Nmerodepgina"/>
        <w:rFonts w:cs="Arial"/>
        <w:sz w:val="16"/>
        <w:szCs w:val="16"/>
      </w:rPr>
      <w:fldChar w:fldCharType="end"/>
    </w:r>
  </w:p>
  <w:p w:rsidR="008315D6" w:rsidRDefault="008315D6">
    <w:pPr>
      <w:ind w:right="360"/>
      <w:jc w:val="right"/>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55D" w:rsidRDefault="00B4555D">
      <w:r>
        <w:separator/>
      </w:r>
    </w:p>
  </w:footnote>
  <w:footnote w:type="continuationSeparator" w:id="0">
    <w:p w:rsidR="00B4555D" w:rsidRDefault="00B455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5D6" w:rsidRDefault="008315D6">
    <w:pPr>
      <w:pStyle w:val="Encabezado"/>
      <w:jc w:val="center"/>
      <w:rPr>
        <w:rFonts w:ascii="Tahoma" w:hAnsi="Tahoma" w:cs="Tahoma"/>
        <w:b/>
        <w:sz w:val="12"/>
        <w:szCs w:val="12"/>
        <w:lang w:val="es-CO" w:eastAsia="es-ES"/>
      </w:rPr>
    </w:pPr>
    <w:r>
      <w:rPr>
        <w:noProof/>
        <w:lang w:val="es-MX" w:eastAsia="es-MX"/>
      </w:rPr>
      <w:drawing>
        <wp:anchor distT="0" distB="0" distL="114935" distR="114935" simplePos="0" relativeHeight="251656704" behindDoc="0" locked="0" layoutInCell="1" allowOverlap="1">
          <wp:simplePos x="0" y="0"/>
          <wp:positionH relativeFrom="column">
            <wp:posOffset>2211070</wp:posOffset>
          </wp:positionH>
          <wp:positionV relativeFrom="paragraph">
            <wp:posOffset>-401955</wp:posOffset>
          </wp:positionV>
          <wp:extent cx="1644650" cy="1197610"/>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9418" r="39311" b="87854"/>
                  <a:stretch>
                    <a:fillRect/>
                  </a:stretch>
                </pic:blipFill>
                <pic:spPr bwMode="auto">
                  <a:xfrm>
                    <a:off x="0" y="0"/>
                    <a:ext cx="1644650" cy="1197610"/>
                  </a:xfrm>
                  <a:prstGeom prst="rect">
                    <a:avLst/>
                  </a:prstGeom>
                  <a:solidFill>
                    <a:srgbClr val="FFFFFF"/>
                  </a:solidFill>
                </pic:spPr>
              </pic:pic>
            </a:graphicData>
          </a:graphic>
        </wp:anchor>
      </w:drawing>
    </w:r>
  </w:p>
  <w:p w:rsidR="008315D6" w:rsidRDefault="008315D6">
    <w:pPr>
      <w:pStyle w:val="Encabezado"/>
      <w:jc w:val="center"/>
      <w:rPr>
        <w:rFonts w:ascii="Tahoma" w:hAnsi="Tahoma" w:cs="Tahoma"/>
        <w:b/>
        <w:sz w:val="12"/>
        <w:szCs w:val="12"/>
      </w:rPr>
    </w:pPr>
  </w:p>
  <w:p w:rsidR="008315D6" w:rsidRDefault="008315D6">
    <w:pPr>
      <w:pStyle w:val="Encabezado"/>
      <w:jc w:val="center"/>
      <w:rPr>
        <w:rFonts w:ascii="Tahoma" w:hAnsi="Tahoma" w:cs="Tahoma"/>
        <w:b/>
        <w:sz w:val="12"/>
        <w:szCs w:val="12"/>
      </w:rPr>
    </w:pPr>
  </w:p>
  <w:p w:rsidR="008315D6" w:rsidRDefault="008315D6">
    <w:pPr>
      <w:pStyle w:val="Encabezado"/>
      <w:jc w:val="center"/>
      <w:rPr>
        <w:rFonts w:ascii="Tahoma" w:hAnsi="Tahoma" w:cs="Tahoma"/>
        <w:b/>
        <w:sz w:val="12"/>
        <w:szCs w:val="12"/>
      </w:rPr>
    </w:pPr>
  </w:p>
  <w:p w:rsidR="008315D6" w:rsidRDefault="008315D6">
    <w:pPr>
      <w:pStyle w:val="Encabezado"/>
    </w:pPr>
  </w:p>
  <w:p w:rsidR="004765D3" w:rsidRDefault="004765D3">
    <w:pPr>
      <w:pStyle w:val="Encabezado"/>
    </w:pPr>
  </w:p>
  <w:p w:rsidR="004765D3" w:rsidRDefault="004765D3">
    <w:pPr>
      <w:pStyle w:val="Encabezado"/>
    </w:pPr>
  </w:p>
  <w:p w:rsidR="009E7965" w:rsidRPr="005A1469" w:rsidRDefault="009E7965" w:rsidP="00524306">
    <w:pPr>
      <w:jc w:val="center"/>
      <w:rPr>
        <w:rFonts w:ascii="Arial Narrow" w:hAnsi="Arial Narrow"/>
        <w:sz w:val="22"/>
        <w:szCs w:val="22"/>
      </w:rPr>
    </w:pPr>
    <w:r>
      <w:rPr>
        <w:rFonts w:ascii="Arial Narrow" w:hAnsi="Arial Narrow"/>
        <w:b/>
        <w:sz w:val="22"/>
        <w:szCs w:val="22"/>
      </w:rPr>
      <w:t xml:space="preserve">CLAUSULADO DEL </w:t>
    </w:r>
    <w:r w:rsidRPr="005A1469">
      <w:rPr>
        <w:rFonts w:ascii="Arial Narrow" w:hAnsi="Arial Narrow"/>
        <w:b/>
        <w:sz w:val="22"/>
        <w:szCs w:val="22"/>
      </w:rPr>
      <w:t xml:space="preserve">CONTRATO DE PRESTACIÓN DE SERVICIOS </w:t>
    </w:r>
    <w:r w:rsidR="00CF2DB2">
      <w:rPr>
        <w:rFonts w:ascii="Arial Narrow" w:hAnsi="Arial Narrow"/>
        <w:b/>
        <w:sz w:val="22"/>
        <w:szCs w:val="22"/>
      </w:rPr>
      <w:t>PROFESIONALES</w:t>
    </w:r>
    <w:r w:rsidR="00817EBE">
      <w:rPr>
        <w:rFonts w:ascii="Arial Narrow" w:hAnsi="Arial Narrow"/>
        <w:b/>
        <w:sz w:val="22"/>
        <w:szCs w:val="22"/>
      </w:rPr>
      <w:t xml:space="preserve"> Y DE APOYO A LA GESTIÓN</w:t>
    </w:r>
  </w:p>
  <w:p w:rsidR="004765D3" w:rsidRPr="009E7965" w:rsidRDefault="004765D3">
    <w:pPr>
      <w:pStyle w:val="Encabezado"/>
      <w:rPr>
        <w:lang w:val="es-CO"/>
      </w:rPr>
    </w:pPr>
  </w:p>
  <w:p w:rsidR="004765D3" w:rsidRDefault="004765D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7.75pt;height:176.25pt" o:bullet="t">
        <v:imagedata r:id="rId1" o:title=""/>
      </v:shape>
    </w:pict>
  </w:numPicBullet>
  <w:abstractNum w:abstractNumId="0" w15:restartNumberingAfterBreak="0">
    <w:nsid w:val="00000002"/>
    <w:multiLevelType w:val="multilevel"/>
    <w:tmpl w:val="00000002"/>
    <w:name w:val="WW8Num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2"/>
    <w:lvl w:ilvl="0">
      <w:start w:val="1"/>
      <w:numFmt w:val="decimal"/>
      <w:lvlText w:val="%1."/>
      <w:lvlJc w:val="left"/>
      <w:pPr>
        <w:tabs>
          <w:tab w:val="num" w:pos="720"/>
        </w:tabs>
        <w:ind w:left="720" w:hanging="360"/>
      </w:pPr>
      <w:rPr>
        <w:rFonts w:ascii="Arial" w:hAnsi="Arial" w:cs="Times New Roman"/>
        <w:sz w:val="22"/>
        <w:szCs w:val="22"/>
      </w:rPr>
    </w:lvl>
  </w:abstractNum>
  <w:abstractNum w:abstractNumId="2" w15:restartNumberingAfterBreak="0">
    <w:nsid w:val="00000004"/>
    <w:multiLevelType w:val="singleLevel"/>
    <w:tmpl w:val="00000004"/>
    <w:name w:val="WW8Num3"/>
    <w:lvl w:ilvl="0">
      <w:start w:val="1"/>
      <w:numFmt w:val="lowerLetter"/>
      <w:lvlText w:val="%1)"/>
      <w:lvlJc w:val="left"/>
      <w:pPr>
        <w:tabs>
          <w:tab w:val="num" w:pos="0"/>
        </w:tabs>
        <w:ind w:left="720" w:hanging="360"/>
      </w:pPr>
      <w:rPr>
        <w:rFonts w:cs="Times New Roman"/>
      </w:rPr>
    </w:lvl>
  </w:abstractNum>
  <w:abstractNum w:abstractNumId="3"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Wingdings" w:hAnsi="Wingdings" w:cs="Wingdings"/>
      </w:rPr>
    </w:lvl>
  </w:abstractNum>
  <w:abstractNum w:abstractNumId="4" w15:restartNumberingAfterBreak="0">
    <w:nsid w:val="00000006"/>
    <w:multiLevelType w:val="singleLevel"/>
    <w:tmpl w:val="00000006"/>
    <w:name w:val="WW8Num5"/>
    <w:lvl w:ilvl="0">
      <w:start w:val="1"/>
      <w:numFmt w:val="decimal"/>
      <w:lvlText w:val="%1."/>
      <w:lvlJc w:val="left"/>
      <w:pPr>
        <w:tabs>
          <w:tab w:val="num" w:pos="0"/>
        </w:tabs>
        <w:ind w:left="0" w:hanging="360"/>
      </w:pPr>
      <w:rPr>
        <w:rFonts w:cs="Times New Roman"/>
      </w:rPr>
    </w:lvl>
  </w:abstractNum>
  <w:abstractNum w:abstractNumId="5" w15:restartNumberingAfterBreak="0">
    <w:nsid w:val="00000007"/>
    <w:multiLevelType w:val="singleLevel"/>
    <w:tmpl w:val="00000007"/>
    <w:name w:val="WW8Num7"/>
    <w:lvl w:ilvl="0">
      <w:start w:val="1"/>
      <w:numFmt w:val="decimal"/>
      <w:lvlText w:val="%1."/>
      <w:lvlJc w:val="left"/>
      <w:pPr>
        <w:tabs>
          <w:tab w:val="num" w:pos="1128"/>
        </w:tabs>
        <w:ind w:left="1128" w:hanging="360"/>
      </w:pPr>
      <w:rPr>
        <w:rFonts w:ascii="Arial" w:hAnsi="Arial" w:cs="Arial"/>
        <w:b/>
        <w:sz w:val="22"/>
        <w:szCs w:val="22"/>
      </w:rPr>
    </w:lvl>
  </w:abstractNum>
  <w:abstractNum w:abstractNumId="6" w15:restartNumberingAfterBreak="0">
    <w:nsid w:val="00000008"/>
    <w:multiLevelType w:val="singleLevel"/>
    <w:tmpl w:val="00000008"/>
    <w:lvl w:ilvl="0">
      <w:start w:val="1"/>
      <w:numFmt w:val="lowerLetter"/>
      <w:lvlText w:val="(%1)"/>
      <w:lvlJc w:val="left"/>
      <w:pPr>
        <w:tabs>
          <w:tab w:val="num" w:pos="0"/>
        </w:tabs>
        <w:ind w:left="720" w:hanging="360"/>
      </w:pPr>
      <w:rPr>
        <w:rFonts w:hint="default"/>
      </w:r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390" w:hanging="390"/>
      </w:pPr>
    </w:lvl>
    <w:lvl w:ilvl="1">
      <w:start w:val="1"/>
      <w:numFmt w:val="decimal"/>
      <w:lvlText w:val="%1.%2."/>
      <w:lvlJc w:val="left"/>
      <w:pPr>
        <w:tabs>
          <w:tab w:val="num" w:pos="0"/>
        </w:tabs>
        <w:ind w:left="1437" w:hanging="720"/>
      </w:pPr>
    </w:lvl>
    <w:lvl w:ilvl="2">
      <w:start w:val="1"/>
      <w:numFmt w:val="decimal"/>
      <w:lvlText w:val="%1.%2.%3."/>
      <w:lvlJc w:val="left"/>
      <w:pPr>
        <w:tabs>
          <w:tab w:val="num" w:pos="0"/>
        </w:tabs>
        <w:ind w:left="2154" w:hanging="720"/>
      </w:pPr>
    </w:lvl>
    <w:lvl w:ilvl="3">
      <w:start w:val="1"/>
      <w:numFmt w:val="decimal"/>
      <w:lvlText w:val="%1.%2.%3.%4."/>
      <w:lvlJc w:val="left"/>
      <w:pPr>
        <w:tabs>
          <w:tab w:val="num" w:pos="0"/>
        </w:tabs>
        <w:ind w:left="3231" w:hanging="1080"/>
      </w:pPr>
    </w:lvl>
    <w:lvl w:ilvl="4">
      <w:start w:val="1"/>
      <w:numFmt w:val="decimal"/>
      <w:lvlText w:val="%1.%2.%3.%4.%5."/>
      <w:lvlJc w:val="left"/>
      <w:pPr>
        <w:tabs>
          <w:tab w:val="num" w:pos="0"/>
        </w:tabs>
        <w:ind w:left="3948" w:hanging="1080"/>
      </w:pPr>
    </w:lvl>
    <w:lvl w:ilvl="5">
      <w:start w:val="1"/>
      <w:numFmt w:val="decimal"/>
      <w:lvlText w:val="%1.%2.%3.%4.%5.%6."/>
      <w:lvlJc w:val="left"/>
      <w:pPr>
        <w:tabs>
          <w:tab w:val="num" w:pos="0"/>
        </w:tabs>
        <w:ind w:left="5025" w:hanging="1440"/>
      </w:pPr>
    </w:lvl>
    <w:lvl w:ilvl="6">
      <w:start w:val="1"/>
      <w:numFmt w:val="decimal"/>
      <w:lvlText w:val="%1.%2.%3.%4.%5.%6.%7."/>
      <w:lvlJc w:val="left"/>
      <w:pPr>
        <w:tabs>
          <w:tab w:val="num" w:pos="0"/>
        </w:tabs>
        <w:ind w:left="5742" w:hanging="1440"/>
      </w:pPr>
    </w:lvl>
    <w:lvl w:ilvl="7">
      <w:start w:val="1"/>
      <w:numFmt w:val="decimal"/>
      <w:lvlText w:val="%1.%2.%3.%4.%5.%6.%7.%8."/>
      <w:lvlJc w:val="left"/>
      <w:pPr>
        <w:tabs>
          <w:tab w:val="num" w:pos="0"/>
        </w:tabs>
        <w:ind w:left="6819" w:hanging="1800"/>
      </w:pPr>
    </w:lvl>
    <w:lvl w:ilvl="8">
      <w:start w:val="1"/>
      <w:numFmt w:val="decimal"/>
      <w:lvlText w:val="%1.%2.%3.%4.%5.%6.%7.%8.%9."/>
      <w:lvlJc w:val="left"/>
      <w:pPr>
        <w:tabs>
          <w:tab w:val="num" w:pos="0"/>
        </w:tabs>
        <w:ind w:left="7896" w:hanging="2160"/>
      </w:p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9" w15:restartNumberingAfterBreak="0">
    <w:nsid w:val="0000000B"/>
    <w:multiLevelType w:val="singleLevel"/>
    <w:tmpl w:val="0000000B"/>
    <w:name w:val="WW8Num12"/>
    <w:lvl w:ilvl="0">
      <w:start w:val="1"/>
      <w:numFmt w:val="bullet"/>
      <w:lvlText w:val=""/>
      <w:lvlJc w:val="left"/>
      <w:pPr>
        <w:tabs>
          <w:tab w:val="num" w:pos="0"/>
        </w:tabs>
        <w:ind w:left="720" w:hanging="360"/>
      </w:pPr>
      <w:rPr>
        <w:rFonts w:ascii="Wingdings" w:hAnsi="Wingdings" w:cs="Wingdings"/>
        <w:sz w:val="22"/>
        <w:szCs w:val="22"/>
      </w:rPr>
    </w:lvl>
  </w:abstractNum>
  <w:abstractNum w:abstractNumId="10" w15:restartNumberingAfterBreak="0">
    <w:nsid w:val="0000000C"/>
    <w:multiLevelType w:val="singleLevel"/>
    <w:tmpl w:val="0000000C"/>
    <w:name w:val="WW8Num14"/>
    <w:lvl w:ilvl="0">
      <w:start w:val="1"/>
      <w:numFmt w:val="decimal"/>
      <w:lvlText w:val="%1."/>
      <w:lvlJc w:val="left"/>
      <w:pPr>
        <w:tabs>
          <w:tab w:val="num" w:pos="720"/>
        </w:tabs>
        <w:ind w:left="720" w:hanging="360"/>
      </w:pPr>
      <w:rPr>
        <w:rFonts w:ascii="Arial" w:hAnsi="Arial" w:cs="Arial"/>
        <w:bCs/>
        <w:sz w:val="22"/>
        <w:szCs w:val="22"/>
        <w:lang w:eastAsia="es-MX"/>
      </w:rPr>
    </w:lvl>
  </w:abstractNum>
  <w:abstractNum w:abstractNumId="11" w15:restartNumberingAfterBreak="0">
    <w:nsid w:val="0000000D"/>
    <w:multiLevelType w:val="singleLevel"/>
    <w:tmpl w:val="0000000D"/>
    <w:name w:val="WW8Num16"/>
    <w:lvl w:ilvl="0">
      <w:start w:val="1"/>
      <w:numFmt w:val="lowerLetter"/>
      <w:lvlText w:val="%1)"/>
      <w:lvlJc w:val="left"/>
      <w:pPr>
        <w:tabs>
          <w:tab w:val="num" w:pos="0"/>
        </w:tabs>
        <w:ind w:left="720" w:hanging="360"/>
      </w:pPr>
      <w:rPr>
        <w:rFonts w:ascii="Arial" w:hAnsi="Arial" w:cs="Arial"/>
        <w:color w:val="000000"/>
        <w:sz w:val="22"/>
        <w:szCs w:val="22"/>
        <w:lang w:val="es-ES" w:eastAsia="es-CO"/>
      </w:rPr>
    </w:lvl>
  </w:abstractNum>
  <w:abstractNum w:abstractNumId="12" w15:restartNumberingAfterBreak="0">
    <w:nsid w:val="0000000E"/>
    <w:multiLevelType w:val="multilevel"/>
    <w:tmpl w:val="194A91E0"/>
    <w:name w:val="WW8Num17"/>
    <w:lvl w:ilvl="0">
      <w:start w:val="1"/>
      <w:numFmt w:val="decimal"/>
      <w:lvlText w:val="%1."/>
      <w:lvlJc w:val="left"/>
      <w:pPr>
        <w:tabs>
          <w:tab w:val="num" w:pos="0"/>
        </w:tabs>
        <w:ind w:left="360" w:hanging="360"/>
      </w:pPr>
      <w:rPr>
        <w:rFonts w:hint="default"/>
      </w:rPr>
    </w:lvl>
    <w:lvl w:ilvl="1">
      <w:start w:val="2"/>
      <w:numFmt w:val="decimal"/>
      <w:lvlText w:val="%1.%2."/>
      <w:lvlJc w:val="left"/>
      <w:pPr>
        <w:tabs>
          <w:tab w:val="num" w:pos="0"/>
        </w:tabs>
        <w:ind w:left="720" w:hanging="720"/>
      </w:pPr>
      <w:rPr>
        <w:rFonts w:hint="default"/>
      </w:rPr>
    </w:lvl>
    <w:lvl w:ilvl="2">
      <w:start w:val="1"/>
      <w:numFmt w:val="decimal"/>
      <w:lvlText w:val="%1.%2.%3."/>
      <w:lvlJc w:val="left"/>
      <w:pPr>
        <w:tabs>
          <w:tab w:val="num" w:pos="142"/>
        </w:tabs>
        <w:ind w:left="862" w:hanging="720"/>
      </w:pPr>
      <w:rPr>
        <w:rFonts w:hint="default"/>
        <w:color w:val="auto"/>
      </w:rPr>
    </w:lvl>
    <w:lvl w:ilvl="3">
      <w:start w:val="1"/>
      <w:numFmt w:val="decimal"/>
      <w:lvlText w:val="%1.%2.%3.%4."/>
      <w:lvlJc w:val="left"/>
      <w:pPr>
        <w:tabs>
          <w:tab w:val="num" w:pos="0"/>
        </w:tabs>
        <w:ind w:left="1080" w:hanging="1080"/>
      </w:pPr>
      <w:rPr>
        <w:rFonts w:ascii="Arial" w:hAnsi="Arial" w:cs="Arial" w:hint="default"/>
        <w:b/>
        <w:sz w:val="22"/>
        <w:szCs w:val="22"/>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3" w15:restartNumberingAfterBreak="0">
    <w:nsid w:val="0000000F"/>
    <w:multiLevelType w:val="singleLevel"/>
    <w:tmpl w:val="0000000F"/>
    <w:name w:val="WW8Num18"/>
    <w:lvl w:ilvl="0">
      <w:start w:val="1"/>
      <w:numFmt w:val="lowerLetter"/>
      <w:lvlText w:val="%1)"/>
      <w:lvlJc w:val="left"/>
      <w:pPr>
        <w:tabs>
          <w:tab w:val="num" w:pos="0"/>
        </w:tabs>
        <w:ind w:left="720" w:hanging="360"/>
      </w:pPr>
      <w:rPr>
        <w:rFonts w:ascii="Arial" w:hAnsi="Arial" w:cs="Arial"/>
        <w:b/>
        <w:color w:val="auto"/>
        <w:sz w:val="20"/>
        <w:szCs w:val="20"/>
      </w:rPr>
    </w:lvl>
  </w:abstractNum>
  <w:abstractNum w:abstractNumId="14" w15:restartNumberingAfterBreak="0">
    <w:nsid w:val="00000010"/>
    <w:multiLevelType w:val="multilevel"/>
    <w:tmpl w:val="00000010"/>
    <w:name w:val="WW8Num19"/>
    <w:lvl w:ilvl="0">
      <w:start w:val="1"/>
      <w:numFmt w:val="lowerLetter"/>
      <w:lvlText w:val="%1."/>
      <w:lvlJc w:val="left"/>
      <w:pPr>
        <w:tabs>
          <w:tab w:val="num" w:pos="1068"/>
        </w:tabs>
        <w:ind w:left="1068" w:hanging="360"/>
      </w:pPr>
      <w:rPr>
        <w:rFonts w:cs="Times New Roman"/>
        <w:b/>
      </w:rPr>
    </w:lvl>
    <w:lvl w:ilvl="1">
      <w:start w:val="5"/>
      <w:numFmt w:val="decimal"/>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15" w15:restartNumberingAfterBreak="0">
    <w:nsid w:val="00000011"/>
    <w:multiLevelType w:val="singleLevel"/>
    <w:tmpl w:val="00000011"/>
    <w:name w:val="WW8Num20"/>
    <w:lvl w:ilvl="0">
      <w:start w:val="1"/>
      <w:numFmt w:val="decimal"/>
      <w:lvlText w:val="%1."/>
      <w:lvlJc w:val="left"/>
      <w:pPr>
        <w:tabs>
          <w:tab w:val="num" w:pos="0"/>
        </w:tabs>
        <w:ind w:left="0" w:firstLine="0"/>
      </w:pPr>
    </w:lvl>
  </w:abstractNum>
  <w:abstractNum w:abstractNumId="16" w15:restartNumberingAfterBreak="0">
    <w:nsid w:val="00000012"/>
    <w:multiLevelType w:val="singleLevel"/>
    <w:tmpl w:val="00000012"/>
    <w:name w:val="WW8Num21"/>
    <w:lvl w:ilvl="0">
      <w:start w:val="1"/>
      <w:numFmt w:val="bullet"/>
      <w:lvlText w:val=""/>
      <w:lvlJc w:val="left"/>
      <w:pPr>
        <w:tabs>
          <w:tab w:val="num" w:pos="0"/>
        </w:tabs>
        <w:ind w:left="720" w:hanging="360"/>
      </w:pPr>
      <w:rPr>
        <w:rFonts w:ascii="Symbol" w:hAnsi="Symbol" w:cs="Symbol"/>
        <w:lang w:eastAsia="es-CO"/>
      </w:rPr>
    </w:lvl>
  </w:abstractNum>
  <w:abstractNum w:abstractNumId="17" w15:restartNumberingAfterBreak="0">
    <w:nsid w:val="00000013"/>
    <w:multiLevelType w:val="singleLevel"/>
    <w:tmpl w:val="00000013"/>
    <w:name w:val="WW8Num22"/>
    <w:lvl w:ilvl="0">
      <w:start w:val="1"/>
      <w:numFmt w:val="bullet"/>
      <w:lvlText w:val=""/>
      <w:lvlJc w:val="left"/>
      <w:pPr>
        <w:tabs>
          <w:tab w:val="num" w:pos="0"/>
        </w:tabs>
        <w:ind w:left="720" w:hanging="360"/>
      </w:pPr>
      <w:rPr>
        <w:rFonts w:ascii="Symbol" w:hAnsi="Symbol" w:cs="Symbol"/>
      </w:rPr>
    </w:lvl>
  </w:abstractNum>
  <w:abstractNum w:abstractNumId="18" w15:restartNumberingAfterBreak="0">
    <w:nsid w:val="00000015"/>
    <w:multiLevelType w:val="singleLevel"/>
    <w:tmpl w:val="00000015"/>
    <w:name w:val="WW8Num24"/>
    <w:lvl w:ilvl="0">
      <w:start w:val="1"/>
      <w:numFmt w:val="bullet"/>
      <w:lvlText w:val=""/>
      <w:lvlJc w:val="left"/>
      <w:pPr>
        <w:tabs>
          <w:tab w:val="num" w:pos="0"/>
        </w:tabs>
        <w:ind w:left="720" w:hanging="360"/>
      </w:pPr>
      <w:rPr>
        <w:rFonts w:ascii="Symbol" w:hAnsi="Symbol" w:cs="Symbol"/>
      </w:rPr>
    </w:lvl>
  </w:abstractNum>
  <w:abstractNum w:abstractNumId="19" w15:restartNumberingAfterBreak="0">
    <w:nsid w:val="00000016"/>
    <w:multiLevelType w:val="multilevel"/>
    <w:tmpl w:val="00000016"/>
    <w:name w:val="WW8Num26"/>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720" w:hanging="720"/>
      </w:pPr>
      <w:rPr>
        <w:rFonts w:cs="Times New Roman"/>
        <w:b/>
        <w:bCs/>
      </w:rPr>
    </w:lvl>
    <w:lvl w:ilvl="2">
      <w:start w:val="1"/>
      <w:numFmt w:val="decimal"/>
      <w:lvlText w:val="%1.%2.%3."/>
      <w:lvlJc w:val="left"/>
      <w:pPr>
        <w:tabs>
          <w:tab w:val="num" w:pos="0"/>
        </w:tabs>
        <w:ind w:left="720" w:hanging="720"/>
      </w:pPr>
      <w:rPr>
        <w:rFonts w:cs="Times New Roman"/>
        <w:b/>
        <w:bCs/>
      </w:rPr>
    </w:lvl>
    <w:lvl w:ilvl="3">
      <w:start w:val="1"/>
      <w:numFmt w:val="decimal"/>
      <w:lvlText w:val="%1.%2.%3.%4."/>
      <w:lvlJc w:val="left"/>
      <w:pPr>
        <w:tabs>
          <w:tab w:val="num" w:pos="0"/>
        </w:tabs>
        <w:ind w:left="1080" w:hanging="1080"/>
      </w:pPr>
      <w:rPr>
        <w:rFonts w:cs="Times New Roman"/>
        <w:b/>
        <w:bCs/>
      </w:rPr>
    </w:lvl>
    <w:lvl w:ilvl="4">
      <w:start w:val="1"/>
      <w:numFmt w:val="decimal"/>
      <w:lvlText w:val="%1.%2.%3.%4.%5."/>
      <w:lvlJc w:val="left"/>
      <w:pPr>
        <w:tabs>
          <w:tab w:val="num" w:pos="0"/>
        </w:tabs>
        <w:ind w:left="1080" w:hanging="1080"/>
      </w:pPr>
      <w:rPr>
        <w:rFonts w:cs="Times New Roman"/>
        <w:b/>
        <w:bCs/>
      </w:rPr>
    </w:lvl>
    <w:lvl w:ilvl="5">
      <w:start w:val="1"/>
      <w:numFmt w:val="decimal"/>
      <w:lvlText w:val="%1.%2.%3.%4.%5.%6."/>
      <w:lvlJc w:val="left"/>
      <w:pPr>
        <w:tabs>
          <w:tab w:val="num" w:pos="0"/>
        </w:tabs>
        <w:ind w:left="1440" w:hanging="1440"/>
      </w:pPr>
      <w:rPr>
        <w:rFonts w:cs="Times New Roman"/>
        <w:b/>
        <w:bCs/>
      </w:rPr>
    </w:lvl>
    <w:lvl w:ilvl="6">
      <w:start w:val="1"/>
      <w:numFmt w:val="decimal"/>
      <w:lvlText w:val="%1.%2.%3.%4.%5.%6.%7."/>
      <w:lvlJc w:val="left"/>
      <w:pPr>
        <w:tabs>
          <w:tab w:val="num" w:pos="0"/>
        </w:tabs>
        <w:ind w:left="1440" w:hanging="1440"/>
      </w:pPr>
      <w:rPr>
        <w:rFonts w:cs="Times New Roman"/>
        <w:b/>
        <w:bCs/>
      </w:rPr>
    </w:lvl>
    <w:lvl w:ilvl="7">
      <w:start w:val="1"/>
      <w:numFmt w:val="decimal"/>
      <w:lvlText w:val="%1.%2.%3.%4.%5.%6.%7.%8."/>
      <w:lvlJc w:val="left"/>
      <w:pPr>
        <w:tabs>
          <w:tab w:val="num" w:pos="0"/>
        </w:tabs>
        <w:ind w:left="1800" w:hanging="1800"/>
      </w:pPr>
      <w:rPr>
        <w:rFonts w:cs="Times New Roman"/>
        <w:b/>
        <w:bCs/>
      </w:rPr>
    </w:lvl>
    <w:lvl w:ilvl="8">
      <w:start w:val="1"/>
      <w:numFmt w:val="decimal"/>
      <w:lvlText w:val="%1.%2.%3.%4.%5.%6.%7.%8.%9."/>
      <w:lvlJc w:val="left"/>
      <w:pPr>
        <w:tabs>
          <w:tab w:val="num" w:pos="0"/>
        </w:tabs>
        <w:ind w:left="1800" w:hanging="1800"/>
      </w:pPr>
      <w:rPr>
        <w:rFonts w:cs="Times New Roman"/>
        <w:b/>
        <w:bCs/>
      </w:rPr>
    </w:lvl>
  </w:abstractNum>
  <w:abstractNum w:abstractNumId="20" w15:restartNumberingAfterBreak="0">
    <w:nsid w:val="00000017"/>
    <w:multiLevelType w:val="multilevel"/>
    <w:tmpl w:val="00000017"/>
    <w:name w:val="WW8Num27"/>
    <w:lvl w:ilvl="0">
      <w:start w:val="2"/>
      <w:numFmt w:val="decimal"/>
      <w:lvlText w:val="%1"/>
      <w:lvlJc w:val="left"/>
      <w:pPr>
        <w:tabs>
          <w:tab w:val="num" w:pos="0"/>
        </w:tabs>
        <w:ind w:left="360" w:hanging="360"/>
      </w:pPr>
    </w:lvl>
    <w:lvl w:ilvl="1">
      <w:start w:val="4"/>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1" w15:restartNumberingAfterBreak="0">
    <w:nsid w:val="00000018"/>
    <w:multiLevelType w:val="singleLevel"/>
    <w:tmpl w:val="00000018"/>
    <w:name w:val="WW8Num28"/>
    <w:lvl w:ilvl="0">
      <w:start w:val="1"/>
      <w:numFmt w:val="lowerLetter"/>
      <w:lvlText w:val="%1)"/>
      <w:lvlJc w:val="left"/>
      <w:pPr>
        <w:tabs>
          <w:tab w:val="num" w:pos="0"/>
        </w:tabs>
        <w:ind w:left="720" w:hanging="360"/>
      </w:pPr>
      <w:rPr>
        <w:rFonts w:ascii="Arial" w:hAnsi="Arial" w:cs="Arial"/>
        <w:b/>
        <w:color w:val="auto"/>
        <w:sz w:val="20"/>
        <w:szCs w:val="20"/>
      </w:rPr>
    </w:lvl>
  </w:abstractNum>
  <w:abstractNum w:abstractNumId="22" w15:restartNumberingAfterBreak="0">
    <w:nsid w:val="00000019"/>
    <w:multiLevelType w:val="singleLevel"/>
    <w:tmpl w:val="00000019"/>
    <w:name w:val="WW8Num29"/>
    <w:lvl w:ilvl="0">
      <w:start w:val="1"/>
      <w:numFmt w:val="bullet"/>
      <w:lvlText w:val=""/>
      <w:lvlJc w:val="left"/>
      <w:pPr>
        <w:tabs>
          <w:tab w:val="num" w:pos="0"/>
        </w:tabs>
        <w:ind w:left="720" w:hanging="360"/>
      </w:pPr>
      <w:rPr>
        <w:rFonts w:ascii="Wingdings" w:hAnsi="Wingdings" w:cs="Wingdings"/>
      </w:rPr>
    </w:lvl>
  </w:abstractNum>
  <w:abstractNum w:abstractNumId="23" w15:restartNumberingAfterBreak="0">
    <w:nsid w:val="0000001A"/>
    <w:multiLevelType w:val="singleLevel"/>
    <w:tmpl w:val="0000001A"/>
    <w:name w:val="WW8Num30"/>
    <w:lvl w:ilvl="0">
      <w:start w:val="1"/>
      <w:numFmt w:val="lowerLetter"/>
      <w:lvlText w:val="%1)"/>
      <w:lvlJc w:val="left"/>
      <w:pPr>
        <w:tabs>
          <w:tab w:val="num" w:pos="0"/>
        </w:tabs>
        <w:ind w:left="720" w:hanging="360"/>
      </w:pPr>
      <w:rPr>
        <w:rFonts w:cs="Arial"/>
      </w:rPr>
    </w:lvl>
  </w:abstractNum>
  <w:abstractNum w:abstractNumId="24" w15:restartNumberingAfterBreak="0">
    <w:nsid w:val="0000001B"/>
    <w:multiLevelType w:val="multilevel"/>
    <w:tmpl w:val="0000001B"/>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5" w15:restartNumberingAfterBreak="0">
    <w:nsid w:val="0000001C"/>
    <w:multiLevelType w:val="multilevel"/>
    <w:tmpl w:val="0000001C"/>
    <w:name w:val="WW8Num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0000001D"/>
    <w:multiLevelType w:val="multilevel"/>
    <w:tmpl w:val="0000001D"/>
    <w:name w:val="WW8Num3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03825116"/>
    <w:multiLevelType w:val="multilevel"/>
    <w:tmpl w:val="5FA0D3C4"/>
    <w:lvl w:ilvl="0">
      <w:start w:val="1"/>
      <w:numFmt w:val="decimal"/>
      <w:lvlText w:val="%1."/>
      <w:lvlJc w:val="left"/>
      <w:pPr>
        <w:tabs>
          <w:tab w:val="num" w:pos="-684"/>
        </w:tabs>
        <w:ind w:left="-684" w:hanging="360"/>
      </w:pPr>
      <w:rPr>
        <w:b/>
      </w:rPr>
    </w:lvl>
    <w:lvl w:ilvl="1">
      <w:start w:val="1"/>
      <w:numFmt w:val="decimal"/>
      <w:isLgl/>
      <w:lvlText w:val="%1.%2."/>
      <w:lvlJc w:val="left"/>
      <w:pPr>
        <w:ind w:left="-324" w:hanging="720"/>
      </w:pPr>
      <w:rPr>
        <w:rFonts w:hint="default"/>
      </w:rPr>
    </w:lvl>
    <w:lvl w:ilvl="2">
      <w:start w:val="1"/>
      <w:numFmt w:val="decimal"/>
      <w:isLgl/>
      <w:lvlText w:val="%1.%2.%3."/>
      <w:lvlJc w:val="left"/>
      <w:pPr>
        <w:ind w:left="-324" w:hanging="720"/>
      </w:pPr>
      <w:rPr>
        <w:rFonts w:hint="default"/>
      </w:rPr>
    </w:lvl>
    <w:lvl w:ilvl="3">
      <w:start w:val="1"/>
      <w:numFmt w:val="decimal"/>
      <w:isLgl/>
      <w:lvlText w:val="%1.%2.%3.%4."/>
      <w:lvlJc w:val="left"/>
      <w:pPr>
        <w:ind w:left="36" w:hanging="1080"/>
      </w:pPr>
      <w:rPr>
        <w:rFonts w:hint="default"/>
      </w:rPr>
    </w:lvl>
    <w:lvl w:ilvl="4">
      <w:start w:val="1"/>
      <w:numFmt w:val="decimal"/>
      <w:isLgl/>
      <w:lvlText w:val="%1.%2.%3.%4.%5."/>
      <w:lvlJc w:val="left"/>
      <w:pPr>
        <w:ind w:left="36" w:hanging="1080"/>
      </w:pPr>
      <w:rPr>
        <w:rFonts w:hint="default"/>
      </w:rPr>
    </w:lvl>
    <w:lvl w:ilvl="5">
      <w:start w:val="1"/>
      <w:numFmt w:val="decimal"/>
      <w:isLgl/>
      <w:lvlText w:val="%1.%2.%3.%4.%5.%6."/>
      <w:lvlJc w:val="left"/>
      <w:pPr>
        <w:ind w:left="396" w:hanging="1440"/>
      </w:pPr>
      <w:rPr>
        <w:rFonts w:hint="default"/>
      </w:rPr>
    </w:lvl>
    <w:lvl w:ilvl="6">
      <w:start w:val="1"/>
      <w:numFmt w:val="decimal"/>
      <w:isLgl/>
      <w:lvlText w:val="%1.%2.%3.%4.%5.%6.%7."/>
      <w:lvlJc w:val="left"/>
      <w:pPr>
        <w:ind w:left="396" w:hanging="1440"/>
      </w:pPr>
      <w:rPr>
        <w:rFonts w:hint="default"/>
      </w:rPr>
    </w:lvl>
    <w:lvl w:ilvl="7">
      <w:start w:val="1"/>
      <w:numFmt w:val="decimal"/>
      <w:isLgl/>
      <w:lvlText w:val="%1.%2.%3.%4.%5.%6.%7.%8."/>
      <w:lvlJc w:val="left"/>
      <w:pPr>
        <w:ind w:left="756" w:hanging="1800"/>
      </w:pPr>
      <w:rPr>
        <w:rFonts w:hint="default"/>
      </w:rPr>
    </w:lvl>
    <w:lvl w:ilvl="8">
      <w:start w:val="1"/>
      <w:numFmt w:val="decimal"/>
      <w:isLgl/>
      <w:lvlText w:val="%1.%2.%3.%4.%5.%6.%7.%8.%9."/>
      <w:lvlJc w:val="left"/>
      <w:pPr>
        <w:ind w:left="756" w:hanging="1800"/>
      </w:pPr>
      <w:rPr>
        <w:rFonts w:hint="default"/>
      </w:rPr>
    </w:lvl>
  </w:abstractNum>
  <w:abstractNum w:abstractNumId="28" w15:restartNumberingAfterBreak="0">
    <w:nsid w:val="07783924"/>
    <w:multiLevelType w:val="hybridMultilevel"/>
    <w:tmpl w:val="D4928DB2"/>
    <w:lvl w:ilvl="0" w:tplc="8D62817A">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0D0A7737"/>
    <w:multiLevelType w:val="hybridMultilevel"/>
    <w:tmpl w:val="E322468C"/>
    <w:lvl w:ilvl="0" w:tplc="0AB2928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0874215"/>
    <w:multiLevelType w:val="hybridMultilevel"/>
    <w:tmpl w:val="B79451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57F676E"/>
    <w:multiLevelType w:val="multilevel"/>
    <w:tmpl w:val="44062FAA"/>
    <w:lvl w:ilvl="0">
      <w:start w:val="5"/>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82E3FF2"/>
    <w:multiLevelType w:val="multilevel"/>
    <w:tmpl w:val="FF72569E"/>
    <w:lvl w:ilvl="0">
      <w:start w:val="1"/>
      <w:numFmt w:val="decimal"/>
      <w:lvlText w:val="%1."/>
      <w:lvlJc w:val="left"/>
      <w:pPr>
        <w:tabs>
          <w:tab w:val="num" w:pos="360"/>
        </w:tabs>
        <w:ind w:left="360" w:hanging="360"/>
      </w:pPr>
      <w:rPr>
        <w:rFonts w:cs="Times New Roman"/>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34" w15:restartNumberingAfterBreak="0">
    <w:nsid w:val="1FFC3197"/>
    <w:multiLevelType w:val="multilevel"/>
    <w:tmpl w:val="CA500BBA"/>
    <w:lvl w:ilvl="0">
      <w:start w:val="1"/>
      <w:numFmt w:val="decimal"/>
      <w:lvlText w:val="%1."/>
      <w:lvlJc w:val="left"/>
      <w:pPr>
        <w:ind w:left="360" w:hanging="360"/>
      </w:pPr>
      <w:rPr>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249932B8"/>
    <w:multiLevelType w:val="hybridMultilevel"/>
    <w:tmpl w:val="02B40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4F20F43"/>
    <w:multiLevelType w:val="hybridMultilevel"/>
    <w:tmpl w:val="A4AE47F4"/>
    <w:lvl w:ilvl="0" w:tplc="40B277C0">
      <w:start w:val="3"/>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253E779B"/>
    <w:multiLevelType w:val="hybridMultilevel"/>
    <w:tmpl w:val="89868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57B09C4"/>
    <w:multiLevelType w:val="multilevel"/>
    <w:tmpl w:val="972A8E24"/>
    <w:lvl w:ilvl="0">
      <w:start w:val="1"/>
      <w:numFmt w:val="decimal"/>
      <w:lvlText w:val="%1."/>
      <w:lvlJc w:val="left"/>
      <w:pPr>
        <w:ind w:left="720" w:hanging="360"/>
      </w:pPr>
      <w:rPr>
        <w:b/>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25AA19F9"/>
    <w:multiLevelType w:val="hybridMultilevel"/>
    <w:tmpl w:val="78E20A40"/>
    <w:lvl w:ilvl="0" w:tplc="0C0A0001">
      <w:start w:val="1"/>
      <w:numFmt w:val="bullet"/>
      <w:lvlText w:val=""/>
      <w:lvlJc w:val="left"/>
      <w:pPr>
        <w:ind w:left="360" w:hanging="360"/>
      </w:pPr>
      <w:rPr>
        <w:rFonts w:ascii="Symbol" w:hAnsi="Symbol" w:hint="default"/>
        <w:b/>
      </w:rPr>
    </w:lvl>
    <w:lvl w:ilvl="1" w:tplc="789C9566">
      <w:start w:val="1"/>
      <w:numFmt w:val="lowerLetter"/>
      <w:lvlText w:val="%2)"/>
      <w:lvlJc w:val="left"/>
      <w:pPr>
        <w:ind w:left="1425" w:hanging="705"/>
      </w:pPr>
      <w:rPr>
        <w:rFonts w:hint="default"/>
        <w:b/>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0" w15:restartNumberingAfterBreak="0">
    <w:nsid w:val="25DD40F7"/>
    <w:multiLevelType w:val="multilevel"/>
    <w:tmpl w:val="FB76894E"/>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1" w15:restartNumberingAfterBreak="0">
    <w:nsid w:val="29E03E3B"/>
    <w:multiLevelType w:val="hybridMultilevel"/>
    <w:tmpl w:val="7D2C9B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FB87065"/>
    <w:multiLevelType w:val="multilevel"/>
    <w:tmpl w:val="36F4B7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FED5C44"/>
    <w:multiLevelType w:val="hybridMultilevel"/>
    <w:tmpl w:val="AC54A3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26A4313"/>
    <w:multiLevelType w:val="hybridMultilevel"/>
    <w:tmpl w:val="3A0E88FA"/>
    <w:lvl w:ilvl="0" w:tplc="EEE2FFA6">
      <w:start w:val="1"/>
      <w:numFmt w:val="decimal"/>
      <w:lvlText w:val="%1."/>
      <w:lvlJc w:val="left"/>
      <w:pPr>
        <w:ind w:left="1080" w:hanging="360"/>
      </w:pPr>
      <w:rPr>
        <w:b/>
      </w:rPr>
    </w:lvl>
    <w:lvl w:ilvl="1" w:tplc="EF66D96C"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36D82849"/>
    <w:multiLevelType w:val="hybridMultilevel"/>
    <w:tmpl w:val="042E960E"/>
    <w:lvl w:ilvl="0" w:tplc="546C1EB8">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36542C8"/>
    <w:multiLevelType w:val="multilevel"/>
    <w:tmpl w:val="684CBC0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4257FAB"/>
    <w:multiLevelType w:val="hybridMultilevel"/>
    <w:tmpl w:val="2E0AB9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56E6199"/>
    <w:multiLevelType w:val="hybridMultilevel"/>
    <w:tmpl w:val="FBC091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47281335"/>
    <w:multiLevelType w:val="multilevel"/>
    <w:tmpl w:val="F6907A2C"/>
    <w:lvl w:ilvl="0">
      <w:start w:val="1"/>
      <w:numFmt w:val="lowerLetter"/>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4D9932B9"/>
    <w:multiLevelType w:val="multilevel"/>
    <w:tmpl w:val="4DF65E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DFA24B0"/>
    <w:multiLevelType w:val="hybridMultilevel"/>
    <w:tmpl w:val="54EC5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E740C80"/>
    <w:multiLevelType w:val="hybridMultilevel"/>
    <w:tmpl w:val="619E68C2"/>
    <w:lvl w:ilvl="0" w:tplc="7082AC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3E82299"/>
    <w:multiLevelType w:val="multilevel"/>
    <w:tmpl w:val="CA62B0AA"/>
    <w:lvl w:ilvl="0">
      <w:start w:val="6"/>
      <w:numFmt w:val="decimal"/>
      <w:lvlText w:val="%1.0"/>
      <w:lvlJc w:val="left"/>
      <w:pPr>
        <w:ind w:left="502"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278" w:hanging="720"/>
      </w:pPr>
      <w:rPr>
        <w:rFonts w:hint="default"/>
        <w:b/>
      </w:rPr>
    </w:lvl>
    <w:lvl w:ilvl="3">
      <w:start w:val="1"/>
      <w:numFmt w:val="decimal"/>
      <w:lvlText w:val="%1.%2.%3.%4"/>
      <w:lvlJc w:val="left"/>
      <w:pPr>
        <w:ind w:left="2986" w:hanging="720"/>
      </w:pPr>
      <w:rPr>
        <w:rFonts w:hint="default"/>
      </w:rPr>
    </w:lvl>
    <w:lvl w:ilvl="4">
      <w:start w:val="1"/>
      <w:numFmt w:val="decimal"/>
      <w:lvlText w:val="%1.%2.%3.%4.%5"/>
      <w:lvlJc w:val="left"/>
      <w:pPr>
        <w:ind w:left="4054" w:hanging="1080"/>
      </w:pPr>
      <w:rPr>
        <w:rFonts w:hint="default"/>
      </w:rPr>
    </w:lvl>
    <w:lvl w:ilvl="5">
      <w:start w:val="1"/>
      <w:numFmt w:val="decimal"/>
      <w:lvlText w:val="%1.%2.%3.%4.%5.%6"/>
      <w:lvlJc w:val="left"/>
      <w:pPr>
        <w:ind w:left="4762" w:hanging="1080"/>
      </w:pPr>
      <w:rPr>
        <w:rFonts w:hint="default"/>
      </w:rPr>
    </w:lvl>
    <w:lvl w:ilvl="6">
      <w:start w:val="1"/>
      <w:numFmt w:val="decimal"/>
      <w:lvlText w:val="%1.%2.%3.%4.%5.%6.%7"/>
      <w:lvlJc w:val="left"/>
      <w:pPr>
        <w:ind w:left="5830" w:hanging="1440"/>
      </w:pPr>
      <w:rPr>
        <w:rFonts w:hint="default"/>
      </w:rPr>
    </w:lvl>
    <w:lvl w:ilvl="7">
      <w:start w:val="1"/>
      <w:numFmt w:val="decimal"/>
      <w:lvlText w:val="%1.%2.%3.%4.%5.%6.%7.%8"/>
      <w:lvlJc w:val="left"/>
      <w:pPr>
        <w:ind w:left="6538" w:hanging="1440"/>
      </w:pPr>
      <w:rPr>
        <w:rFonts w:hint="default"/>
      </w:rPr>
    </w:lvl>
    <w:lvl w:ilvl="8">
      <w:start w:val="1"/>
      <w:numFmt w:val="decimal"/>
      <w:lvlText w:val="%1.%2.%3.%4.%5.%6.%7.%8.%9"/>
      <w:lvlJc w:val="left"/>
      <w:pPr>
        <w:ind w:left="7606" w:hanging="1800"/>
      </w:pPr>
      <w:rPr>
        <w:rFonts w:hint="default"/>
      </w:rPr>
    </w:lvl>
  </w:abstractNum>
  <w:abstractNum w:abstractNumId="54" w15:restartNumberingAfterBreak="0">
    <w:nsid w:val="555B3E87"/>
    <w:multiLevelType w:val="hybridMultilevel"/>
    <w:tmpl w:val="1F8E04D6"/>
    <w:lvl w:ilvl="0" w:tplc="030C420A">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7E41197"/>
    <w:multiLevelType w:val="hybridMultilevel"/>
    <w:tmpl w:val="FC5CF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805085C"/>
    <w:multiLevelType w:val="hybridMultilevel"/>
    <w:tmpl w:val="B920B228"/>
    <w:lvl w:ilvl="0" w:tplc="240A0001">
      <w:start w:val="1"/>
      <w:numFmt w:val="bullet"/>
      <w:lvlText w:val=""/>
      <w:lvlJc w:val="left"/>
      <w:pPr>
        <w:ind w:left="421" w:hanging="360"/>
      </w:pPr>
      <w:rPr>
        <w:rFonts w:ascii="Symbol" w:hAnsi="Symbol" w:hint="default"/>
      </w:rPr>
    </w:lvl>
    <w:lvl w:ilvl="1" w:tplc="240A0003" w:tentative="1">
      <w:start w:val="1"/>
      <w:numFmt w:val="bullet"/>
      <w:lvlText w:val="o"/>
      <w:lvlJc w:val="left"/>
      <w:pPr>
        <w:ind w:left="1141" w:hanging="360"/>
      </w:pPr>
      <w:rPr>
        <w:rFonts w:ascii="Courier New" w:hAnsi="Courier New" w:cs="Courier New" w:hint="default"/>
      </w:rPr>
    </w:lvl>
    <w:lvl w:ilvl="2" w:tplc="240A0005" w:tentative="1">
      <w:start w:val="1"/>
      <w:numFmt w:val="bullet"/>
      <w:lvlText w:val=""/>
      <w:lvlJc w:val="left"/>
      <w:pPr>
        <w:ind w:left="1861" w:hanging="360"/>
      </w:pPr>
      <w:rPr>
        <w:rFonts w:ascii="Wingdings" w:hAnsi="Wingdings" w:hint="default"/>
      </w:rPr>
    </w:lvl>
    <w:lvl w:ilvl="3" w:tplc="240A0001" w:tentative="1">
      <w:start w:val="1"/>
      <w:numFmt w:val="bullet"/>
      <w:lvlText w:val=""/>
      <w:lvlJc w:val="left"/>
      <w:pPr>
        <w:ind w:left="2581" w:hanging="360"/>
      </w:pPr>
      <w:rPr>
        <w:rFonts w:ascii="Symbol" w:hAnsi="Symbol" w:hint="default"/>
      </w:rPr>
    </w:lvl>
    <w:lvl w:ilvl="4" w:tplc="240A0003" w:tentative="1">
      <w:start w:val="1"/>
      <w:numFmt w:val="bullet"/>
      <w:lvlText w:val="o"/>
      <w:lvlJc w:val="left"/>
      <w:pPr>
        <w:ind w:left="3301" w:hanging="360"/>
      </w:pPr>
      <w:rPr>
        <w:rFonts w:ascii="Courier New" w:hAnsi="Courier New" w:cs="Courier New" w:hint="default"/>
      </w:rPr>
    </w:lvl>
    <w:lvl w:ilvl="5" w:tplc="240A0005" w:tentative="1">
      <w:start w:val="1"/>
      <w:numFmt w:val="bullet"/>
      <w:lvlText w:val=""/>
      <w:lvlJc w:val="left"/>
      <w:pPr>
        <w:ind w:left="4021" w:hanging="360"/>
      </w:pPr>
      <w:rPr>
        <w:rFonts w:ascii="Wingdings" w:hAnsi="Wingdings" w:hint="default"/>
      </w:rPr>
    </w:lvl>
    <w:lvl w:ilvl="6" w:tplc="240A0001" w:tentative="1">
      <w:start w:val="1"/>
      <w:numFmt w:val="bullet"/>
      <w:lvlText w:val=""/>
      <w:lvlJc w:val="left"/>
      <w:pPr>
        <w:ind w:left="4741" w:hanging="360"/>
      </w:pPr>
      <w:rPr>
        <w:rFonts w:ascii="Symbol" w:hAnsi="Symbol" w:hint="default"/>
      </w:rPr>
    </w:lvl>
    <w:lvl w:ilvl="7" w:tplc="240A0003" w:tentative="1">
      <w:start w:val="1"/>
      <w:numFmt w:val="bullet"/>
      <w:lvlText w:val="o"/>
      <w:lvlJc w:val="left"/>
      <w:pPr>
        <w:ind w:left="5461" w:hanging="360"/>
      </w:pPr>
      <w:rPr>
        <w:rFonts w:ascii="Courier New" w:hAnsi="Courier New" w:cs="Courier New" w:hint="default"/>
      </w:rPr>
    </w:lvl>
    <w:lvl w:ilvl="8" w:tplc="240A0005" w:tentative="1">
      <w:start w:val="1"/>
      <w:numFmt w:val="bullet"/>
      <w:lvlText w:val=""/>
      <w:lvlJc w:val="left"/>
      <w:pPr>
        <w:ind w:left="6181" w:hanging="360"/>
      </w:pPr>
      <w:rPr>
        <w:rFonts w:ascii="Wingdings" w:hAnsi="Wingdings" w:hint="default"/>
      </w:rPr>
    </w:lvl>
  </w:abstractNum>
  <w:abstractNum w:abstractNumId="57" w15:restartNumberingAfterBreak="0">
    <w:nsid w:val="633C51BA"/>
    <w:multiLevelType w:val="hybridMultilevel"/>
    <w:tmpl w:val="03845404"/>
    <w:lvl w:ilvl="0" w:tplc="795AEAF4">
      <w:start w:val="1"/>
      <w:numFmt w:val="decimal"/>
      <w:lvlText w:val="%1."/>
      <w:lvlJc w:val="left"/>
      <w:pPr>
        <w:ind w:left="360" w:hanging="360"/>
      </w:pPr>
      <w:rPr>
        <w:b/>
      </w:rPr>
    </w:lvl>
    <w:lvl w:ilvl="1" w:tplc="1272EC74">
      <w:start w:val="1"/>
      <w:numFmt w:val="lowerLetter"/>
      <w:lvlText w:val="%2."/>
      <w:lvlJc w:val="left"/>
      <w:pPr>
        <w:ind w:left="1080" w:hanging="360"/>
      </w:pPr>
    </w:lvl>
    <w:lvl w:ilvl="2" w:tplc="D5501596">
      <w:start w:val="1"/>
      <w:numFmt w:val="lowerRoman"/>
      <w:lvlText w:val="%3."/>
      <w:lvlJc w:val="right"/>
      <w:pPr>
        <w:ind w:left="1800" w:hanging="180"/>
      </w:pPr>
    </w:lvl>
    <w:lvl w:ilvl="3" w:tplc="841A4082" w:tentative="1">
      <w:start w:val="1"/>
      <w:numFmt w:val="decimal"/>
      <w:lvlText w:val="%4."/>
      <w:lvlJc w:val="left"/>
      <w:pPr>
        <w:ind w:left="2520" w:hanging="360"/>
      </w:pPr>
    </w:lvl>
    <w:lvl w:ilvl="4" w:tplc="1D92CAB4" w:tentative="1">
      <w:start w:val="1"/>
      <w:numFmt w:val="lowerLetter"/>
      <w:lvlText w:val="%5."/>
      <w:lvlJc w:val="left"/>
      <w:pPr>
        <w:ind w:left="3240" w:hanging="360"/>
      </w:pPr>
    </w:lvl>
    <w:lvl w:ilvl="5" w:tplc="155A9AB0" w:tentative="1">
      <w:start w:val="1"/>
      <w:numFmt w:val="lowerRoman"/>
      <w:lvlText w:val="%6."/>
      <w:lvlJc w:val="right"/>
      <w:pPr>
        <w:ind w:left="3960" w:hanging="180"/>
      </w:pPr>
    </w:lvl>
    <w:lvl w:ilvl="6" w:tplc="C4F685AC" w:tentative="1">
      <w:start w:val="1"/>
      <w:numFmt w:val="decimal"/>
      <w:lvlText w:val="%7."/>
      <w:lvlJc w:val="left"/>
      <w:pPr>
        <w:ind w:left="4680" w:hanging="360"/>
      </w:pPr>
    </w:lvl>
    <w:lvl w:ilvl="7" w:tplc="8932BE16" w:tentative="1">
      <w:start w:val="1"/>
      <w:numFmt w:val="lowerLetter"/>
      <w:lvlText w:val="%8."/>
      <w:lvlJc w:val="left"/>
      <w:pPr>
        <w:ind w:left="5400" w:hanging="360"/>
      </w:pPr>
    </w:lvl>
    <w:lvl w:ilvl="8" w:tplc="EF4CF2D6" w:tentative="1">
      <w:start w:val="1"/>
      <w:numFmt w:val="lowerRoman"/>
      <w:lvlText w:val="%9."/>
      <w:lvlJc w:val="right"/>
      <w:pPr>
        <w:ind w:left="6120" w:hanging="180"/>
      </w:pPr>
    </w:lvl>
  </w:abstractNum>
  <w:abstractNum w:abstractNumId="58" w15:restartNumberingAfterBreak="0">
    <w:nsid w:val="64816CE3"/>
    <w:multiLevelType w:val="hybridMultilevel"/>
    <w:tmpl w:val="278205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4920C72"/>
    <w:multiLevelType w:val="hybridMultilevel"/>
    <w:tmpl w:val="27680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89C05E4"/>
    <w:multiLevelType w:val="hybridMultilevel"/>
    <w:tmpl w:val="F4A4B936"/>
    <w:lvl w:ilvl="0" w:tplc="C2E2D11E">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68D57BD8"/>
    <w:multiLevelType w:val="hybridMultilevel"/>
    <w:tmpl w:val="D67854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69F81540"/>
    <w:multiLevelType w:val="hybridMultilevel"/>
    <w:tmpl w:val="D60AD868"/>
    <w:lvl w:ilvl="0" w:tplc="240A0001">
      <w:start w:val="1"/>
      <w:numFmt w:val="bullet"/>
      <w:lvlText w:val=""/>
      <w:lvlJc w:val="left"/>
      <w:pPr>
        <w:ind w:left="1467" w:hanging="360"/>
      </w:pPr>
      <w:rPr>
        <w:rFonts w:ascii="Symbol" w:hAnsi="Symbol" w:hint="default"/>
      </w:rPr>
    </w:lvl>
    <w:lvl w:ilvl="1" w:tplc="240A0003" w:tentative="1">
      <w:start w:val="1"/>
      <w:numFmt w:val="bullet"/>
      <w:lvlText w:val="o"/>
      <w:lvlJc w:val="left"/>
      <w:pPr>
        <w:ind w:left="2187" w:hanging="360"/>
      </w:pPr>
      <w:rPr>
        <w:rFonts w:ascii="Courier New" w:hAnsi="Courier New" w:cs="Courier New" w:hint="default"/>
      </w:rPr>
    </w:lvl>
    <w:lvl w:ilvl="2" w:tplc="240A0005" w:tentative="1">
      <w:start w:val="1"/>
      <w:numFmt w:val="bullet"/>
      <w:lvlText w:val=""/>
      <w:lvlJc w:val="left"/>
      <w:pPr>
        <w:ind w:left="2907" w:hanging="360"/>
      </w:pPr>
      <w:rPr>
        <w:rFonts w:ascii="Wingdings" w:hAnsi="Wingdings" w:hint="default"/>
      </w:rPr>
    </w:lvl>
    <w:lvl w:ilvl="3" w:tplc="240A0001" w:tentative="1">
      <w:start w:val="1"/>
      <w:numFmt w:val="bullet"/>
      <w:lvlText w:val=""/>
      <w:lvlJc w:val="left"/>
      <w:pPr>
        <w:ind w:left="3627" w:hanging="360"/>
      </w:pPr>
      <w:rPr>
        <w:rFonts w:ascii="Symbol" w:hAnsi="Symbol" w:hint="default"/>
      </w:rPr>
    </w:lvl>
    <w:lvl w:ilvl="4" w:tplc="240A0003" w:tentative="1">
      <w:start w:val="1"/>
      <w:numFmt w:val="bullet"/>
      <w:lvlText w:val="o"/>
      <w:lvlJc w:val="left"/>
      <w:pPr>
        <w:ind w:left="4347" w:hanging="360"/>
      </w:pPr>
      <w:rPr>
        <w:rFonts w:ascii="Courier New" w:hAnsi="Courier New" w:cs="Courier New" w:hint="default"/>
      </w:rPr>
    </w:lvl>
    <w:lvl w:ilvl="5" w:tplc="240A0005" w:tentative="1">
      <w:start w:val="1"/>
      <w:numFmt w:val="bullet"/>
      <w:lvlText w:val=""/>
      <w:lvlJc w:val="left"/>
      <w:pPr>
        <w:ind w:left="5067" w:hanging="360"/>
      </w:pPr>
      <w:rPr>
        <w:rFonts w:ascii="Wingdings" w:hAnsi="Wingdings" w:hint="default"/>
      </w:rPr>
    </w:lvl>
    <w:lvl w:ilvl="6" w:tplc="240A0001" w:tentative="1">
      <w:start w:val="1"/>
      <w:numFmt w:val="bullet"/>
      <w:lvlText w:val=""/>
      <w:lvlJc w:val="left"/>
      <w:pPr>
        <w:ind w:left="5787" w:hanging="360"/>
      </w:pPr>
      <w:rPr>
        <w:rFonts w:ascii="Symbol" w:hAnsi="Symbol" w:hint="default"/>
      </w:rPr>
    </w:lvl>
    <w:lvl w:ilvl="7" w:tplc="240A0003" w:tentative="1">
      <w:start w:val="1"/>
      <w:numFmt w:val="bullet"/>
      <w:lvlText w:val="o"/>
      <w:lvlJc w:val="left"/>
      <w:pPr>
        <w:ind w:left="6507" w:hanging="360"/>
      </w:pPr>
      <w:rPr>
        <w:rFonts w:ascii="Courier New" w:hAnsi="Courier New" w:cs="Courier New" w:hint="default"/>
      </w:rPr>
    </w:lvl>
    <w:lvl w:ilvl="8" w:tplc="240A0005" w:tentative="1">
      <w:start w:val="1"/>
      <w:numFmt w:val="bullet"/>
      <w:lvlText w:val=""/>
      <w:lvlJc w:val="left"/>
      <w:pPr>
        <w:ind w:left="7227" w:hanging="360"/>
      </w:pPr>
      <w:rPr>
        <w:rFonts w:ascii="Wingdings" w:hAnsi="Wingdings" w:hint="default"/>
      </w:rPr>
    </w:lvl>
  </w:abstractNum>
  <w:abstractNum w:abstractNumId="63" w15:restartNumberingAfterBreak="0">
    <w:nsid w:val="75AC25C8"/>
    <w:multiLevelType w:val="hybridMultilevel"/>
    <w:tmpl w:val="AD48561A"/>
    <w:lvl w:ilvl="0" w:tplc="240A0001">
      <w:start w:val="1"/>
      <w:numFmt w:val="decimal"/>
      <w:lvlText w:val="%1."/>
      <w:lvlJc w:val="left"/>
      <w:pPr>
        <w:ind w:left="720" w:hanging="360"/>
      </w:pPr>
      <w:rPr>
        <w:b/>
      </w:rPr>
    </w:lvl>
    <w:lvl w:ilvl="1" w:tplc="240A0003">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64" w15:restartNumberingAfterBreak="0">
    <w:nsid w:val="779017E5"/>
    <w:multiLevelType w:val="multilevel"/>
    <w:tmpl w:val="9E9AF6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78594355"/>
    <w:multiLevelType w:val="multilevel"/>
    <w:tmpl w:val="A27E39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F762821"/>
    <w:multiLevelType w:val="multilevel"/>
    <w:tmpl w:val="72F6A0E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FF12581"/>
    <w:multiLevelType w:val="hybridMultilevel"/>
    <w:tmpl w:val="E242BC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8"/>
  </w:num>
  <w:num w:numId="5">
    <w:abstractNumId w:val="12"/>
  </w:num>
  <w:num w:numId="6">
    <w:abstractNumId w:val="13"/>
  </w:num>
  <w:num w:numId="7">
    <w:abstractNumId w:val="15"/>
  </w:num>
  <w:num w:numId="8">
    <w:abstractNumId w:val="17"/>
  </w:num>
  <w:num w:numId="9">
    <w:abstractNumId w:val="19"/>
  </w:num>
  <w:num w:numId="10">
    <w:abstractNumId w:val="23"/>
  </w:num>
  <w:num w:numId="11">
    <w:abstractNumId w:val="24"/>
  </w:num>
  <w:num w:numId="12">
    <w:abstractNumId w:val="25"/>
  </w:num>
  <w:num w:numId="13">
    <w:abstractNumId w:val="26"/>
  </w:num>
  <w:num w:numId="14">
    <w:abstractNumId w:val="55"/>
  </w:num>
  <w:num w:numId="15">
    <w:abstractNumId w:val="45"/>
  </w:num>
  <w:num w:numId="16">
    <w:abstractNumId w:val="61"/>
  </w:num>
  <w:num w:numId="17">
    <w:abstractNumId w:val="41"/>
  </w:num>
  <w:num w:numId="18">
    <w:abstractNumId w:val="52"/>
  </w:num>
  <w:num w:numId="19">
    <w:abstractNumId w:val="36"/>
  </w:num>
  <w:num w:numId="20">
    <w:abstractNumId w:val="28"/>
  </w:num>
  <w:num w:numId="21">
    <w:abstractNumId w:val="50"/>
  </w:num>
  <w:num w:numId="22">
    <w:abstractNumId w:val="65"/>
  </w:num>
  <w:num w:numId="23">
    <w:abstractNumId w:val="60"/>
  </w:num>
  <w:num w:numId="24">
    <w:abstractNumId w:val="48"/>
  </w:num>
  <w:num w:numId="25">
    <w:abstractNumId w:val="37"/>
  </w:num>
  <w:num w:numId="26">
    <w:abstractNumId w:val="33"/>
  </w:num>
  <w:num w:numId="27">
    <w:abstractNumId w:val="62"/>
  </w:num>
  <w:num w:numId="28">
    <w:abstractNumId w:val="56"/>
  </w:num>
  <w:num w:numId="29">
    <w:abstractNumId w:val="39"/>
  </w:num>
  <w:num w:numId="30">
    <w:abstractNumId w:val="30"/>
  </w:num>
  <w:num w:numId="31">
    <w:abstractNumId w:val="49"/>
  </w:num>
  <w:num w:numId="32">
    <w:abstractNumId w:val="43"/>
  </w:num>
  <w:num w:numId="33">
    <w:abstractNumId w:val="51"/>
  </w:num>
  <w:num w:numId="34">
    <w:abstractNumId w:val="67"/>
  </w:num>
  <w:num w:numId="35">
    <w:abstractNumId w:val="35"/>
  </w:num>
  <w:num w:numId="36">
    <w:abstractNumId w:val="59"/>
  </w:num>
  <w:num w:numId="37">
    <w:abstractNumId w:val="46"/>
  </w:num>
  <w:num w:numId="38">
    <w:abstractNumId w:val="58"/>
  </w:num>
  <w:num w:numId="39">
    <w:abstractNumId w:val="40"/>
  </w:num>
  <w:num w:numId="40">
    <w:abstractNumId w:val="63"/>
  </w:num>
  <w:num w:numId="41">
    <w:abstractNumId w:val="32"/>
  </w:num>
  <w:num w:numId="42">
    <w:abstractNumId w:val="27"/>
  </w:num>
  <w:num w:numId="43">
    <w:abstractNumId w:val="44"/>
  </w:num>
  <w:num w:numId="44">
    <w:abstractNumId w:val="38"/>
  </w:num>
  <w:num w:numId="45">
    <w:abstractNumId w:val="57"/>
  </w:num>
  <w:num w:numId="46">
    <w:abstractNumId w:val="34"/>
  </w:num>
  <w:num w:numId="47">
    <w:abstractNumId w:val="66"/>
  </w:num>
  <w:num w:numId="48">
    <w:abstractNumId w:val="64"/>
  </w:num>
  <w:num w:numId="49">
    <w:abstractNumId w:val="42"/>
  </w:num>
  <w:num w:numId="50">
    <w:abstractNumId w:val="31"/>
  </w:num>
  <w:num w:numId="51">
    <w:abstractNumId w:val="53"/>
  </w:num>
  <w:num w:numId="52">
    <w:abstractNumId w:val="9"/>
  </w:num>
  <w:num w:numId="53">
    <w:abstractNumId w:val="54"/>
  </w:num>
  <w:num w:numId="54">
    <w:abstractNumId w:val="6"/>
  </w:num>
  <w:num w:numId="55">
    <w:abstractNumId w:val="29"/>
  </w:num>
  <w:num w:numId="56">
    <w:abstractNumId w:val="4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6C8"/>
    <w:rsid w:val="0000241F"/>
    <w:rsid w:val="000041F7"/>
    <w:rsid w:val="00015631"/>
    <w:rsid w:val="00040B95"/>
    <w:rsid w:val="000416B8"/>
    <w:rsid w:val="00044F97"/>
    <w:rsid w:val="00053C6A"/>
    <w:rsid w:val="000675BD"/>
    <w:rsid w:val="000678D4"/>
    <w:rsid w:val="000713EC"/>
    <w:rsid w:val="000717F8"/>
    <w:rsid w:val="00072545"/>
    <w:rsid w:val="000840C9"/>
    <w:rsid w:val="00086201"/>
    <w:rsid w:val="00086377"/>
    <w:rsid w:val="0008786B"/>
    <w:rsid w:val="00095ED6"/>
    <w:rsid w:val="00096DF0"/>
    <w:rsid w:val="000A1F59"/>
    <w:rsid w:val="000B00E0"/>
    <w:rsid w:val="000B19A2"/>
    <w:rsid w:val="000B47AF"/>
    <w:rsid w:val="000C3C99"/>
    <w:rsid w:val="000D549F"/>
    <w:rsid w:val="000E0577"/>
    <w:rsid w:val="000E309B"/>
    <w:rsid w:val="000E77B7"/>
    <w:rsid w:val="00107FA6"/>
    <w:rsid w:val="00110FBF"/>
    <w:rsid w:val="00131DC1"/>
    <w:rsid w:val="0013661F"/>
    <w:rsid w:val="00140398"/>
    <w:rsid w:val="00157A36"/>
    <w:rsid w:val="001603E0"/>
    <w:rsid w:val="001606E0"/>
    <w:rsid w:val="00160EE4"/>
    <w:rsid w:val="001616AC"/>
    <w:rsid w:val="00167AA5"/>
    <w:rsid w:val="00171C08"/>
    <w:rsid w:val="001728CE"/>
    <w:rsid w:val="00185738"/>
    <w:rsid w:val="00193464"/>
    <w:rsid w:val="001948B5"/>
    <w:rsid w:val="001958BD"/>
    <w:rsid w:val="001975FC"/>
    <w:rsid w:val="001C26C6"/>
    <w:rsid w:val="001C310C"/>
    <w:rsid w:val="001C7E3F"/>
    <w:rsid w:val="001D3E66"/>
    <w:rsid w:val="001D4177"/>
    <w:rsid w:val="001D70ED"/>
    <w:rsid w:val="001E0059"/>
    <w:rsid w:val="001E3FAB"/>
    <w:rsid w:val="001F10DE"/>
    <w:rsid w:val="001F1EC5"/>
    <w:rsid w:val="00217796"/>
    <w:rsid w:val="002354C1"/>
    <w:rsid w:val="00237A8F"/>
    <w:rsid w:val="00240BE3"/>
    <w:rsid w:val="00244140"/>
    <w:rsid w:val="00253F87"/>
    <w:rsid w:val="0027391D"/>
    <w:rsid w:val="0027587F"/>
    <w:rsid w:val="002851D5"/>
    <w:rsid w:val="00291244"/>
    <w:rsid w:val="00297466"/>
    <w:rsid w:val="002A08E4"/>
    <w:rsid w:val="002A438A"/>
    <w:rsid w:val="002A6F86"/>
    <w:rsid w:val="002C4EA2"/>
    <w:rsid w:val="002D292D"/>
    <w:rsid w:val="002D3AD2"/>
    <w:rsid w:val="002F103C"/>
    <w:rsid w:val="00307C88"/>
    <w:rsid w:val="0031151A"/>
    <w:rsid w:val="003130F7"/>
    <w:rsid w:val="00314B0C"/>
    <w:rsid w:val="00322613"/>
    <w:rsid w:val="00334B67"/>
    <w:rsid w:val="003404EC"/>
    <w:rsid w:val="00340F97"/>
    <w:rsid w:val="003514A7"/>
    <w:rsid w:val="00351DF5"/>
    <w:rsid w:val="003524F1"/>
    <w:rsid w:val="00374F19"/>
    <w:rsid w:val="00382708"/>
    <w:rsid w:val="00390296"/>
    <w:rsid w:val="00394AF6"/>
    <w:rsid w:val="003C2839"/>
    <w:rsid w:val="003C2CD7"/>
    <w:rsid w:val="003E38E2"/>
    <w:rsid w:val="003E7277"/>
    <w:rsid w:val="00410B55"/>
    <w:rsid w:val="00416184"/>
    <w:rsid w:val="00421852"/>
    <w:rsid w:val="004331DA"/>
    <w:rsid w:val="00440C72"/>
    <w:rsid w:val="00443345"/>
    <w:rsid w:val="00446967"/>
    <w:rsid w:val="00447F1F"/>
    <w:rsid w:val="00454838"/>
    <w:rsid w:val="00460E67"/>
    <w:rsid w:val="00463EE7"/>
    <w:rsid w:val="00472175"/>
    <w:rsid w:val="00474C1B"/>
    <w:rsid w:val="004765D3"/>
    <w:rsid w:val="00486966"/>
    <w:rsid w:val="004A010E"/>
    <w:rsid w:val="004A3012"/>
    <w:rsid w:val="004A53A2"/>
    <w:rsid w:val="004A6934"/>
    <w:rsid w:val="004B3B95"/>
    <w:rsid w:val="004D511C"/>
    <w:rsid w:val="004E659D"/>
    <w:rsid w:val="004F0EAF"/>
    <w:rsid w:val="00514C93"/>
    <w:rsid w:val="00516B03"/>
    <w:rsid w:val="00517B10"/>
    <w:rsid w:val="00524306"/>
    <w:rsid w:val="00534022"/>
    <w:rsid w:val="005368FB"/>
    <w:rsid w:val="0053751A"/>
    <w:rsid w:val="0054209E"/>
    <w:rsid w:val="00546010"/>
    <w:rsid w:val="00555FE9"/>
    <w:rsid w:val="00557325"/>
    <w:rsid w:val="00557B98"/>
    <w:rsid w:val="00561C9C"/>
    <w:rsid w:val="00565A05"/>
    <w:rsid w:val="00573BE3"/>
    <w:rsid w:val="005764C0"/>
    <w:rsid w:val="00593E37"/>
    <w:rsid w:val="005A0029"/>
    <w:rsid w:val="005A3F01"/>
    <w:rsid w:val="005A46E8"/>
    <w:rsid w:val="005A4DF0"/>
    <w:rsid w:val="005B1651"/>
    <w:rsid w:val="005B66C5"/>
    <w:rsid w:val="005D11CE"/>
    <w:rsid w:val="005D460C"/>
    <w:rsid w:val="005E36C8"/>
    <w:rsid w:val="00607D48"/>
    <w:rsid w:val="00616AE0"/>
    <w:rsid w:val="006221D7"/>
    <w:rsid w:val="00623189"/>
    <w:rsid w:val="006238F5"/>
    <w:rsid w:val="006245C7"/>
    <w:rsid w:val="00626B6D"/>
    <w:rsid w:val="006270A2"/>
    <w:rsid w:val="00633B76"/>
    <w:rsid w:val="00637628"/>
    <w:rsid w:val="0064305C"/>
    <w:rsid w:val="006477EB"/>
    <w:rsid w:val="00654796"/>
    <w:rsid w:val="006624DE"/>
    <w:rsid w:val="00675BFC"/>
    <w:rsid w:val="006775B5"/>
    <w:rsid w:val="00677D4D"/>
    <w:rsid w:val="00684FC9"/>
    <w:rsid w:val="00694CD6"/>
    <w:rsid w:val="00695255"/>
    <w:rsid w:val="006A0748"/>
    <w:rsid w:val="006A39C9"/>
    <w:rsid w:val="006B0534"/>
    <w:rsid w:val="006B0CEC"/>
    <w:rsid w:val="006D3229"/>
    <w:rsid w:val="006D370E"/>
    <w:rsid w:val="006D47C4"/>
    <w:rsid w:val="006F38EE"/>
    <w:rsid w:val="006F43EA"/>
    <w:rsid w:val="006F7261"/>
    <w:rsid w:val="00705468"/>
    <w:rsid w:val="00707E3F"/>
    <w:rsid w:val="00712A66"/>
    <w:rsid w:val="00724803"/>
    <w:rsid w:val="007257C9"/>
    <w:rsid w:val="00731216"/>
    <w:rsid w:val="0073469D"/>
    <w:rsid w:val="00734C38"/>
    <w:rsid w:val="00750BB6"/>
    <w:rsid w:val="00751C44"/>
    <w:rsid w:val="00751D34"/>
    <w:rsid w:val="007537B4"/>
    <w:rsid w:val="00772E3E"/>
    <w:rsid w:val="00774DB7"/>
    <w:rsid w:val="00777B06"/>
    <w:rsid w:val="00786B07"/>
    <w:rsid w:val="00787F58"/>
    <w:rsid w:val="00792982"/>
    <w:rsid w:val="00793C11"/>
    <w:rsid w:val="00794A6D"/>
    <w:rsid w:val="007B6CA9"/>
    <w:rsid w:val="007C3C3A"/>
    <w:rsid w:val="007C5B01"/>
    <w:rsid w:val="007C5CD2"/>
    <w:rsid w:val="007C7C5F"/>
    <w:rsid w:val="007C7EB9"/>
    <w:rsid w:val="007D7FEA"/>
    <w:rsid w:val="007E27B6"/>
    <w:rsid w:val="007E3DD1"/>
    <w:rsid w:val="007E41C5"/>
    <w:rsid w:val="007F34A6"/>
    <w:rsid w:val="007F3935"/>
    <w:rsid w:val="007F4833"/>
    <w:rsid w:val="007F7015"/>
    <w:rsid w:val="008052E8"/>
    <w:rsid w:val="008073C8"/>
    <w:rsid w:val="00807D85"/>
    <w:rsid w:val="00811AF0"/>
    <w:rsid w:val="00814B81"/>
    <w:rsid w:val="00814FB3"/>
    <w:rsid w:val="00817EBE"/>
    <w:rsid w:val="00821EE6"/>
    <w:rsid w:val="00825E06"/>
    <w:rsid w:val="00827A56"/>
    <w:rsid w:val="008315D6"/>
    <w:rsid w:val="00835642"/>
    <w:rsid w:val="00844D24"/>
    <w:rsid w:val="00844F0E"/>
    <w:rsid w:val="00846BA8"/>
    <w:rsid w:val="00851DDF"/>
    <w:rsid w:val="00853DF3"/>
    <w:rsid w:val="0085514D"/>
    <w:rsid w:val="00857DAF"/>
    <w:rsid w:val="00865B21"/>
    <w:rsid w:val="00872F98"/>
    <w:rsid w:val="00876797"/>
    <w:rsid w:val="008912B0"/>
    <w:rsid w:val="0089728D"/>
    <w:rsid w:val="008A1421"/>
    <w:rsid w:val="008A54EE"/>
    <w:rsid w:val="008A6DA5"/>
    <w:rsid w:val="008B3E59"/>
    <w:rsid w:val="008C1017"/>
    <w:rsid w:val="008C26C5"/>
    <w:rsid w:val="008C33DC"/>
    <w:rsid w:val="008D2F6B"/>
    <w:rsid w:val="008D3491"/>
    <w:rsid w:val="008D46CE"/>
    <w:rsid w:val="008F2D65"/>
    <w:rsid w:val="0090090E"/>
    <w:rsid w:val="00901C69"/>
    <w:rsid w:val="00904E0A"/>
    <w:rsid w:val="00905B23"/>
    <w:rsid w:val="00906C2C"/>
    <w:rsid w:val="0091111F"/>
    <w:rsid w:val="00922C79"/>
    <w:rsid w:val="00930BF3"/>
    <w:rsid w:val="0093390B"/>
    <w:rsid w:val="00934ED5"/>
    <w:rsid w:val="00935767"/>
    <w:rsid w:val="00937908"/>
    <w:rsid w:val="00952668"/>
    <w:rsid w:val="0096457A"/>
    <w:rsid w:val="009649A5"/>
    <w:rsid w:val="00967AB9"/>
    <w:rsid w:val="00970191"/>
    <w:rsid w:val="00980756"/>
    <w:rsid w:val="00981239"/>
    <w:rsid w:val="00981FA5"/>
    <w:rsid w:val="00987869"/>
    <w:rsid w:val="009927FA"/>
    <w:rsid w:val="009A16AB"/>
    <w:rsid w:val="009A1F75"/>
    <w:rsid w:val="009A4455"/>
    <w:rsid w:val="009B7EFF"/>
    <w:rsid w:val="009C1248"/>
    <w:rsid w:val="009D0D02"/>
    <w:rsid w:val="009D416D"/>
    <w:rsid w:val="009E1554"/>
    <w:rsid w:val="009E3327"/>
    <w:rsid w:val="009E3F8C"/>
    <w:rsid w:val="009E4508"/>
    <w:rsid w:val="009E50CA"/>
    <w:rsid w:val="009E5796"/>
    <w:rsid w:val="009E5EEF"/>
    <w:rsid w:val="009E6E62"/>
    <w:rsid w:val="009E7965"/>
    <w:rsid w:val="00A01C6F"/>
    <w:rsid w:val="00A03A3D"/>
    <w:rsid w:val="00A149A4"/>
    <w:rsid w:val="00A17041"/>
    <w:rsid w:val="00A23015"/>
    <w:rsid w:val="00A31396"/>
    <w:rsid w:val="00A346C8"/>
    <w:rsid w:val="00A46EE9"/>
    <w:rsid w:val="00A47932"/>
    <w:rsid w:val="00A52406"/>
    <w:rsid w:val="00A527E4"/>
    <w:rsid w:val="00A53025"/>
    <w:rsid w:val="00A54589"/>
    <w:rsid w:val="00A54F6F"/>
    <w:rsid w:val="00A72D7F"/>
    <w:rsid w:val="00A86DB6"/>
    <w:rsid w:val="00A916B7"/>
    <w:rsid w:val="00A96B12"/>
    <w:rsid w:val="00AB1507"/>
    <w:rsid w:val="00AB283D"/>
    <w:rsid w:val="00AB6616"/>
    <w:rsid w:val="00AC45A8"/>
    <w:rsid w:val="00AC69AA"/>
    <w:rsid w:val="00AE3C31"/>
    <w:rsid w:val="00AE3FA6"/>
    <w:rsid w:val="00AE4019"/>
    <w:rsid w:val="00B07132"/>
    <w:rsid w:val="00B27679"/>
    <w:rsid w:val="00B442DD"/>
    <w:rsid w:val="00B4555D"/>
    <w:rsid w:val="00B62C55"/>
    <w:rsid w:val="00B7319B"/>
    <w:rsid w:val="00B842A5"/>
    <w:rsid w:val="00B8718F"/>
    <w:rsid w:val="00BA1AB7"/>
    <w:rsid w:val="00BC1262"/>
    <w:rsid w:val="00BC4D26"/>
    <w:rsid w:val="00BD2189"/>
    <w:rsid w:val="00BD3F14"/>
    <w:rsid w:val="00BE6AFA"/>
    <w:rsid w:val="00BF3759"/>
    <w:rsid w:val="00C05B3B"/>
    <w:rsid w:val="00C114A3"/>
    <w:rsid w:val="00C12F0C"/>
    <w:rsid w:val="00C270D7"/>
    <w:rsid w:val="00C36BB0"/>
    <w:rsid w:val="00C36FB6"/>
    <w:rsid w:val="00C3738F"/>
    <w:rsid w:val="00C40963"/>
    <w:rsid w:val="00C44559"/>
    <w:rsid w:val="00C4504D"/>
    <w:rsid w:val="00C51BAA"/>
    <w:rsid w:val="00C52755"/>
    <w:rsid w:val="00C5524B"/>
    <w:rsid w:val="00C61669"/>
    <w:rsid w:val="00C6528E"/>
    <w:rsid w:val="00C66B06"/>
    <w:rsid w:val="00C725B1"/>
    <w:rsid w:val="00C75A49"/>
    <w:rsid w:val="00C82F09"/>
    <w:rsid w:val="00C96786"/>
    <w:rsid w:val="00CA668F"/>
    <w:rsid w:val="00CB7F47"/>
    <w:rsid w:val="00CC6CD2"/>
    <w:rsid w:val="00CD0816"/>
    <w:rsid w:val="00CD227A"/>
    <w:rsid w:val="00CD44FD"/>
    <w:rsid w:val="00CD4798"/>
    <w:rsid w:val="00CE1ED1"/>
    <w:rsid w:val="00CE78F3"/>
    <w:rsid w:val="00CF2DB2"/>
    <w:rsid w:val="00D03864"/>
    <w:rsid w:val="00D12115"/>
    <w:rsid w:val="00D14FD3"/>
    <w:rsid w:val="00D16C14"/>
    <w:rsid w:val="00D23AAF"/>
    <w:rsid w:val="00D24829"/>
    <w:rsid w:val="00D254DA"/>
    <w:rsid w:val="00D3026D"/>
    <w:rsid w:val="00D32163"/>
    <w:rsid w:val="00D50EC1"/>
    <w:rsid w:val="00D5115C"/>
    <w:rsid w:val="00D61B58"/>
    <w:rsid w:val="00D635AB"/>
    <w:rsid w:val="00D6757E"/>
    <w:rsid w:val="00D76A6E"/>
    <w:rsid w:val="00D77DD5"/>
    <w:rsid w:val="00D81CC5"/>
    <w:rsid w:val="00D86A10"/>
    <w:rsid w:val="00D905BE"/>
    <w:rsid w:val="00D954A5"/>
    <w:rsid w:val="00DA4FA7"/>
    <w:rsid w:val="00DA5A9C"/>
    <w:rsid w:val="00DB22D3"/>
    <w:rsid w:val="00DB2624"/>
    <w:rsid w:val="00DB576A"/>
    <w:rsid w:val="00DC3898"/>
    <w:rsid w:val="00DC47F7"/>
    <w:rsid w:val="00DF7CCE"/>
    <w:rsid w:val="00E15AC3"/>
    <w:rsid w:val="00E220CE"/>
    <w:rsid w:val="00E23AD7"/>
    <w:rsid w:val="00E25AC8"/>
    <w:rsid w:val="00E266B0"/>
    <w:rsid w:val="00E2788E"/>
    <w:rsid w:val="00E3409E"/>
    <w:rsid w:val="00E3642F"/>
    <w:rsid w:val="00E5147E"/>
    <w:rsid w:val="00E570AD"/>
    <w:rsid w:val="00E72F3D"/>
    <w:rsid w:val="00E7505B"/>
    <w:rsid w:val="00E75448"/>
    <w:rsid w:val="00E8005D"/>
    <w:rsid w:val="00E80B0D"/>
    <w:rsid w:val="00E81EE2"/>
    <w:rsid w:val="00E83BCE"/>
    <w:rsid w:val="00E95A4C"/>
    <w:rsid w:val="00EC3381"/>
    <w:rsid w:val="00ED707F"/>
    <w:rsid w:val="00ED776D"/>
    <w:rsid w:val="00EE199F"/>
    <w:rsid w:val="00EF127F"/>
    <w:rsid w:val="00EF1F61"/>
    <w:rsid w:val="00EF6189"/>
    <w:rsid w:val="00EF7A6A"/>
    <w:rsid w:val="00F15466"/>
    <w:rsid w:val="00F158D9"/>
    <w:rsid w:val="00F3070E"/>
    <w:rsid w:val="00F34CC4"/>
    <w:rsid w:val="00F41BB3"/>
    <w:rsid w:val="00F44557"/>
    <w:rsid w:val="00F46171"/>
    <w:rsid w:val="00F50101"/>
    <w:rsid w:val="00F77186"/>
    <w:rsid w:val="00F82C9C"/>
    <w:rsid w:val="00FA3B04"/>
    <w:rsid w:val="00FA461B"/>
    <w:rsid w:val="00FB3253"/>
    <w:rsid w:val="00FC165A"/>
    <w:rsid w:val="00FC5780"/>
    <w:rsid w:val="00FD3C95"/>
    <w:rsid w:val="00FE4DDF"/>
    <w:rsid w:val="00FE5957"/>
    <w:rsid w:val="00FE744C"/>
    <w:rsid w:val="00FE7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3CA7F493"/>
  <w15:docId w15:val="{65E7BACE-3435-4513-BA2C-BDD361A2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0"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0"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zh-CN"/>
    </w:rPr>
  </w:style>
  <w:style w:type="paragraph" w:styleId="Ttulo1">
    <w:name w:val="heading 1"/>
    <w:basedOn w:val="Normal"/>
    <w:next w:val="Normal"/>
    <w:qFormat/>
    <w:pPr>
      <w:keepNext/>
      <w:numPr>
        <w:numId w:val="1"/>
      </w:numPr>
      <w:spacing w:before="240" w:after="60"/>
      <w:outlineLvl w:val="0"/>
    </w:pPr>
    <w:rPr>
      <w:rFonts w:ascii="Calibri Light" w:hAnsi="Calibri Light" w:cs="Calibri Light"/>
      <w:b/>
      <w:bCs/>
      <w:kern w:val="1"/>
      <w:sz w:val="32"/>
      <w:szCs w:val="32"/>
      <w:lang w:val="es-ES"/>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lang w:val="es-ES_tradnl"/>
    </w:rPr>
  </w:style>
  <w:style w:type="paragraph" w:styleId="Ttulo8">
    <w:name w:val="heading 8"/>
    <w:basedOn w:val="Normal"/>
    <w:next w:val="Normal"/>
    <w:qFormat/>
    <w:pPr>
      <w:numPr>
        <w:ilvl w:val="7"/>
        <w:numId w:val="1"/>
      </w:numPr>
      <w:spacing w:before="240" w:after="60"/>
      <w:outlineLvl w:val="7"/>
    </w:pPr>
    <w:rPr>
      <w:rFonts w:ascii="Calibri" w:hAnsi="Calibri" w:cs="Calibri"/>
      <w:i/>
      <w:i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Times New Roman"/>
      <w:sz w:val="22"/>
      <w:szCs w:val="22"/>
    </w:rPr>
  </w:style>
  <w:style w:type="character" w:customStyle="1" w:styleId="WW8Num3z0">
    <w:name w:val="WW8Num3z0"/>
    <w:rPr>
      <w:rFonts w:cs="Times New Roman"/>
    </w:rPr>
  </w:style>
  <w:style w:type="character" w:customStyle="1" w:styleId="WW8Num4z0">
    <w:name w:val="WW8Num4z0"/>
    <w:rPr>
      <w:rFonts w:ascii="Wingdings" w:hAnsi="Wingdings" w:cs="Wingdings"/>
    </w:rPr>
  </w:style>
  <w:style w:type="character" w:customStyle="1" w:styleId="WW8Num5z0">
    <w:name w:val="WW8Num5z0"/>
    <w:rPr>
      <w:rFonts w:cs="Times New Roman"/>
    </w:rPr>
  </w:style>
  <w:style w:type="character" w:customStyle="1" w:styleId="WW8Num6z0">
    <w:name w:val="WW8Num6z0"/>
  </w:style>
  <w:style w:type="character" w:customStyle="1" w:styleId="WW8Num6z1">
    <w:name w:val="WW8Num6z1"/>
    <w:rPr>
      <w:rFonts w:ascii="Arial" w:hAnsi="Arial" w:cs="Arial"/>
      <w:b/>
      <w:sz w:val="22"/>
      <w:szCs w:val="22"/>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b/>
      <w:sz w:val="22"/>
      <w:szCs w:val="22"/>
    </w:rPr>
  </w:style>
  <w:style w:type="character" w:customStyle="1" w:styleId="WW8Num8z0">
    <w:name w:val="WW8Num8z0"/>
    <w:rPr>
      <w:rFonts w:ascii="Arial" w:hAnsi="Arial" w:cs="Arial"/>
      <w:b/>
      <w:bCs/>
      <w:color w:val="auto"/>
      <w:sz w:val="20"/>
      <w:szCs w:val="20"/>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rPr>
      <w:b/>
    </w:rPr>
  </w:style>
  <w:style w:type="character" w:customStyle="1" w:styleId="WW8Num12z0">
    <w:name w:val="WW8Num12z0"/>
    <w:rPr>
      <w:rFonts w:ascii="Wingdings" w:hAnsi="Wingdings" w:cs="Wingdings"/>
      <w:sz w:val="22"/>
      <w:szCs w:val="22"/>
      <w:lang w:val="x-none"/>
    </w:rPr>
  </w:style>
  <w:style w:type="character" w:customStyle="1" w:styleId="WW8Num13z0">
    <w:name w:val="WW8Num13z0"/>
  </w:style>
  <w:style w:type="character" w:customStyle="1" w:styleId="WW8Num14z0">
    <w:name w:val="WW8Num14z0"/>
    <w:rPr>
      <w:rFonts w:ascii="Arial" w:hAnsi="Arial" w:cs="Arial"/>
      <w:bCs/>
      <w:sz w:val="22"/>
      <w:szCs w:val="22"/>
      <w:lang w:eastAsia="es-MX"/>
    </w:rPr>
  </w:style>
  <w:style w:type="character" w:customStyle="1" w:styleId="WW8Num15z0">
    <w:name w:val="WW8Num15z0"/>
    <w:rPr>
      <w:rFonts w:ascii="Arial" w:hAnsi="Arial" w:cs="Arial"/>
      <w:b/>
      <w:sz w:val="22"/>
      <w:szCs w:val="22"/>
      <w:lang w:val="es-ES"/>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color w:val="000000"/>
      <w:sz w:val="22"/>
      <w:szCs w:val="22"/>
      <w:lang w:val="es-ES" w:eastAsia="es-CO"/>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rPr>
      <w:rFonts w:ascii="Arial" w:hAnsi="Arial" w:cs="Arial"/>
      <w:b/>
      <w:sz w:val="22"/>
      <w:szCs w:val="22"/>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color w:val="auto"/>
      <w:sz w:val="20"/>
      <w:szCs w:val="20"/>
    </w:rPr>
  </w:style>
  <w:style w:type="character" w:customStyle="1" w:styleId="WW8Num19z0">
    <w:name w:val="WW8Num19z0"/>
    <w:rPr>
      <w:rFonts w:cs="Times New Roman"/>
      <w:b/>
    </w:rPr>
  </w:style>
  <w:style w:type="character" w:customStyle="1" w:styleId="WW8Num19z1">
    <w:name w:val="WW8Num19z1"/>
    <w:rPr>
      <w:rFonts w:cs="Times New Roman"/>
    </w:rPr>
  </w:style>
  <w:style w:type="character" w:customStyle="1" w:styleId="WW8Num20z0">
    <w:name w:val="WW8Num20z0"/>
  </w:style>
  <w:style w:type="character" w:customStyle="1" w:styleId="WW8Num21z0">
    <w:name w:val="WW8Num21z0"/>
    <w:rPr>
      <w:rFonts w:ascii="Symbol" w:hAnsi="Symbol" w:cs="Symbol"/>
      <w:lang w:eastAsia="es-CO"/>
    </w:rPr>
  </w:style>
  <w:style w:type="character" w:customStyle="1" w:styleId="WW8Num22z0">
    <w:name w:val="WW8Num22z0"/>
    <w:rPr>
      <w:rFonts w:ascii="Symbol" w:hAnsi="Symbol" w:cs="Symbol"/>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rPr>
      <w:rFonts w:ascii="Arial" w:hAnsi="Arial" w:cs="Arial"/>
      <w:b/>
      <w:bCs/>
      <w:sz w:val="22"/>
      <w:szCs w:val="22"/>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5z0">
    <w:name w:val="WW8Num25z0"/>
  </w:style>
  <w:style w:type="character" w:customStyle="1" w:styleId="WW8Num26z0">
    <w:name w:val="WW8Num26z0"/>
    <w:rPr>
      <w:rFonts w:cs="Times New Roman"/>
      <w:b/>
      <w:bC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Arial"/>
      <w:b/>
      <w:color w:val="auto"/>
      <w:sz w:val="20"/>
      <w:szCs w:val="20"/>
    </w:rPr>
  </w:style>
  <w:style w:type="character" w:customStyle="1" w:styleId="WW8Num29z0">
    <w:name w:val="WW8Num29z0"/>
    <w:rPr>
      <w:rFonts w:ascii="Wingdings" w:hAnsi="Wingdings" w:cs="Wingdings"/>
      <w:lang w:val="x-none"/>
    </w:rPr>
  </w:style>
  <w:style w:type="character" w:customStyle="1" w:styleId="WW8Num30z0">
    <w:name w:val="WW8Num30z0"/>
    <w:rPr>
      <w:rFonts w:cs="Arial"/>
    </w:rPr>
  </w:style>
  <w:style w:type="character" w:customStyle="1" w:styleId="WW8Num31z0">
    <w:name w:val="WW8Num31z0"/>
    <w:rPr>
      <w:rFonts w:ascii="Symbol" w:hAnsi="Symbol" w:cs="OpenSymbol"/>
    </w:rPr>
  </w:style>
  <w:style w:type="character" w:customStyle="1" w:styleId="WW8Num31z1">
    <w:name w:val="WW8Num31z1"/>
    <w:rPr>
      <w:rFonts w:ascii="OpenSymbol" w:hAnsi="OpenSymbol" w:cs="OpenSymbol"/>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z1">
    <w:name w:val="WW8Num3z1"/>
    <w:rPr>
      <w:rFonts w:cs="Times New Roman"/>
    </w:rPr>
  </w:style>
  <w:style w:type="character" w:customStyle="1" w:styleId="WW8Num7z1">
    <w:name w:val="WW8Num7z1"/>
    <w:rPr>
      <w:rFonts w:ascii="Courier New" w:hAnsi="Courier New" w:cs="Courier New"/>
    </w:rPr>
  </w:style>
  <w:style w:type="character" w:customStyle="1" w:styleId="WW8Num7z3">
    <w:name w:val="WW8Num7z3"/>
    <w:rPr>
      <w:rFonts w:ascii="Symbol" w:hAnsi="Symbol" w:cs="Symbo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rPr>
      <w:rFonts w:ascii="Courier New" w:hAnsi="Courier New" w:cs="Courier New"/>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rPr>
      <w:rFonts w:ascii="Arial" w:hAnsi="Arial" w:cs="Arial"/>
      <w:b/>
      <w:sz w:val="22"/>
      <w:szCs w:val="22"/>
    </w:rPr>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1">
    <w:name w:val="WW8Num26z1"/>
  </w:style>
  <w:style w:type="character" w:customStyle="1" w:styleId="WW8Num26z2">
    <w:name w:val="WW8Num26z2"/>
  </w:style>
  <w:style w:type="character" w:customStyle="1" w:styleId="WW8Num26z3">
    <w:name w:val="WW8Num26z3"/>
    <w:rPr>
      <w:rFonts w:ascii="Arial" w:hAnsi="Arial" w:cs="Arial"/>
      <w:b/>
      <w:bCs/>
      <w:sz w:val="22"/>
      <w:szCs w:val="22"/>
    </w:rPr>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Fuentedeprrafopredeter2">
    <w:name w:val="Fuente de párrafo predeter.2"/>
  </w:style>
  <w:style w:type="character" w:customStyle="1" w:styleId="Ttulo1Car">
    <w:name w:val="Título 1 Car"/>
    <w:rPr>
      <w:rFonts w:ascii="Calibri Light" w:hAnsi="Calibri Light" w:cs="Times New Roman"/>
      <w:b/>
      <w:kern w:val="1"/>
      <w:sz w:val="32"/>
    </w:rPr>
  </w:style>
  <w:style w:type="character" w:customStyle="1" w:styleId="Ttulo2Car">
    <w:name w:val="Título 2 Car"/>
    <w:rPr>
      <w:rFonts w:ascii="Arial" w:hAnsi="Arial" w:cs="Times New Roman"/>
      <w:b/>
      <w:i/>
      <w:sz w:val="28"/>
      <w:lang w:val="es-ES_tradnl" w:bidi="ar-SA"/>
    </w:rPr>
  </w:style>
  <w:style w:type="character" w:customStyle="1" w:styleId="Ttulo8Car">
    <w:name w:val="Título 8 Car"/>
    <w:rPr>
      <w:rFonts w:ascii="Calibri" w:hAnsi="Calibri" w:cs="Times New Roman"/>
      <w:i/>
      <w:sz w:val="24"/>
    </w:rPr>
  </w:style>
  <w:style w:type="character" w:customStyle="1" w:styleId="EncabezadoCar">
    <w:name w:val="Encabezado Car"/>
    <w:rPr>
      <w:rFonts w:cs="Times New Roman"/>
      <w:sz w:val="20"/>
    </w:rPr>
  </w:style>
  <w:style w:type="character" w:customStyle="1" w:styleId="FooterChar">
    <w:name w:val="Footer Char"/>
    <w:rPr>
      <w:rFonts w:ascii="Times New Roman" w:hAnsi="Times New Roman" w:cs="Times New Roman"/>
      <w:sz w:val="24"/>
      <w:lang w:val="es-ES"/>
    </w:rPr>
  </w:style>
  <w:style w:type="character" w:customStyle="1" w:styleId="PiedepginaCar">
    <w:name w:val="Pie de página Car"/>
    <w:rPr>
      <w:sz w:val="20"/>
    </w:rPr>
  </w:style>
  <w:style w:type="character" w:styleId="Hipervnculo">
    <w:name w:val="Hyperlink"/>
    <w:uiPriority w:val="99"/>
    <w:rPr>
      <w:rFonts w:cs="Times New Roman"/>
      <w:color w:val="0000FF"/>
      <w:u w:val="single"/>
    </w:rPr>
  </w:style>
  <w:style w:type="character" w:customStyle="1" w:styleId="TextoindependienteCar">
    <w:name w:val="Texto independiente Car"/>
    <w:rPr>
      <w:rFonts w:cs="Times New Roman"/>
      <w:sz w:val="20"/>
    </w:rPr>
  </w:style>
  <w:style w:type="character" w:customStyle="1" w:styleId="FootnoteTextChar">
    <w:name w:val="Footnote Text Char"/>
    <w:rPr>
      <w:sz w:val="20"/>
      <w:szCs w:val="20"/>
      <w:lang w:val="es-CO"/>
    </w:rPr>
  </w:style>
  <w:style w:type="character" w:customStyle="1" w:styleId="FootnoteTextChar5">
    <w:name w:val="Footnote Text Char5"/>
    <w:rPr>
      <w:rFonts w:cs="Times New Roman"/>
      <w:sz w:val="20"/>
      <w:szCs w:val="20"/>
      <w:lang w:val="es-CO"/>
    </w:rPr>
  </w:style>
  <w:style w:type="character" w:customStyle="1" w:styleId="FootnoteTextChar4">
    <w:name w:val="Footnote Text Char4"/>
    <w:rPr>
      <w:rFonts w:cs="Times New Roman"/>
      <w:sz w:val="20"/>
      <w:szCs w:val="20"/>
      <w:lang w:val="es-CO"/>
    </w:rPr>
  </w:style>
  <w:style w:type="character" w:customStyle="1" w:styleId="FootnoteTextChar3">
    <w:name w:val="Footnote Text Char3"/>
    <w:rPr>
      <w:rFonts w:cs="Times New Roman"/>
      <w:sz w:val="20"/>
      <w:szCs w:val="20"/>
      <w:lang w:val="es-CO"/>
    </w:rPr>
  </w:style>
  <w:style w:type="character" w:customStyle="1" w:styleId="FootnoteTextChar2">
    <w:name w:val="Footnote Text Char2"/>
    <w:rPr>
      <w:rFonts w:cs="Times New Roman"/>
      <w:sz w:val="20"/>
    </w:rPr>
  </w:style>
  <w:style w:type="character" w:customStyle="1" w:styleId="Caracteresdenotaalpie">
    <w:name w:val="Caracteres de nota al pie"/>
    <w:rPr>
      <w:rFonts w:cs="Times New Roman"/>
      <w:vertAlign w:val="superscript"/>
    </w:rPr>
  </w:style>
  <w:style w:type="character" w:customStyle="1" w:styleId="Textoindependiente2Car">
    <w:name w:val="Texto independiente 2 Car"/>
    <w:rPr>
      <w:rFonts w:cs="Times New Roman"/>
      <w:sz w:val="20"/>
    </w:rPr>
  </w:style>
  <w:style w:type="character" w:styleId="Nmerodepgina">
    <w:name w:val="page number"/>
    <w:rPr>
      <w:rFonts w:cs="Times New Roman"/>
    </w:rPr>
  </w:style>
  <w:style w:type="character" w:customStyle="1" w:styleId="TextodegloboCar">
    <w:name w:val="Texto de globo Car"/>
    <w:rPr>
      <w:rFonts w:ascii="Tahoma" w:hAnsi="Tahoma" w:cs="Times New Roman"/>
      <w:sz w:val="16"/>
      <w:lang w:val="es-CO"/>
    </w:rPr>
  </w:style>
  <w:style w:type="character" w:customStyle="1" w:styleId="TextonotapieCar">
    <w:name w:val="Texto nota pie Car"/>
    <w:rPr>
      <w:lang w:val="es-CO"/>
    </w:rPr>
  </w:style>
  <w:style w:type="character" w:customStyle="1" w:styleId="Refdecomentario1">
    <w:name w:val="Ref. de comentario1"/>
    <w:rPr>
      <w:rFonts w:cs="Times New Roman"/>
      <w:sz w:val="16"/>
    </w:rPr>
  </w:style>
  <w:style w:type="character" w:customStyle="1" w:styleId="TextocomentarioCar">
    <w:name w:val="Texto comentario Car"/>
    <w:rPr>
      <w:rFonts w:cs="Times New Roman"/>
    </w:rPr>
  </w:style>
  <w:style w:type="character" w:customStyle="1" w:styleId="AsuntodelcomentarioCar">
    <w:name w:val="Asunto del comentario Car"/>
    <w:rPr>
      <w:rFonts w:cs="Times New Roman"/>
      <w:b/>
      <w:bCs/>
      <w:sz w:val="20"/>
      <w:szCs w:val="20"/>
      <w:lang w:val="es-CO"/>
    </w:rPr>
  </w:style>
  <w:style w:type="character" w:styleId="Hipervnculovisitado">
    <w:name w:val="FollowedHyperlink"/>
    <w:rPr>
      <w:rFonts w:cs="Times New Roman"/>
      <w:color w:val="800080"/>
      <w:u w:val="single"/>
    </w:rPr>
  </w:style>
  <w:style w:type="character" w:customStyle="1" w:styleId="SaludoCar">
    <w:name w:val="Saludo Car"/>
    <w:rPr>
      <w:rFonts w:cs="Times New Roman"/>
      <w:sz w:val="24"/>
      <w:lang w:val="es-ES"/>
    </w:rPr>
  </w:style>
  <w:style w:type="character" w:customStyle="1" w:styleId="TitleChar">
    <w:name w:val="Title Char"/>
    <w:rPr>
      <w:rFonts w:ascii="Cambria" w:hAnsi="Cambria" w:cs="Times New Roman"/>
      <w:b/>
      <w:bCs/>
      <w:kern w:val="1"/>
      <w:sz w:val="32"/>
      <w:szCs w:val="32"/>
      <w:lang w:val="es-CO"/>
    </w:rPr>
  </w:style>
  <w:style w:type="character" w:customStyle="1" w:styleId="TtuloCar">
    <w:name w:val="Título Car"/>
    <w:rPr>
      <w:rFonts w:ascii="Tahoma" w:hAnsi="Tahoma" w:cs="Tahoma"/>
      <w:b/>
      <w:sz w:val="22"/>
      <w:lang w:val="es-ES"/>
    </w:rPr>
  </w:style>
  <w:style w:type="character" w:customStyle="1" w:styleId="SangradetextonormalCar">
    <w:name w:val="Sangría de texto normal Car"/>
    <w:rPr>
      <w:rFonts w:cs="Times New Roman"/>
      <w:lang w:val="es-ES_tradnl" w:bidi="ar-SA"/>
    </w:rPr>
  </w:style>
  <w:style w:type="character" w:customStyle="1" w:styleId="SinespaciadoCar">
    <w:name w:val="Sin espaciado Car"/>
    <w:rPr>
      <w:sz w:val="22"/>
      <w:szCs w:val="22"/>
      <w:lang w:bidi="ar-SA"/>
    </w:rPr>
  </w:style>
  <w:style w:type="character" w:styleId="nfasis">
    <w:name w:val="Emphasis"/>
    <w:qFormat/>
    <w:rPr>
      <w:rFonts w:cs="Times New Roman"/>
      <w:i/>
    </w:rPr>
  </w:style>
  <w:style w:type="character" w:customStyle="1" w:styleId="CharAttribute1">
    <w:name w:val="CharAttribute1"/>
    <w:rPr>
      <w:rFonts w:ascii="Times New Roman" w:eastAsia="Times New Roman" w:hAnsi="Times New Roman" w:cs="Times New Roman"/>
    </w:rPr>
  </w:style>
  <w:style w:type="character" w:customStyle="1" w:styleId="CharAttribute2">
    <w:name w:val="CharAttribute2"/>
    <w:rPr>
      <w:rFonts w:ascii="Times New Roman" w:eastAsia="Gulim" w:hAnsi="Times New Roman" w:cs="Times New Roman"/>
    </w:rPr>
  </w:style>
  <w:style w:type="character" w:styleId="Textoennegrita">
    <w:name w:val="Strong"/>
    <w:qFormat/>
    <w:rPr>
      <w:rFonts w:cs="Times New Roman"/>
      <w:b/>
    </w:rPr>
  </w:style>
  <w:style w:type="character" w:customStyle="1" w:styleId="apple-converted-space">
    <w:name w:val="apple-converted-space"/>
  </w:style>
  <w:style w:type="character" w:customStyle="1" w:styleId="TextonotaalfinalCar">
    <w:name w:val="Texto nota al final Car"/>
    <w:rPr>
      <w:rFonts w:cs="Times New Roman"/>
    </w:rPr>
  </w:style>
  <w:style w:type="character" w:customStyle="1" w:styleId="Caracteresdenotafinal">
    <w:name w:val="Caracteres de nota final"/>
    <w:rPr>
      <w:rFonts w:cs="Times New Roman"/>
      <w:vertAlign w:val="superscript"/>
    </w:rPr>
  </w:style>
  <w:style w:type="character" w:customStyle="1" w:styleId="Fuentedeprrafopredeter1">
    <w:name w:val="Fuente de párrafo predeter.1"/>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
    <w:uiPriority w:val="34"/>
  </w:style>
  <w:style w:type="character" w:customStyle="1" w:styleId="TextosinformatoCar">
    <w:name w:val="Texto sin formato Car"/>
    <w:rPr>
      <w:rFonts w:ascii="Courier New" w:hAnsi="Courier New" w:cs="Times New Roman"/>
      <w:lang w:val="es-ES"/>
    </w:rPr>
  </w:style>
  <w:style w:type="character" w:customStyle="1" w:styleId="WW8Num8z5">
    <w:name w:val="WW8Num8z5"/>
  </w:style>
  <w:style w:type="character" w:customStyle="1" w:styleId="Textoindependiente3Car">
    <w:name w:val="Texto independiente 3 Car"/>
    <w:rPr>
      <w:sz w:val="16"/>
      <w:szCs w:val="16"/>
      <w:lang w:val="x-none"/>
    </w:rPr>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widowControl w:val="0"/>
      <w:jc w:val="center"/>
    </w:pPr>
    <w:rPr>
      <w:rFonts w:ascii="Tahoma" w:hAnsi="Tahoma" w:cs="Tahoma"/>
      <w:b/>
      <w:sz w:val="22"/>
      <w:lang w:val="es-ES"/>
    </w:rPr>
  </w:style>
  <w:style w:type="paragraph" w:styleId="Textoindependiente">
    <w:name w:val="Body Text"/>
    <w:basedOn w:val="Normal"/>
    <w:pPr>
      <w:spacing w:line="360" w:lineRule="auto"/>
      <w:jc w:val="both"/>
    </w:pPr>
    <w:rPr>
      <w:lang w:val="es-ES"/>
    </w:rPr>
  </w:style>
  <w:style w:type="paragraph" w:styleId="Lista">
    <w:name w:val="List"/>
    <w:basedOn w:val="Textoindependiente"/>
    <w:rPr>
      <w:rFonts w:cs="Lohit Hindi"/>
    </w:rPr>
  </w:style>
  <w:style w:type="paragraph" w:styleId="Descripcin">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basedOn w:val="Normal"/>
    <w:rPr>
      <w:lang w:val="es-ES"/>
    </w:rPr>
  </w:style>
  <w:style w:type="paragraph" w:styleId="Piedepgina">
    <w:name w:val="footer"/>
    <w:basedOn w:val="Normal"/>
    <w:rPr>
      <w:lang w:val="x-none"/>
    </w:rPr>
  </w:style>
  <w:style w:type="paragraph" w:styleId="Textonotapie">
    <w:name w:val="footnote text"/>
    <w:basedOn w:val="Normal"/>
  </w:style>
  <w:style w:type="paragraph" w:customStyle="1" w:styleId="Textoindependiente21">
    <w:name w:val="Texto independiente 21"/>
    <w:basedOn w:val="Normal"/>
    <w:pPr>
      <w:spacing w:after="120" w:line="480" w:lineRule="auto"/>
    </w:pPr>
    <w:rPr>
      <w:lang w:val="es-ES"/>
    </w:rPr>
  </w:style>
  <w:style w:type="paragraph" w:styleId="ndice1">
    <w:name w:val="index 1"/>
    <w:basedOn w:val="Normal"/>
    <w:next w:val="Normal"/>
    <w:pPr>
      <w:ind w:left="200" w:hanging="200"/>
    </w:pPr>
  </w:style>
  <w:style w:type="paragraph" w:styleId="ndice2">
    <w:name w:val="index 2"/>
    <w:basedOn w:val="Normal"/>
    <w:next w:val="Normal"/>
    <w:pPr>
      <w:ind w:left="400" w:hanging="200"/>
    </w:pPr>
  </w:style>
  <w:style w:type="paragraph" w:styleId="ndice3">
    <w:name w:val="index 3"/>
    <w:basedOn w:val="Normal"/>
    <w:next w:val="Normal"/>
    <w:pPr>
      <w:ind w:left="600" w:hanging="200"/>
    </w:pPr>
  </w:style>
  <w:style w:type="paragraph" w:styleId="TDC4">
    <w:name w:val="toc 4"/>
    <w:basedOn w:val="Normal"/>
    <w:next w:val="Normal"/>
    <w:pPr>
      <w:ind w:left="800" w:hanging="200"/>
    </w:pPr>
  </w:style>
  <w:style w:type="paragraph" w:styleId="TDC5">
    <w:name w:val="toc 5"/>
    <w:basedOn w:val="Normal"/>
    <w:next w:val="Normal"/>
    <w:pPr>
      <w:ind w:left="1000" w:hanging="200"/>
    </w:pPr>
  </w:style>
  <w:style w:type="paragraph" w:styleId="TDC6">
    <w:name w:val="toc 6"/>
    <w:basedOn w:val="Normal"/>
    <w:next w:val="Normal"/>
    <w:pPr>
      <w:ind w:left="1200" w:hanging="200"/>
    </w:pPr>
  </w:style>
  <w:style w:type="paragraph" w:styleId="TDC7">
    <w:name w:val="toc 7"/>
    <w:basedOn w:val="Normal"/>
    <w:next w:val="Normal"/>
    <w:pPr>
      <w:ind w:left="1400" w:hanging="200"/>
    </w:pPr>
  </w:style>
  <w:style w:type="paragraph" w:styleId="TDC8">
    <w:name w:val="toc 8"/>
    <w:basedOn w:val="Normal"/>
    <w:next w:val="Normal"/>
    <w:pPr>
      <w:ind w:left="1600" w:hanging="200"/>
    </w:pPr>
  </w:style>
  <w:style w:type="paragraph" w:styleId="TDC9">
    <w:name w:val="toc 9"/>
    <w:basedOn w:val="Normal"/>
    <w:next w:val="Normal"/>
    <w:pPr>
      <w:ind w:left="1800" w:hanging="200"/>
    </w:pPr>
  </w:style>
  <w:style w:type="paragraph" w:styleId="Ttulodendice">
    <w:name w:val="index heading"/>
    <w:basedOn w:val="Normal"/>
    <w:next w:val="ndice1"/>
    <w:pPr>
      <w:spacing w:before="120" w:after="120"/>
    </w:pPr>
    <w:rPr>
      <w:b/>
      <w:bCs/>
      <w:i/>
      <w:iCs/>
    </w:rPr>
  </w:style>
  <w:style w:type="paragraph" w:styleId="TDC1">
    <w:name w:val="toc 1"/>
    <w:basedOn w:val="Normal"/>
    <w:next w:val="Normal"/>
    <w:pPr>
      <w:spacing w:before="120" w:after="120"/>
    </w:pPr>
    <w:rPr>
      <w:b/>
      <w:bCs/>
      <w:caps/>
    </w:rPr>
  </w:style>
  <w:style w:type="paragraph" w:styleId="TDC2">
    <w:name w:val="toc 2"/>
    <w:basedOn w:val="Normal"/>
    <w:next w:val="Normal"/>
    <w:pPr>
      <w:ind w:left="200"/>
    </w:pPr>
    <w:rPr>
      <w:smallCaps/>
    </w:rPr>
  </w:style>
  <w:style w:type="paragraph" w:styleId="TDC3">
    <w:name w:val="toc 3"/>
    <w:basedOn w:val="Normal"/>
    <w:next w:val="Normal"/>
    <w:pPr>
      <w:ind w:left="400"/>
    </w:pPr>
    <w:rPr>
      <w:i/>
      <w:iCs/>
    </w:rPr>
  </w:style>
  <w:style w:type="paragraph" w:customStyle="1" w:styleId="TDC41">
    <w:name w:val="TDC 41"/>
    <w:basedOn w:val="Normal"/>
    <w:next w:val="Normal"/>
    <w:pPr>
      <w:ind w:left="600"/>
    </w:pPr>
    <w:rPr>
      <w:sz w:val="18"/>
      <w:szCs w:val="18"/>
    </w:rPr>
  </w:style>
  <w:style w:type="paragraph" w:customStyle="1" w:styleId="TDC51">
    <w:name w:val="TDC 51"/>
    <w:basedOn w:val="Normal"/>
    <w:next w:val="Normal"/>
    <w:pPr>
      <w:ind w:left="800"/>
    </w:pPr>
    <w:rPr>
      <w:sz w:val="18"/>
      <w:szCs w:val="18"/>
    </w:rPr>
  </w:style>
  <w:style w:type="paragraph" w:customStyle="1" w:styleId="TDC61">
    <w:name w:val="TDC 61"/>
    <w:basedOn w:val="Normal"/>
    <w:next w:val="Normal"/>
    <w:pPr>
      <w:ind w:left="1000"/>
    </w:pPr>
    <w:rPr>
      <w:sz w:val="18"/>
      <w:szCs w:val="18"/>
    </w:rPr>
  </w:style>
  <w:style w:type="paragraph" w:customStyle="1" w:styleId="TDC71">
    <w:name w:val="TDC 71"/>
    <w:basedOn w:val="Normal"/>
    <w:next w:val="Normal"/>
    <w:pPr>
      <w:ind w:left="1200"/>
    </w:pPr>
    <w:rPr>
      <w:sz w:val="18"/>
      <w:szCs w:val="18"/>
    </w:rPr>
  </w:style>
  <w:style w:type="paragraph" w:customStyle="1" w:styleId="TDC81">
    <w:name w:val="TDC 81"/>
    <w:basedOn w:val="Normal"/>
    <w:next w:val="Normal"/>
    <w:pPr>
      <w:ind w:left="1400"/>
    </w:pPr>
    <w:rPr>
      <w:sz w:val="18"/>
      <w:szCs w:val="18"/>
    </w:rPr>
  </w:style>
  <w:style w:type="paragraph" w:customStyle="1" w:styleId="TDC91">
    <w:name w:val="TDC 91"/>
    <w:basedOn w:val="Normal"/>
    <w:next w:val="Normal"/>
    <w:pPr>
      <w:ind w:left="1600"/>
    </w:pPr>
    <w:rPr>
      <w:sz w:val="18"/>
      <w:szCs w:val="18"/>
    </w:rPr>
  </w:style>
  <w:style w:type="paragraph" w:styleId="NormalWeb">
    <w:name w:val="Normal (Web)"/>
    <w:basedOn w:val="Normal"/>
    <w:uiPriority w:val="99"/>
    <w:rPr>
      <w:sz w:val="24"/>
      <w:szCs w:val="24"/>
    </w:rPr>
  </w:style>
  <w:style w:type="paragraph" w:customStyle="1" w:styleId="Default">
    <w:name w:val="Default"/>
    <w:pPr>
      <w:suppressAutoHyphens/>
      <w:autoSpaceDE w:val="0"/>
    </w:pPr>
    <w:rPr>
      <w:rFonts w:ascii="Tahoma" w:hAnsi="Tahoma" w:cs="Tahoma"/>
      <w:color w:val="000000"/>
      <w:sz w:val="24"/>
      <w:szCs w:val="24"/>
      <w:lang w:val="es-ES" w:eastAsia="zh-CN"/>
    </w:rPr>
  </w:style>
  <w:style w:type="paragraph" w:customStyle="1" w:styleId="Prrafodelista1">
    <w:name w:val="Párrafo de lista1"/>
    <w:basedOn w:val="Normal"/>
    <w:pPr>
      <w:ind w:left="708"/>
    </w:pPr>
  </w:style>
  <w:style w:type="paragraph" w:styleId="Textodeglobo">
    <w:name w:val="Balloon Text"/>
    <w:basedOn w:val="Normal"/>
    <w:rPr>
      <w:rFonts w:ascii="Tahoma" w:hAnsi="Tahoma" w:cs="Tahoma"/>
      <w:sz w:val="16"/>
      <w:szCs w:val="16"/>
    </w:rPr>
  </w:style>
  <w:style w:type="paragraph" w:customStyle="1" w:styleId="Textocomentario1">
    <w:name w:val="Texto comentario1"/>
    <w:basedOn w:val="Normal"/>
    <w:rPr>
      <w:lang w:val="es-ES"/>
    </w:rPr>
  </w:style>
  <w:style w:type="paragraph" w:styleId="Asuntodelcomentario">
    <w:name w:val="annotation subject"/>
    <w:basedOn w:val="Textocomentario1"/>
    <w:next w:val="Textocomentario1"/>
    <w:rPr>
      <w:b/>
      <w:bCs/>
    </w:rPr>
  </w:style>
  <w:style w:type="paragraph" w:customStyle="1" w:styleId="Sangradet">
    <w:name w:val="Sangría de t"/>
    <w:basedOn w:val="Normal"/>
    <w:pPr>
      <w:autoSpaceDE w:val="0"/>
      <w:jc w:val="both"/>
    </w:pPr>
    <w:rPr>
      <w:rFonts w:ascii="Arial" w:hAnsi="Arial" w:cs="Arial"/>
      <w:sz w:val="22"/>
      <w:szCs w:val="22"/>
      <w:lang w:val="es-ES_tradnl"/>
    </w:rPr>
  </w:style>
  <w:style w:type="paragraph" w:styleId="Prrafodelista">
    <w:name w:val="List Paragraph"/>
    <w:aliases w:val="HOJA,Bolita,List Paragraph,Párrafo de lista4,BOLADEF,Párrafo de lista3,Párrafo de lista21,BOLA,Nivel 1 OS,Colorful List Accent 1,Colorful List - Accent 11,TITULO 2_CR"/>
    <w:basedOn w:val="Normal"/>
    <w:qFormat/>
    <w:pPr>
      <w:ind w:left="708"/>
    </w:pPr>
    <w:rPr>
      <w:lang w:val="x-none"/>
    </w:rPr>
  </w:style>
  <w:style w:type="paragraph" w:customStyle="1" w:styleId="Saludo1">
    <w:name w:val="Saludo1"/>
    <w:basedOn w:val="Normal"/>
    <w:next w:val="Normal"/>
    <w:rPr>
      <w:sz w:val="24"/>
      <w:szCs w:val="24"/>
      <w:lang w:val="es-ES"/>
    </w:rPr>
  </w:style>
  <w:style w:type="paragraph" w:styleId="Sangradetextonormal">
    <w:name w:val="Body Text Indent"/>
    <w:basedOn w:val="Normal"/>
    <w:pPr>
      <w:spacing w:after="120"/>
      <w:ind w:left="283"/>
    </w:pPr>
    <w:rPr>
      <w:lang w:val="es-ES_tradnl"/>
    </w:rPr>
  </w:style>
  <w:style w:type="paragraph" w:customStyle="1" w:styleId="Prrafodelista11">
    <w:name w:val="Párrafo de lista11"/>
    <w:basedOn w:val="Normal"/>
    <w:pPr>
      <w:ind w:left="720"/>
      <w:contextualSpacing/>
    </w:pPr>
    <w:rPr>
      <w:lang w:val="es-ES"/>
    </w:rPr>
  </w:style>
  <w:style w:type="paragraph" w:styleId="Sinespaciado">
    <w:name w:val="No Spacing"/>
    <w:qFormat/>
    <w:pPr>
      <w:suppressAutoHyphens/>
    </w:pPr>
    <w:rPr>
      <w:sz w:val="22"/>
      <w:szCs w:val="22"/>
      <w:lang w:eastAsia="zh-CN"/>
    </w:rPr>
  </w:style>
  <w:style w:type="paragraph" w:customStyle="1" w:styleId="ParaAttribute0">
    <w:name w:val="ParaAttribute0"/>
    <w:pPr>
      <w:widowControl w:val="0"/>
      <w:suppressAutoHyphens/>
    </w:pPr>
    <w:rPr>
      <w:rFonts w:eastAsia="Batang"/>
      <w:lang w:eastAsia="zh-CN"/>
    </w:rPr>
  </w:style>
  <w:style w:type="paragraph" w:styleId="Textonotaalfinal">
    <w:name w:val="endnote text"/>
    <w:basedOn w:val="Normal"/>
    <w:rPr>
      <w:lang w:val="es-ES"/>
    </w:rPr>
  </w:style>
  <w:style w:type="paragraph" w:customStyle="1" w:styleId="Listaconvietas1">
    <w:name w:val="Lista con viñetas1"/>
    <w:basedOn w:val="Normal"/>
    <w:pPr>
      <w:jc w:val="both"/>
    </w:pPr>
    <w:rPr>
      <w:sz w:val="22"/>
      <w:szCs w:val="22"/>
      <w:lang w:val="es-ES_tradnl"/>
    </w:rPr>
  </w:style>
  <w:style w:type="paragraph" w:customStyle="1" w:styleId="Textoindependiente31">
    <w:name w:val="Texto independiente 31"/>
    <w:basedOn w:val="Normal"/>
    <w:pPr>
      <w:jc w:val="both"/>
    </w:pPr>
    <w:rPr>
      <w:rFonts w:ascii="Verdana" w:hAnsi="Verdana" w:cs="Verdana"/>
      <w:sz w:val="22"/>
      <w:lang w:val="es-ES"/>
    </w:rPr>
  </w:style>
  <w:style w:type="paragraph" w:customStyle="1" w:styleId="WW-Textoindependiente31">
    <w:name w:val="WW-Texto independiente 31"/>
    <w:basedOn w:val="Normal"/>
    <w:pPr>
      <w:spacing w:after="120"/>
    </w:pPr>
    <w:rPr>
      <w:sz w:val="16"/>
      <w:szCs w:val="16"/>
      <w:lang w:val="es-MX"/>
    </w:rPr>
  </w:style>
  <w:style w:type="paragraph" w:customStyle="1" w:styleId="Textosinformato1">
    <w:name w:val="Texto sin formato1"/>
    <w:basedOn w:val="Normal"/>
    <w:rPr>
      <w:rFonts w:ascii="Courier New" w:hAnsi="Courier New" w:cs="Courier New"/>
      <w:lang w:val="es-ES"/>
    </w:rPr>
  </w:style>
  <w:style w:type="paragraph" w:customStyle="1" w:styleId="western">
    <w:name w:val="western"/>
    <w:basedOn w:val="Normal"/>
    <w:pPr>
      <w:spacing w:before="280" w:after="280"/>
    </w:pPr>
    <w:rPr>
      <w:sz w:val="24"/>
      <w:szCs w:val="24"/>
    </w:rPr>
  </w:style>
  <w:style w:type="paragraph" w:customStyle="1" w:styleId="titulo2">
    <w:name w:val="titulo 2"/>
    <w:basedOn w:val="Normal"/>
    <w:pPr>
      <w:tabs>
        <w:tab w:val="left" w:pos="567"/>
      </w:tabs>
      <w:jc w:val="both"/>
    </w:pPr>
    <w:rPr>
      <w:rFonts w:ascii="Arial" w:hAnsi="Arial" w:cs="Arial"/>
      <w:b/>
    </w:rPr>
  </w:style>
  <w:style w:type="paragraph" w:customStyle="1" w:styleId="titulo20">
    <w:name w:val="titulo2"/>
    <w:basedOn w:val="Normal"/>
    <w:pPr>
      <w:spacing w:before="280" w:after="280"/>
    </w:pPr>
    <w:rPr>
      <w:sz w:val="24"/>
      <w:szCs w:val="24"/>
    </w:rPr>
  </w:style>
  <w:style w:type="paragraph" w:customStyle="1" w:styleId="Textoindependiente32">
    <w:name w:val="Texto independiente 32"/>
    <w:basedOn w:val="Normal"/>
    <w:pPr>
      <w:spacing w:after="120"/>
    </w:pPr>
    <w:rPr>
      <w:sz w:val="16"/>
      <w:szCs w:val="16"/>
      <w:lang w:val="x-none"/>
    </w:rPr>
  </w:style>
  <w:style w:type="paragraph" w:customStyle="1" w:styleId="Titulo1">
    <w:name w:val="Titulo 1"/>
    <w:basedOn w:val="Normal"/>
    <w:pPr>
      <w:jc w:val="center"/>
    </w:pPr>
    <w:rPr>
      <w:rFonts w:ascii="Arial" w:eastAsia="Calibri" w:hAnsi="Arial" w:cs="Arial"/>
      <w:b/>
      <w:sz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character" w:styleId="Refdecomentario">
    <w:name w:val="annotation reference"/>
    <w:uiPriority w:val="99"/>
    <w:semiHidden/>
    <w:unhideWhenUsed/>
    <w:rsid w:val="00A46EE9"/>
    <w:rPr>
      <w:sz w:val="16"/>
      <w:szCs w:val="16"/>
    </w:rPr>
  </w:style>
  <w:style w:type="paragraph" w:styleId="Textocomentario">
    <w:name w:val="annotation text"/>
    <w:basedOn w:val="Normal"/>
    <w:link w:val="TextocomentarioCar1"/>
    <w:uiPriority w:val="99"/>
    <w:semiHidden/>
    <w:unhideWhenUsed/>
    <w:rsid w:val="00A46EE9"/>
  </w:style>
  <w:style w:type="character" w:customStyle="1" w:styleId="TextocomentarioCar1">
    <w:name w:val="Texto comentario Car1"/>
    <w:link w:val="Textocomentario"/>
    <w:uiPriority w:val="99"/>
    <w:semiHidden/>
    <w:rsid w:val="00A46EE9"/>
    <w:rPr>
      <w:lang w:val="es-CO" w:eastAsia="zh-CN"/>
    </w:rPr>
  </w:style>
  <w:style w:type="paragraph" w:customStyle="1" w:styleId="Listavistosa-nfasis11">
    <w:name w:val="Lista vistosa - Énfasis 11"/>
    <w:basedOn w:val="Normal"/>
    <w:link w:val="Listavistosa-nfasis1Car"/>
    <w:uiPriority w:val="34"/>
    <w:qFormat/>
    <w:rsid w:val="00D3026D"/>
    <w:pPr>
      <w:suppressAutoHyphens w:val="0"/>
      <w:ind w:left="708"/>
    </w:pPr>
    <w:rPr>
      <w:lang w:eastAsia="es-ES"/>
    </w:rPr>
  </w:style>
  <w:style w:type="character" w:customStyle="1" w:styleId="Listavistosa-nfasis1Car">
    <w:name w:val="Lista vistosa - Énfasis 1 Car"/>
    <w:link w:val="Listavistosa-nfasis11"/>
    <w:uiPriority w:val="34"/>
    <w:rsid w:val="00D3026D"/>
  </w:style>
  <w:style w:type="paragraph" w:customStyle="1" w:styleId="Invias-VietalogoINV">
    <w:name w:val="Invias-Viñeta logo INV"/>
    <w:next w:val="Normal"/>
    <w:uiPriority w:val="99"/>
    <w:qFormat/>
    <w:rsid w:val="00CA668F"/>
    <w:pPr>
      <w:numPr>
        <w:numId w:val="26"/>
      </w:numPr>
      <w:spacing w:before="240" w:after="240"/>
      <w:jc w:val="both"/>
    </w:pPr>
    <w:rPr>
      <w:rFonts w:ascii="Arial Narrow" w:hAnsi="Arial Narrow"/>
      <w:sz w:val="24"/>
      <w:szCs w:val="24"/>
    </w:rPr>
  </w:style>
  <w:style w:type="paragraph" w:styleId="Continuarlista">
    <w:name w:val="List Continue"/>
    <w:basedOn w:val="Normal"/>
    <w:uiPriority w:val="99"/>
    <w:semiHidden/>
    <w:unhideWhenUsed/>
    <w:rsid w:val="005764C0"/>
    <w:pPr>
      <w:spacing w:after="120"/>
      <w:ind w:left="283"/>
      <w:contextualSpacing/>
    </w:pPr>
  </w:style>
  <w:style w:type="paragraph" w:customStyle="1" w:styleId="Textbody">
    <w:name w:val="Text body"/>
    <w:basedOn w:val="Normal"/>
    <w:rsid w:val="005764C0"/>
    <w:pPr>
      <w:widowControl w:val="0"/>
      <w:spacing w:after="120"/>
      <w:textAlignment w:val="baseline"/>
    </w:pPr>
    <w:rPr>
      <w:rFonts w:eastAsia="SimSun" w:cs="Mangal"/>
      <w:kern w:val="1"/>
      <w:sz w:val="24"/>
      <w:szCs w:val="24"/>
      <w:lang w:bidi="hi-IN"/>
    </w:rPr>
  </w:style>
  <w:style w:type="paragraph" w:customStyle="1" w:styleId="Bullet1">
    <w:name w:val="Bullet 1"/>
    <w:basedOn w:val="Normal"/>
    <w:rsid w:val="004765D3"/>
    <w:pPr>
      <w:tabs>
        <w:tab w:val="num" w:pos="0"/>
      </w:tabs>
      <w:spacing w:before="120" w:after="120" w:line="254" w:lineRule="auto"/>
      <w:ind w:left="360" w:hanging="360"/>
    </w:pPr>
    <w:rPr>
      <w:rFonts w:ascii="Calibri" w:eastAsia="Calibri" w:hAnsi="Calibri" w:cs="Calibri"/>
      <w:sz w:val="22"/>
      <w:szCs w:val="22"/>
      <w:lang w:eastAsia="en-US"/>
    </w:rPr>
  </w:style>
  <w:style w:type="character" w:customStyle="1" w:styleId="Fuentedeprrafopredeter3">
    <w:name w:val="Fuente de párrafo predeter.3"/>
    <w:rsid w:val="005A4DF0"/>
  </w:style>
  <w:style w:type="character" w:customStyle="1" w:styleId="CharacterStyle2">
    <w:name w:val="Character Style 2"/>
    <w:rsid w:val="005A4DF0"/>
    <w:rPr>
      <w:sz w:val="20"/>
      <w:szCs w:val="20"/>
    </w:rPr>
  </w:style>
  <w:style w:type="paragraph" w:customStyle="1" w:styleId="Standard">
    <w:name w:val="Standard"/>
    <w:rsid w:val="005A4DF0"/>
    <w:pPr>
      <w:widowControl w:val="0"/>
      <w:pBdr>
        <w:top w:val="none" w:sz="0" w:space="0" w:color="000000"/>
        <w:left w:val="none" w:sz="0" w:space="0" w:color="000000"/>
        <w:bottom w:val="none" w:sz="0" w:space="0" w:color="000000"/>
        <w:right w:val="none" w:sz="0" w:space="0" w:color="000000"/>
      </w:pBdr>
      <w:suppressAutoHyphens/>
      <w:spacing w:line="100" w:lineRule="atLeast"/>
      <w:textAlignment w:val="baseline"/>
    </w:pPr>
    <w:rPr>
      <w:rFonts w:eastAsia="SimSun" w:cs="Mangal"/>
      <w:kern w:val="1"/>
      <w:sz w:val="24"/>
      <w:szCs w:val="24"/>
      <w:lang w:eastAsia="zh-CN" w:bidi="hi-IN"/>
    </w:rPr>
  </w:style>
  <w:style w:type="character" w:customStyle="1" w:styleId="Fuentedeprrafopredeter5">
    <w:name w:val="Fuente de párrafo predeter.5"/>
    <w:rsid w:val="005A4DF0"/>
  </w:style>
  <w:style w:type="table" w:styleId="Tablaconcuadrcula">
    <w:name w:val="Table Grid"/>
    <w:basedOn w:val="Tablanormal"/>
    <w:uiPriority w:val="59"/>
    <w:rsid w:val="005A4DF0"/>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5A4DF0"/>
    <w:rPr>
      <w:color w:val="000000"/>
      <w:lang w:val="es-ES"/>
    </w:rPr>
  </w:style>
  <w:style w:type="character" w:customStyle="1" w:styleId="WW8Num43z7">
    <w:name w:val="WW8Num43z7"/>
    <w:rsid w:val="00BD2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05090">
      <w:bodyDiv w:val="1"/>
      <w:marLeft w:val="0"/>
      <w:marRight w:val="0"/>
      <w:marTop w:val="0"/>
      <w:marBottom w:val="0"/>
      <w:divBdr>
        <w:top w:val="none" w:sz="0" w:space="0" w:color="auto"/>
        <w:left w:val="none" w:sz="0" w:space="0" w:color="auto"/>
        <w:bottom w:val="none" w:sz="0" w:space="0" w:color="auto"/>
        <w:right w:val="none" w:sz="0" w:space="0" w:color="auto"/>
      </w:divBdr>
    </w:div>
    <w:div w:id="151944405">
      <w:bodyDiv w:val="1"/>
      <w:marLeft w:val="0"/>
      <w:marRight w:val="0"/>
      <w:marTop w:val="0"/>
      <w:marBottom w:val="0"/>
      <w:divBdr>
        <w:top w:val="none" w:sz="0" w:space="0" w:color="auto"/>
        <w:left w:val="none" w:sz="0" w:space="0" w:color="auto"/>
        <w:bottom w:val="none" w:sz="0" w:space="0" w:color="auto"/>
        <w:right w:val="none" w:sz="0" w:space="0" w:color="auto"/>
      </w:divBdr>
    </w:div>
    <w:div w:id="643126473">
      <w:bodyDiv w:val="1"/>
      <w:marLeft w:val="0"/>
      <w:marRight w:val="0"/>
      <w:marTop w:val="0"/>
      <w:marBottom w:val="0"/>
      <w:divBdr>
        <w:top w:val="none" w:sz="0" w:space="0" w:color="auto"/>
        <w:left w:val="none" w:sz="0" w:space="0" w:color="auto"/>
        <w:bottom w:val="none" w:sz="0" w:space="0" w:color="auto"/>
        <w:right w:val="none" w:sz="0" w:space="0" w:color="auto"/>
      </w:divBdr>
    </w:div>
    <w:div w:id="655651795">
      <w:bodyDiv w:val="1"/>
      <w:marLeft w:val="0"/>
      <w:marRight w:val="0"/>
      <w:marTop w:val="0"/>
      <w:marBottom w:val="0"/>
      <w:divBdr>
        <w:top w:val="none" w:sz="0" w:space="0" w:color="auto"/>
        <w:left w:val="none" w:sz="0" w:space="0" w:color="auto"/>
        <w:bottom w:val="none" w:sz="0" w:space="0" w:color="auto"/>
        <w:right w:val="none" w:sz="0" w:space="0" w:color="auto"/>
      </w:divBdr>
    </w:div>
    <w:div w:id="714236104">
      <w:bodyDiv w:val="1"/>
      <w:marLeft w:val="0"/>
      <w:marRight w:val="0"/>
      <w:marTop w:val="0"/>
      <w:marBottom w:val="0"/>
      <w:divBdr>
        <w:top w:val="none" w:sz="0" w:space="0" w:color="auto"/>
        <w:left w:val="none" w:sz="0" w:space="0" w:color="auto"/>
        <w:bottom w:val="none" w:sz="0" w:space="0" w:color="auto"/>
        <w:right w:val="none" w:sz="0" w:space="0" w:color="auto"/>
      </w:divBdr>
    </w:div>
    <w:div w:id="1026560324">
      <w:bodyDiv w:val="1"/>
      <w:marLeft w:val="0"/>
      <w:marRight w:val="0"/>
      <w:marTop w:val="0"/>
      <w:marBottom w:val="0"/>
      <w:divBdr>
        <w:top w:val="none" w:sz="0" w:space="0" w:color="auto"/>
        <w:left w:val="none" w:sz="0" w:space="0" w:color="auto"/>
        <w:bottom w:val="none" w:sz="0" w:space="0" w:color="auto"/>
        <w:right w:val="none" w:sz="0" w:space="0" w:color="auto"/>
      </w:divBdr>
    </w:div>
    <w:div w:id="1234776305">
      <w:bodyDiv w:val="1"/>
      <w:marLeft w:val="0"/>
      <w:marRight w:val="0"/>
      <w:marTop w:val="0"/>
      <w:marBottom w:val="0"/>
      <w:divBdr>
        <w:top w:val="none" w:sz="0" w:space="0" w:color="auto"/>
        <w:left w:val="none" w:sz="0" w:space="0" w:color="auto"/>
        <w:bottom w:val="none" w:sz="0" w:space="0" w:color="auto"/>
        <w:right w:val="none" w:sz="0" w:space="0" w:color="auto"/>
      </w:divBdr>
    </w:div>
    <w:div w:id="1433010582">
      <w:bodyDiv w:val="1"/>
      <w:marLeft w:val="0"/>
      <w:marRight w:val="0"/>
      <w:marTop w:val="0"/>
      <w:marBottom w:val="0"/>
      <w:divBdr>
        <w:top w:val="none" w:sz="0" w:space="0" w:color="auto"/>
        <w:left w:val="none" w:sz="0" w:space="0" w:color="auto"/>
        <w:bottom w:val="none" w:sz="0" w:space="0" w:color="auto"/>
        <w:right w:val="none" w:sz="0" w:space="0" w:color="auto"/>
      </w:divBdr>
    </w:div>
    <w:div w:id="1474560834">
      <w:bodyDiv w:val="1"/>
      <w:marLeft w:val="0"/>
      <w:marRight w:val="0"/>
      <w:marTop w:val="0"/>
      <w:marBottom w:val="0"/>
      <w:divBdr>
        <w:top w:val="none" w:sz="0" w:space="0" w:color="auto"/>
        <w:left w:val="none" w:sz="0" w:space="0" w:color="auto"/>
        <w:bottom w:val="none" w:sz="0" w:space="0" w:color="auto"/>
        <w:right w:val="none" w:sz="0" w:space="0" w:color="auto"/>
      </w:divBdr>
    </w:div>
    <w:div w:id="1475755028">
      <w:bodyDiv w:val="1"/>
      <w:marLeft w:val="0"/>
      <w:marRight w:val="0"/>
      <w:marTop w:val="0"/>
      <w:marBottom w:val="0"/>
      <w:divBdr>
        <w:top w:val="none" w:sz="0" w:space="0" w:color="auto"/>
        <w:left w:val="none" w:sz="0" w:space="0" w:color="auto"/>
        <w:bottom w:val="none" w:sz="0" w:space="0" w:color="auto"/>
        <w:right w:val="none" w:sz="0" w:space="0" w:color="auto"/>
      </w:divBdr>
    </w:div>
    <w:div w:id="1537425368">
      <w:bodyDiv w:val="1"/>
      <w:marLeft w:val="0"/>
      <w:marRight w:val="0"/>
      <w:marTop w:val="0"/>
      <w:marBottom w:val="0"/>
      <w:divBdr>
        <w:top w:val="none" w:sz="0" w:space="0" w:color="auto"/>
        <w:left w:val="none" w:sz="0" w:space="0" w:color="auto"/>
        <w:bottom w:val="none" w:sz="0" w:space="0" w:color="auto"/>
        <w:right w:val="none" w:sz="0" w:space="0" w:color="auto"/>
      </w:divBdr>
    </w:div>
    <w:div w:id="1648124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riosunidos.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312BDD-34C7-4026-9898-77B314662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3731</Words>
  <Characters>20521</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U. A. E. de Aeronáutica Civil</Company>
  <LinksUpToDate>false</LinksUpToDate>
  <CharactersWithSpaces>24204</CharactersWithSpaces>
  <SharedDoc>false</SharedDoc>
  <HLinks>
    <vt:vector size="18" baseType="variant">
      <vt:variant>
        <vt:i4>6291511</vt:i4>
      </vt:variant>
      <vt:variant>
        <vt:i4>3</vt:i4>
      </vt:variant>
      <vt:variant>
        <vt:i4>0</vt:i4>
      </vt:variant>
      <vt:variant>
        <vt:i4>5</vt:i4>
      </vt:variant>
      <vt:variant>
        <vt:lpwstr>http://www.alcaldiabogota.gov.co/sisjur/normas/Norma1.jsp?i=343</vt:lpwstr>
      </vt:variant>
      <vt:variant>
        <vt:lpwstr>0</vt:lpwstr>
      </vt:variant>
      <vt:variant>
        <vt:i4>8126584</vt:i4>
      </vt:variant>
      <vt:variant>
        <vt:i4>0</vt:i4>
      </vt:variant>
      <vt:variant>
        <vt:i4>0</vt:i4>
      </vt:variant>
      <vt:variant>
        <vt:i4>5</vt:i4>
      </vt:variant>
      <vt:variant>
        <vt:lpwstr>http://www.sdp.gov.co/PortalSDP/InformacionTomaDecisiones/Estadisticas/ProyeccionPoblacion</vt:lpwstr>
      </vt:variant>
      <vt:variant>
        <vt:lpwstr/>
      </vt:variant>
      <vt:variant>
        <vt:i4>1507348</vt:i4>
      </vt:variant>
      <vt:variant>
        <vt:i4>0</vt:i4>
      </vt:variant>
      <vt:variant>
        <vt:i4>0</vt:i4>
      </vt:variant>
      <vt:variant>
        <vt:i4>5</vt:i4>
      </vt:variant>
      <vt:variant>
        <vt:lpwstr>http://www.msal.gov.ar/argentina-saludable/pdf/dpas-plan-imp-alc.pdf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Eduardo Molina Ochoa</dc:creator>
  <cp:lastModifiedBy>Usuario de Windows</cp:lastModifiedBy>
  <cp:revision>3</cp:revision>
  <cp:lastPrinted>2017-11-02T19:53:00Z</cp:lastPrinted>
  <dcterms:created xsi:type="dcterms:W3CDTF">2018-01-26T17:38:00Z</dcterms:created>
  <dcterms:modified xsi:type="dcterms:W3CDTF">2018-01-26T18:05:00Z</dcterms:modified>
</cp:coreProperties>
</file>