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7ACE3D" w14:textId="66FF2142" w:rsidR="0077727E" w:rsidRPr="00177486" w:rsidRDefault="0077727E" w:rsidP="0077727E">
      <w:pPr>
        <w:jc w:val="center"/>
        <w:rPr>
          <w:rFonts w:ascii="Arial" w:hAnsi="Arial" w:cs="Arial"/>
          <w:b/>
          <w:sz w:val="20"/>
          <w:szCs w:val="20"/>
        </w:rPr>
      </w:pPr>
      <w:r w:rsidRPr="00177486">
        <w:rPr>
          <w:rFonts w:ascii="Arial" w:hAnsi="Arial" w:cs="Arial"/>
          <w:b/>
          <w:sz w:val="20"/>
          <w:szCs w:val="20"/>
        </w:rPr>
        <w:t>MATRIZ 3</w:t>
      </w:r>
      <w:r w:rsidR="00136C78" w:rsidRPr="00177486">
        <w:rPr>
          <w:rFonts w:ascii="Arial" w:hAnsi="Arial" w:cs="Arial"/>
          <w:b/>
          <w:sz w:val="20"/>
          <w:szCs w:val="20"/>
        </w:rPr>
        <w:t xml:space="preserve"> - </w:t>
      </w:r>
      <w:r w:rsidRPr="00177486">
        <w:rPr>
          <w:rFonts w:ascii="Arial" w:hAnsi="Arial" w:cs="Arial"/>
          <w:b/>
          <w:sz w:val="20"/>
          <w:szCs w:val="20"/>
        </w:rPr>
        <w:t>RIESGOS</w:t>
      </w:r>
    </w:p>
    <w:p w14:paraId="09226901" w14:textId="77777777" w:rsidR="0058222E" w:rsidRPr="00177486" w:rsidRDefault="0058222E" w:rsidP="007C702A">
      <w:pPr>
        <w:rPr>
          <w:rFonts w:ascii="Arial" w:hAnsi="Arial" w:cs="Arial"/>
          <w:sz w:val="20"/>
          <w:szCs w:val="20"/>
          <w:lang w:val="es-ES_tradnl" w:eastAsia="es-CO"/>
        </w:rPr>
      </w:pPr>
    </w:p>
    <w:p w14:paraId="0822FEEB" w14:textId="1CF9A92A" w:rsidR="00D70D7B" w:rsidRPr="00177486" w:rsidRDefault="00D70D7B" w:rsidP="007C702A">
      <w:pPr>
        <w:rPr>
          <w:rFonts w:ascii="Arial" w:hAnsi="Arial" w:cs="Arial"/>
          <w:sz w:val="20"/>
          <w:szCs w:val="20"/>
          <w:lang w:val="es-ES_tradnl" w:eastAsia="es-CO"/>
        </w:rPr>
      </w:pPr>
      <w:r w:rsidRPr="00177486">
        <w:rPr>
          <w:rFonts w:ascii="Arial" w:hAnsi="Arial" w:cs="Arial"/>
          <w:sz w:val="20"/>
          <w:szCs w:val="20"/>
          <w:lang w:val="es-ES_tradnl" w:eastAsia="es-CO"/>
        </w:rPr>
        <w:t xml:space="preserve">Para el presente </w:t>
      </w:r>
      <w:r w:rsidR="00C61BDB" w:rsidRPr="00177486">
        <w:rPr>
          <w:rFonts w:ascii="Arial" w:hAnsi="Arial" w:cs="Arial"/>
          <w:sz w:val="20"/>
          <w:szCs w:val="20"/>
          <w:lang w:val="es-ES_tradnl" w:eastAsia="es-CO"/>
        </w:rPr>
        <w:t xml:space="preserve">procedimiento </w:t>
      </w:r>
      <w:r w:rsidRPr="00177486">
        <w:rPr>
          <w:rFonts w:ascii="Arial" w:hAnsi="Arial" w:cs="Arial"/>
          <w:sz w:val="20"/>
          <w:szCs w:val="20"/>
          <w:lang w:val="es-ES_tradnl" w:eastAsia="es-CO"/>
        </w:rPr>
        <w:t xml:space="preserve">contractual, en atención </w:t>
      </w:r>
      <w:r w:rsidR="00B81B1F" w:rsidRPr="00177486">
        <w:rPr>
          <w:rFonts w:ascii="Arial" w:hAnsi="Arial" w:cs="Arial"/>
          <w:sz w:val="20"/>
          <w:szCs w:val="20"/>
          <w:lang w:val="es-ES_tradnl" w:eastAsia="es-CO"/>
        </w:rPr>
        <w:t>a la</w:t>
      </w:r>
      <w:r w:rsidRPr="00177486">
        <w:rPr>
          <w:rFonts w:ascii="Arial" w:hAnsi="Arial" w:cs="Arial"/>
          <w:sz w:val="20"/>
          <w:szCs w:val="20"/>
          <w:lang w:val="es-ES_tradnl" w:eastAsia="es-CO"/>
        </w:rPr>
        <w:t xml:space="preserve"> Ley 1150 de 2007 y los artículos 2.2.1.1.1.3.1 y 2.2.1.1.1.6.</w:t>
      </w:r>
      <w:r w:rsidR="00B81B1F" w:rsidRPr="00177486">
        <w:rPr>
          <w:rFonts w:ascii="Arial" w:hAnsi="Arial" w:cs="Arial"/>
          <w:sz w:val="20"/>
          <w:szCs w:val="20"/>
          <w:lang w:val="es-ES_tradnl" w:eastAsia="es-CO"/>
        </w:rPr>
        <w:t>3. del</w:t>
      </w:r>
      <w:r w:rsidRPr="00177486">
        <w:rPr>
          <w:rFonts w:ascii="Arial" w:hAnsi="Arial" w:cs="Arial"/>
          <w:sz w:val="20"/>
          <w:szCs w:val="20"/>
          <w:lang w:val="es-ES_tradnl" w:eastAsia="es-CO"/>
        </w:rPr>
        <w:t xml:space="preserve"> Decreto </w:t>
      </w:r>
      <w:r w:rsidR="00B81B1F" w:rsidRPr="00177486">
        <w:rPr>
          <w:rFonts w:ascii="Arial" w:hAnsi="Arial" w:cs="Arial"/>
          <w:sz w:val="20"/>
          <w:szCs w:val="20"/>
          <w:lang w:val="es-ES_tradnl" w:eastAsia="es-CO"/>
        </w:rPr>
        <w:t>1082 de</w:t>
      </w:r>
      <w:r w:rsidR="006E6D9B" w:rsidRPr="00177486">
        <w:rPr>
          <w:rFonts w:ascii="Arial" w:hAnsi="Arial" w:cs="Arial"/>
          <w:sz w:val="20"/>
          <w:szCs w:val="20"/>
          <w:lang w:val="es-ES_tradnl" w:eastAsia="es-CO"/>
        </w:rPr>
        <w:t xml:space="preserve"> 2015, entiéndase por R</w:t>
      </w:r>
      <w:r w:rsidRPr="00177486">
        <w:rPr>
          <w:rFonts w:ascii="Arial" w:hAnsi="Arial" w:cs="Arial"/>
          <w:sz w:val="20"/>
          <w:szCs w:val="20"/>
          <w:lang w:val="es-ES_tradnl" w:eastAsia="es-CO"/>
        </w:rPr>
        <w:t>iesgo</w:t>
      </w:r>
      <w:r w:rsidR="006E6D9B" w:rsidRPr="00177486">
        <w:rPr>
          <w:rFonts w:ascii="Arial" w:hAnsi="Arial" w:cs="Arial"/>
          <w:sz w:val="20"/>
          <w:szCs w:val="20"/>
          <w:lang w:val="es-ES_tradnl" w:eastAsia="es-CO"/>
        </w:rPr>
        <w:t xml:space="preserve"> </w:t>
      </w:r>
      <w:r w:rsidRPr="00177486">
        <w:rPr>
          <w:rFonts w:ascii="Arial" w:hAnsi="Arial" w:cs="Arial"/>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177486">
        <w:rPr>
          <w:rFonts w:ascii="Arial" w:hAnsi="Arial" w:cs="Arial"/>
          <w:sz w:val="20"/>
          <w:szCs w:val="20"/>
          <w:lang w:val="es-ES_tradnl" w:eastAsia="es-CO"/>
        </w:rPr>
        <w:t>como con</w:t>
      </w:r>
      <w:r w:rsidRPr="00177486">
        <w:rPr>
          <w:rFonts w:ascii="Arial" w:hAnsi="Arial" w:cs="Arial"/>
          <w:sz w:val="20"/>
          <w:szCs w:val="20"/>
          <w:lang w:val="es-ES_tradnl" w:eastAsia="es-CO"/>
        </w:rPr>
        <w:t xml:space="preserve"> las actividades a desarrollar en la ejecución contractual.</w:t>
      </w:r>
    </w:p>
    <w:p w14:paraId="419A2FA6" w14:textId="77777777" w:rsidR="00B81B1F" w:rsidRPr="00177486" w:rsidRDefault="00B81B1F" w:rsidP="007C702A">
      <w:pPr>
        <w:rPr>
          <w:rFonts w:ascii="Arial" w:hAnsi="Arial" w:cs="Arial"/>
          <w:sz w:val="20"/>
          <w:szCs w:val="20"/>
          <w:lang w:val="es-ES_tradnl" w:eastAsia="es-CO"/>
        </w:rPr>
      </w:pPr>
    </w:p>
    <w:p w14:paraId="5322C892" w14:textId="1015E363" w:rsidR="00D70D7B" w:rsidRPr="00177486" w:rsidRDefault="00D70D7B" w:rsidP="007C702A">
      <w:pPr>
        <w:rPr>
          <w:rFonts w:ascii="Arial" w:hAnsi="Arial" w:cs="Arial"/>
          <w:sz w:val="20"/>
          <w:szCs w:val="20"/>
          <w:lang w:val="es-ES_tradnl" w:eastAsia="es-CO"/>
        </w:rPr>
      </w:pPr>
      <w:r w:rsidRPr="00177486">
        <w:rPr>
          <w:rFonts w:ascii="Arial" w:hAnsi="Arial" w:cs="Arial"/>
          <w:sz w:val="20"/>
          <w:szCs w:val="20"/>
          <w:lang w:val="es-ES_tradnl" w:eastAsia="es-CO"/>
        </w:rPr>
        <w:t>Corresponderá al contratista seleccionado la asunción de</w:t>
      </w:r>
      <w:r w:rsidR="006E6D9B" w:rsidRPr="00177486">
        <w:rPr>
          <w:rFonts w:ascii="Arial" w:hAnsi="Arial" w:cs="Arial"/>
          <w:sz w:val="20"/>
          <w:szCs w:val="20"/>
          <w:lang w:val="es-ES_tradnl" w:eastAsia="es-CO"/>
        </w:rPr>
        <w:t>l R</w:t>
      </w:r>
      <w:r w:rsidRPr="00177486">
        <w:rPr>
          <w:rFonts w:ascii="Arial" w:hAnsi="Arial" w:cs="Arial"/>
          <w:sz w:val="20"/>
          <w:szCs w:val="20"/>
          <w:lang w:val="es-ES_tradnl" w:eastAsia="es-CO"/>
        </w:rPr>
        <w:t xml:space="preserve">iesgo previsible propio de este tipo de contratación asumiendo su costo, siempre que el mismo no se encuentre expresamente a cargo de la Entidad en el contrato. </w:t>
      </w:r>
    </w:p>
    <w:p w14:paraId="78757E00" w14:textId="77777777" w:rsidR="00B81B1F" w:rsidRPr="00177486" w:rsidRDefault="00B81B1F" w:rsidP="007C702A">
      <w:pPr>
        <w:rPr>
          <w:rFonts w:ascii="Arial" w:hAnsi="Arial" w:cs="Arial"/>
          <w:sz w:val="20"/>
          <w:szCs w:val="20"/>
          <w:lang w:val="es-ES_tradnl" w:eastAsia="es-CO"/>
        </w:rPr>
      </w:pPr>
    </w:p>
    <w:p w14:paraId="2E7008F5" w14:textId="14484365" w:rsidR="00545461" w:rsidRPr="00177486" w:rsidRDefault="006E6D9B" w:rsidP="007C702A">
      <w:pPr>
        <w:rPr>
          <w:rFonts w:ascii="Arial" w:hAnsi="Arial" w:cs="Arial"/>
          <w:sz w:val="20"/>
          <w:szCs w:val="20"/>
          <w:lang w:val="es-ES_tradnl" w:eastAsia="es-CO"/>
        </w:rPr>
      </w:pPr>
      <w:r w:rsidRPr="00177486">
        <w:rPr>
          <w:rFonts w:ascii="Arial" w:hAnsi="Arial" w:cs="Arial"/>
          <w:sz w:val="20"/>
          <w:szCs w:val="20"/>
          <w:lang w:val="es-ES_tradnl" w:eastAsia="es-CO"/>
        </w:rPr>
        <w:t xml:space="preserve">De acuerdo con </w:t>
      </w:r>
      <w:r w:rsidR="00C61BDB" w:rsidRPr="00177486">
        <w:rPr>
          <w:rFonts w:ascii="Arial" w:hAnsi="Arial" w:cs="Arial"/>
          <w:sz w:val="20"/>
          <w:szCs w:val="20"/>
          <w:lang w:val="es-ES_tradnl" w:eastAsia="es-CO"/>
        </w:rPr>
        <w:t xml:space="preserve">procedimiento </w:t>
      </w:r>
      <w:r w:rsidR="00545461" w:rsidRPr="00177486">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177486">
        <w:rPr>
          <w:rFonts w:ascii="Arial" w:hAnsi="Arial" w:cs="Arial"/>
          <w:sz w:val="20"/>
          <w:szCs w:val="20"/>
          <w:lang w:val="es-ES_tradnl" w:eastAsia="es-CO"/>
        </w:rPr>
        <w:t>procedimiento</w:t>
      </w:r>
      <w:r w:rsidR="00545461" w:rsidRPr="00177486">
        <w:rPr>
          <w:rFonts w:ascii="Arial" w:hAnsi="Arial" w:cs="Arial"/>
          <w:sz w:val="20"/>
          <w:szCs w:val="20"/>
          <w:lang w:val="es-ES_tradnl" w:eastAsia="es-CO"/>
        </w:rPr>
        <w:t>.</w:t>
      </w:r>
    </w:p>
    <w:p w14:paraId="77031AF6" w14:textId="250AF235" w:rsidR="0058222E" w:rsidRPr="00177486" w:rsidRDefault="0058222E" w:rsidP="007C702A">
      <w:pPr>
        <w:rPr>
          <w:rFonts w:ascii="Arial" w:hAnsi="Arial" w:cs="Arial"/>
          <w:sz w:val="20"/>
          <w:szCs w:val="20"/>
          <w:lang w:val="es-ES_tradnl" w:eastAsia="es-CO"/>
        </w:rPr>
      </w:pPr>
    </w:p>
    <w:p w14:paraId="2FFAB3E5" w14:textId="32FF2049" w:rsidR="006E6D9B" w:rsidRPr="00177486" w:rsidRDefault="006E6D9B" w:rsidP="007C702A">
      <w:pPr>
        <w:rPr>
          <w:rFonts w:ascii="Arial" w:hAnsi="Arial" w:cs="Arial"/>
          <w:sz w:val="20"/>
          <w:szCs w:val="20"/>
          <w:highlight w:val="lightGray"/>
          <w:lang w:val="es-ES_tradnl" w:eastAsia="es-CO"/>
        </w:rPr>
      </w:pPr>
      <w:r w:rsidRPr="00177486">
        <w:rPr>
          <w:rFonts w:ascii="Arial" w:hAnsi="Arial" w:cs="Arial"/>
          <w:sz w:val="20"/>
          <w:szCs w:val="20"/>
          <w:highlight w:val="lightGray"/>
          <w:lang w:val="es-ES_tradnl" w:eastAsia="es-CO"/>
        </w:rPr>
        <w:t xml:space="preserve">[La Entidad debe diligenciar la Matriz teniendo en cuenta la naturaleza del Contrato] </w:t>
      </w:r>
    </w:p>
    <w:p w14:paraId="6AE0CF7D" w14:textId="4309164F" w:rsidR="0058222E" w:rsidRPr="00177486" w:rsidRDefault="0058222E" w:rsidP="00D70D7B">
      <w:pPr>
        <w:spacing w:after="100" w:afterAutospacing="1"/>
        <w:rPr>
          <w:rFonts w:ascii="Arial" w:eastAsia="SimSun" w:hAnsi="Arial" w:cs="Arial"/>
          <w:b/>
          <w:kern w:val="3"/>
          <w:sz w:val="20"/>
          <w:szCs w:val="20"/>
          <w:highlight w:val="lightGray"/>
          <w:u w:val="single"/>
          <w:lang w:eastAsia="zh-CN" w:bidi="hi-IN"/>
        </w:rPr>
      </w:pPr>
    </w:p>
    <w:p w14:paraId="53DA53C9" w14:textId="5C02D285" w:rsidR="005E5030" w:rsidRPr="00177486" w:rsidRDefault="001246B3" w:rsidP="001246B3">
      <w:pPr>
        <w:rPr>
          <w:rFonts w:ascii="Arial" w:eastAsia="SimSun" w:hAnsi="Arial" w:cs="Arial"/>
          <w:b/>
          <w:kern w:val="3"/>
          <w:sz w:val="20"/>
          <w:szCs w:val="20"/>
          <w:u w:val="single"/>
          <w:lang w:eastAsia="zh-CN" w:bidi="hi-IN"/>
        </w:rPr>
      </w:pPr>
      <w:r w:rsidRPr="00177486">
        <w:rPr>
          <w:rFonts w:ascii="Arial" w:hAnsi="Arial" w:cs="Arial"/>
          <w:sz w:val="20"/>
          <w:szCs w:val="20"/>
          <w:highlight w:val="lightGray"/>
          <w:lang w:val="es-ES_tradnl" w:eastAsia="es-CO"/>
        </w:rPr>
        <w:t>[</w:t>
      </w:r>
      <w:r w:rsidR="005E5030" w:rsidRPr="00177486">
        <w:rPr>
          <w:rFonts w:ascii="Arial" w:hAnsi="Arial" w:cs="Arial"/>
          <w:sz w:val="20"/>
          <w:szCs w:val="20"/>
          <w:highlight w:val="lightGray"/>
          <w:lang w:val="es-ES_tradnl" w:eastAsia="es-CO"/>
        </w:rPr>
        <w:t>Entre los riesgos que se deben tipificar, estimar y asignar se deberá tener en cuenta el riesgo de corrupción y la relación directa que existe entre este y los riesgos financiero, legal y reputaciona</w:t>
      </w:r>
      <w:r w:rsidRPr="00177486">
        <w:rPr>
          <w:rFonts w:ascii="Arial" w:hAnsi="Arial" w:cs="Arial"/>
          <w:sz w:val="20"/>
          <w:szCs w:val="20"/>
          <w:highlight w:val="lightGray"/>
          <w:lang w:val="es-ES_tradnl" w:eastAsia="es-CO"/>
        </w:rPr>
        <w:t>l.]</w:t>
      </w:r>
    </w:p>
    <w:p w14:paraId="50AA65CC" w14:textId="77777777" w:rsidR="005E5030" w:rsidRPr="00177486" w:rsidRDefault="005E5030" w:rsidP="00D70D7B">
      <w:pPr>
        <w:spacing w:after="100" w:afterAutospacing="1"/>
        <w:rPr>
          <w:rFonts w:ascii="Arial" w:eastAsia="SimSun" w:hAnsi="Arial" w:cs="Arial"/>
          <w:b/>
          <w:kern w:val="3"/>
          <w:sz w:val="20"/>
          <w:szCs w:val="20"/>
          <w:u w:val="single"/>
          <w:lang w:eastAsia="zh-CN" w:bidi="hi-IN"/>
        </w:rPr>
      </w:pPr>
    </w:p>
    <w:p w14:paraId="4D84E88B" w14:textId="77777777" w:rsidR="0058222E" w:rsidRPr="00177486" w:rsidRDefault="00815604" w:rsidP="00D70D7B">
      <w:pPr>
        <w:spacing w:after="100" w:afterAutospacing="1"/>
        <w:rPr>
          <w:rFonts w:ascii="Arial" w:eastAsia="SimSun" w:hAnsi="Arial" w:cs="Arial"/>
          <w:kern w:val="3"/>
          <w:sz w:val="20"/>
          <w:szCs w:val="20"/>
          <w:lang w:eastAsia="zh-CN" w:bidi="hi-IN"/>
        </w:rPr>
      </w:pPr>
      <w:r w:rsidRPr="00177486">
        <w:rPr>
          <w:rFonts w:ascii="Arial" w:eastAsia="SimSun" w:hAnsi="Arial" w:cs="Arial"/>
          <w:b/>
          <w:kern w:val="3"/>
          <w:sz w:val="20"/>
          <w:szCs w:val="20"/>
          <w:u w:val="single"/>
          <w:lang w:eastAsia="zh-CN" w:bidi="hi-IN"/>
        </w:rPr>
        <w:t>Matriz de Riesgos</w:t>
      </w:r>
    </w:p>
    <w:p w14:paraId="7ED9F954" w14:textId="77777777" w:rsidR="00815604" w:rsidRPr="00EC3965" w:rsidRDefault="00815604" w:rsidP="00D70D7B">
      <w:pPr>
        <w:spacing w:after="100" w:afterAutospacing="1"/>
        <w:rPr>
          <w:rFonts w:ascii="Arial" w:eastAsia="SimSun" w:hAnsi="Arial" w:cs="Arial"/>
          <w:kern w:val="3"/>
          <w:sz w:val="20"/>
          <w:szCs w:val="20"/>
          <w:lang w:eastAsia="zh-CN" w:bidi="hi-IN"/>
        </w:rPr>
      </w:pPr>
    </w:p>
    <w:p w14:paraId="74770F23" w14:textId="77777777" w:rsidR="00815604" w:rsidRPr="00EC3965" w:rsidRDefault="00815604" w:rsidP="004D7C35">
      <w:pPr>
        <w:spacing w:after="100" w:afterAutospacing="1"/>
        <w:jc w:val="center"/>
        <w:rPr>
          <w:rFonts w:ascii="Arial" w:eastAsia="SimSun" w:hAnsi="Arial" w:cs="Arial"/>
          <w:kern w:val="3"/>
          <w:sz w:val="20"/>
          <w:szCs w:val="20"/>
          <w:lang w:eastAsia="zh-CN" w:bidi="hi-IN"/>
        </w:rPr>
      </w:pPr>
    </w:p>
    <w:tbl>
      <w:tblPr>
        <w:tblW w:w="5000" w:type="pct"/>
        <w:tblLayout w:type="fixed"/>
        <w:tblCellMar>
          <w:left w:w="70" w:type="dxa"/>
          <w:right w:w="70" w:type="dxa"/>
        </w:tblCellMar>
        <w:tblLook w:val="04A0" w:firstRow="1" w:lastRow="0" w:firstColumn="1" w:lastColumn="0" w:noHBand="0" w:noVBand="1"/>
      </w:tblPr>
      <w:tblGrid>
        <w:gridCol w:w="361"/>
        <w:gridCol w:w="161"/>
        <w:gridCol w:w="260"/>
        <w:gridCol w:w="260"/>
        <w:gridCol w:w="260"/>
        <w:gridCol w:w="1038"/>
        <w:gridCol w:w="797"/>
        <w:gridCol w:w="260"/>
        <w:gridCol w:w="260"/>
        <w:gridCol w:w="260"/>
        <w:gridCol w:w="507"/>
        <w:gridCol w:w="661"/>
        <w:gridCol w:w="835"/>
        <w:gridCol w:w="1355"/>
        <w:gridCol w:w="260"/>
        <w:gridCol w:w="260"/>
        <w:gridCol w:w="260"/>
        <w:gridCol w:w="447"/>
        <w:gridCol w:w="710"/>
        <w:gridCol w:w="873"/>
        <w:gridCol w:w="846"/>
        <w:gridCol w:w="846"/>
        <w:gridCol w:w="935"/>
        <w:gridCol w:w="840"/>
      </w:tblGrid>
      <w:tr w:rsidR="00BE1D67" w:rsidRPr="00DC4BD8" w14:paraId="6A421C5D" w14:textId="77777777" w:rsidTr="00BE1D67">
        <w:trPr>
          <w:cantSplit/>
          <w:trHeight w:val="20"/>
          <w:tblHeader/>
        </w:trPr>
        <w:tc>
          <w:tcPr>
            <w:tcW w:w="133" w:type="pct"/>
            <w:vMerge w:val="restart"/>
            <w:tcBorders>
              <w:top w:val="single" w:sz="4" w:space="0" w:color="auto"/>
              <w:left w:val="single" w:sz="8" w:space="0" w:color="auto"/>
              <w:bottom w:val="single" w:sz="4" w:space="0" w:color="auto"/>
              <w:right w:val="single" w:sz="4" w:space="0" w:color="auto"/>
            </w:tcBorders>
            <w:shd w:val="clear" w:color="auto" w:fill="auto"/>
            <w:textDirection w:val="btLr"/>
            <w:vAlign w:val="center"/>
            <w:hideMark/>
          </w:tcPr>
          <w:p w14:paraId="28029945"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No.</w:t>
            </w:r>
          </w:p>
        </w:tc>
        <w:tc>
          <w:tcPr>
            <w:tcW w:w="59"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6BEB0DB"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Clase</w:t>
            </w:r>
          </w:p>
        </w:tc>
        <w:tc>
          <w:tcPr>
            <w:tcW w:w="9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C936B4B"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Fuente</w:t>
            </w:r>
          </w:p>
        </w:tc>
        <w:tc>
          <w:tcPr>
            <w:tcW w:w="9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E87FCC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Etapa</w:t>
            </w:r>
          </w:p>
        </w:tc>
        <w:tc>
          <w:tcPr>
            <w:tcW w:w="9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1F8502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Tipo de Riesgo</w:t>
            </w:r>
          </w:p>
        </w:tc>
        <w:tc>
          <w:tcPr>
            <w:tcW w:w="38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27D26B"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proofErr w:type="spellStart"/>
            <w:r w:rsidRPr="00DC4BD8">
              <w:rPr>
                <w:rFonts w:ascii="Arial" w:eastAsia="Times New Roman" w:hAnsi="Arial" w:cs="Arial"/>
                <w:sz w:val="10"/>
                <w:szCs w:val="10"/>
                <w:lang w:eastAsia="es-CO"/>
              </w:rPr>
              <w:t>Descripcion</w:t>
            </w:r>
            <w:proofErr w:type="spellEnd"/>
            <w:r w:rsidRPr="00DC4BD8">
              <w:rPr>
                <w:rFonts w:ascii="Arial" w:eastAsia="Times New Roman" w:hAnsi="Arial" w:cs="Arial"/>
                <w:sz w:val="10"/>
                <w:szCs w:val="10"/>
                <w:lang w:eastAsia="es-CO"/>
              </w:rPr>
              <w:t xml:space="preserve"> (Que puede pasar y como puede ocurrir)</w:t>
            </w:r>
          </w:p>
        </w:tc>
        <w:tc>
          <w:tcPr>
            <w:tcW w:w="29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C01C14"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Consecuencia de ocurrencia del evento </w:t>
            </w:r>
          </w:p>
        </w:tc>
        <w:tc>
          <w:tcPr>
            <w:tcW w:w="9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D01F07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Probabilidad</w:t>
            </w:r>
          </w:p>
        </w:tc>
        <w:tc>
          <w:tcPr>
            <w:tcW w:w="9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E74320B"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w:t>
            </w:r>
          </w:p>
        </w:tc>
        <w:tc>
          <w:tcPr>
            <w:tcW w:w="9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AB0BE3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Valoración</w:t>
            </w:r>
          </w:p>
        </w:tc>
        <w:tc>
          <w:tcPr>
            <w:tcW w:w="187"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97E254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proofErr w:type="spellStart"/>
            <w:r w:rsidRPr="00DC4BD8">
              <w:rPr>
                <w:rFonts w:ascii="Arial" w:eastAsia="Times New Roman" w:hAnsi="Arial" w:cs="Arial"/>
                <w:sz w:val="10"/>
                <w:szCs w:val="10"/>
                <w:lang w:eastAsia="es-CO"/>
              </w:rPr>
              <w:t>Categoria</w:t>
            </w:r>
            <w:proofErr w:type="spellEnd"/>
          </w:p>
        </w:tc>
        <w:tc>
          <w:tcPr>
            <w:tcW w:w="552" w:type="pct"/>
            <w:gridSpan w:val="2"/>
            <w:tcBorders>
              <w:top w:val="single" w:sz="4" w:space="0" w:color="auto"/>
              <w:left w:val="nil"/>
              <w:bottom w:val="single" w:sz="4" w:space="0" w:color="auto"/>
              <w:right w:val="single" w:sz="4" w:space="0" w:color="auto"/>
            </w:tcBorders>
            <w:shd w:val="clear" w:color="auto" w:fill="auto"/>
            <w:vAlign w:val="center"/>
            <w:hideMark/>
          </w:tcPr>
          <w:p w14:paraId="776A4606"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QUIEN SE ASIGNA</w:t>
            </w:r>
          </w:p>
        </w:tc>
        <w:tc>
          <w:tcPr>
            <w:tcW w:w="50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0D5DF9"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TRATAMIENTO/CONTROL A SER IMPLEMENTADO</w:t>
            </w:r>
          </w:p>
        </w:tc>
        <w:tc>
          <w:tcPr>
            <w:tcW w:w="453" w:type="pct"/>
            <w:gridSpan w:val="4"/>
            <w:tcBorders>
              <w:top w:val="single" w:sz="4" w:space="0" w:color="auto"/>
              <w:left w:val="nil"/>
              <w:bottom w:val="single" w:sz="4" w:space="0" w:color="auto"/>
              <w:right w:val="single" w:sz="4" w:space="0" w:color="auto"/>
            </w:tcBorders>
            <w:shd w:val="clear" w:color="auto" w:fill="auto"/>
            <w:vAlign w:val="center"/>
            <w:hideMark/>
          </w:tcPr>
          <w:p w14:paraId="72DAF4CB"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 DESPUÉS DEL TRATAMIENTO</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EDF9B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AFECTA LA EJECUCION DEL CONTRATO</w:t>
            </w:r>
          </w:p>
        </w:tc>
        <w:tc>
          <w:tcPr>
            <w:tcW w:w="32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90F58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RESPONSABLE POR IMPLEMENTAR EL TRATAMIENTO</w:t>
            </w:r>
          </w:p>
        </w:tc>
        <w:tc>
          <w:tcPr>
            <w:tcW w:w="312" w:type="pct"/>
            <w:tcBorders>
              <w:top w:val="single" w:sz="4" w:space="0" w:color="auto"/>
              <w:left w:val="nil"/>
              <w:bottom w:val="single" w:sz="4" w:space="0" w:color="auto"/>
              <w:right w:val="single" w:sz="4" w:space="0" w:color="auto"/>
            </w:tcBorders>
            <w:shd w:val="clear" w:color="auto" w:fill="auto"/>
            <w:vAlign w:val="center"/>
            <w:hideMark/>
          </w:tcPr>
          <w:p w14:paraId="7C275FE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312" w:type="pct"/>
            <w:tcBorders>
              <w:top w:val="single" w:sz="4" w:space="0" w:color="auto"/>
              <w:left w:val="nil"/>
              <w:bottom w:val="single" w:sz="4" w:space="0" w:color="auto"/>
              <w:right w:val="single" w:sz="4" w:space="0" w:color="auto"/>
            </w:tcBorders>
            <w:shd w:val="clear" w:color="auto" w:fill="auto"/>
            <w:vAlign w:val="center"/>
            <w:hideMark/>
          </w:tcPr>
          <w:p w14:paraId="0D962AE9"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655" w:type="pct"/>
            <w:gridSpan w:val="2"/>
            <w:tcBorders>
              <w:top w:val="single" w:sz="4" w:space="0" w:color="auto"/>
              <w:left w:val="nil"/>
              <w:bottom w:val="single" w:sz="4" w:space="0" w:color="auto"/>
              <w:right w:val="single" w:sz="8" w:space="0" w:color="000000"/>
            </w:tcBorders>
            <w:shd w:val="clear" w:color="auto" w:fill="auto"/>
            <w:vAlign w:val="center"/>
            <w:hideMark/>
          </w:tcPr>
          <w:p w14:paraId="54F8DCF9"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MONITOREO Y REVISIÓN</w:t>
            </w:r>
          </w:p>
        </w:tc>
      </w:tr>
      <w:tr w:rsidR="00BE1D67" w:rsidRPr="00DC4BD8" w14:paraId="3FBC10F4" w14:textId="77777777" w:rsidTr="00BE1D67">
        <w:trPr>
          <w:cantSplit/>
          <w:trHeight w:val="20"/>
          <w:tblHeader/>
        </w:trPr>
        <w:tc>
          <w:tcPr>
            <w:tcW w:w="133" w:type="pct"/>
            <w:vMerge/>
            <w:tcBorders>
              <w:top w:val="single" w:sz="4" w:space="0" w:color="auto"/>
              <w:left w:val="single" w:sz="8" w:space="0" w:color="auto"/>
              <w:bottom w:val="single" w:sz="4" w:space="0" w:color="auto"/>
              <w:right w:val="single" w:sz="4" w:space="0" w:color="auto"/>
            </w:tcBorders>
            <w:vAlign w:val="center"/>
            <w:hideMark/>
          </w:tcPr>
          <w:p w14:paraId="054708CF"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59" w:type="pct"/>
            <w:vMerge/>
            <w:tcBorders>
              <w:top w:val="single" w:sz="4" w:space="0" w:color="auto"/>
              <w:left w:val="single" w:sz="4" w:space="0" w:color="auto"/>
              <w:bottom w:val="single" w:sz="4" w:space="0" w:color="auto"/>
              <w:right w:val="single" w:sz="4" w:space="0" w:color="auto"/>
            </w:tcBorders>
            <w:vAlign w:val="center"/>
            <w:hideMark/>
          </w:tcPr>
          <w:p w14:paraId="1129ABB1"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96" w:type="pct"/>
            <w:vMerge/>
            <w:tcBorders>
              <w:top w:val="single" w:sz="4" w:space="0" w:color="auto"/>
              <w:left w:val="single" w:sz="4" w:space="0" w:color="auto"/>
              <w:bottom w:val="single" w:sz="4" w:space="0" w:color="auto"/>
              <w:right w:val="single" w:sz="4" w:space="0" w:color="auto"/>
            </w:tcBorders>
            <w:vAlign w:val="center"/>
            <w:hideMark/>
          </w:tcPr>
          <w:p w14:paraId="06AC6B83"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96" w:type="pct"/>
            <w:vMerge/>
            <w:tcBorders>
              <w:top w:val="single" w:sz="4" w:space="0" w:color="auto"/>
              <w:left w:val="single" w:sz="4" w:space="0" w:color="auto"/>
              <w:bottom w:val="single" w:sz="4" w:space="0" w:color="auto"/>
              <w:right w:val="single" w:sz="4" w:space="0" w:color="auto"/>
            </w:tcBorders>
            <w:vAlign w:val="center"/>
            <w:hideMark/>
          </w:tcPr>
          <w:p w14:paraId="1FA53BA3"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96" w:type="pct"/>
            <w:vMerge/>
            <w:tcBorders>
              <w:top w:val="single" w:sz="4" w:space="0" w:color="auto"/>
              <w:left w:val="single" w:sz="4" w:space="0" w:color="auto"/>
              <w:bottom w:val="single" w:sz="4" w:space="0" w:color="auto"/>
              <w:right w:val="single" w:sz="4" w:space="0" w:color="auto"/>
            </w:tcBorders>
            <w:vAlign w:val="center"/>
            <w:hideMark/>
          </w:tcPr>
          <w:p w14:paraId="20ED94CA"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383" w:type="pct"/>
            <w:vMerge/>
            <w:tcBorders>
              <w:top w:val="single" w:sz="4" w:space="0" w:color="auto"/>
              <w:left w:val="single" w:sz="4" w:space="0" w:color="auto"/>
              <w:bottom w:val="single" w:sz="4" w:space="0" w:color="auto"/>
              <w:right w:val="single" w:sz="4" w:space="0" w:color="auto"/>
            </w:tcBorders>
            <w:vAlign w:val="center"/>
            <w:hideMark/>
          </w:tcPr>
          <w:p w14:paraId="5571C22D"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294" w:type="pct"/>
            <w:vMerge/>
            <w:tcBorders>
              <w:top w:val="single" w:sz="4" w:space="0" w:color="auto"/>
              <w:left w:val="single" w:sz="4" w:space="0" w:color="auto"/>
              <w:bottom w:val="single" w:sz="4" w:space="0" w:color="auto"/>
              <w:right w:val="single" w:sz="4" w:space="0" w:color="auto"/>
            </w:tcBorders>
            <w:vAlign w:val="center"/>
            <w:hideMark/>
          </w:tcPr>
          <w:p w14:paraId="08332C6A"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96" w:type="pct"/>
            <w:vMerge/>
            <w:tcBorders>
              <w:top w:val="single" w:sz="4" w:space="0" w:color="auto"/>
              <w:left w:val="single" w:sz="4" w:space="0" w:color="auto"/>
              <w:bottom w:val="single" w:sz="4" w:space="0" w:color="auto"/>
              <w:right w:val="single" w:sz="4" w:space="0" w:color="auto"/>
            </w:tcBorders>
            <w:vAlign w:val="center"/>
            <w:hideMark/>
          </w:tcPr>
          <w:p w14:paraId="2E3B9FD9"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96" w:type="pct"/>
            <w:vMerge/>
            <w:tcBorders>
              <w:top w:val="single" w:sz="4" w:space="0" w:color="auto"/>
              <w:left w:val="single" w:sz="4" w:space="0" w:color="auto"/>
              <w:bottom w:val="single" w:sz="4" w:space="0" w:color="auto"/>
              <w:right w:val="single" w:sz="4" w:space="0" w:color="auto"/>
            </w:tcBorders>
            <w:vAlign w:val="center"/>
            <w:hideMark/>
          </w:tcPr>
          <w:p w14:paraId="40700A4B"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96" w:type="pct"/>
            <w:vMerge/>
            <w:tcBorders>
              <w:top w:val="single" w:sz="4" w:space="0" w:color="auto"/>
              <w:left w:val="single" w:sz="4" w:space="0" w:color="auto"/>
              <w:bottom w:val="single" w:sz="4" w:space="0" w:color="auto"/>
              <w:right w:val="single" w:sz="4" w:space="0" w:color="auto"/>
            </w:tcBorders>
            <w:vAlign w:val="center"/>
            <w:hideMark/>
          </w:tcPr>
          <w:p w14:paraId="2547BD82"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187" w:type="pct"/>
            <w:vMerge/>
            <w:tcBorders>
              <w:top w:val="single" w:sz="4" w:space="0" w:color="auto"/>
              <w:left w:val="single" w:sz="4" w:space="0" w:color="auto"/>
              <w:bottom w:val="single" w:sz="4" w:space="0" w:color="auto"/>
              <w:right w:val="single" w:sz="4" w:space="0" w:color="auto"/>
            </w:tcBorders>
            <w:vAlign w:val="center"/>
            <w:hideMark/>
          </w:tcPr>
          <w:p w14:paraId="4C3DEB09"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244" w:type="pct"/>
            <w:tcBorders>
              <w:top w:val="nil"/>
              <w:left w:val="nil"/>
              <w:bottom w:val="single" w:sz="4" w:space="0" w:color="auto"/>
              <w:right w:val="single" w:sz="4" w:space="0" w:color="auto"/>
            </w:tcBorders>
            <w:shd w:val="clear" w:color="auto" w:fill="auto"/>
            <w:vAlign w:val="center"/>
            <w:hideMark/>
          </w:tcPr>
          <w:p w14:paraId="7E6E84B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308" w:type="pct"/>
            <w:tcBorders>
              <w:top w:val="nil"/>
              <w:left w:val="nil"/>
              <w:bottom w:val="single" w:sz="4" w:space="0" w:color="auto"/>
              <w:right w:val="single" w:sz="4" w:space="0" w:color="auto"/>
            </w:tcBorders>
            <w:shd w:val="clear" w:color="auto" w:fill="auto"/>
            <w:vAlign w:val="center"/>
            <w:hideMark/>
          </w:tcPr>
          <w:p w14:paraId="70E584FE"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302BE681"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96" w:type="pct"/>
            <w:tcBorders>
              <w:top w:val="nil"/>
              <w:left w:val="nil"/>
              <w:bottom w:val="single" w:sz="4" w:space="0" w:color="auto"/>
              <w:right w:val="single" w:sz="4" w:space="0" w:color="auto"/>
            </w:tcBorders>
            <w:shd w:val="clear" w:color="auto" w:fill="auto"/>
            <w:vAlign w:val="center"/>
            <w:hideMark/>
          </w:tcPr>
          <w:p w14:paraId="1F36C1CD"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96" w:type="pct"/>
            <w:tcBorders>
              <w:top w:val="nil"/>
              <w:left w:val="nil"/>
              <w:bottom w:val="single" w:sz="4" w:space="0" w:color="auto"/>
              <w:right w:val="single" w:sz="4" w:space="0" w:color="auto"/>
            </w:tcBorders>
            <w:shd w:val="clear" w:color="auto" w:fill="auto"/>
            <w:vAlign w:val="center"/>
            <w:hideMark/>
          </w:tcPr>
          <w:p w14:paraId="12B58E45"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96" w:type="pct"/>
            <w:tcBorders>
              <w:top w:val="nil"/>
              <w:left w:val="nil"/>
              <w:bottom w:val="single" w:sz="4" w:space="0" w:color="auto"/>
              <w:right w:val="single" w:sz="4" w:space="0" w:color="auto"/>
            </w:tcBorders>
            <w:shd w:val="clear" w:color="auto" w:fill="auto"/>
            <w:vAlign w:val="center"/>
            <w:hideMark/>
          </w:tcPr>
          <w:p w14:paraId="5A1FBAC4"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165" w:type="pct"/>
            <w:tcBorders>
              <w:top w:val="nil"/>
              <w:left w:val="nil"/>
              <w:bottom w:val="single" w:sz="4" w:space="0" w:color="auto"/>
              <w:right w:val="single" w:sz="4" w:space="0" w:color="auto"/>
            </w:tcBorders>
            <w:shd w:val="clear" w:color="auto" w:fill="auto"/>
            <w:vAlign w:val="center"/>
            <w:hideMark/>
          </w:tcPr>
          <w:p w14:paraId="0E4CD8E8"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62" w:type="pct"/>
            <w:vMerge/>
            <w:tcBorders>
              <w:top w:val="single" w:sz="4" w:space="0" w:color="auto"/>
              <w:left w:val="single" w:sz="4" w:space="0" w:color="auto"/>
              <w:bottom w:val="single" w:sz="4" w:space="0" w:color="auto"/>
              <w:right w:val="single" w:sz="4" w:space="0" w:color="auto"/>
            </w:tcBorders>
            <w:vAlign w:val="center"/>
            <w:hideMark/>
          </w:tcPr>
          <w:p w14:paraId="3529FEBE"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322" w:type="pct"/>
            <w:vMerge/>
            <w:tcBorders>
              <w:top w:val="single" w:sz="4" w:space="0" w:color="auto"/>
              <w:left w:val="single" w:sz="4" w:space="0" w:color="auto"/>
              <w:bottom w:val="single" w:sz="4" w:space="0" w:color="auto"/>
              <w:right w:val="single" w:sz="4" w:space="0" w:color="auto"/>
            </w:tcBorders>
            <w:vAlign w:val="center"/>
            <w:hideMark/>
          </w:tcPr>
          <w:p w14:paraId="271E9D49"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312" w:type="pct"/>
            <w:tcBorders>
              <w:top w:val="nil"/>
              <w:left w:val="nil"/>
              <w:bottom w:val="single" w:sz="4" w:space="0" w:color="auto"/>
              <w:right w:val="single" w:sz="4" w:space="0" w:color="auto"/>
            </w:tcBorders>
            <w:shd w:val="clear" w:color="auto" w:fill="auto"/>
            <w:vAlign w:val="center"/>
            <w:hideMark/>
          </w:tcPr>
          <w:p w14:paraId="5C84C053"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312" w:type="pct"/>
            <w:tcBorders>
              <w:top w:val="nil"/>
              <w:left w:val="nil"/>
              <w:bottom w:val="single" w:sz="4" w:space="0" w:color="auto"/>
              <w:right w:val="single" w:sz="4" w:space="0" w:color="auto"/>
            </w:tcBorders>
            <w:shd w:val="clear" w:color="auto" w:fill="auto"/>
            <w:vAlign w:val="center"/>
            <w:hideMark/>
          </w:tcPr>
          <w:p w14:paraId="6BD322F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345" w:type="pct"/>
            <w:tcBorders>
              <w:top w:val="nil"/>
              <w:left w:val="nil"/>
              <w:bottom w:val="single" w:sz="4" w:space="0" w:color="auto"/>
              <w:right w:val="single" w:sz="4" w:space="0" w:color="auto"/>
            </w:tcBorders>
            <w:shd w:val="clear" w:color="auto" w:fill="auto"/>
            <w:vAlign w:val="center"/>
            <w:hideMark/>
          </w:tcPr>
          <w:p w14:paraId="1DF05BE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310" w:type="pct"/>
            <w:tcBorders>
              <w:top w:val="nil"/>
              <w:left w:val="nil"/>
              <w:bottom w:val="single" w:sz="4" w:space="0" w:color="auto"/>
              <w:right w:val="single" w:sz="8" w:space="0" w:color="auto"/>
            </w:tcBorders>
            <w:shd w:val="clear" w:color="auto" w:fill="auto"/>
            <w:vAlign w:val="center"/>
            <w:hideMark/>
          </w:tcPr>
          <w:p w14:paraId="2901A8F9"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r>
      <w:tr w:rsidR="00BE1D67" w:rsidRPr="00DC4BD8" w14:paraId="73ED2931" w14:textId="77777777" w:rsidTr="00BE1D67">
        <w:trPr>
          <w:cantSplit/>
          <w:trHeight w:val="20"/>
          <w:tblHeader/>
        </w:trPr>
        <w:tc>
          <w:tcPr>
            <w:tcW w:w="133" w:type="pct"/>
            <w:vMerge/>
            <w:tcBorders>
              <w:top w:val="single" w:sz="4" w:space="0" w:color="auto"/>
              <w:left w:val="single" w:sz="8" w:space="0" w:color="auto"/>
              <w:bottom w:val="single" w:sz="4" w:space="0" w:color="auto"/>
              <w:right w:val="single" w:sz="4" w:space="0" w:color="auto"/>
            </w:tcBorders>
            <w:vAlign w:val="center"/>
            <w:hideMark/>
          </w:tcPr>
          <w:p w14:paraId="2CE338D5"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59" w:type="pct"/>
            <w:vMerge/>
            <w:tcBorders>
              <w:top w:val="single" w:sz="4" w:space="0" w:color="auto"/>
              <w:left w:val="single" w:sz="4" w:space="0" w:color="auto"/>
              <w:bottom w:val="single" w:sz="4" w:space="0" w:color="auto"/>
              <w:right w:val="single" w:sz="4" w:space="0" w:color="auto"/>
            </w:tcBorders>
            <w:vAlign w:val="center"/>
            <w:hideMark/>
          </w:tcPr>
          <w:p w14:paraId="24081534"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96" w:type="pct"/>
            <w:vMerge/>
            <w:tcBorders>
              <w:top w:val="single" w:sz="4" w:space="0" w:color="auto"/>
              <w:left w:val="single" w:sz="4" w:space="0" w:color="auto"/>
              <w:bottom w:val="single" w:sz="4" w:space="0" w:color="auto"/>
              <w:right w:val="single" w:sz="4" w:space="0" w:color="auto"/>
            </w:tcBorders>
            <w:vAlign w:val="center"/>
            <w:hideMark/>
          </w:tcPr>
          <w:p w14:paraId="65222CDA"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96" w:type="pct"/>
            <w:vMerge/>
            <w:tcBorders>
              <w:top w:val="single" w:sz="4" w:space="0" w:color="auto"/>
              <w:left w:val="single" w:sz="4" w:space="0" w:color="auto"/>
              <w:bottom w:val="single" w:sz="4" w:space="0" w:color="auto"/>
              <w:right w:val="single" w:sz="4" w:space="0" w:color="auto"/>
            </w:tcBorders>
            <w:vAlign w:val="center"/>
            <w:hideMark/>
          </w:tcPr>
          <w:p w14:paraId="6B1F938A"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96" w:type="pct"/>
            <w:vMerge/>
            <w:tcBorders>
              <w:top w:val="single" w:sz="4" w:space="0" w:color="auto"/>
              <w:left w:val="single" w:sz="4" w:space="0" w:color="auto"/>
              <w:bottom w:val="single" w:sz="4" w:space="0" w:color="auto"/>
              <w:right w:val="single" w:sz="4" w:space="0" w:color="auto"/>
            </w:tcBorders>
            <w:vAlign w:val="center"/>
            <w:hideMark/>
          </w:tcPr>
          <w:p w14:paraId="356C0800"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383" w:type="pct"/>
            <w:vMerge/>
            <w:tcBorders>
              <w:top w:val="single" w:sz="4" w:space="0" w:color="auto"/>
              <w:left w:val="single" w:sz="4" w:space="0" w:color="auto"/>
              <w:bottom w:val="single" w:sz="4" w:space="0" w:color="auto"/>
              <w:right w:val="single" w:sz="4" w:space="0" w:color="auto"/>
            </w:tcBorders>
            <w:vAlign w:val="center"/>
            <w:hideMark/>
          </w:tcPr>
          <w:p w14:paraId="0C7BAD03"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294" w:type="pct"/>
            <w:vMerge/>
            <w:tcBorders>
              <w:top w:val="single" w:sz="4" w:space="0" w:color="auto"/>
              <w:left w:val="single" w:sz="4" w:space="0" w:color="auto"/>
              <w:bottom w:val="single" w:sz="4" w:space="0" w:color="auto"/>
              <w:right w:val="single" w:sz="4" w:space="0" w:color="auto"/>
            </w:tcBorders>
            <w:vAlign w:val="center"/>
            <w:hideMark/>
          </w:tcPr>
          <w:p w14:paraId="7FA90ABA"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96" w:type="pct"/>
            <w:vMerge/>
            <w:tcBorders>
              <w:top w:val="single" w:sz="4" w:space="0" w:color="auto"/>
              <w:left w:val="single" w:sz="4" w:space="0" w:color="auto"/>
              <w:bottom w:val="single" w:sz="4" w:space="0" w:color="auto"/>
              <w:right w:val="single" w:sz="4" w:space="0" w:color="auto"/>
            </w:tcBorders>
            <w:vAlign w:val="center"/>
            <w:hideMark/>
          </w:tcPr>
          <w:p w14:paraId="130D7C15"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96" w:type="pct"/>
            <w:vMerge/>
            <w:tcBorders>
              <w:top w:val="single" w:sz="4" w:space="0" w:color="auto"/>
              <w:left w:val="single" w:sz="4" w:space="0" w:color="auto"/>
              <w:bottom w:val="single" w:sz="4" w:space="0" w:color="auto"/>
              <w:right w:val="single" w:sz="4" w:space="0" w:color="auto"/>
            </w:tcBorders>
            <w:vAlign w:val="center"/>
            <w:hideMark/>
          </w:tcPr>
          <w:p w14:paraId="075DE482"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96" w:type="pct"/>
            <w:vMerge/>
            <w:tcBorders>
              <w:top w:val="single" w:sz="4" w:space="0" w:color="auto"/>
              <w:left w:val="single" w:sz="4" w:space="0" w:color="auto"/>
              <w:bottom w:val="single" w:sz="4" w:space="0" w:color="auto"/>
              <w:right w:val="single" w:sz="4" w:space="0" w:color="auto"/>
            </w:tcBorders>
            <w:vAlign w:val="center"/>
            <w:hideMark/>
          </w:tcPr>
          <w:p w14:paraId="38140F84"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187" w:type="pct"/>
            <w:vMerge/>
            <w:tcBorders>
              <w:top w:val="single" w:sz="4" w:space="0" w:color="auto"/>
              <w:left w:val="single" w:sz="4" w:space="0" w:color="auto"/>
              <w:bottom w:val="single" w:sz="4" w:space="0" w:color="auto"/>
              <w:right w:val="single" w:sz="4" w:space="0" w:color="auto"/>
            </w:tcBorders>
            <w:vAlign w:val="center"/>
            <w:hideMark/>
          </w:tcPr>
          <w:p w14:paraId="74A40EF2"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244" w:type="pct"/>
            <w:tcBorders>
              <w:top w:val="nil"/>
              <w:left w:val="nil"/>
              <w:bottom w:val="single" w:sz="4" w:space="0" w:color="auto"/>
              <w:right w:val="single" w:sz="4" w:space="0" w:color="auto"/>
            </w:tcBorders>
            <w:shd w:val="clear" w:color="auto" w:fill="auto"/>
            <w:vAlign w:val="center"/>
            <w:hideMark/>
          </w:tcPr>
          <w:p w14:paraId="54DE4B81" w14:textId="172D46A0"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MUNICIPIO DE </w:t>
            </w:r>
            <w:r>
              <w:rPr>
                <w:rFonts w:ascii="Arial" w:eastAsia="Times New Roman" w:hAnsi="Arial" w:cs="Arial"/>
                <w:sz w:val="10"/>
                <w:szCs w:val="10"/>
                <w:lang w:eastAsia="es-CO"/>
              </w:rPr>
              <w:t>LA PINTADA</w:t>
            </w:r>
            <w:r w:rsidRPr="00DC4BD8">
              <w:rPr>
                <w:rFonts w:ascii="Arial" w:eastAsia="Times New Roman" w:hAnsi="Arial" w:cs="Arial"/>
                <w:sz w:val="10"/>
                <w:szCs w:val="10"/>
                <w:lang w:eastAsia="es-CO"/>
              </w:rPr>
              <w:t>.</w:t>
            </w:r>
          </w:p>
        </w:tc>
        <w:tc>
          <w:tcPr>
            <w:tcW w:w="308" w:type="pct"/>
            <w:tcBorders>
              <w:top w:val="nil"/>
              <w:left w:val="nil"/>
              <w:bottom w:val="single" w:sz="4" w:space="0" w:color="auto"/>
              <w:right w:val="single" w:sz="4" w:space="0" w:color="auto"/>
            </w:tcBorders>
            <w:shd w:val="clear" w:color="auto" w:fill="auto"/>
            <w:vAlign w:val="center"/>
            <w:hideMark/>
          </w:tcPr>
          <w:p w14:paraId="6F037BC9"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PROPONENTE Y/O CONTRATISTA </w:t>
            </w: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73B0CBBF"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96" w:type="pct"/>
            <w:tcBorders>
              <w:top w:val="nil"/>
              <w:left w:val="nil"/>
              <w:bottom w:val="single" w:sz="4" w:space="0" w:color="auto"/>
              <w:right w:val="single" w:sz="4" w:space="0" w:color="auto"/>
            </w:tcBorders>
            <w:shd w:val="clear" w:color="auto" w:fill="auto"/>
            <w:textDirection w:val="btLr"/>
            <w:vAlign w:val="center"/>
            <w:hideMark/>
          </w:tcPr>
          <w:p w14:paraId="608556CB"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PROBABILIDAD</w:t>
            </w:r>
          </w:p>
        </w:tc>
        <w:tc>
          <w:tcPr>
            <w:tcW w:w="96" w:type="pct"/>
            <w:tcBorders>
              <w:top w:val="nil"/>
              <w:left w:val="nil"/>
              <w:bottom w:val="single" w:sz="4" w:space="0" w:color="auto"/>
              <w:right w:val="single" w:sz="4" w:space="0" w:color="auto"/>
            </w:tcBorders>
            <w:shd w:val="clear" w:color="auto" w:fill="auto"/>
            <w:textDirection w:val="btLr"/>
            <w:vAlign w:val="center"/>
            <w:hideMark/>
          </w:tcPr>
          <w:p w14:paraId="765FA60D"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w:t>
            </w:r>
          </w:p>
        </w:tc>
        <w:tc>
          <w:tcPr>
            <w:tcW w:w="96" w:type="pct"/>
            <w:tcBorders>
              <w:top w:val="nil"/>
              <w:left w:val="nil"/>
              <w:bottom w:val="single" w:sz="4" w:space="0" w:color="auto"/>
              <w:right w:val="single" w:sz="4" w:space="0" w:color="auto"/>
            </w:tcBorders>
            <w:shd w:val="clear" w:color="auto" w:fill="auto"/>
            <w:textDirection w:val="btLr"/>
            <w:vAlign w:val="center"/>
            <w:hideMark/>
          </w:tcPr>
          <w:p w14:paraId="4E7227A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VALORACION</w:t>
            </w:r>
          </w:p>
        </w:tc>
        <w:tc>
          <w:tcPr>
            <w:tcW w:w="165" w:type="pct"/>
            <w:tcBorders>
              <w:top w:val="nil"/>
              <w:left w:val="nil"/>
              <w:bottom w:val="single" w:sz="4" w:space="0" w:color="auto"/>
              <w:right w:val="single" w:sz="4" w:space="0" w:color="auto"/>
            </w:tcBorders>
            <w:shd w:val="clear" w:color="auto" w:fill="auto"/>
            <w:textDirection w:val="btLr"/>
            <w:vAlign w:val="center"/>
            <w:hideMark/>
          </w:tcPr>
          <w:p w14:paraId="0C68E18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CATEGORIA</w:t>
            </w:r>
          </w:p>
        </w:tc>
        <w:tc>
          <w:tcPr>
            <w:tcW w:w="262" w:type="pct"/>
            <w:vMerge/>
            <w:tcBorders>
              <w:top w:val="single" w:sz="4" w:space="0" w:color="auto"/>
              <w:left w:val="single" w:sz="4" w:space="0" w:color="auto"/>
              <w:bottom w:val="single" w:sz="4" w:space="0" w:color="auto"/>
              <w:right w:val="single" w:sz="4" w:space="0" w:color="auto"/>
            </w:tcBorders>
            <w:vAlign w:val="center"/>
            <w:hideMark/>
          </w:tcPr>
          <w:p w14:paraId="2E9FDA8C"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322" w:type="pct"/>
            <w:vMerge/>
            <w:tcBorders>
              <w:top w:val="single" w:sz="4" w:space="0" w:color="auto"/>
              <w:left w:val="single" w:sz="4" w:space="0" w:color="auto"/>
              <w:bottom w:val="single" w:sz="4" w:space="0" w:color="auto"/>
              <w:right w:val="single" w:sz="4" w:space="0" w:color="auto"/>
            </w:tcBorders>
            <w:vAlign w:val="center"/>
            <w:hideMark/>
          </w:tcPr>
          <w:p w14:paraId="458FE7AE" w14:textId="77777777" w:rsidR="00BE1D67" w:rsidRPr="00DC4BD8" w:rsidRDefault="00BE1D67" w:rsidP="00F84AE2">
            <w:pPr>
              <w:spacing w:line="240" w:lineRule="auto"/>
              <w:contextualSpacing w:val="0"/>
              <w:jc w:val="left"/>
              <w:rPr>
                <w:rFonts w:ascii="Arial" w:eastAsia="Times New Roman" w:hAnsi="Arial" w:cs="Arial"/>
                <w:sz w:val="10"/>
                <w:szCs w:val="10"/>
                <w:lang w:eastAsia="es-CO"/>
              </w:rPr>
            </w:pPr>
          </w:p>
        </w:tc>
        <w:tc>
          <w:tcPr>
            <w:tcW w:w="312" w:type="pct"/>
            <w:tcBorders>
              <w:top w:val="nil"/>
              <w:left w:val="nil"/>
              <w:bottom w:val="single" w:sz="4" w:space="0" w:color="auto"/>
              <w:right w:val="single" w:sz="4" w:space="0" w:color="auto"/>
            </w:tcBorders>
            <w:shd w:val="clear" w:color="auto" w:fill="auto"/>
            <w:vAlign w:val="center"/>
            <w:hideMark/>
          </w:tcPr>
          <w:p w14:paraId="3CB7C83E"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FECHA EN QUE SE INICIA EL TRATAMIENTO</w:t>
            </w:r>
          </w:p>
        </w:tc>
        <w:tc>
          <w:tcPr>
            <w:tcW w:w="312" w:type="pct"/>
            <w:tcBorders>
              <w:top w:val="nil"/>
              <w:left w:val="nil"/>
              <w:bottom w:val="single" w:sz="4" w:space="0" w:color="auto"/>
              <w:right w:val="single" w:sz="4" w:space="0" w:color="auto"/>
            </w:tcBorders>
            <w:shd w:val="clear" w:color="auto" w:fill="auto"/>
            <w:vAlign w:val="center"/>
            <w:hideMark/>
          </w:tcPr>
          <w:p w14:paraId="7189B7AE"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FECHA EN QUE SE COMPLETA EL TRATAMIENTO</w:t>
            </w:r>
          </w:p>
        </w:tc>
        <w:tc>
          <w:tcPr>
            <w:tcW w:w="345" w:type="pct"/>
            <w:tcBorders>
              <w:top w:val="nil"/>
              <w:left w:val="nil"/>
              <w:bottom w:val="single" w:sz="4" w:space="0" w:color="auto"/>
              <w:right w:val="single" w:sz="4" w:space="0" w:color="auto"/>
            </w:tcBorders>
            <w:shd w:val="clear" w:color="auto" w:fill="auto"/>
            <w:vAlign w:val="center"/>
            <w:hideMark/>
          </w:tcPr>
          <w:p w14:paraId="4B58812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¿CÓMO SE REALIZA  EL MONITOREO?</w:t>
            </w:r>
          </w:p>
        </w:tc>
        <w:tc>
          <w:tcPr>
            <w:tcW w:w="310" w:type="pct"/>
            <w:tcBorders>
              <w:top w:val="nil"/>
              <w:left w:val="nil"/>
              <w:bottom w:val="single" w:sz="4" w:space="0" w:color="auto"/>
              <w:right w:val="single" w:sz="8" w:space="0" w:color="auto"/>
            </w:tcBorders>
            <w:shd w:val="clear" w:color="auto" w:fill="auto"/>
            <w:vAlign w:val="center"/>
            <w:hideMark/>
          </w:tcPr>
          <w:p w14:paraId="1D5F8139"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PERIODICIDAD</w:t>
            </w:r>
          </w:p>
        </w:tc>
      </w:tr>
      <w:tr w:rsidR="00BE1D67" w:rsidRPr="00DC4BD8" w14:paraId="7492A0E9" w14:textId="77777777" w:rsidTr="00BE1D67">
        <w:trPr>
          <w:cantSplit/>
          <w:trHeight w:val="20"/>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6C52338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59" w:type="pct"/>
            <w:tcBorders>
              <w:top w:val="nil"/>
              <w:left w:val="nil"/>
              <w:bottom w:val="single" w:sz="4" w:space="0" w:color="auto"/>
              <w:right w:val="single" w:sz="4" w:space="0" w:color="auto"/>
            </w:tcBorders>
            <w:shd w:val="clear" w:color="auto" w:fill="auto"/>
            <w:noWrap/>
            <w:textDirection w:val="btLr"/>
            <w:vAlign w:val="center"/>
            <w:hideMark/>
          </w:tcPr>
          <w:p w14:paraId="2890F168"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5B89F16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55FE04D5"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Selección - Ejecución</w:t>
            </w:r>
          </w:p>
        </w:tc>
        <w:tc>
          <w:tcPr>
            <w:tcW w:w="96" w:type="pct"/>
            <w:tcBorders>
              <w:top w:val="nil"/>
              <w:left w:val="nil"/>
              <w:bottom w:val="single" w:sz="4" w:space="0" w:color="auto"/>
              <w:right w:val="single" w:sz="4" w:space="0" w:color="auto"/>
            </w:tcBorders>
            <w:shd w:val="clear" w:color="auto" w:fill="auto"/>
            <w:textDirection w:val="btLr"/>
            <w:vAlign w:val="center"/>
            <w:hideMark/>
          </w:tcPr>
          <w:p w14:paraId="0D0C3D1E"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Riesgo </w:t>
            </w:r>
            <w:proofErr w:type="spellStart"/>
            <w:r w:rsidRPr="00DC4BD8">
              <w:rPr>
                <w:rFonts w:ascii="Arial" w:eastAsia="Times New Roman" w:hAnsi="Arial" w:cs="Arial"/>
                <w:sz w:val="10"/>
                <w:szCs w:val="10"/>
                <w:lang w:eastAsia="es-CO"/>
              </w:rPr>
              <w:t>Economico</w:t>
            </w:r>
            <w:proofErr w:type="spellEnd"/>
            <w:r w:rsidRPr="00DC4BD8">
              <w:rPr>
                <w:rFonts w:ascii="Arial" w:eastAsia="Times New Roman" w:hAnsi="Arial" w:cs="Arial"/>
                <w:sz w:val="10"/>
                <w:szCs w:val="10"/>
                <w:lang w:eastAsia="es-CO"/>
              </w:rPr>
              <w:t xml:space="preserve"> - Riesgo Operacional</w:t>
            </w:r>
          </w:p>
        </w:tc>
        <w:tc>
          <w:tcPr>
            <w:tcW w:w="383" w:type="pct"/>
            <w:tcBorders>
              <w:top w:val="nil"/>
              <w:left w:val="nil"/>
              <w:bottom w:val="single" w:sz="4" w:space="0" w:color="auto"/>
              <w:right w:val="single" w:sz="4" w:space="0" w:color="auto"/>
            </w:tcBorders>
            <w:shd w:val="clear" w:color="auto" w:fill="auto"/>
            <w:vAlign w:val="center"/>
            <w:hideMark/>
          </w:tcPr>
          <w:p w14:paraId="2991644B"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Precios Artificialmente Bajos. </w:t>
            </w:r>
            <w:r w:rsidRPr="00DC4BD8">
              <w:rPr>
                <w:rFonts w:ascii="Arial" w:eastAsia="Times New Roman" w:hAnsi="Arial" w:cs="Arial"/>
                <w:sz w:val="10"/>
                <w:szCs w:val="10"/>
                <w:lang w:eastAsia="es-CO"/>
              </w:rPr>
              <w:t xml:space="preserve">Se refiere a la posibilidad de que la propuesta económica adjudicada disponga de precios muy por debajo del presupuesto oficial, </w:t>
            </w:r>
            <w:proofErr w:type="spellStart"/>
            <w:r w:rsidRPr="00DC4BD8">
              <w:rPr>
                <w:rFonts w:ascii="Arial" w:eastAsia="Times New Roman" w:hAnsi="Arial" w:cs="Arial"/>
                <w:sz w:val="10"/>
                <w:szCs w:val="10"/>
                <w:lang w:eastAsia="es-CO"/>
              </w:rPr>
              <w:t>ó</w:t>
            </w:r>
            <w:proofErr w:type="spellEnd"/>
            <w:r w:rsidRPr="00DC4BD8">
              <w:rPr>
                <w:rFonts w:ascii="Arial" w:eastAsia="Times New Roman" w:hAnsi="Arial" w:cs="Arial"/>
                <w:sz w:val="10"/>
                <w:szCs w:val="10"/>
                <w:lang w:eastAsia="es-CO"/>
              </w:rPr>
              <w:t xml:space="preserve"> por debajo de los ítems que lo conforman o  de  los insumos del APU del presupuesto oficial,  tales como equipos, materiales, mano de obra, transportes, AIU.</w:t>
            </w:r>
          </w:p>
        </w:tc>
        <w:tc>
          <w:tcPr>
            <w:tcW w:w="294" w:type="pct"/>
            <w:tcBorders>
              <w:top w:val="nil"/>
              <w:left w:val="nil"/>
              <w:bottom w:val="single" w:sz="4" w:space="0" w:color="auto"/>
              <w:right w:val="single" w:sz="4" w:space="0" w:color="auto"/>
            </w:tcBorders>
            <w:shd w:val="clear" w:color="auto" w:fill="auto"/>
            <w:vAlign w:val="center"/>
            <w:hideMark/>
          </w:tcPr>
          <w:p w14:paraId="49C15428"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 económico desfavorable al Contratista</w:t>
            </w:r>
          </w:p>
        </w:tc>
        <w:tc>
          <w:tcPr>
            <w:tcW w:w="96" w:type="pct"/>
            <w:tcBorders>
              <w:top w:val="nil"/>
              <w:left w:val="nil"/>
              <w:bottom w:val="single" w:sz="4" w:space="0" w:color="auto"/>
              <w:right w:val="single" w:sz="4" w:space="0" w:color="auto"/>
            </w:tcBorders>
            <w:shd w:val="clear" w:color="auto" w:fill="auto"/>
            <w:noWrap/>
            <w:vAlign w:val="center"/>
            <w:hideMark/>
          </w:tcPr>
          <w:p w14:paraId="18C6643E"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noWrap/>
            <w:vAlign w:val="center"/>
            <w:hideMark/>
          </w:tcPr>
          <w:p w14:paraId="0E004C9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96" w:type="pct"/>
            <w:tcBorders>
              <w:top w:val="nil"/>
              <w:left w:val="nil"/>
              <w:bottom w:val="single" w:sz="4" w:space="0" w:color="auto"/>
              <w:right w:val="single" w:sz="4" w:space="0" w:color="auto"/>
            </w:tcBorders>
            <w:shd w:val="clear" w:color="auto" w:fill="auto"/>
            <w:noWrap/>
            <w:vAlign w:val="center"/>
            <w:hideMark/>
          </w:tcPr>
          <w:p w14:paraId="3C87A4F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87" w:type="pct"/>
            <w:tcBorders>
              <w:top w:val="nil"/>
              <w:left w:val="nil"/>
              <w:bottom w:val="single" w:sz="4" w:space="0" w:color="auto"/>
              <w:right w:val="single" w:sz="4" w:space="0" w:color="auto"/>
            </w:tcBorders>
            <w:shd w:val="clear" w:color="auto" w:fill="auto"/>
            <w:vAlign w:val="center"/>
            <w:hideMark/>
          </w:tcPr>
          <w:p w14:paraId="3AD126B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244" w:type="pct"/>
            <w:tcBorders>
              <w:top w:val="nil"/>
              <w:left w:val="nil"/>
              <w:bottom w:val="single" w:sz="4" w:space="0" w:color="auto"/>
              <w:right w:val="single" w:sz="4" w:space="0" w:color="auto"/>
            </w:tcBorders>
            <w:shd w:val="clear" w:color="auto" w:fill="auto"/>
            <w:vAlign w:val="center"/>
            <w:hideMark/>
          </w:tcPr>
          <w:p w14:paraId="04C8470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308" w:type="pct"/>
            <w:tcBorders>
              <w:top w:val="nil"/>
              <w:left w:val="nil"/>
              <w:bottom w:val="single" w:sz="4" w:space="0" w:color="auto"/>
              <w:right w:val="single" w:sz="4" w:space="0" w:color="auto"/>
            </w:tcBorders>
            <w:shd w:val="clear" w:color="auto" w:fill="auto"/>
            <w:vAlign w:val="center"/>
            <w:hideMark/>
          </w:tcPr>
          <w:p w14:paraId="1258AE22"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00" w:type="pct"/>
            <w:tcBorders>
              <w:top w:val="nil"/>
              <w:left w:val="nil"/>
              <w:bottom w:val="single" w:sz="4" w:space="0" w:color="auto"/>
              <w:right w:val="single" w:sz="4" w:space="0" w:color="auto"/>
            </w:tcBorders>
            <w:shd w:val="clear" w:color="auto" w:fill="auto"/>
            <w:vAlign w:val="center"/>
            <w:hideMark/>
          </w:tcPr>
          <w:p w14:paraId="6F1D0DBD"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proofErr w:type="spellStart"/>
            <w:r w:rsidRPr="00DC4BD8">
              <w:rPr>
                <w:rFonts w:ascii="Arial" w:eastAsia="Times New Roman" w:hAnsi="Arial" w:cs="Arial"/>
                <w:sz w:val="10"/>
                <w:szCs w:val="10"/>
                <w:lang w:eastAsia="es-CO"/>
              </w:rPr>
              <w:t>Implementacion</w:t>
            </w:r>
            <w:proofErr w:type="spellEnd"/>
            <w:r w:rsidRPr="00DC4BD8">
              <w:rPr>
                <w:rFonts w:ascii="Arial" w:eastAsia="Times New Roman" w:hAnsi="Arial" w:cs="Arial"/>
                <w:sz w:val="10"/>
                <w:szCs w:val="10"/>
                <w:lang w:eastAsia="es-CO"/>
              </w:rPr>
              <w:t xml:space="preserve"> de Controles en la Fase precontractual para evitar propuestas artificialmente bajas. En la Fase contractual asegurar la eficiencia del contratista en la </w:t>
            </w:r>
            <w:proofErr w:type="spellStart"/>
            <w:r w:rsidRPr="00DC4BD8">
              <w:rPr>
                <w:rFonts w:ascii="Arial" w:eastAsia="Times New Roman" w:hAnsi="Arial" w:cs="Arial"/>
                <w:sz w:val="10"/>
                <w:szCs w:val="10"/>
                <w:lang w:eastAsia="es-CO"/>
              </w:rPr>
              <w:t>ejecucion</w:t>
            </w:r>
            <w:proofErr w:type="spellEnd"/>
            <w:r w:rsidRPr="00DC4BD8">
              <w:rPr>
                <w:rFonts w:ascii="Arial" w:eastAsia="Times New Roman" w:hAnsi="Arial" w:cs="Arial"/>
                <w:sz w:val="10"/>
                <w:szCs w:val="10"/>
                <w:lang w:eastAsia="es-CO"/>
              </w:rPr>
              <w:t xml:space="preserve"> del contrato conforme a la oferta </w:t>
            </w:r>
            <w:proofErr w:type="spellStart"/>
            <w:r w:rsidRPr="00DC4BD8">
              <w:rPr>
                <w:rFonts w:ascii="Arial" w:eastAsia="Times New Roman" w:hAnsi="Arial" w:cs="Arial"/>
                <w:sz w:val="10"/>
                <w:szCs w:val="10"/>
                <w:lang w:eastAsia="es-CO"/>
              </w:rPr>
              <w:t>tecnica</w:t>
            </w:r>
            <w:proofErr w:type="spellEnd"/>
            <w:r w:rsidRPr="00DC4BD8">
              <w:rPr>
                <w:rFonts w:ascii="Arial" w:eastAsia="Times New Roman" w:hAnsi="Arial" w:cs="Arial"/>
                <w:sz w:val="10"/>
                <w:szCs w:val="10"/>
                <w:lang w:eastAsia="es-CO"/>
              </w:rPr>
              <w:t xml:space="preserve"> y </w:t>
            </w:r>
            <w:proofErr w:type="spellStart"/>
            <w:r w:rsidRPr="00DC4BD8">
              <w:rPr>
                <w:rFonts w:ascii="Arial" w:eastAsia="Times New Roman" w:hAnsi="Arial" w:cs="Arial"/>
                <w:sz w:val="10"/>
                <w:szCs w:val="10"/>
                <w:lang w:eastAsia="es-CO"/>
              </w:rPr>
              <w:t>economica</w:t>
            </w:r>
            <w:proofErr w:type="spellEnd"/>
            <w:r w:rsidRPr="00DC4BD8">
              <w:rPr>
                <w:rFonts w:ascii="Arial" w:eastAsia="Times New Roman" w:hAnsi="Arial" w:cs="Arial"/>
                <w:sz w:val="10"/>
                <w:szCs w:val="10"/>
                <w:lang w:eastAsia="es-CO"/>
              </w:rPr>
              <w:t xml:space="preserve"> presentada.</w:t>
            </w:r>
          </w:p>
        </w:tc>
        <w:tc>
          <w:tcPr>
            <w:tcW w:w="96" w:type="pct"/>
            <w:tcBorders>
              <w:top w:val="nil"/>
              <w:left w:val="nil"/>
              <w:bottom w:val="single" w:sz="4" w:space="0" w:color="auto"/>
              <w:right w:val="single" w:sz="4" w:space="0" w:color="auto"/>
            </w:tcBorders>
            <w:shd w:val="clear" w:color="auto" w:fill="auto"/>
            <w:vAlign w:val="center"/>
            <w:hideMark/>
          </w:tcPr>
          <w:p w14:paraId="48A4FF20"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vAlign w:val="center"/>
            <w:hideMark/>
          </w:tcPr>
          <w:p w14:paraId="7CDC4504"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vAlign w:val="center"/>
            <w:hideMark/>
          </w:tcPr>
          <w:p w14:paraId="295094D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65" w:type="pct"/>
            <w:tcBorders>
              <w:top w:val="nil"/>
              <w:left w:val="nil"/>
              <w:bottom w:val="single" w:sz="4" w:space="0" w:color="auto"/>
              <w:right w:val="single" w:sz="4" w:space="0" w:color="auto"/>
            </w:tcBorders>
            <w:shd w:val="clear" w:color="auto" w:fill="auto"/>
            <w:vAlign w:val="center"/>
            <w:hideMark/>
          </w:tcPr>
          <w:p w14:paraId="136B465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62" w:type="pct"/>
            <w:tcBorders>
              <w:top w:val="nil"/>
              <w:left w:val="nil"/>
              <w:bottom w:val="single" w:sz="4" w:space="0" w:color="auto"/>
              <w:right w:val="single" w:sz="4" w:space="0" w:color="auto"/>
            </w:tcBorders>
            <w:shd w:val="clear" w:color="auto" w:fill="auto"/>
            <w:vAlign w:val="center"/>
            <w:hideMark/>
          </w:tcPr>
          <w:p w14:paraId="1576349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 son muy bajos puede afectar la ejecución del contrato</w:t>
            </w:r>
          </w:p>
        </w:tc>
        <w:tc>
          <w:tcPr>
            <w:tcW w:w="322" w:type="pct"/>
            <w:tcBorders>
              <w:top w:val="nil"/>
              <w:left w:val="nil"/>
              <w:bottom w:val="single" w:sz="4" w:space="0" w:color="auto"/>
              <w:right w:val="single" w:sz="4" w:space="0" w:color="auto"/>
            </w:tcBorders>
            <w:shd w:val="clear" w:color="auto" w:fill="auto"/>
            <w:vAlign w:val="center"/>
            <w:hideMark/>
          </w:tcPr>
          <w:p w14:paraId="72CCA5E0"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312" w:type="pct"/>
            <w:tcBorders>
              <w:top w:val="nil"/>
              <w:left w:val="nil"/>
              <w:bottom w:val="single" w:sz="4" w:space="0" w:color="auto"/>
              <w:right w:val="single" w:sz="4" w:space="0" w:color="auto"/>
            </w:tcBorders>
            <w:shd w:val="clear" w:color="auto" w:fill="auto"/>
            <w:vAlign w:val="center"/>
            <w:hideMark/>
          </w:tcPr>
          <w:p w14:paraId="3004697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312" w:type="pct"/>
            <w:tcBorders>
              <w:top w:val="nil"/>
              <w:left w:val="nil"/>
              <w:bottom w:val="single" w:sz="4" w:space="0" w:color="auto"/>
              <w:right w:val="single" w:sz="4" w:space="0" w:color="auto"/>
            </w:tcBorders>
            <w:shd w:val="clear" w:color="auto" w:fill="auto"/>
            <w:vAlign w:val="center"/>
            <w:hideMark/>
          </w:tcPr>
          <w:p w14:paraId="344F44C3"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345" w:type="pct"/>
            <w:tcBorders>
              <w:top w:val="nil"/>
              <w:left w:val="nil"/>
              <w:bottom w:val="single" w:sz="4" w:space="0" w:color="auto"/>
              <w:right w:val="single" w:sz="4" w:space="0" w:color="auto"/>
            </w:tcBorders>
            <w:shd w:val="clear" w:color="auto" w:fill="auto"/>
            <w:vAlign w:val="center"/>
            <w:hideMark/>
          </w:tcPr>
          <w:p w14:paraId="600DC5B4"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Control de la ejecución de los </w:t>
            </w:r>
            <w:proofErr w:type="spellStart"/>
            <w:r w:rsidRPr="00DC4BD8">
              <w:rPr>
                <w:rFonts w:ascii="Arial" w:eastAsia="Times New Roman" w:hAnsi="Arial" w:cs="Arial"/>
                <w:sz w:val="10"/>
                <w:szCs w:val="10"/>
                <w:lang w:eastAsia="es-CO"/>
              </w:rPr>
              <w:t>items</w:t>
            </w:r>
            <w:proofErr w:type="spellEnd"/>
            <w:r w:rsidRPr="00DC4BD8">
              <w:rPr>
                <w:rFonts w:ascii="Arial" w:eastAsia="Times New Roman" w:hAnsi="Arial" w:cs="Arial"/>
                <w:sz w:val="10"/>
                <w:szCs w:val="10"/>
                <w:lang w:eastAsia="es-CO"/>
              </w:rPr>
              <w:t xml:space="preserve"> de obra con la calidad requerida en especificaciones técnicas. Seguimiento al avance de la obra, al cumplimiento del programa de inversiones.   </w:t>
            </w:r>
            <w:proofErr w:type="spellStart"/>
            <w:r w:rsidRPr="00DC4BD8">
              <w:rPr>
                <w:rFonts w:ascii="Arial" w:eastAsia="Times New Roman" w:hAnsi="Arial" w:cs="Arial"/>
                <w:sz w:val="10"/>
                <w:szCs w:val="10"/>
                <w:lang w:eastAsia="es-CO"/>
              </w:rPr>
              <w:t>Comites</w:t>
            </w:r>
            <w:proofErr w:type="spellEnd"/>
            <w:r w:rsidRPr="00DC4BD8">
              <w:rPr>
                <w:rFonts w:ascii="Arial" w:eastAsia="Times New Roman" w:hAnsi="Arial" w:cs="Arial"/>
                <w:sz w:val="10"/>
                <w:szCs w:val="10"/>
                <w:lang w:eastAsia="es-CO"/>
              </w:rPr>
              <w:t xml:space="preserve"> Técnicos, Seguimiento a informes, requerimientos escritos-Retroalimentación en los procedimientos adelantados por los responsables del tratamiento.</w:t>
            </w:r>
          </w:p>
        </w:tc>
        <w:tc>
          <w:tcPr>
            <w:tcW w:w="310" w:type="pct"/>
            <w:tcBorders>
              <w:top w:val="nil"/>
              <w:left w:val="nil"/>
              <w:bottom w:val="single" w:sz="4" w:space="0" w:color="auto"/>
              <w:right w:val="single" w:sz="8" w:space="0" w:color="auto"/>
            </w:tcBorders>
            <w:shd w:val="clear" w:color="auto" w:fill="auto"/>
            <w:vAlign w:val="center"/>
            <w:hideMark/>
          </w:tcPr>
          <w:p w14:paraId="0B66749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BE1D67" w:rsidRPr="00DC4BD8" w14:paraId="77459099" w14:textId="77777777" w:rsidTr="00BE1D67">
        <w:trPr>
          <w:cantSplit/>
          <w:trHeight w:val="20"/>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3833FA5D"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59" w:type="pct"/>
            <w:tcBorders>
              <w:top w:val="nil"/>
              <w:left w:val="nil"/>
              <w:bottom w:val="single" w:sz="4" w:space="0" w:color="auto"/>
              <w:right w:val="single" w:sz="4" w:space="0" w:color="auto"/>
            </w:tcBorders>
            <w:shd w:val="clear" w:color="auto" w:fill="auto"/>
            <w:noWrap/>
            <w:textDirection w:val="btLr"/>
            <w:vAlign w:val="center"/>
            <w:hideMark/>
          </w:tcPr>
          <w:p w14:paraId="3D189508"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731A262D"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4D37771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63E1B3F4"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Riesgo </w:t>
            </w:r>
            <w:proofErr w:type="spellStart"/>
            <w:r w:rsidRPr="00DC4BD8">
              <w:rPr>
                <w:rFonts w:ascii="Arial" w:eastAsia="Times New Roman" w:hAnsi="Arial" w:cs="Arial"/>
                <w:sz w:val="10"/>
                <w:szCs w:val="10"/>
                <w:lang w:eastAsia="es-CO"/>
              </w:rPr>
              <w:t>Economico</w:t>
            </w:r>
            <w:proofErr w:type="spellEnd"/>
          </w:p>
        </w:tc>
        <w:tc>
          <w:tcPr>
            <w:tcW w:w="383" w:type="pct"/>
            <w:tcBorders>
              <w:top w:val="nil"/>
              <w:left w:val="nil"/>
              <w:bottom w:val="single" w:sz="4" w:space="0" w:color="auto"/>
              <w:right w:val="single" w:sz="4" w:space="0" w:color="auto"/>
            </w:tcBorders>
            <w:shd w:val="clear" w:color="auto" w:fill="auto"/>
            <w:vAlign w:val="center"/>
            <w:hideMark/>
          </w:tcPr>
          <w:p w14:paraId="64C193B8"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xml:space="preserve">Desabastecimiento de materias primas e insumos. </w:t>
            </w:r>
            <w:r w:rsidRPr="00DC4BD8">
              <w:rPr>
                <w:rFonts w:ascii="Arial" w:eastAsia="Times New Roman" w:hAnsi="Arial" w:cs="Arial"/>
                <w:sz w:val="10"/>
                <w:szCs w:val="10"/>
                <w:lang w:eastAsia="es-CO"/>
              </w:rPr>
              <w:t>Se refiere a la posibilidad que durante la ejecución del contrato, se presenten limitaciones a la consecución de materia primas e insumos de las fuentes de suministros previstas o por el retiro del mercado por parte de sus productores.</w:t>
            </w:r>
          </w:p>
        </w:tc>
        <w:tc>
          <w:tcPr>
            <w:tcW w:w="294" w:type="pct"/>
            <w:tcBorders>
              <w:top w:val="nil"/>
              <w:left w:val="nil"/>
              <w:bottom w:val="single" w:sz="4" w:space="0" w:color="auto"/>
              <w:right w:val="single" w:sz="4" w:space="0" w:color="auto"/>
            </w:tcBorders>
            <w:shd w:val="clear" w:color="auto" w:fill="auto"/>
            <w:vAlign w:val="center"/>
            <w:hideMark/>
          </w:tcPr>
          <w:p w14:paraId="714CF240"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proofErr w:type="spellStart"/>
            <w:r w:rsidRPr="00DC4BD8">
              <w:rPr>
                <w:rFonts w:ascii="Arial" w:eastAsia="Times New Roman" w:hAnsi="Arial" w:cs="Arial"/>
                <w:sz w:val="10"/>
                <w:szCs w:val="10"/>
                <w:lang w:eastAsia="es-CO"/>
              </w:rPr>
              <w:t>Retrazos</w:t>
            </w:r>
            <w:proofErr w:type="spellEnd"/>
            <w:r w:rsidRPr="00DC4BD8">
              <w:rPr>
                <w:rFonts w:ascii="Arial" w:eastAsia="Times New Roman" w:hAnsi="Arial" w:cs="Arial"/>
                <w:sz w:val="10"/>
                <w:szCs w:val="10"/>
                <w:lang w:eastAsia="es-CO"/>
              </w:rPr>
              <w:t xml:space="preserve"> de las Obras, incumplimiento de cronogramas, mayores costos al contratista de las obras.</w:t>
            </w:r>
          </w:p>
        </w:tc>
        <w:tc>
          <w:tcPr>
            <w:tcW w:w="96" w:type="pct"/>
            <w:tcBorders>
              <w:top w:val="nil"/>
              <w:left w:val="nil"/>
              <w:bottom w:val="single" w:sz="4" w:space="0" w:color="auto"/>
              <w:right w:val="single" w:sz="4" w:space="0" w:color="auto"/>
            </w:tcBorders>
            <w:shd w:val="clear" w:color="auto" w:fill="auto"/>
            <w:noWrap/>
            <w:vAlign w:val="center"/>
            <w:hideMark/>
          </w:tcPr>
          <w:p w14:paraId="2FF67D7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96" w:type="pct"/>
            <w:tcBorders>
              <w:top w:val="nil"/>
              <w:left w:val="nil"/>
              <w:bottom w:val="single" w:sz="4" w:space="0" w:color="auto"/>
              <w:right w:val="single" w:sz="4" w:space="0" w:color="auto"/>
            </w:tcBorders>
            <w:shd w:val="clear" w:color="auto" w:fill="auto"/>
            <w:noWrap/>
            <w:vAlign w:val="center"/>
            <w:hideMark/>
          </w:tcPr>
          <w:p w14:paraId="1E38B7D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noWrap/>
            <w:vAlign w:val="center"/>
            <w:hideMark/>
          </w:tcPr>
          <w:p w14:paraId="00F0A87E"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87" w:type="pct"/>
            <w:tcBorders>
              <w:top w:val="nil"/>
              <w:left w:val="nil"/>
              <w:bottom w:val="single" w:sz="4" w:space="0" w:color="auto"/>
              <w:right w:val="single" w:sz="4" w:space="0" w:color="auto"/>
            </w:tcBorders>
            <w:shd w:val="clear" w:color="auto" w:fill="auto"/>
            <w:vAlign w:val="center"/>
            <w:hideMark/>
          </w:tcPr>
          <w:p w14:paraId="2B7C9BE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44" w:type="pct"/>
            <w:tcBorders>
              <w:top w:val="nil"/>
              <w:left w:val="nil"/>
              <w:bottom w:val="single" w:sz="4" w:space="0" w:color="auto"/>
              <w:right w:val="single" w:sz="4" w:space="0" w:color="auto"/>
            </w:tcBorders>
            <w:shd w:val="clear" w:color="auto" w:fill="auto"/>
            <w:vAlign w:val="center"/>
            <w:hideMark/>
          </w:tcPr>
          <w:p w14:paraId="6675B440"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308" w:type="pct"/>
            <w:tcBorders>
              <w:top w:val="nil"/>
              <w:left w:val="nil"/>
              <w:bottom w:val="single" w:sz="4" w:space="0" w:color="auto"/>
              <w:right w:val="single" w:sz="4" w:space="0" w:color="auto"/>
            </w:tcBorders>
            <w:shd w:val="clear" w:color="auto" w:fill="auto"/>
            <w:vAlign w:val="center"/>
            <w:hideMark/>
          </w:tcPr>
          <w:p w14:paraId="4C90DD98"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00" w:type="pct"/>
            <w:tcBorders>
              <w:top w:val="nil"/>
              <w:left w:val="nil"/>
              <w:bottom w:val="single" w:sz="4" w:space="0" w:color="auto"/>
              <w:right w:val="single" w:sz="4" w:space="0" w:color="auto"/>
            </w:tcBorders>
            <w:shd w:val="clear" w:color="auto" w:fill="auto"/>
            <w:vAlign w:val="center"/>
            <w:hideMark/>
          </w:tcPr>
          <w:p w14:paraId="6C91E66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Recopilación de datos estadísticos e información a partir  de las fuentes oficiales durante la etapa precontractual y contractual</w:t>
            </w:r>
          </w:p>
        </w:tc>
        <w:tc>
          <w:tcPr>
            <w:tcW w:w="96" w:type="pct"/>
            <w:tcBorders>
              <w:top w:val="nil"/>
              <w:left w:val="nil"/>
              <w:bottom w:val="single" w:sz="4" w:space="0" w:color="auto"/>
              <w:right w:val="single" w:sz="4" w:space="0" w:color="auto"/>
            </w:tcBorders>
            <w:shd w:val="clear" w:color="auto" w:fill="auto"/>
            <w:vAlign w:val="center"/>
            <w:hideMark/>
          </w:tcPr>
          <w:p w14:paraId="34403976"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96" w:type="pct"/>
            <w:tcBorders>
              <w:top w:val="nil"/>
              <w:left w:val="nil"/>
              <w:bottom w:val="single" w:sz="4" w:space="0" w:color="auto"/>
              <w:right w:val="single" w:sz="4" w:space="0" w:color="auto"/>
            </w:tcBorders>
            <w:shd w:val="clear" w:color="auto" w:fill="auto"/>
            <w:vAlign w:val="center"/>
            <w:hideMark/>
          </w:tcPr>
          <w:p w14:paraId="1EE92116"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96" w:type="pct"/>
            <w:tcBorders>
              <w:top w:val="nil"/>
              <w:left w:val="nil"/>
              <w:bottom w:val="single" w:sz="4" w:space="0" w:color="auto"/>
              <w:right w:val="single" w:sz="4" w:space="0" w:color="auto"/>
            </w:tcBorders>
            <w:shd w:val="clear" w:color="auto" w:fill="auto"/>
            <w:vAlign w:val="center"/>
            <w:hideMark/>
          </w:tcPr>
          <w:p w14:paraId="70A70BD3"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65" w:type="pct"/>
            <w:tcBorders>
              <w:top w:val="nil"/>
              <w:left w:val="nil"/>
              <w:bottom w:val="single" w:sz="4" w:space="0" w:color="auto"/>
              <w:right w:val="single" w:sz="4" w:space="0" w:color="auto"/>
            </w:tcBorders>
            <w:shd w:val="clear" w:color="auto" w:fill="auto"/>
            <w:vAlign w:val="center"/>
            <w:hideMark/>
          </w:tcPr>
          <w:p w14:paraId="537D9EC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62" w:type="pct"/>
            <w:tcBorders>
              <w:top w:val="nil"/>
              <w:left w:val="nil"/>
              <w:bottom w:val="single" w:sz="4" w:space="0" w:color="auto"/>
              <w:right w:val="single" w:sz="4" w:space="0" w:color="auto"/>
            </w:tcBorders>
            <w:shd w:val="clear" w:color="auto" w:fill="auto"/>
            <w:vAlign w:val="center"/>
            <w:hideMark/>
          </w:tcPr>
          <w:p w14:paraId="15402AC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 el insumo es materia prima básica puede afectarla, mientras se acuerda solución alterna.</w:t>
            </w:r>
          </w:p>
        </w:tc>
        <w:tc>
          <w:tcPr>
            <w:tcW w:w="322" w:type="pct"/>
            <w:tcBorders>
              <w:top w:val="nil"/>
              <w:left w:val="nil"/>
              <w:bottom w:val="single" w:sz="4" w:space="0" w:color="auto"/>
              <w:right w:val="single" w:sz="4" w:space="0" w:color="auto"/>
            </w:tcBorders>
            <w:shd w:val="clear" w:color="auto" w:fill="auto"/>
            <w:vAlign w:val="center"/>
            <w:hideMark/>
          </w:tcPr>
          <w:p w14:paraId="59B5036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312" w:type="pct"/>
            <w:tcBorders>
              <w:top w:val="nil"/>
              <w:left w:val="nil"/>
              <w:bottom w:val="single" w:sz="4" w:space="0" w:color="auto"/>
              <w:right w:val="single" w:sz="4" w:space="0" w:color="auto"/>
            </w:tcBorders>
            <w:shd w:val="clear" w:color="auto" w:fill="auto"/>
            <w:vAlign w:val="center"/>
            <w:hideMark/>
          </w:tcPr>
          <w:p w14:paraId="104F9534"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312" w:type="pct"/>
            <w:tcBorders>
              <w:top w:val="nil"/>
              <w:left w:val="nil"/>
              <w:bottom w:val="single" w:sz="4" w:space="0" w:color="auto"/>
              <w:right w:val="single" w:sz="4" w:space="0" w:color="auto"/>
            </w:tcBorders>
            <w:shd w:val="clear" w:color="auto" w:fill="auto"/>
            <w:vAlign w:val="center"/>
            <w:hideMark/>
          </w:tcPr>
          <w:p w14:paraId="581BB41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345" w:type="pct"/>
            <w:tcBorders>
              <w:top w:val="nil"/>
              <w:left w:val="nil"/>
              <w:bottom w:val="single" w:sz="4" w:space="0" w:color="auto"/>
              <w:right w:val="single" w:sz="4" w:space="0" w:color="auto"/>
            </w:tcBorders>
            <w:shd w:val="clear" w:color="auto" w:fill="auto"/>
            <w:vAlign w:val="center"/>
            <w:hideMark/>
          </w:tcPr>
          <w:p w14:paraId="39D9E6F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Atención al comportamiento del suministro de materias primas e insumos en el mercado. Retroalimentación en los procedimientos adelantados por los responsables del tratamiento.</w:t>
            </w:r>
          </w:p>
        </w:tc>
        <w:tc>
          <w:tcPr>
            <w:tcW w:w="310" w:type="pct"/>
            <w:tcBorders>
              <w:top w:val="nil"/>
              <w:left w:val="nil"/>
              <w:bottom w:val="single" w:sz="4" w:space="0" w:color="auto"/>
              <w:right w:val="single" w:sz="8" w:space="0" w:color="auto"/>
            </w:tcBorders>
            <w:shd w:val="clear" w:color="auto" w:fill="auto"/>
            <w:vAlign w:val="center"/>
            <w:hideMark/>
          </w:tcPr>
          <w:p w14:paraId="777FA764"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BE1D67" w:rsidRPr="00DC4BD8" w14:paraId="71D60FD1" w14:textId="77777777" w:rsidTr="00BE1D67">
        <w:trPr>
          <w:cantSplit/>
          <w:trHeight w:val="20"/>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42C945B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59" w:type="pct"/>
            <w:tcBorders>
              <w:top w:val="nil"/>
              <w:left w:val="nil"/>
              <w:bottom w:val="single" w:sz="4" w:space="0" w:color="auto"/>
              <w:right w:val="single" w:sz="4" w:space="0" w:color="auto"/>
            </w:tcBorders>
            <w:shd w:val="clear" w:color="auto" w:fill="auto"/>
            <w:noWrap/>
            <w:textDirection w:val="btLr"/>
            <w:vAlign w:val="center"/>
            <w:hideMark/>
          </w:tcPr>
          <w:p w14:paraId="3E84CC0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07952CF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00EB17E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56011C1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Riesgo </w:t>
            </w:r>
            <w:proofErr w:type="spellStart"/>
            <w:r w:rsidRPr="00DC4BD8">
              <w:rPr>
                <w:rFonts w:ascii="Arial" w:eastAsia="Times New Roman" w:hAnsi="Arial" w:cs="Arial"/>
                <w:sz w:val="10"/>
                <w:szCs w:val="10"/>
                <w:lang w:eastAsia="es-CO"/>
              </w:rPr>
              <w:t>Economico</w:t>
            </w:r>
            <w:proofErr w:type="spellEnd"/>
          </w:p>
        </w:tc>
        <w:tc>
          <w:tcPr>
            <w:tcW w:w="383" w:type="pct"/>
            <w:tcBorders>
              <w:top w:val="nil"/>
              <w:left w:val="nil"/>
              <w:bottom w:val="single" w:sz="4" w:space="0" w:color="auto"/>
              <w:right w:val="single" w:sz="4" w:space="0" w:color="auto"/>
            </w:tcBorders>
            <w:shd w:val="clear" w:color="auto" w:fill="auto"/>
            <w:vAlign w:val="center"/>
            <w:hideMark/>
          </w:tcPr>
          <w:p w14:paraId="03A04F8B"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xml:space="preserve">Variación de precios durante la ejecución del contrato. </w:t>
            </w:r>
            <w:r w:rsidRPr="00DC4BD8">
              <w:rPr>
                <w:rFonts w:ascii="Arial" w:eastAsia="Times New Roman" w:hAnsi="Arial" w:cs="Arial"/>
                <w:sz w:val="10"/>
                <w:szCs w:val="10"/>
                <w:lang w:eastAsia="es-CO"/>
              </w:rPr>
              <w:t>Se refiere a la posibilidad de que los precios ofrecidos en la propuesta y adjudicados sean influenciados con alzas</w:t>
            </w:r>
            <w:r w:rsidRPr="00DC4BD8">
              <w:rPr>
                <w:rFonts w:ascii="Arial" w:eastAsia="Times New Roman" w:hAnsi="Arial" w:cs="Arial"/>
                <w:b/>
                <w:bCs/>
                <w:sz w:val="10"/>
                <w:szCs w:val="10"/>
                <w:lang w:eastAsia="es-CO"/>
              </w:rPr>
              <w:t xml:space="preserve"> </w:t>
            </w:r>
            <w:r w:rsidRPr="00DC4BD8">
              <w:rPr>
                <w:rFonts w:ascii="Arial" w:eastAsia="Times New Roman" w:hAnsi="Arial" w:cs="Arial"/>
                <w:sz w:val="10"/>
                <w:szCs w:val="10"/>
                <w:lang w:eastAsia="es-CO"/>
              </w:rPr>
              <w:t>previsibles.</w:t>
            </w:r>
          </w:p>
        </w:tc>
        <w:tc>
          <w:tcPr>
            <w:tcW w:w="294" w:type="pct"/>
            <w:tcBorders>
              <w:top w:val="nil"/>
              <w:left w:val="nil"/>
              <w:bottom w:val="single" w:sz="4" w:space="0" w:color="auto"/>
              <w:right w:val="single" w:sz="4" w:space="0" w:color="auto"/>
            </w:tcBorders>
            <w:shd w:val="clear" w:color="auto" w:fill="auto"/>
            <w:vAlign w:val="center"/>
            <w:hideMark/>
          </w:tcPr>
          <w:p w14:paraId="38183F9E"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Afectación al equilibrio económico del contrato</w:t>
            </w:r>
          </w:p>
        </w:tc>
        <w:tc>
          <w:tcPr>
            <w:tcW w:w="96" w:type="pct"/>
            <w:tcBorders>
              <w:top w:val="nil"/>
              <w:left w:val="nil"/>
              <w:bottom w:val="single" w:sz="4" w:space="0" w:color="auto"/>
              <w:right w:val="single" w:sz="4" w:space="0" w:color="auto"/>
            </w:tcBorders>
            <w:shd w:val="clear" w:color="auto" w:fill="auto"/>
            <w:noWrap/>
            <w:vAlign w:val="center"/>
            <w:hideMark/>
          </w:tcPr>
          <w:p w14:paraId="154D6C1D"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96" w:type="pct"/>
            <w:tcBorders>
              <w:top w:val="nil"/>
              <w:left w:val="nil"/>
              <w:bottom w:val="single" w:sz="4" w:space="0" w:color="auto"/>
              <w:right w:val="single" w:sz="4" w:space="0" w:color="auto"/>
            </w:tcBorders>
            <w:shd w:val="clear" w:color="auto" w:fill="auto"/>
            <w:noWrap/>
            <w:vAlign w:val="center"/>
            <w:hideMark/>
          </w:tcPr>
          <w:p w14:paraId="56395499"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96" w:type="pct"/>
            <w:tcBorders>
              <w:top w:val="nil"/>
              <w:left w:val="nil"/>
              <w:bottom w:val="single" w:sz="4" w:space="0" w:color="auto"/>
              <w:right w:val="single" w:sz="4" w:space="0" w:color="auto"/>
            </w:tcBorders>
            <w:shd w:val="clear" w:color="auto" w:fill="auto"/>
            <w:noWrap/>
            <w:vAlign w:val="center"/>
            <w:hideMark/>
          </w:tcPr>
          <w:p w14:paraId="706F5708"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6</w:t>
            </w:r>
          </w:p>
        </w:tc>
        <w:tc>
          <w:tcPr>
            <w:tcW w:w="187" w:type="pct"/>
            <w:tcBorders>
              <w:top w:val="nil"/>
              <w:left w:val="nil"/>
              <w:bottom w:val="single" w:sz="4" w:space="0" w:color="auto"/>
              <w:right w:val="single" w:sz="4" w:space="0" w:color="auto"/>
            </w:tcBorders>
            <w:shd w:val="clear" w:color="auto" w:fill="auto"/>
            <w:vAlign w:val="center"/>
            <w:hideMark/>
          </w:tcPr>
          <w:p w14:paraId="7A6ACBD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Alto</w:t>
            </w:r>
          </w:p>
        </w:tc>
        <w:tc>
          <w:tcPr>
            <w:tcW w:w="244" w:type="pct"/>
            <w:tcBorders>
              <w:top w:val="nil"/>
              <w:left w:val="nil"/>
              <w:bottom w:val="single" w:sz="4" w:space="0" w:color="auto"/>
              <w:right w:val="single" w:sz="4" w:space="0" w:color="auto"/>
            </w:tcBorders>
            <w:shd w:val="clear" w:color="auto" w:fill="auto"/>
            <w:vAlign w:val="center"/>
            <w:hideMark/>
          </w:tcPr>
          <w:p w14:paraId="6E1B9DCC"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308" w:type="pct"/>
            <w:tcBorders>
              <w:top w:val="nil"/>
              <w:left w:val="nil"/>
              <w:bottom w:val="single" w:sz="4" w:space="0" w:color="auto"/>
              <w:right w:val="single" w:sz="4" w:space="0" w:color="auto"/>
            </w:tcBorders>
            <w:shd w:val="clear" w:color="auto" w:fill="auto"/>
            <w:vAlign w:val="center"/>
            <w:hideMark/>
          </w:tcPr>
          <w:p w14:paraId="34818416"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00" w:type="pct"/>
            <w:tcBorders>
              <w:top w:val="nil"/>
              <w:left w:val="nil"/>
              <w:bottom w:val="single" w:sz="4" w:space="0" w:color="auto"/>
              <w:right w:val="single" w:sz="4" w:space="0" w:color="auto"/>
            </w:tcBorders>
            <w:shd w:val="clear" w:color="auto" w:fill="auto"/>
            <w:vAlign w:val="center"/>
            <w:hideMark/>
          </w:tcPr>
          <w:p w14:paraId="67B505E6"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Recopilación de datos estadísticos e información sobre comportamiento histórico de precios, durante la etapa precontractual. </w:t>
            </w:r>
          </w:p>
        </w:tc>
        <w:tc>
          <w:tcPr>
            <w:tcW w:w="96" w:type="pct"/>
            <w:tcBorders>
              <w:top w:val="nil"/>
              <w:left w:val="nil"/>
              <w:bottom w:val="single" w:sz="4" w:space="0" w:color="auto"/>
              <w:right w:val="single" w:sz="4" w:space="0" w:color="auto"/>
            </w:tcBorders>
            <w:shd w:val="clear" w:color="auto" w:fill="auto"/>
            <w:vAlign w:val="center"/>
            <w:hideMark/>
          </w:tcPr>
          <w:p w14:paraId="26B03474"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vAlign w:val="center"/>
            <w:hideMark/>
          </w:tcPr>
          <w:p w14:paraId="50D90F3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vAlign w:val="center"/>
            <w:hideMark/>
          </w:tcPr>
          <w:p w14:paraId="3228CED3"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65" w:type="pct"/>
            <w:tcBorders>
              <w:top w:val="nil"/>
              <w:left w:val="nil"/>
              <w:bottom w:val="single" w:sz="4" w:space="0" w:color="auto"/>
              <w:right w:val="single" w:sz="4" w:space="0" w:color="auto"/>
            </w:tcBorders>
            <w:shd w:val="clear" w:color="auto" w:fill="auto"/>
            <w:vAlign w:val="center"/>
            <w:hideMark/>
          </w:tcPr>
          <w:p w14:paraId="62935070"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62" w:type="pct"/>
            <w:tcBorders>
              <w:top w:val="nil"/>
              <w:left w:val="nil"/>
              <w:bottom w:val="single" w:sz="4" w:space="0" w:color="auto"/>
              <w:right w:val="single" w:sz="4" w:space="0" w:color="auto"/>
            </w:tcBorders>
            <w:shd w:val="clear" w:color="auto" w:fill="auto"/>
            <w:vAlign w:val="center"/>
            <w:hideMark/>
          </w:tcPr>
          <w:p w14:paraId="4881C615"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322" w:type="pct"/>
            <w:tcBorders>
              <w:top w:val="nil"/>
              <w:left w:val="nil"/>
              <w:bottom w:val="single" w:sz="4" w:space="0" w:color="auto"/>
              <w:right w:val="single" w:sz="4" w:space="0" w:color="auto"/>
            </w:tcBorders>
            <w:shd w:val="clear" w:color="auto" w:fill="auto"/>
            <w:vAlign w:val="center"/>
            <w:hideMark/>
          </w:tcPr>
          <w:p w14:paraId="3598F4F6"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312" w:type="pct"/>
            <w:tcBorders>
              <w:top w:val="nil"/>
              <w:left w:val="nil"/>
              <w:bottom w:val="single" w:sz="4" w:space="0" w:color="auto"/>
              <w:right w:val="single" w:sz="4" w:space="0" w:color="auto"/>
            </w:tcBorders>
            <w:shd w:val="clear" w:color="auto" w:fill="auto"/>
            <w:vAlign w:val="center"/>
            <w:hideMark/>
          </w:tcPr>
          <w:p w14:paraId="47FA5955"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312" w:type="pct"/>
            <w:tcBorders>
              <w:top w:val="nil"/>
              <w:left w:val="nil"/>
              <w:bottom w:val="single" w:sz="4" w:space="0" w:color="auto"/>
              <w:right w:val="single" w:sz="4" w:space="0" w:color="auto"/>
            </w:tcBorders>
            <w:shd w:val="clear" w:color="auto" w:fill="auto"/>
            <w:vAlign w:val="center"/>
            <w:hideMark/>
          </w:tcPr>
          <w:p w14:paraId="6A41F528"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345" w:type="pct"/>
            <w:tcBorders>
              <w:top w:val="nil"/>
              <w:left w:val="nil"/>
              <w:bottom w:val="single" w:sz="4" w:space="0" w:color="auto"/>
              <w:right w:val="single" w:sz="4" w:space="0" w:color="auto"/>
            </w:tcBorders>
            <w:shd w:val="clear" w:color="auto" w:fill="auto"/>
            <w:vAlign w:val="center"/>
            <w:hideMark/>
          </w:tcPr>
          <w:p w14:paraId="7F66F338"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Atención al comportamiento de precios. Retroalimentación en los procedimientos adelantados por los responsables del tratamiento.</w:t>
            </w:r>
          </w:p>
        </w:tc>
        <w:tc>
          <w:tcPr>
            <w:tcW w:w="310" w:type="pct"/>
            <w:tcBorders>
              <w:top w:val="nil"/>
              <w:left w:val="nil"/>
              <w:bottom w:val="single" w:sz="4" w:space="0" w:color="auto"/>
              <w:right w:val="single" w:sz="8" w:space="0" w:color="auto"/>
            </w:tcBorders>
            <w:shd w:val="clear" w:color="auto" w:fill="auto"/>
            <w:vAlign w:val="center"/>
            <w:hideMark/>
          </w:tcPr>
          <w:p w14:paraId="2B8D969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BE1D67" w:rsidRPr="00DC4BD8" w14:paraId="667AED43" w14:textId="77777777" w:rsidTr="00BE1D67">
        <w:trPr>
          <w:cantSplit/>
          <w:trHeight w:val="20"/>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3C29A848"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4</w:t>
            </w:r>
          </w:p>
        </w:tc>
        <w:tc>
          <w:tcPr>
            <w:tcW w:w="59" w:type="pct"/>
            <w:tcBorders>
              <w:top w:val="nil"/>
              <w:left w:val="nil"/>
              <w:bottom w:val="single" w:sz="4" w:space="0" w:color="auto"/>
              <w:right w:val="single" w:sz="4" w:space="0" w:color="auto"/>
            </w:tcBorders>
            <w:shd w:val="clear" w:color="auto" w:fill="auto"/>
            <w:noWrap/>
            <w:textDirection w:val="btLr"/>
            <w:vAlign w:val="center"/>
            <w:hideMark/>
          </w:tcPr>
          <w:p w14:paraId="2529A69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49E9309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11FB12F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96" w:type="pct"/>
            <w:tcBorders>
              <w:top w:val="nil"/>
              <w:left w:val="nil"/>
              <w:bottom w:val="single" w:sz="4" w:space="0" w:color="auto"/>
              <w:right w:val="single" w:sz="4" w:space="0" w:color="auto"/>
            </w:tcBorders>
            <w:shd w:val="clear" w:color="auto" w:fill="auto"/>
            <w:textDirection w:val="btLr"/>
            <w:vAlign w:val="center"/>
            <w:hideMark/>
          </w:tcPr>
          <w:p w14:paraId="681340FB"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 - Social</w:t>
            </w:r>
          </w:p>
        </w:tc>
        <w:tc>
          <w:tcPr>
            <w:tcW w:w="383" w:type="pct"/>
            <w:tcBorders>
              <w:top w:val="nil"/>
              <w:left w:val="nil"/>
              <w:bottom w:val="single" w:sz="4" w:space="0" w:color="auto"/>
              <w:right w:val="single" w:sz="4" w:space="0" w:color="auto"/>
            </w:tcBorders>
            <w:shd w:val="clear" w:color="auto" w:fill="auto"/>
            <w:vAlign w:val="center"/>
            <w:hideMark/>
          </w:tcPr>
          <w:p w14:paraId="45B0C050"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Cambio en la ubicación de las obras menores. </w:t>
            </w:r>
            <w:r w:rsidRPr="00DC4BD8">
              <w:rPr>
                <w:rFonts w:ascii="Arial" w:eastAsia="Times New Roman" w:hAnsi="Arial" w:cs="Arial"/>
                <w:sz w:val="10"/>
                <w:szCs w:val="10"/>
                <w:lang w:eastAsia="es-CO"/>
              </w:rPr>
              <w:t>Se refiere a solicitudes realizadas por Autoridades Municipales, usuarios o vecinos de la carretera invocando derechos de petición u otras herramientas legales.</w:t>
            </w:r>
          </w:p>
        </w:tc>
        <w:tc>
          <w:tcPr>
            <w:tcW w:w="294" w:type="pct"/>
            <w:tcBorders>
              <w:top w:val="nil"/>
              <w:left w:val="nil"/>
              <w:bottom w:val="single" w:sz="4" w:space="0" w:color="auto"/>
              <w:right w:val="single" w:sz="4" w:space="0" w:color="auto"/>
            </w:tcBorders>
            <w:shd w:val="clear" w:color="auto" w:fill="auto"/>
            <w:vAlign w:val="center"/>
            <w:hideMark/>
          </w:tcPr>
          <w:p w14:paraId="28CEA2D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Ajustes en la programación de obras, modificación de las cantidades de obra  y eventual generación de mayores costos al proyecto.</w:t>
            </w:r>
          </w:p>
        </w:tc>
        <w:tc>
          <w:tcPr>
            <w:tcW w:w="96" w:type="pct"/>
            <w:tcBorders>
              <w:top w:val="nil"/>
              <w:left w:val="nil"/>
              <w:bottom w:val="single" w:sz="4" w:space="0" w:color="auto"/>
              <w:right w:val="single" w:sz="4" w:space="0" w:color="auto"/>
            </w:tcBorders>
            <w:shd w:val="clear" w:color="auto" w:fill="auto"/>
            <w:noWrap/>
            <w:vAlign w:val="center"/>
            <w:hideMark/>
          </w:tcPr>
          <w:p w14:paraId="1A48F908"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noWrap/>
            <w:vAlign w:val="center"/>
            <w:hideMark/>
          </w:tcPr>
          <w:p w14:paraId="7C8657DB"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noWrap/>
            <w:vAlign w:val="center"/>
            <w:hideMark/>
          </w:tcPr>
          <w:p w14:paraId="48E5765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87" w:type="pct"/>
            <w:tcBorders>
              <w:top w:val="nil"/>
              <w:left w:val="nil"/>
              <w:bottom w:val="single" w:sz="4" w:space="0" w:color="auto"/>
              <w:right w:val="single" w:sz="4" w:space="0" w:color="auto"/>
            </w:tcBorders>
            <w:shd w:val="clear" w:color="auto" w:fill="auto"/>
            <w:vAlign w:val="center"/>
            <w:hideMark/>
          </w:tcPr>
          <w:p w14:paraId="25FA3609"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44" w:type="pct"/>
            <w:tcBorders>
              <w:top w:val="nil"/>
              <w:left w:val="nil"/>
              <w:bottom w:val="single" w:sz="4" w:space="0" w:color="auto"/>
              <w:right w:val="single" w:sz="4" w:space="0" w:color="auto"/>
            </w:tcBorders>
            <w:shd w:val="clear" w:color="auto" w:fill="auto"/>
            <w:vAlign w:val="center"/>
            <w:hideMark/>
          </w:tcPr>
          <w:p w14:paraId="0AF7BADC"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308" w:type="pct"/>
            <w:tcBorders>
              <w:top w:val="nil"/>
              <w:left w:val="nil"/>
              <w:bottom w:val="single" w:sz="4" w:space="0" w:color="auto"/>
              <w:right w:val="single" w:sz="4" w:space="0" w:color="auto"/>
            </w:tcBorders>
            <w:shd w:val="clear" w:color="auto" w:fill="auto"/>
            <w:vAlign w:val="center"/>
            <w:hideMark/>
          </w:tcPr>
          <w:p w14:paraId="5CC8374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500" w:type="pct"/>
            <w:tcBorders>
              <w:top w:val="nil"/>
              <w:left w:val="nil"/>
              <w:bottom w:val="single" w:sz="4" w:space="0" w:color="auto"/>
              <w:right w:val="single" w:sz="4" w:space="0" w:color="auto"/>
            </w:tcBorders>
            <w:shd w:val="clear" w:color="auto" w:fill="auto"/>
            <w:vAlign w:val="center"/>
            <w:hideMark/>
          </w:tcPr>
          <w:p w14:paraId="07FC8E56"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Efectuar la socialización del proyecto, para conocimiento de autoridades y comunidad. Control y Gestión con los solicitantes, para que los cambios en la ubicación de obras menores  afecten en menor medida  o no afecten las previsiones del proyecto tanto técnicas, como en costos y tiempo. Seguimiento a la ejecución del contrato, incrementando inspecciones y revisiones para asegurar el cumplimiento del mismo.</w:t>
            </w:r>
          </w:p>
        </w:tc>
        <w:tc>
          <w:tcPr>
            <w:tcW w:w="96" w:type="pct"/>
            <w:tcBorders>
              <w:top w:val="nil"/>
              <w:left w:val="nil"/>
              <w:bottom w:val="single" w:sz="4" w:space="0" w:color="auto"/>
              <w:right w:val="single" w:sz="4" w:space="0" w:color="auto"/>
            </w:tcBorders>
            <w:shd w:val="clear" w:color="auto" w:fill="auto"/>
            <w:vAlign w:val="center"/>
            <w:hideMark/>
          </w:tcPr>
          <w:p w14:paraId="7EED24E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96" w:type="pct"/>
            <w:tcBorders>
              <w:top w:val="nil"/>
              <w:left w:val="nil"/>
              <w:bottom w:val="single" w:sz="4" w:space="0" w:color="auto"/>
              <w:right w:val="single" w:sz="4" w:space="0" w:color="auto"/>
            </w:tcBorders>
            <w:shd w:val="clear" w:color="auto" w:fill="auto"/>
            <w:vAlign w:val="center"/>
            <w:hideMark/>
          </w:tcPr>
          <w:p w14:paraId="6AAE6DF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vAlign w:val="center"/>
            <w:hideMark/>
          </w:tcPr>
          <w:p w14:paraId="40BD7CDD"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65" w:type="pct"/>
            <w:tcBorders>
              <w:top w:val="nil"/>
              <w:left w:val="nil"/>
              <w:bottom w:val="single" w:sz="4" w:space="0" w:color="auto"/>
              <w:right w:val="single" w:sz="4" w:space="0" w:color="auto"/>
            </w:tcBorders>
            <w:shd w:val="clear" w:color="auto" w:fill="auto"/>
            <w:vAlign w:val="center"/>
            <w:hideMark/>
          </w:tcPr>
          <w:p w14:paraId="406C05D9"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62" w:type="pct"/>
            <w:tcBorders>
              <w:top w:val="nil"/>
              <w:left w:val="nil"/>
              <w:bottom w:val="single" w:sz="4" w:space="0" w:color="auto"/>
              <w:right w:val="single" w:sz="4" w:space="0" w:color="auto"/>
            </w:tcBorders>
            <w:shd w:val="clear" w:color="auto" w:fill="auto"/>
            <w:vAlign w:val="center"/>
            <w:hideMark/>
          </w:tcPr>
          <w:p w14:paraId="0B292E53"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322" w:type="pct"/>
            <w:tcBorders>
              <w:top w:val="nil"/>
              <w:left w:val="nil"/>
              <w:bottom w:val="single" w:sz="4" w:space="0" w:color="auto"/>
              <w:right w:val="single" w:sz="4" w:space="0" w:color="auto"/>
            </w:tcBorders>
            <w:shd w:val="clear" w:color="auto" w:fill="auto"/>
            <w:vAlign w:val="center"/>
            <w:hideMark/>
          </w:tcPr>
          <w:p w14:paraId="45E2ED7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 Diseñador del proyecto</w:t>
            </w:r>
          </w:p>
        </w:tc>
        <w:tc>
          <w:tcPr>
            <w:tcW w:w="312" w:type="pct"/>
            <w:tcBorders>
              <w:top w:val="nil"/>
              <w:left w:val="nil"/>
              <w:bottom w:val="single" w:sz="4" w:space="0" w:color="auto"/>
              <w:right w:val="single" w:sz="4" w:space="0" w:color="auto"/>
            </w:tcBorders>
            <w:shd w:val="clear" w:color="auto" w:fill="auto"/>
            <w:vAlign w:val="center"/>
            <w:hideMark/>
          </w:tcPr>
          <w:p w14:paraId="2DBD84E4"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312" w:type="pct"/>
            <w:tcBorders>
              <w:top w:val="nil"/>
              <w:left w:val="nil"/>
              <w:bottom w:val="single" w:sz="4" w:space="0" w:color="auto"/>
              <w:right w:val="single" w:sz="4" w:space="0" w:color="auto"/>
            </w:tcBorders>
            <w:shd w:val="clear" w:color="auto" w:fill="auto"/>
            <w:vAlign w:val="center"/>
            <w:hideMark/>
          </w:tcPr>
          <w:p w14:paraId="5A9FE64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345" w:type="pct"/>
            <w:tcBorders>
              <w:top w:val="nil"/>
              <w:left w:val="nil"/>
              <w:bottom w:val="single" w:sz="4" w:space="0" w:color="auto"/>
              <w:right w:val="single" w:sz="4" w:space="0" w:color="auto"/>
            </w:tcBorders>
            <w:shd w:val="clear" w:color="auto" w:fill="auto"/>
            <w:vAlign w:val="center"/>
            <w:hideMark/>
          </w:tcPr>
          <w:p w14:paraId="4353497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proofErr w:type="spellStart"/>
            <w:r w:rsidRPr="00DC4BD8">
              <w:rPr>
                <w:rFonts w:ascii="Arial" w:eastAsia="Times New Roman" w:hAnsi="Arial" w:cs="Arial"/>
                <w:sz w:val="10"/>
                <w:szCs w:val="10"/>
                <w:lang w:eastAsia="es-CO"/>
              </w:rPr>
              <w:t>Comites</w:t>
            </w:r>
            <w:proofErr w:type="spellEnd"/>
            <w:r w:rsidRPr="00DC4BD8">
              <w:rPr>
                <w:rFonts w:ascii="Arial" w:eastAsia="Times New Roman" w:hAnsi="Arial" w:cs="Arial"/>
                <w:sz w:val="10"/>
                <w:szCs w:val="10"/>
                <w:lang w:eastAsia="es-CO"/>
              </w:rPr>
              <w:t xml:space="preserve"> Técnicos, Seguimiento a la ejecución, Gestión social -Retroalimentación en los procedimientos adelantados por los responsables del tratamiento.</w:t>
            </w:r>
          </w:p>
        </w:tc>
        <w:tc>
          <w:tcPr>
            <w:tcW w:w="310" w:type="pct"/>
            <w:tcBorders>
              <w:top w:val="nil"/>
              <w:left w:val="nil"/>
              <w:bottom w:val="single" w:sz="4" w:space="0" w:color="auto"/>
              <w:right w:val="single" w:sz="8" w:space="0" w:color="auto"/>
            </w:tcBorders>
            <w:shd w:val="clear" w:color="auto" w:fill="auto"/>
            <w:vAlign w:val="center"/>
            <w:hideMark/>
          </w:tcPr>
          <w:p w14:paraId="6D36B2E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Cuando se presente la solicitud de cambio de ubicación de obras menores.</w:t>
            </w:r>
          </w:p>
        </w:tc>
      </w:tr>
      <w:tr w:rsidR="00BE1D67" w:rsidRPr="00DC4BD8" w14:paraId="4708B454" w14:textId="77777777" w:rsidTr="00BE1D67">
        <w:trPr>
          <w:cantSplit/>
          <w:trHeight w:val="20"/>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14ED01F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59" w:type="pct"/>
            <w:tcBorders>
              <w:top w:val="nil"/>
              <w:left w:val="nil"/>
              <w:bottom w:val="single" w:sz="4" w:space="0" w:color="auto"/>
              <w:right w:val="single" w:sz="4" w:space="0" w:color="auto"/>
            </w:tcBorders>
            <w:shd w:val="clear" w:color="auto" w:fill="auto"/>
            <w:noWrap/>
            <w:textDirection w:val="btLr"/>
            <w:vAlign w:val="center"/>
            <w:hideMark/>
          </w:tcPr>
          <w:p w14:paraId="6371971B"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17BEC4F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Externo </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0C982A7B"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44A25ADE"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Riesgo Sociales o </w:t>
            </w:r>
            <w:proofErr w:type="spellStart"/>
            <w:r w:rsidRPr="00DC4BD8">
              <w:rPr>
                <w:rFonts w:ascii="Arial" w:eastAsia="Times New Roman" w:hAnsi="Arial" w:cs="Arial"/>
                <w:sz w:val="10"/>
                <w:szCs w:val="10"/>
                <w:lang w:eastAsia="es-CO"/>
              </w:rPr>
              <w:t>Politicos</w:t>
            </w:r>
            <w:proofErr w:type="spellEnd"/>
          </w:p>
        </w:tc>
        <w:tc>
          <w:tcPr>
            <w:tcW w:w="383" w:type="pct"/>
            <w:tcBorders>
              <w:top w:val="nil"/>
              <w:left w:val="nil"/>
              <w:bottom w:val="single" w:sz="4" w:space="0" w:color="auto"/>
              <w:right w:val="single" w:sz="4" w:space="0" w:color="auto"/>
            </w:tcBorders>
            <w:shd w:val="clear" w:color="auto" w:fill="auto"/>
            <w:vAlign w:val="center"/>
            <w:hideMark/>
          </w:tcPr>
          <w:p w14:paraId="2384DA9B"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Orden público:</w:t>
            </w:r>
            <w:r w:rsidRPr="00DC4BD8">
              <w:rPr>
                <w:rFonts w:ascii="Arial" w:eastAsia="Times New Roman" w:hAnsi="Arial" w:cs="Arial"/>
                <w:sz w:val="10"/>
                <w:szCs w:val="10"/>
                <w:lang w:eastAsia="es-CO"/>
              </w:rPr>
              <w:t xml:space="preserve"> Posible ocurrencia de actos terroristas, paros, huelgas y demás que afecten el orden público.  El nivel de asunción del riesgo para cada parte dependerá de la responsabilidad que ésta tenga frente al evento en particular que se presente,  en armonía con la constitución y las leyes colombianas.</w:t>
            </w:r>
          </w:p>
        </w:tc>
        <w:tc>
          <w:tcPr>
            <w:tcW w:w="294" w:type="pct"/>
            <w:tcBorders>
              <w:top w:val="nil"/>
              <w:left w:val="nil"/>
              <w:bottom w:val="single" w:sz="4" w:space="0" w:color="auto"/>
              <w:right w:val="single" w:sz="4" w:space="0" w:color="auto"/>
            </w:tcBorders>
            <w:shd w:val="clear" w:color="auto" w:fill="auto"/>
            <w:vAlign w:val="center"/>
            <w:hideMark/>
          </w:tcPr>
          <w:p w14:paraId="3AC32BA0"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Pérdida de Bienes del contratista, daños en obras del proyecto causadas por disturbios violentos, Interferencia  en el desarrollo del proyecto.</w:t>
            </w:r>
          </w:p>
        </w:tc>
        <w:tc>
          <w:tcPr>
            <w:tcW w:w="96" w:type="pct"/>
            <w:tcBorders>
              <w:top w:val="nil"/>
              <w:left w:val="nil"/>
              <w:bottom w:val="single" w:sz="4" w:space="0" w:color="auto"/>
              <w:right w:val="single" w:sz="4" w:space="0" w:color="auto"/>
            </w:tcBorders>
            <w:shd w:val="clear" w:color="auto" w:fill="auto"/>
            <w:noWrap/>
            <w:vAlign w:val="center"/>
            <w:hideMark/>
          </w:tcPr>
          <w:p w14:paraId="6C6D5F4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noWrap/>
            <w:vAlign w:val="center"/>
            <w:hideMark/>
          </w:tcPr>
          <w:p w14:paraId="3AEC416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96" w:type="pct"/>
            <w:tcBorders>
              <w:top w:val="nil"/>
              <w:left w:val="nil"/>
              <w:bottom w:val="single" w:sz="4" w:space="0" w:color="auto"/>
              <w:right w:val="single" w:sz="4" w:space="0" w:color="auto"/>
            </w:tcBorders>
            <w:shd w:val="clear" w:color="auto" w:fill="auto"/>
            <w:noWrap/>
            <w:vAlign w:val="center"/>
            <w:hideMark/>
          </w:tcPr>
          <w:p w14:paraId="149662A4"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87" w:type="pct"/>
            <w:tcBorders>
              <w:top w:val="nil"/>
              <w:left w:val="nil"/>
              <w:bottom w:val="single" w:sz="4" w:space="0" w:color="auto"/>
              <w:right w:val="single" w:sz="4" w:space="0" w:color="auto"/>
            </w:tcBorders>
            <w:shd w:val="clear" w:color="auto" w:fill="auto"/>
            <w:vAlign w:val="center"/>
            <w:hideMark/>
          </w:tcPr>
          <w:p w14:paraId="6852ECF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244" w:type="pct"/>
            <w:tcBorders>
              <w:top w:val="nil"/>
              <w:left w:val="nil"/>
              <w:bottom w:val="single" w:sz="4" w:space="0" w:color="auto"/>
              <w:right w:val="single" w:sz="4" w:space="0" w:color="auto"/>
            </w:tcBorders>
            <w:shd w:val="clear" w:color="auto" w:fill="auto"/>
            <w:vAlign w:val="center"/>
            <w:hideMark/>
          </w:tcPr>
          <w:p w14:paraId="5059B332"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308" w:type="pct"/>
            <w:tcBorders>
              <w:top w:val="nil"/>
              <w:left w:val="nil"/>
              <w:bottom w:val="single" w:sz="4" w:space="0" w:color="auto"/>
              <w:right w:val="single" w:sz="4" w:space="0" w:color="auto"/>
            </w:tcBorders>
            <w:shd w:val="clear" w:color="auto" w:fill="auto"/>
            <w:vAlign w:val="center"/>
            <w:hideMark/>
          </w:tcPr>
          <w:p w14:paraId="1C3C5B7C"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00" w:type="pct"/>
            <w:tcBorders>
              <w:top w:val="nil"/>
              <w:left w:val="nil"/>
              <w:bottom w:val="single" w:sz="4" w:space="0" w:color="auto"/>
              <w:right w:val="single" w:sz="4" w:space="0" w:color="auto"/>
            </w:tcBorders>
            <w:shd w:val="clear" w:color="auto" w:fill="auto"/>
            <w:vAlign w:val="center"/>
            <w:hideMark/>
          </w:tcPr>
          <w:p w14:paraId="528E611D"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Información sobre orden público en la zona de trabajo a cargo del Contratista, solicitud de Gestión Gubernamental para solución de conflicto a cargo de las partes, aseguramiento de bienes por parte del contratista, medidas de contingencia para superar atrasos.</w:t>
            </w:r>
          </w:p>
        </w:tc>
        <w:tc>
          <w:tcPr>
            <w:tcW w:w="96" w:type="pct"/>
            <w:tcBorders>
              <w:top w:val="nil"/>
              <w:left w:val="nil"/>
              <w:bottom w:val="single" w:sz="4" w:space="0" w:color="auto"/>
              <w:right w:val="single" w:sz="4" w:space="0" w:color="auto"/>
            </w:tcBorders>
            <w:shd w:val="clear" w:color="auto" w:fill="auto"/>
            <w:vAlign w:val="center"/>
            <w:hideMark/>
          </w:tcPr>
          <w:p w14:paraId="3B3070C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96" w:type="pct"/>
            <w:tcBorders>
              <w:top w:val="nil"/>
              <w:left w:val="nil"/>
              <w:bottom w:val="single" w:sz="4" w:space="0" w:color="auto"/>
              <w:right w:val="single" w:sz="4" w:space="0" w:color="auto"/>
            </w:tcBorders>
            <w:shd w:val="clear" w:color="auto" w:fill="auto"/>
            <w:vAlign w:val="center"/>
            <w:hideMark/>
          </w:tcPr>
          <w:p w14:paraId="4C64251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vAlign w:val="center"/>
            <w:hideMark/>
          </w:tcPr>
          <w:p w14:paraId="38EFBB2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65" w:type="pct"/>
            <w:tcBorders>
              <w:top w:val="nil"/>
              <w:left w:val="nil"/>
              <w:bottom w:val="single" w:sz="4" w:space="0" w:color="auto"/>
              <w:right w:val="single" w:sz="4" w:space="0" w:color="auto"/>
            </w:tcBorders>
            <w:shd w:val="clear" w:color="auto" w:fill="auto"/>
            <w:vAlign w:val="center"/>
            <w:hideMark/>
          </w:tcPr>
          <w:p w14:paraId="5FEC5C53"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62" w:type="pct"/>
            <w:tcBorders>
              <w:top w:val="nil"/>
              <w:left w:val="nil"/>
              <w:bottom w:val="single" w:sz="4" w:space="0" w:color="auto"/>
              <w:right w:val="single" w:sz="4" w:space="0" w:color="auto"/>
            </w:tcBorders>
            <w:shd w:val="clear" w:color="auto" w:fill="auto"/>
            <w:vAlign w:val="center"/>
            <w:hideMark/>
          </w:tcPr>
          <w:p w14:paraId="099ED816"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w:t>
            </w:r>
          </w:p>
        </w:tc>
        <w:tc>
          <w:tcPr>
            <w:tcW w:w="322" w:type="pct"/>
            <w:tcBorders>
              <w:top w:val="nil"/>
              <w:left w:val="nil"/>
              <w:bottom w:val="single" w:sz="4" w:space="0" w:color="auto"/>
              <w:right w:val="single" w:sz="4" w:space="0" w:color="auto"/>
            </w:tcBorders>
            <w:shd w:val="clear" w:color="auto" w:fill="auto"/>
            <w:vAlign w:val="center"/>
            <w:hideMark/>
          </w:tcPr>
          <w:p w14:paraId="2DD4881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312" w:type="pct"/>
            <w:tcBorders>
              <w:top w:val="nil"/>
              <w:left w:val="nil"/>
              <w:bottom w:val="single" w:sz="4" w:space="0" w:color="auto"/>
              <w:right w:val="single" w:sz="4" w:space="0" w:color="auto"/>
            </w:tcBorders>
            <w:shd w:val="clear" w:color="auto" w:fill="auto"/>
            <w:vAlign w:val="center"/>
            <w:hideMark/>
          </w:tcPr>
          <w:p w14:paraId="4D762B8E"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presentación del evento</w:t>
            </w:r>
          </w:p>
        </w:tc>
        <w:tc>
          <w:tcPr>
            <w:tcW w:w="312" w:type="pct"/>
            <w:tcBorders>
              <w:top w:val="nil"/>
              <w:left w:val="nil"/>
              <w:bottom w:val="single" w:sz="4" w:space="0" w:color="auto"/>
              <w:right w:val="single" w:sz="4" w:space="0" w:color="auto"/>
            </w:tcBorders>
            <w:shd w:val="clear" w:color="auto" w:fill="auto"/>
            <w:vAlign w:val="center"/>
            <w:hideMark/>
          </w:tcPr>
          <w:p w14:paraId="4971C5D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ocurrencia del evento</w:t>
            </w:r>
          </w:p>
        </w:tc>
        <w:tc>
          <w:tcPr>
            <w:tcW w:w="345" w:type="pct"/>
            <w:tcBorders>
              <w:top w:val="nil"/>
              <w:left w:val="nil"/>
              <w:bottom w:val="single" w:sz="4" w:space="0" w:color="auto"/>
              <w:right w:val="single" w:sz="4" w:space="0" w:color="auto"/>
            </w:tcBorders>
            <w:shd w:val="clear" w:color="auto" w:fill="auto"/>
            <w:vAlign w:val="center"/>
            <w:hideMark/>
          </w:tcPr>
          <w:p w14:paraId="2CBEDDF6" w14:textId="2BD40052" w:rsidR="00BE1D67" w:rsidRPr="00DC4BD8" w:rsidRDefault="00BE1D67" w:rsidP="00BE1D6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A partir de la información oficial, información del Interventor, del Contratista, del Municipio de </w:t>
            </w:r>
            <w:r>
              <w:rPr>
                <w:rFonts w:ascii="Arial" w:eastAsia="Times New Roman" w:hAnsi="Arial" w:cs="Arial"/>
                <w:sz w:val="10"/>
                <w:szCs w:val="10"/>
                <w:lang w:eastAsia="es-CO"/>
              </w:rPr>
              <w:t>LA PINTADA</w:t>
            </w:r>
            <w:r w:rsidRPr="00DC4BD8">
              <w:rPr>
                <w:rFonts w:ascii="Arial" w:eastAsia="Times New Roman" w:hAnsi="Arial" w:cs="Arial"/>
                <w:sz w:val="10"/>
                <w:szCs w:val="10"/>
                <w:lang w:eastAsia="es-CO"/>
              </w:rPr>
              <w:t>, se determinan acciones a seguir, para procurar la menor afectación al proyecto.</w:t>
            </w:r>
          </w:p>
        </w:tc>
        <w:tc>
          <w:tcPr>
            <w:tcW w:w="310" w:type="pct"/>
            <w:tcBorders>
              <w:top w:val="nil"/>
              <w:left w:val="nil"/>
              <w:bottom w:val="single" w:sz="4" w:space="0" w:color="auto"/>
              <w:right w:val="single" w:sz="8" w:space="0" w:color="auto"/>
            </w:tcBorders>
            <w:shd w:val="clear" w:color="auto" w:fill="auto"/>
            <w:vAlign w:val="center"/>
            <w:hideMark/>
          </w:tcPr>
          <w:p w14:paraId="3155E396"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Cuando se presente el evento</w:t>
            </w:r>
          </w:p>
        </w:tc>
      </w:tr>
      <w:tr w:rsidR="00BE1D67" w:rsidRPr="00DC4BD8" w14:paraId="125CD611" w14:textId="77777777" w:rsidTr="00BE1D67">
        <w:trPr>
          <w:cantSplit/>
          <w:trHeight w:val="20"/>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33FAD54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6</w:t>
            </w:r>
          </w:p>
        </w:tc>
        <w:tc>
          <w:tcPr>
            <w:tcW w:w="59" w:type="pct"/>
            <w:tcBorders>
              <w:top w:val="nil"/>
              <w:left w:val="nil"/>
              <w:bottom w:val="single" w:sz="4" w:space="0" w:color="auto"/>
              <w:right w:val="single" w:sz="4" w:space="0" w:color="auto"/>
            </w:tcBorders>
            <w:shd w:val="clear" w:color="auto" w:fill="auto"/>
            <w:noWrap/>
            <w:textDirection w:val="btLr"/>
            <w:vAlign w:val="center"/>
            <w:hideMark/>
          </w:tcPr>
          <w:p w14:paraId="38D3F72E"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36BE6E03"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428F3BD0"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0BF6626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w:t>
            </w:r>
          </w:p>
        </w:tc>
        <w:tc>
          <w:tcPr>
            <w:tcW w:w="383" w:type="pct"/>
            <w:tcBorders>
              <w:top w:val="nil"/>
              <w:left w:val="nil"/>
              <w:bottom w:val="single" w:sz="4" w:space="0" w:color="auto"/>
              <w:right w:val="single" w:sz="4" w:space="0" w:color="auto"/>
            </w:tcBorders>
            <w:shd w:val="clear" w:color="auto" w:fill="auto"/>
            <w:vAlign w:val="center"/>
            <w:hideMark/>
          </w:tcPr>
          <w:p w14:paraId="062A842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Accidentalidad: </w:t>
            </w:r>
            <w:r w:rsidRPr="00DC4BD8">
              <w:rPr>
                <w:rFonts w:ascii="Arial" w:eastAsia="Times New Roman" w:hAnsi="Arial" w:cs="Arial"/>
                <w:sz w:val="10"/>
                <w:szCs w:val="10"/>
                <w:lang w:eastAsia="es-CO"/>
              </w:rPr>
              <w:t xml:space="preserve">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w:t>
            </w:r>
            <w:proofErr w:type="gramStart"/>
            <w:r w:rsidRPr="00DC4BD8">
              <w:rPr>
                <w:rFonts w:ascii="Arial" w:eastAsia="Times New Roman" w:hAnsi="Arial" w:cs="Arial"/>
                <w:sz w:val="10"/>
                <w:szCs w:val="10"/>
                <w:lang w:eastAsia="es-CO"/>
              </w:rPr>
              <w:t>trabajadores ,etc</w:t>
            </w:r>
            <w:proofErr w:type="gramEnd"/>
            <w:r w:rsidRPr="00DC4BD8">
              <w:rPr>
                <w:rFonts w:ascii="Arial" w:eastAsia="Times New Roman" w:hAnsi="Arial" w:cs="Arial"/>
                <w:sz w:val="10"/>
                <w:szCs w:val="10"/>
                <w:lang w:eastAsia="es-CO"/>
              </w:rPr>
              <w:t>., por parte del CONTRATISTA.</w:t>
            </w:r>
          </w:p>
        </w:tc>
        <w:tc>
          <w:tcPr>
            <w:tcW w:w="294" w:type="pct"/>
            <w:tcBorders>
              <w:top w:val="nil"/>
              <w:left w:val="nil"/>
              <w:bottom w:val="single" w:sz="4" w:space="0" w:color="auto"/>
              <w:right w:val="single" w:sz="4" w:space="0" w:color="auto"/>
            </w:tcBorders>
            <w:shd w:val="clear" w:color="auto" w:fill="auto"/>
            <w:vAlign w:val="center"/>
            <w:hideMark/>
          </w:tcPr>
          <w:p w14:paraId="281BB6FD"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Impacto Negativo en el proyecto por la probable ocurrencia de accidentes de usuarios de la </w:t>
            </w:r>
            <w:proofErr w:type="spellStart"/>
            <w:r w:rsidRPr="00DC4BD8">
              <w:rPr>
                <w:rFonts w:ascii="Arial" w:eastAsia="Times New Roman" w:hAnsi="Arial" w:cs="Arial"/>
                <w:sz w:val="10"/>
                <w:szCs w:val="10"/>
                <w:lang w:eastAsia="es-CO"/>
              </w:rPr>
              <w:t>via</w:t>
            </w:r>
            <w:proofErr w:type="spellEnd"/>
            <w:r w:rsidRPr="00DC4BD8">
              <w:rPr>
                <w:rFonts w:ascii="Arial" w:eastAsia="Times New Roman" w:hAnsi="Arial" w:cs="Arial"/>
                <w:sz w:val="10"/>
                <w:szCs w:val="10"/>
                <w:lang w:eastAsia="es-CO"/>
              </w:rPr>
              <w:t xml:space="preserve"> y trabajadores de la obra, Inconformidad con la obra por parte de la comunidad.</w:t>
            </w:r>
          </w:p>
        </w:tc>
        <w:tc>
          <w:tcPr>
            <w:tcW w:w="96" w:type="pct"/>
            <w:tcBorders>
              <w:top w:val="nil"/>
              <w:left w:val="nil"/>
              <w:bottom w:val="single" w:sz="4" w:space="0" w:color="auto"/>
              <w:right w:val="single" w:sz="4" w:space="0" w:color="auto"/>
            </w:tcBorders>
            <w:shd w:val="clear" w:color="auto" w:fill="auto"/>
            <w:noWrap/>
            <w:vAlign w:val="center"/>
            <w:hideMark/>
          </w:tcPr>
          <w:p w14:paraId="4A47C8F3"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96" w:type="pct"/>
            <w:tcBorders>
              <w:top w:val="nil"/>
              <w:left w:val="nil"/>
              <w:bottom w:val="single" w:sz="4" w:space="0" w:color="auto"/>
              <w:right w:val="single" w:sz="4" w:space="0" w:color="auto"/>
            </w:tcBorders>
            <w:shd w:val="clear" w:color="auto" w:fill="auto"/>
            <w:noWrap/>
            <w:vAlign w:val="center"/>
            <w:hideMark/>
          </w:tcPr>
          <w:p w14:paraId="3EF4DF3B"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96" w:type="pct"/>
            <w:tcBorders>
              <w:top w:val="nil"/>
              <w:left w:val="nil"/>
              <w:bottom w:val="single" w:sz="4" w:space="0" w:color="auto"/>
              <w:right w:val="single" w:sz="4" w:space="0" w:color="auto"/>
            </w:tcBorders>
            <w:shd w:val="clear" w:color="auto" w:fill="auto"/>
            <w:noWrap/>
            <w:vAlign w:val="center"/>
            <w:hideMark/>
          </w:tcPr>
          <w:p w14:paraId="5324A2D0"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6</w:t>
            </w:r>
          </w:p>
        </w:tc>
        <w:tc>
          <w:tcPr>
            <w:tcW w:w="187" w:type="pct"/>
            <w:tcBorders>
              <w:top w:val="nil"/>
              <w:left w:val="nil"/>
              <w:bottom w:val="single" w:sz="4" w:space="0" w:color="auto"/>
              <w:right w:val="single" w:sz="4" w:space="0" w:color="auto"/>
            </w:tcBorders>
            <w:shd w:val="clear" w:color="auto" w:fill="auto"/>
            <w:vAlign w:val="center"/>
            <w:hideMark/>
          </w:tcPr>
          <w:p w14:paraId="3F86F13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Alto</w:t>
            </w:r>
          </w:p>
        </w:tc>
        <w:tc>
          <w:tcPr>
            <w:tcW w:w="244" w:type="pct"/>
            <w:tcBorders>
              <w:top w:val="nil"/>
              <w:left w:val="nil"/>
              <w:bottom w:val="single" w:sz="4" w:space="0" w:color="auto"/>
              <w:right w:val="single" w:sz="4" w:space="0" w:color="auto"/>
            </w:tcBorders>
            <w:shd w:val="clear" w:color="auto" w:fill="auto"/>
            <w:vAlign w:val="center"/>
            <w:hideMark/>
          </w:tcPr>
          <w:p w14:paraId="36E16550"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308" w:type="pct"/>
            <w:tcBorders>
              <w:top w:val="nil"/>
              <w:left w:val="nil"/>
              <w:bottom w:val="single" w:sz="4" w:space="0" w:color="auto"/>
              <w:right w:val="single" w:sz="4" w:space="0" w:color="auto"/>
            </w:tcBorders>
            <w:shd w:val="clear" w:color="auto" w:fill="auto"/>
            <w:vAlign w:val="center"/>
            <w:hideMark/>
          </w:tcPr>
          <w:p w14:paraId="7FF871B8"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00" w:type="pct"/>
            <w:tcBorders>
              <w:top w:val="nil"/>
              <w:left w:val="nil"/>
              <w:bottom w:val="single" w:sz="4" w:space="0" w:color="auto"/>
              <w:right w:val="single" w:sz="4" w:space="0" w:color="auto"/>
            </w:tcBorders>
            <w:shd w:val="clear" w:color="auto" w:fill="auto"/>
            <w:vAlign w:val="center"/>
            <w:hideMark/>
          </w:tcPr>
          <w:p w14:paraId="792FA0DE"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El Interventor debe exigir  el estricto cumplimiento de la normatividad vigente sobre señalización temporal de obras, y seguridad industrial, verificar permanentemente su implementación, recurrir a medidas sancionatorias contractuales de ser necesario. Seguimiento por parte de la Entidad en visitas técnicas. </w:t>
            </w:r>
          </w:p>
        </w:tc>
        <w:tc>
          <w:tcPr>
            <w:tcW w:w="96" w:type="pct"/>
            <w:tcBorders>
              <w:top w:val="nil"/>
              <w:left w:val="nil"/>
              <w:bottom w:val="single" w:sz="4" w:space="0" w:color="auto"/>
              <w:right w:val="single" w:sz="4" w:space="0" w:color="auto"/>
            </w:tcBorders>
            <w:shd w:val="clear" w:color="auto" w:fill="auto"/>
            <w:vAlign w:val="center"/>
            <w:hideMark/>
          </w:tcPr>
          <w:p w14:paraId="333B5CC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vAlign w:val="center"/>
            <w:hideMark/>
          </w:tcPr>
          <w:p w14:paraId="07625EE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vAlign w:val="center"/>
            <w:hideMark/>
          </w:tcPr>
          <w:p w14:paraId="63DFE1B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65" w:type="pct"/>
            <w:tcBorders>
              <w:top w:val="nil"/>
              <w:left w:val="nil"/>
              <w:bottom w:val="single" w:sz="4" w:space="0" w:color="auto"/>
              <w:right w:val="single" w:sz="4" w:space="0" w:color="auto"/>
            </w:tcBorders>
            <w:shd w:val="clear" w:color="auto" w:fill="auto"/>
            <w:vAlign w:val="center"/>
            <w:hideMark/>
          </w:tcPr>
          <w:p w14:paraId="1EE317D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62" w:type="pct"/>
            <w:tcBorders>
              <w:top w:val="nil"/>
              <w:left w:val="nil"/>
              <w:bottom w:val="single" w:sz="4" w:space="0" w:color="auto"/>
              <w:right w:val="single" w:sz="4" w:space="0" w:color="auto"/>
            </w:tcBorders>
            <w:shd w:val="clear" w:color="auto" w:fill="auto"/>
            <w:vAlign w:val="center"/>
            <w:hideMark/>
          </w:tcPr>
          <w:p w14:paraId="0916CF0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322" w:type="pct"/>
            <w:tcBorders>
              <w:top w:val="nil"/>
              <w:left w:val="nil"/>
              <w:bottom w:val="single" w:sz="4" w:space="0" w:color="auto"/>
              <w:right w:val="single" w:sz="4" w:space="0" w:color="auto"/>
            </w:tcBorders>
            <w:shd w:val="clear" w:color="auto" w:fill="auto"/>
            <w:vAlign w:val="center"/>
            <w:hideMark/>
          </w:tcPr>
          <w:p w14:paraId="4B11084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312" w:type="pct"/>
            <w:tcBorders>
              <w:top w:val="nil"/>
              <w:left w:val="nil"/>
              <w:bottom w:val="single" w:sz="4" w:space="0" w:color="auto"/>
              <w:right w:val="single" w:sz="4" w:space="0" w:color="auto"/>
            </w:tcBorders>
            <w:shd w:val="clear" w:color="auto" w:fill="auto"/>
            <w:vAlign w:val="center"/>
            <w:hideMark/>
          </w:tcPr>
          <w:p w14:paraId="677833C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312" w:type="pct"/>
            <w:tcBorders>
              <w:top w:val="nil"/>
              <w:left w:val="nil"/>
              <w:bottom w:val="single" w:sz="4" w:space="0" w:color="auto"/>
              <w:right w:val="single" w:sz="4" w:space="0" w:color="auto"/>
            </w:tcBorders>
            <w:shd w:val="clear" w:color="auto" w:fill="auto"/>
            <w:vAlign w:val="center"/>
            <w:hideMark/>
          </w:tcPr>
          <w:p w14:paraId="096685C0"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345" w:type="pct"/>
            <w:tcBorders>
              <w:top w:val="nil"/>
              <w:left w:val="nil"/>
              <w:bottom w:val="single" w:sz="4" w:space="0" w:color="auto"/>
              <w:right w:val="single" w:sz="4" w:space="0" w:color="auto"/>
            </w:tcBorders>
            <w:shd w:val="clear" w:color="auto" w:fill="auto"/>
            <w:vAlign w:val="center"/>
            <w:hideMark/>
          </w:tcPr>
          <w:p w14:paraId="3D25DC49"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Inspecciones diarias del Interventor. </w:t>
            </w:r>
            <w:proofErr w:type="spellStart"/>
            <w:r w:rsidRPr="00DC4BD8">
              <w:rPr>
                <w:rFonts w:ascii="Arial" w:eastAsia="Times New Roman" w:hAnsi="Arial" w:cs="Arial"/>
                <w:sz w:val="10"/>
                <w:szCs w:val="10"/>
                <w:lang w:eastAsia="es-CO"/>
              </w:rPr>
              <w:t>Comites</w:t>
            </w:r>
            <w:proofErr w:type="spellEnd"/>
            <w:r w:rsidRPr="00DC4BD8">
              <w:rPr>
                <w:rFonts w:ascii="Arial" w:eastAsia="Times New Roman" w:hAnsi="Arial" w:cs="Arial"/>
                <w:sz w:val="10"/>
                <w:szCs w:val="10"/>
                <w:lang w:eastAsia="es-CO"/>
              </w:rPr>
              <w:t xml:space="preserve"> Técnicos, Seguimiento a informes, requerimientos escritos-</w:t>
            </w:r>
            <w:proofErr w:type="spellStart"/>
            <w:r w:rsidRPr="00DC4BD8">
              <w:rPr>
                <w:rFonts w:ascii="Arial" w:eastAsia="Times New Roman" w:hAnsi="Arial" w:cs="Arial"/>
                <w:sz w:val="10"/>
                <w:szCs w:val="10"/>
                <w:lang w:eastAsia="es-CO"/>
              </w:rPr>
              <w:t>Retroalimentacio</w:t>
            </w:r>
            <w:proofErr w:type="spellEnd"/>
            <w:r w:rsidRPr="00DC4BD8">
              <w:rPr>
                <w:rFonts w:ascii="Arial" w:eastAsia="Times New Roman" w:hAnsi="Arial" w:cs="Arial"/>
                <w:sz w:val="10"/>
                <w:szCs w:val="10"/>
                <w:lang w:eastAsia="es-CO"/>
              </w:rPr>
              <w:t xml:space="preserve"> en los procedimientos adelantados por los responsables del tratamiento.</w:t>
            </w:r>
          </w:p>
        </w:tc>
        <w:tc>
          <w:tcPr>
            <w:tcW w:w="310" w:type="pct"/>
            <w:tcBorders>
              <w:top w:val="nil"/>
              <w:left w:val="nil"/>
              <w:bottom w:val="single" w:sz="4" w:space="0" w:color="auto"/>
              <w:right w:val="single" w:sz="8" w:space="0" w:color="auto"/>
            </w:tcBorders>
            <w:shd w:val="clear" w:color="auto" w:fill="auto"/>
            <w:vAlign w:val="center"/>
            <w:hideMark/>
          </w:tcPr>
          <w:p w14:paraId="7080A59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Diario</w:t>
            </w:r>
          </w:p>
        </w:tc>
      </w:tr>
      <w:tr w:rsidR="00BE1D67" w:rsidRPr="00DC4BD8" w14:paraId="0CEFB35E" w14:textId="77777777" w:rsidTr="00BE1D67">
        <w:trPr>
          <w:cantSplit/>
          <w:trHeight w:val="20"/>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61E872A4" w14:textId="5A910402" w:rsidR="00BE1D67" w:rsidRPr="00DC4BD8" w:rsidRDefault="00BE1D67" w:rsidP="00F84AE2">
            <w:pPr>
              <w:spacing w:line="240" w:lineRule="auto"/>
              <w:contextualSpacing w:val="0"/>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7</w:t>
            </w:r>
          </w:p>
        </w:tc>
        <w:tc>
          <w:tcPr>
            <w:tcW w:w="59" w:type="pct"/>
            <w:tcBorders>
              <w:top w:val="nil"/>
              <w:left w:val="nil"/>
              <w:bottom w:val="single" w:sz="4" w:space="0" w:color="auto"/>
              <w:right w:val="single" w:sz="4" w:space="0" w:color="auto"/>
            </w:tcBorders>
            <w:shd w:val="clear" w:color="auto" w:fill="auto"/>
            <w:noWrap/>
            <w:textDirection w:val="btLr"/>
            <w:vAlign w:val="center"/>
            <w:hideMark/>
          </w:tcPr>
          <w:p w14:paraId="2D82F2B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Especifico</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13A54679"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468D3F16"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33BA127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w:t>
            </w:r>
          </w:p>
        </w:tc>
        <w:tc>
          <w:tcPr>
            <w:tcW w:w="383" w:type="pct"/>
            <w:tcBorders>
              <w:top w:val="nil"/>
              <w:left w:val="nil"/>
              <w:bottom w:val="single" w:sz="4" w:space="0" w:color="auto"/>
              <w:right w:val="single" w:sz="4" w:space="0" w:color="auto"/>
            </w:tcBorders>
            <w:shd w:val="clear" w:color="auto" w:fill="auto"/>
            <w:vAlign w:val="center"/>
            <w:hideMark/>
          </w:tcPr>
          <w:p w14:paraId="0464745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Ejecución de mayores cantidades de obra no autorizadas, </w:t>
            </w:r>
            <w:r w:rsidRPr="00DC4BD8">
              <w:rPr>
                <w:rFonts w:ascii="Arial" w:eastAsia="Times New Roman" w:hAnsi="Arial" w:cs="Arial"/>
                <w:sz w:val="10"/>
                <w:szCs w:val="10"/>
                <w:lang w:eastAsia="es-CO"/>
              </w:rPr>
              <w:t xml:space="preserve">por  materiales y/o procedimientos constructivos inadecuados, y/o por deficiente programación  de ejecución de las obras. </w:t>
            </w:r>
          </w:p>
        </w:tc>
        <w:tc>
          <w:tcPr>
            <w:tcW w:w="294" w:type="pct"/>
            <w:tcBorders>
              <w:top w:val="nil"/>
              <w:left w:val="nil"/>
              <w:bottom w:val="single" w:sz="4" w:space="0" w:color="auto"/>
              <w:right w:val="single" w:sz="4" w:space="0" w:color="auto"/>
            </w:tcBorders>
            <w:shd w:val="clear" w:color="auto" w:fill="auto"/>
            <w:vAlign w:val="center"/>
            <w:hideMark/>
          </w:tcPr>
          <w:p w14:paraId="1CD11903"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Demora en la ejecución de la obra  por correctivos necesarios.   </w:t>
            </w:r>
          </w:p>
        </w:tc>
        <w:tc>
          <w:tcPr>
            <w:tcW w:w="96" w:type="pct"/>
            <w:tcBorders>
              <w:top w:val="nil"/>
              <w:left w:val="nil"/>
              <w:bottom w:val="single" w:sz="4" w:space="0" w:color="auto"/>
              <w:right w:val="single" w:sz="4" w:space="0" w:color="auto"/>
            </w:tcBorders>
            <w:shd w:val="clear" w:color="auto" w:fill="auto"/>
            <w:noWrap/>
            <w:vAlign w:val="center"/>
            <w:hideMark/>
          </w:tcPr>
          <w:p w14:paraId="1CB939EB"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noWrap/>
            <w:vAlign w:val="center"/>
            <w:hideMark/>
          </w:tcPr>
          <w:p w14:paraId="08EFBE3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noWrap/>
            <w:vAlign w:val="center"/>
            <w:hideMark/>
          </w:tcPr>
          <w:p w14:paraId="70604520"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87" w:type="pct"/>
            <w:tcBorders>
              <w:top w:val="nil"/>
              <w:left w:val="nil"/>
              <w:bottom w:val="single" w:sz="4" w:space="0" w:color="auto"/>
              <w:right w:val="single" w:sz="4" w:space="0" w:color="auto"/>
            </w:tcBorders>
            <w:shd w:val="clear" w:color="auto" w:fill="auto"/>
            <w:vAlign w:val="center"/>
            <w:hideMark/>
          </w:tcPr>
          <w:p w14:paraId="3848C8F9"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44" w:type="pct"/>
            <w:tcBorders>
              <w:top w:val="nil"/>
              <w:left w:val="nil"/>
              <w:bottom w:val="single" w:sz="4" w:space="0" w:color="auto"/>
              <w:right w:val="single" w:sz="4" w:space="0" w:color="auto"/>
            </w:tcBorders>
            <w:shd w:val="clear" w:color="auto" w:fill="auto"/>
            <w:vAlign w:val="center"/>
            <w:hideMark/>
          </w:tcPr>
          <w:p w14:paraId="5B52C51B"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308" w:type="pct"/>
            <w:tcBorders>
              <w:top w:val="nil"/>
              <w:left w:val="nil"/>
              <w:bottom w:val="single" w:sz="4" w:space="0" w:color="auto"/>
              <w:right w:val="single" w:sz="4" w:space="0" w:color="auto"/>
            </w:tcBorders>
            <w:shd w:val="clear" w:color="auto" w:fill="auto"/>
            <w:vAlign w:val="center"/>
            <w:hideMark/>
          </w:tcPr>
          <w:p w14:paraId="1160960C"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00" w:type="pct"/>
            <w:tcBorders>
              <w:top w:val="nil"/>
              <w:left w:val="nil"/>
              <w:bottom w:val="single" w:sz="4" w:space="0" w:color="auto"/>
              <w:right w:val="single" w:sz="4" w:space="0" w:color="auto"/>
            </w:tcBorders>
            <w:shd w:val="clear" w:color="auto" w:fill="auto"/>
            <w:vAlign w:val="center"/>
            <w:hideMark/>
          </w:tcPr>
          <w:p w14:paraId="4168F9CA" w14:textId="0F0F084B"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Interventoría permanente en la ejecución de las obras, para controlar obras autorizadas, materiales, procedimientos </w:t>
            </w:r>
            <w:r w:rsidRPr="00DC4BD8">
              <w:rPr>
                <w:rFonts w:ascii="Arial" w:eastAsia="Times New Roman" w:hAnsi="Arial" w:cs="Arial"/>
                <w:sz w:val="10"/>
                <w:szCs w:val="10"/>
                <w:lang w:eastAsia="es-CO"/>
              </w:rPr>
              <w:t>constructivos,</w:t>
            </w:r>
            <w:r w:rsidRPr="00DC4BD8">
              <w:rPr>
                <w:rFonts w:ascii="Arial" w:eastAsia="Times New Roman" w:hAnsi="Arial" w:cs="Arial"/>
                <w:sz w:val="10"/>
                <w:szCs w:val="10"/>
                <w:lang w:eastAsia="es-CO"/>
              </w:rPr>
              <w:t xml:space="preserve"> ajustados a las obras requeridas y especificaciones técnicas contractuales. </w:t>
            </w:r>
          </w:p>
        </w:tc>
        <w:tc>
          <w:tcPr>
            <w:tcW w:w="96" w:type="pct"/>
            <w:tcBorders>
              <w:top w:val="nil"/>
              <w:left w:val="nil"/>
              <w:bottom w:val="single" w:sz="4" w:space="0" w:color="auto"/>
              <w:right w:val="single" w:sz="4" w:space="0" w:color="auto"/>
            </w:tcBorders>
            <w:shd w:val="clear" w:color="auto" w:fill="auto"/>
            <w:vAlign w:val="center"/>
            <w:hideMark/>
          </w:tcPr>
          <w:p w14:paraId="73439365"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96" w:type="pct"/>
            <w:tcBorders>
              <w:top w:val="nil"/>
              <w:left w:val="nil"/>
              <w:bottom w:val="single" w:sz="4" w:space="0" w:color="auto"/>
              <w:right w:val="single" w:sz="4" w:space="0" w:color="auto"/>
            </w:tcBorders>
            <w:shd w:val="clear" w:color="auto" w:fill="auto"/>
            <w:vAlign w:val="center"/>
            <w:hideMark/>
          </w:tcPr>
          <w:p w14:paraId="027A81CE"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96" w:type="pct"/>
            <w:tcBorders>
              <w:top w:val="nil"/>
              <w:left w:val="nil"/>
              <w:bottom w:val="single" w:sz="4" w:space="0" w:color="auto"/>
              <w:right w:val="single" w:sz="4" w:space="0" w:color="auto"/>
            </w:tcBorders>
            <w:shd w:val="clear" w:color="auto" w:fill="auto"/>
            <w:vAlign w:val="center"/>
            <w:hideMark/>
          </w:tcPr>
          <w:p w14:paraId="30D275E8"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65" w:type="pct"/>
            <w:tcBorders>
              <w:top w:val="nil"/>
              <w:left w:val="nil"/>
              <w:bottom w:val="single" w:sz="4" w:space="0" w:color="auto"/>
              <w:right w:val="single" w:sz="4" w:space="0" w:color="auto"/>
            </w:tcBorders>
            <w:shd w:val="clear" w:color="auto" w:fill="auto"/>
            <w:vAlign w:val="center"/>
            <w:hideMark/>
          </w:tcPr>
          <w:p w14:paraId="1502165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62" w:type="pct"/>
            <w:tcBorders>
              <w:top w:val="nil"/>
              <w:left w:val="nil"/>
              <w:bottom w:val="single" w:sz="4" w:space="0" w:color="auto"/>
              <w:right w:val="single" w:sz="4" w:space="0" w:color="auto"/>
            </w:tcBorders>
            <w:shd w:val="clear" w:color="auto" w:fill="auto"/>
            <w:vAlign w:val="center"/>
            <w:hideMark/>
          </w:tcPr>
          <w:p w14:paraId="0C20801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322" w:type="pct"/>
            <w:tcBorders>
              <w:top w:val="nil"/>
              <w:left w:val="nil"/>
              <w:bottom w:val="single" w:sz="4" w:space="0" w:color="auto"/>
              <w:right w:val="single" w:sz="4" w:space="0" w:color="auto"/>
            </w:tcBorders>
            <w:shd w:val="clear" w:color="auto" w:fill="auto"/>
            <w:vAlign w:val="center"/>
            <w:hideMark/>
          </w:tcPr>
          <w:p w14:paraId="55DDF24D"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Interventor, Contratista</w:t>
            </w:r>
          </w:p>
        </w:tc>
        <w:tc>
          <w:tcPr>
            <w:tcW w:w="312" w:type="pct"/>
            <w:tcBorders>
              <w:top w:val="nil"/>
              <w:left w:val="nil"/>
              <w:bottom w:val="single" w:sz="4" w:space="0" w:color="auto"/>
              <w:right w:val="single" w:sz="4" w:space="0" w:color="auto"/>
            </w:tcBorders>
            <w:shd w:val="clear" w:color="auto" w:fill="auto"/>
            <w:vAlign w:val="center"/>
            <w:hideMark/>
          </w:tcPr>
          <w:p w14:paraId="3EA563E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312" w:type="pct"/>
            <w:tcBorders>
              <w:top w:val="nil"/>
              <w:left w:val="nil"/>
              <w:bottom w:val="single" w:sz="4" w:space="0" w:color="auto"/>
              <w:right w:val="single" w:sz="4" w:space="0" w:color="auto"/>
            </w:tcBorders>
            <w:shd w:val="clear" w:color="auto" w:fill="auto"/>
            <w:vAlign w:val="center"/>
            <w:hideMark/>
          </w:tcPr>
          <w:p w14:paraId="69F6F015"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345" w:type="pct"/>
            <w:tcBorders>
              <w:top w:val="nil"/>
              <w:left w:val="nil"/>
              <w:bottom w:val="single" w:sz="4" w:space="0" w:color="auto"/>
              <w:right w:val="single" w:sz="4" w:space="0" w:color="auto"/>
            </w:tcBorders>
            <w:shd w:val="clear" w:color="auto" w:fill="auto"/>
            <w:vAlign w:val="center"/>
            <w:hideMark/>
          </w:tcPr>
          <w:p w14:paraId="41653AE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Control permanente por parte del Interventor de la  ejecución de las obras requeridas del proyecto y del cumplimiento de especificaciones técnicas.  </w:t>
            </w:r>
          </w:p>
        </w:tc>
        <w:tc>
          <w:tcPr>
            <w:tcW w:w="310" w:type="pct"/>
            <w:tcBorders>
              <w:top w:val="nil"/>
              <w:left w:val="nil"/>
              <w:bottom w:val="single" w:sz="4" w:space="0" w:color="auto"/>
              <w:right w:val="single" w:sz="8" w:space="0" w:color="auto"/>
            </w:tcBorders>
            <w:shd w:val="clear" w:color="auto" w:fill="auto"/>
            <w:vAlign w:val="center"/>
            <w:hideMark/>
          </w:tcPr>
          <w:p w14:paraId="6392AC7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diario </w:t>
            </w:r>
          </w:p>
        </w:tc>
      </w:tr>
      <w:tr w:rsidR="00BE1D67" w:rsidRPr="00DC4BD8" w14:paraId="65F18D70" w14:textId="77777777" w:rsidTr="00BE1D67">
        <w:trPr>
          <w:cantSplit/>
          <w:trHeight w:val="20"/>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62C0D7F7" w14:textId="0ECBC823" w:rsidR="00BE1D67" w:rsidRPr="00DC4BD8" w:rsidRDefault="00BE1D67" w:rsidP="00F84AE2">
            <w:pPr>
              <w:spacing w:line="240" w:lineRule="auto"/>
              <w:contextualSpacing w:val="0"/>
              <w:jc w:val="center"/>
              <w:rPr>
                <w:rFonts w:ascii="Arial" w:eastAsia="Times New Roman" w:hAnsi="Arial" w:cs="Arial"/>
                <w:sz w:val="10"/>
                <w:szCs w:val="10"/>
                <w:lang w:eastAsia="es-CO"/>
              </w:rPr>
            </w:pPr>
            <w:r>
              <w:rPr>
                <w:rFonts w:ascii="Arial" w:eastAsia="Times New Roman" w:hAnsi="Arial" w:cs="Arial"/>
                <w:sz w:val="10"/>
                <w:szCs w:val="10"/>
                <w:lang w:eastAsia="es-CO"/>
              </w:rPr>
              <w:t>8</w:t>
            </w:r>
          </w:p>
        </w:tc>
        <w:tc>
          <w:tcPr>
            <w:tcW w:w="59" w:type="pct"/>
            <w:tcBorders>
              <w:top w:val="nil"/>
              <w:left w:val="nil"/>
              <w:bottom w:val="single" w:sz="4" w:space="0" w:color="auto"/>
              <w:right w:val="single" w:sz="4" w:space="0" w:color="auto"/>
            </w:tcBorders>
            <w:shd w:val="clear" w:color="auto" w:fill="auto"/>
            <w:noWrap/>
            <w:textDirection w:val="btLr"/>
            <w:vAlign w:val="center"/>
            <w:hideMark/>
          </w:tcPr>
          <w:p w14:paraId="1B2A0F20"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Especifico</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379303C9"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Interno</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1E050299"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4141737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w:t>
            </w:r>
          </w:p>
        </w:tc>
        <w:tc>
          <w:tcPr>
            <w:tcW w:w="383" w:type="pct"/>
            <w:tcBorders>
              <w:top w:val="nil"/>
              <w:left w:val="nil"/>
              <w:bottom w:val="single" w:sz="4" w:space="0" w:color="auto"/>
              <w:right w:val="single" w:sz="4" w:space="0" w:color="auto"/>
            </w:tcBorders>
            <w:shd w:val="clear" w:color="auto" w:fill="auto"/>
            <w:vAlign w:val="center"/>
            <w:hideMark/>
          </w:tcPr>
          <w:p w14:paraId="06F835F7" w14:textId="64AE7D30" w:rsidR="00BE1D67" w:rsidRPr="00DC4BD8" w:rsidRDefault="00BE1D67" w:rsidP="00BE1D6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Variación de cantidades de obra debidamente justificadas: Son los efectos derivados de los cambios en las condiciones técnicas que incrementen o disminuyan las cantidades previstas  para la ejecución de las obras. El Municipio de </w:t>
            </w:r>
            <w:r>
              <w:rPr>
                <w:rFonts w:ascii="Arial" w:eastAsia="Times New Roman" w:hAnsi="Arial" w:cs="Arial"/>
                <w:sz w:val="10"/>
                <w:szCs w:val="10"/>
                <w:lang w:eastAsia="es-CO"/>
              </w:rPr>
              <w:t>LA PINTADA</w:t>
            </w:r>
            <w:r w:rsidRPr="00DC4BD8">
              <w:rPr>
                <w:rFonts w:ascii="Arial" w:eastAsia="Times New Roman" w:hAnsi="Arial" w:cs="Arial"/>
                <w:sz w:val="10"/>
                <w:szCs w:val="10"/>
                <w:lang w:eastAsia="es-CO"/>
              </w:rPr>
              <w:t xml:space="preserve"> asume una disminución justificada y en menor proporción del alcance del proyecto. </w:t>
            </w:r>
            <w:proofErr w:type="gramStart"/>
            <w:r w:rsidRPr="00DC4BD8">
              <w:rPr>
                <w:rFonts w:ascii="Arial" w:eastAsia="Times New Roman" w:hAnsi="Arial" w:cs="Arial"/>
                <w:sz w:val="10"/>
                <w:szCs w:val="10"/>
                <w:lang w:eastAsia="es-CO"/>
              </w:rPr>
              <w:t>necesarias</w:t>
            </w:r>
            <w:proofErr w:type="gramEnd"/>
            <w:r w:rsidRPr="00DC4BD8">
              <w:rPr>
                <w:rFonts w:ascii="Arial" w:eastAsia="Times New Roman" w:hAnsi="Arial" w:cs="Arial"/>
                <w:sz w:val="10"/>
                <w:szCs w:val="10"/>
                <w:lang w:eastAsia="es-CO"/>
              </w:rPr>
              <w:t>.</w:t>
            </w:r>
          </w:p>
        </w:tc>
        <w:tc>
          <w:tcPr>
            <w:tcW w:w="294" w:type="pct"/>
            <w:tcBorders>
              <w:top w:val="nil"/>
              <w:left w:val="nil"/>
              <w:bottom w:val="single" w:sz="4" w:space="0" w:color="auto"/>
              <w:right w:val="single" w:sz="4" w:space="0" w:color="auto"/>
            </w:tcBorders>
            <w:shd w:val="clear" w:color="auto" w:fill="auto"/>
            <w:vAlign w:val="center"/>
            <w:hideMark/>
          </w:tcPr>
          <w:p w14:paraId="7B3AF70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 variación de las cantidades de obra previstas inicialmente, siendo necesario ajustes al balance de cantidades de obra, para ceñirse al presupuesto contractual.</w:t>
            </w:r>
          </w:p>
        </w:tc>
        <w:tc>
          <w:tcPr>
            <w:tcW w:w="96" w:type="pct"/>
            <w:tcBorders>
              <w:top w:val="nil"/>
              <w:left w:val="nil"/>
              <w:bottom w:val="single" w:sz="4" w:space="0" w:color="auto"/>
              <w:right w:val="single" w:sz="4" w:space="0" w:color="auto"/>
            </w:tcBorders>
            <w:shd w:val="clear" w:color="auto" w:fill="auto"/>
            <w:noWrap/>
            <w:vAlign w:val="center"/>
            <w:hideMark/>
          </w:tcPr>
          <w:p w14:paraId="2022DCF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96" w:type="pct"/>
            <w:tcBorders>
              <w:top w:val="nil"/>
              <w:left w:val="nil"/>
              <w:bottom w:val="single" w:sz="4" w:space="0" w:color="auto"/>
              <w:right w:val="single" w:sz="4" w:space="0" w:color="auto"/>
            </w:tcBorders>
            <w:shd w:val="clear" w:color="auto" w:fill="auto"/>
            <w:noWrap/>
            <w:vAlign w:val="center"/>
            <w:hideMark/>
          </w:tcPr>
          <w:p w14:paraId="7484F16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96" w:type="pct"/>
            <w:tcBorders>
              <w:top w:val="nil"/>
              <w:left w:val="nil"/>
              <w:bottom w:val="single" w:sz="4" w:space="0" w:color="auto"/>
              <w:right w:val="single" w:sz="4" w:space="0" w:color="auto"/>
            </w:tcBorders>
            <w:shd w:val="clear" w:color="auto" w:fill="auto"/>
            <w:noWrap/>
            <w:vAlign w:val="center"/>
            <w:hideMark/>
          </w:tcPr>
          <w:p w14:paraId="2B2D392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7</w:t>
            </w:r>
          </w:p>
        </w:tc>
        <w:tc>
          <w:tcPr>
            <w:tcW w:w="187" w:type="pct"/>
            <w:tcBorders>
              <w:top w:val="nil"/>
              <w:left w:val="nil"/>
              <w:bottom w:val="single" w:sz="4" w:space="0" w:color="auto"/>
              <w:right w:val="single" w:sz="4" w:space="0" w:color="auto"/>
            </w:tcBorders>
            <w:shd w:val="clear" w:color="auto" w:fill="auto"/>
            <w:vAlign w:val="center"/>
            <w:hideMark/>
          </w:tcPr>
          <w:p w14:paraId="00F5A300"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Alto</w:t>
            </w:r>
          </w:p>
        </w:tc>
        <w:tc>
          <w:tcPr>
            <w:tcW w:w="244" w:type="pct"/>
            <w:tcBorders>
              <w:top w:val="nil"/>
              <w:left w:val="nil"/>
              <w:bottom w:val="single" w:sz="4" w:space="0" w:color="auto"/>
              <w:right w:val="single" w:sz="4" w:space="0" w:color="auto"/>
            </w:tcBorders>
            <w:shd w:val="clear" w:color="auto" w:fill="auto"/>
            <w:vAlign w:val="center"/>
            <w:hideMark/>
          </w:tcPr>
          <w:p w14:paraId="6A7ADBB6"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308" w:type="pct"/>
            <w:tcBorders>
              <w:top w:val="nil"/>
              <w:left w:val="nil"/>
              <w:bottom w:val="single" w:sz="4" w:space="0" w:color="auto"/>
              <w:right w:val="single" w:sz="4" w:space="0" w:color="auto"/>
            </w:tcBorders>
            <w:shd w:val="clear" w:color="auto" w:fill="auto"/>
            <w:vAlign w:val="center"/>
            <w:hideMark/>
          </w:tcPr>
          <w:p w14:paraId="064BD579"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00" w:type="pct"/>
            <w:tcBorders>
              <w:top w:val="nil"/>
              <w:left w:val="nil"/>
              <w:bottom w:val="single" w:sz="4" w:space="0" w:color="auto"/>
              <w:right w:val="single" w:sz="4" w:space="0" w:color="auto"/>
            </w:tcBorders>
            <w:shd w:val="clear" w:color="auto" w:fill="auto"/>
            <w:vAlign w:val="center"/>
            <w:hideMark/>
          </w:tcPr>
          <w:p w14:paraId="264947AB"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Planeación, revisión, ajuste y seguimiento en la fase precontractual y contractual de forma adecuada de los diseños y cantidades de obra.</w:t>
            </w:r>
          </w:p>
        </w:tc>
        <w:tc>
          <w:tcPr>
            <w:tcW w:w="96" w:type="pct"/>
            <w:tcBorders>
              <w:top w:val="nil"/>
              <w:left w:val="nil"/>
              <w:bottom w:val="single" w:sz="4" w:space="0" w:color="auto"/>
              <w:right w:val="single" w:sz="4" w:space="0" w:color="auto"/>
            </w:tcBorders>
            <w:shd w:val="clear" w:color="auto" w:fill="auto"/>
            <w:vAlign w:val="center"/>
            <w:hideMark/>
          </w:tcPr>
          <w:p w14:paraId="644F3440"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96" w:type="pct"/>
            <w:tcBorders>
              <w:top w:val="nil"/>
              <w:left w:val="nil"/>
              <w:bottom w:val="single" w:sz="4" w:space="0" w:color="auto"/>
              <w:right w:val="single" w:sz="4" w:space="0" w:color="auto"/>
            </w:tcBorders>
            <w:shd w:val="clear" w:color="auto" w:fill="auto"/>
            <w:vAlign w:val="center"/>
            <w:hideMark/>
          </w:tcPr>
          <w:p w14:paraId="4D945FE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vAlign w:val="center"/>
            <w:hideMark/>
          </w:tcPr>
          <w:p w14:paraId="502F126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65" w:type="pct"/>
            <w:tcBorders>
              <w:top w:val="nil"/>
              <w:left w:val="nil"/>
              <w:bottom w:val="single" w:sz="4" w:space="0" w:color="auto"/>
              <w:right w:val="single" w:sz="4" w:space="0" w:color="auto"/>
            </w:tcBorders>
            <w:shd w:val="clear" w:color="auto" w:fill="auto"/>
            <w:vAlign w:val="center"/>
            <w:hideMark/>
          </w:tcPr>
          <w:p w14:paraId="38E1E730"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262" w:type="pct"/>
            <w:tcBorders>
              <w:top w:val="nil"/>
              <w:left w:val="nil"/>
              <w:bottom w:val="single" w:sz="4" w:space="0" w:color="auto"/>
              <w:right w:val="single" w:sz="4" w:space="0" w:color="auto"/>
            </w:tcBorders>
            <w:shd w:val="clear" w:color="auto" w:fill="auto"/>
            <w:vAlign w:val="center"/>
            <w:hideMark/>
          </w:tcPr>
          <w:p w14:paraId="4D6EFA3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322" w:type="pct"/>
            <w:tcBorders>
              <w:top w:val="nil"/>
              <w:left w:val="nil"/>
              <w:bottom w:val="single" w:sz="4" w:space="0" w:color="auto"/>
              <w:right w:val="single" w:sz="4" w:space="0" w:color="auto"/>
            </w:tcBorders>
            <w:shd w:val="clear" w:color="auto" w:fill="auto"/>
            <w:vAlign w:val="center"/>
            <w:hideMark/>
          </w:tcPr>
          <w:p w14:paraId="35832C9D" w14:textId="4EBDDC05" w:rsidR="00BE1D67" w:rsidRPr="00DC4BD8" w:rsidRDefault="00BE1D67" w:rsidP="00BE1D6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Municipio, Interventor, Contratista</w:t>
            </w:r>
          </w:p>
        </w:tc>
        <w:tc>
          <w:tcPr>
            <w:tcW w:w="312" w:type="pct"/>
            <w:tcBorders>
              <w:top w:val="nil"/>
              <w:left w:val="nil"/>
              <w:bottom w:val="single" w:sz="4" w:space="0" w:color="auto"/>
              <w:right w:val="single" w:sz="4" w:space="0" w:color="auto"/>
            </w:tcBorders>
            <w:shd w:val="clear" w:color="auto" w:fill="auto"/>
            <w:vAlign w:val="center"/>
            <w:hideMark/>
          </w:tcPr>
          <w:p w14:paraId="045341D4"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312" w:type="pct"/>
            <w:tcBorders>
              <w:top w:val="nil"/>
              <w:left w:val="nil"/>
              <w:bottom w:val="single" w:sz="4" w:space="0" w:color="auto"/>
              <w:right w:val="single" w:sz="4" w:space="0" w:color="auto"/>
            </w:tcBorders>
            <w:shd w:val="clear" w:color="auto" w:fill="auto"/>
            <w:vAlign w:val="center"/>
            <w:hideMark/>
          </w:tcPr>
          <w:p w14:paraId="09111DBD"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345" w:type="pct"/>
            <w:tcBorders>
              <w:top w:val="nil"/>
              <w:left w:val="nil"/>
              <w:bottom w:val="single" w:sz="4" w:space="0" w:color="auto"/>
              <w:right w:val="single" w:sz="4" w:space="0" w:color="auto"/>
            </w:tcBorders>
            <w:shd w:val="clear" w:color="auto" w:fill="auto"/>
            <w:vAlign w:val="center"/>
            <w:hideMark/>
          </w:tcPr>
          <w:p w14:paraId="70AE863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Análisis y revisión de los estudios realizados y revisión de las cantidades contractuales, a medida que se va ejecutando el proyecto, para realizar ajustes de ser necesario.</w:t>
            </w:r>
          </w:p>
        </w:tc>
        <w:tc>
          <w:tcPr>
            <w:tcW w:w="310" w:type="pct"/>
            <w:tcBorders>
              <w:top w:val="nil"/>
              <w:left w:val="nil"/>
              <w:bottom w:val="single" w:sz="4" w:space="0" w:color="auto"/>
              <w:right w:val="single" w:sz="8" w:space="0" w:color="auto"/>
            </w:tcBorders>
            <w:shd w:val="clear" w:color="auto" w:fill="auto"/>
            <w:vAlign w:val="center"/>
            <w:hideMark/>
          </w:tcPr>
          <w:p w14:paraId="725FF2C6"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BE1D67" w:rsidRPr="00DC4BD8" w14:paraId="6186606D" w14:textId="77777777" w:rsidTr="00BE1D67">
        <w:trPr>
          <w:cantSplit/>
          <w:trHeight w:val="20"/>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32854F24" w14:textId="6696F428" w:rsidR="00BE1D67" w:rsidRPr="00DC4BD8" w:rsidRDefault="00BE1D67" w:rsidP="00F84AE2">
            <w:pPr>
              <w:spacing w:line="240" w:lineRule="auto"/>
              <w:contextualSpacing w:val="0"/>
              <w:jc w:val="center"/>
              <w:rPr>
                <w:rFonts w:ascii="Arial" w:eastAsia="Times New Roman" w:hAnsi="Arial" w:cs="Arial"/>
                <w:sz w:val="10"/>
                <w:szCs w:val="10"/>
                <w:lang w:eastAsia="es-CO"/>
              </w:rPr>
            </w:pPr>
            <w:r>
              <w:rPr>
                <w:rFonts w:ascii="Arial" w:eastAsia="Times New Roman" w:hAnsi="Arial" w:cs="Arial"/>
                <w:sz w:val="10"/>
                <w:szCs w:val="10"/>
                <w:lang w:eastAsia="es-CO"/>
              </w:rPr>
              <w:t>9</w:t>
            </w:r>
          </w:p>
        </w:tc>
        <w:tc>
          <w:tcPr>
            <w:tcW w:w="59" w:type="pct"/>
            <w:tcBorders>
              <w:top w:val="nil"/>
              <w:left w:val="nil"/>
              <w:bottom w:val="single" w:sz="4" w:space="0" w:color="auto"/>
              <w:right w:val="single" w:sz="4" w:space="0" w:color="auto"/>
            </w:tcBorders>
            <w:shd w:val="clear" w:color="auto" w:fill="auto"/>
            <w:noWrap/>
            <w:textDirection w:val="btLr"/>
            <w:vAlign w:val="center"/>
            <w:hideMark/>
          </w:tcPr>
          <w:p w14:paraId="3F39F35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Específico</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2D393396"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Interno</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067CD950"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7EA9810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w:t>
            </w:r>
          </w:p>
        </w:tc>
        <w:tc>
          <w:tcPr>
            <w:tcW w:w="383" w:type="pct"/>
            <w:tcBorders>
              <w:top w:val="nil"/>
              <w:left w:val="nil"/>
              <w:bottom w:val="single" w:sz="4" w:space="0" w:color="auto"/>
              <w:right w:val="single" w:sz="4" w:space="0" w:color="auto"/>
            </w:tcBorders>
            <w:shd w:val="clear" w:color="auto" w:fill="auto"/>
            <w:vAlign w:val="center"/>
            <w:hideMark/>
          </w:tcPr>
          <w:p w14:paraId="47C85890" w14:textId="3B577232"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Interferencia con las de redes de servicios públicos existentes:</w:t>
            </w:r>
            <w:r w:rsidRPr="00DC4BD8">
              <w:rPr>
                <w:rFonts w:ascii="Arial" w:eastAsia="Times New Roman" w:hAnsi="Arial" w:cs="Arial"/>
                <w:sz w:val="10"/>
                <w:szCs w:val="10"/>
                <w:lang w:eastAsia="es-CO"/>
              </w:rPr>
              <w:t xml:space="preserve"> Ocurre por la presencia de redes existentes, que puedan interferir con el proyecto, afectando el normal desarrollo de las obras. El Contratista deberá realizar todas las gestiones que correspondan. El Municipio de </w:t>
            </w:r>
            <w:r>
              <w:rPr>
                <w:rFonts w:ascii="Arial" w:eastAsia="Times New Roman" w:hAnsi="Arial" w:cs="Arial"/>
                <w:sz w:val="10"/>
                <w:szCs w:val="10"/>
                <w:lang w:eastAsia="es-CO"/>
              </w:rPr>
              <w:t>LA PINTADA</w:t>
            </w:r>
            <w:r w:rsidRPr="00DC4BD8">
              <w:rPr>
                <w:rFonts w:ascii="Arial" w:eastAsia="Times New Roman" w:hAnsi="Arial" w:cs="Arial"/>
                <w:sz w:val="10"/>
                <w:szCs w:val="10"/>
                <w:lang w:eastAsia="es-CO"/>
              </w:rPr>
              <w:t xml:space="preserve"> asumirá los costos  que </w:t>
            </w:r>
            <w:proofErr w:type="spellStart"/>
            <w:r w:rsidRPr="00DC4BD8">
              <w:rPr>
                <w:rFonts w:ascii="Arial" w:eastAsia="Times New Roman" w:hAnsi="Arial" w:cs="Arial"/>
                <w:sz w:val="10"/>
                <w:szCs w:val="10"/>
                <w:lang w:eastAsia="es-CO"/>
              </w:rPr>
              <w:t>corrrespondan</w:t>
            </w:r>
            <w:proofErr w:type="spellEnd"/>
            <w:r w:rsidRPr="00DC4BD8">
              <w:rPr>
                <w:rFonts w:ascii="Arial" w:eastAsia="Times New Roman" w:hAnsi="Arial" w:cs="Arial"/>
                <w:sz w:val="10"/>
                <w:szCs w:val="10"/>
                <w:lang w:eastAsia="es-CO"/>
              </w:rPr>
              <w:t xml:space="preserve">  de acuerdo con lo establecido en el Capítulo III  de la Ley 1682 de 2013</w:t>
            </w:r>
          </w:p>
        </w:tc>
        <w:tc>
          <w:tcPr>
            <w:tcW w:w="294" w:type="pct"/>
            <w:tcBorders>
              <w:top w:val="nil"/>
              <w:left w:val="nil"/>
              <w:bottom w:val="single" w:sz="4" w:space="0" w:color="auto"/>
              <w:right w:val="single" w:sz="4" w:space="0" w:color="auto"/>
            </w:tcBorders>
            <w:shd w:val="clear" w:color="auto" w:fill="auto"/>
            <w:vAlign w:val="center"/>
            <w:hideMark/>
          </w:tcPr>
          <w:p w14:paraId="6BFA76E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Impacto negativo en el desarrollo del objeto contractual, por la interferencia de las redes existentes con la ejecución del proyecto </w:t>
            </w:r>
          </w:p>
        </w:tc>
        <w:tc>
          <w:tcPr>
            <w:tcW w:w="96" w:type="pct"/>
            <w:tcBorders>
              <w:top w:val="nil"/>
              <w:left w:val="nil"/>
              <w:bottom w:val="single" w:sz="4" w:space="0" w:color="auto"/>
              <w:right w:val="single" w:sz="4" w:space="0" w:color="auto"/>
            </w:tcBorders>
            <w:shd w:val="clear" w:color="auto" w:fill="auto"/>
            <w:noWrap/>
            <w:vAlign w:val="center"/>
            <w:hideMark/>
          </w:tcPr>
          <w:p w14:paraId="02B19AE0"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noWrap/>
            <w:vAlign w:val="center"/>
            <w:hideMark/>
          </w:tcPr>
          <w:p w14:paraId="728F342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noWrap/>
            <w:vAlign w:val="center"/>
            <w:hideMark/>
          </w:tcPr>
          <w:p w14:paraId="7AD09F86"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87" w:type="pct"/>
            <w:tcBorders>
              <w:top w:val="nil"/>
              <w:left w:val="nil"/>
              <w:bottom w:val="single" w:sz="4" w:space="0" w:color="auto"/>
              <w:right w:val="single" w:sz="4" w:space="0" w:color="auto"/>
            </w:tcBorders>
            <w:shd w:val="clear" w:color="auto" w:fill="auto"/>
            <w:vAlign w:val="center"/>
            <w:hideMark/>
          </w:tcPr>
          <w:p w14:paraId="3084C30E"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44" w:type="pct"/>
            <w:tcBorders>
              <w:top w:val="nil"/>
              <w:left w:val="nil"/>
              <w:bottom w:val="single" w:sz="4" w:space="0" w:color="auto"/>
              <w:right w:val="single" w:sz="4" w:space="0" w:color="auto"/>
            </w:tcBorders>
            <w:shd w:val="clear" w:color="auto" w:fill="auto"/>
            <w:vAlign w:val="center"/>
            <w:hideMark/>
          </w:tcPr>
          <w:p w14:paraId="703BAECC"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308" w:type="pct"/>
            <w:tcBorders>
              <w:top w:val="nil"/>
              <w:left w:val="nil"/>
              <w:bottom w:val="single" w:sz="4" w:space="0" w:color="auto"/>
              <w:right w:val="single" w:sz="4" w:space="0" w:color="auto"/>
            </w:tcBorders>
            <w:shd w:val="clear" w:color="auto" w:fill="auto"/>
            <w:vAlign w:val="center"/>
            <w:hideMark/>
          </w:tcPr>
          <w:p w14:paraId="3CADC996"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00" w:type="pct"/>
            <w:tcBorders>
              <w:top w:val="nil"/>
              <w:left w:val="nil"/>
              <w:bottom w:val="single" w:sz="4" w:space="0" w:color="auto"/>
              <w:right w:val="single" w:sz="4" w:space="0" w:color="auto"/>
            </w:tcBorders>
            <w:shd w:val="clear" w:color="auto" w:fill="auto"/>
            <w:vAlign w:val="center"/>
            <w:hideMark/>
          </w:tcPr>
          <w:p w14:paraId="721B5488"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Desde la Fase Precontractual y en la etapa contractual  solicitar a las Entidades encargadas de Servicios Públicos informar  con el mayor detalle posible sobre la existencia de redes de servicios que puedan interferir con el proyecto.  En caso de detección de una red no referenciada, gestionar de inmediato lo pertinente con la Empresa de Servicios, para la menor afectación al proyecto.</w:t>
            </w:r>
          </w:p>
        </w:tc>
        <w:tc>
          <w:tcPr>
            <w:tcW w:w="96" w:type="pct"/>
            <w:tcBorders>
              <w:top w:val="nil"/>
              <w:left w:val="nil"/>
              <w:bottom w:val="single" w:sz="4" w:space="0" w:color="auto"/>
              <w:right w:val="single" w:sz="4" w:space="0" w:color="auto"/>
            </w:tcBorders>
            <w:shd w:val="clear" w:color="auto" w:fill="auto"/>
            <w:vAlign w:val="center"/>
            <w:hideMark/>
          </w:tcPr>
          <w:p w14:paraId="1D86EBD4"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96" w:type="pct"/>
            <w:tcBorders>
              <w:top w:val="nil"/>
              <w:left w:val="nil"/>
              <w:bottom w:val="single" w:sz="4" w:space="0" w:color="auto"/>
              <w:right w:val="single" w:sz="4" w:space="0" w:color="auto"/>
            </w:tcBorders>
            <w:shd w:val="clear" w:color="auto" w:fill="auto"/>
            <w:vAlign w:val="center"/>
            <w:hideMark/>
          </w:tcPr>
          <w:p w14:paraId="5C11F8C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96" w:type="pct"/>
            <w:tcBorders>
              <w:top w:val="nil"/>
              <w:left w:val="nil"/>
              <w:bottom w:val="single" w:sz="4" w:space="0" w:color="auto"/>
              <w:right w:val="single" w:sz="4" w:space="0" w:color="auto"/>
            </w:tcBorders>
            <w:shd w:val="clear" w:color="auto" w:fill="auto"/>
            <w:vAlign w:val="center"/>
            <w:hideMark/>
          </w:tcPr>
          <w:p w14:paraId="38811506"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65" w:type="pct"/>
            <w:tcBorders>
              <w:top w:val="nil"/>
              <w:left w:val="nil"/>
              <w:bottom w:val="single" w:sz="4" w:space="0" w:color="auto"/>
              <w:right w:val="single" w:sz="4" w:space="0" w:color="auto"/>
            </w:tcBorders>
            <w:shd w:val="clear" w:color="auto" w:fill="auto"/>
            <w:vAlign w:val="center"/>
            <w:hideMark/>
          </w:tcPr>
          <w:p w14:paraId="4B106C4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62" w:type="pct"/>
            <w:tcBorders>
              <w:top w:val="nil"/>
              <w:left w:val="nil"/>
              <w:bottom w:val="single" w:sz="4" w:space="0" w:color="auto"/>
              <w:right w:val="single" w:sz="4" w:space="0" w:color="auto"/>
            </w:tcBorders>
            <w:shd w:val="clear" w:color="auto" w:fill="auto"/>
            <w:vAlign w:val="center"/>
            <w:hideMark/>
          </w:tcPr>
          <w:p w14:paraId="5015FB1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322" w:type="pct"/>
            <w:tcBorders>
              <w:top w:val="nil"/>
              <w:left w:val="nil"/>
              <w:bottom w:val="single" w:sz="4" w:space="0" w:color="auto"/>
              <w:right w:val="single" w:sz="4" w:space="0" w:color="auto"/>
            </w:tcBorders>
            <w:shd w:val="clear" w:color="auto" w:fill="auto"/>
            <w:vAlign w:val="center"/>
            <w:hideMark/>
          </w:tcPr>
          <w:p w14:paraId="764E7665"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312" w:type="pct"/>
            <w:tcBorders>
              <w:top w:val="nil"/>
              <w:left w:val="nil"/>
              <w:bottom w:val="single" w:sz="4" w:space="0" w:color="auto"/>
              <w:right w:val="single" w:sz="4" w:space="0" w:color="auto"/>
            </w:tcBorders>
            <w:shd w:val="clear" w:color="auto" w:fill="auto"/>
            <w:vAlign w:val="center"/>
            <w:hideMark/>
          </w:tcPr>
          <w:p w14:paraId="3B21071D"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Fase precontractual,   y cuando se detecte la existencia de redes  de servicio público que interfieran con el proyecto </w:t>
            </w:r>
          </w:p>
        </w:tc>
        <w:tc>
          <w:tcPr>
            <w:tcW w:w="312" w:type="pct"/>
            <w:tcBorders>
              <w:top w:val="nil"/>
              <w:left w:val="nil"/>
              <w:bottom w:val="single" w:sz="4" w:space="0" w:color="auto"/>
              <w:right w:val="single" w:sz="4" w:space="0" w:color="auto"/>
            </w:tcBorders>
            <w:shd w:val="clear" w:color="auto" w:fill="auto"/>
            <w:vAlign w:val="center"/>
            <w:hideMark/>
          </w:tcPr>
          <w:p w14:paraId="7D1AB84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cuando se solucione la interferencia de las redes de servicio público existentes</w:t>
            </w:r>
          </w:p>
        </w:tc>
        <w:tc>
          <w:tcPr>
            <w:tcW w:w="345" w:type="pct"/>
            <w:tcBorders>
              <w:top w:val="nil"/>
              <w:left w:val="nil"/>
              <w:bottom w:val="single" w:sz="4" w:space="0" w:color="auto"/>
              <w:right w:val="single" w:sz="4" w:space="0" w:color="auto"/>
            </w:tcBorders>
            <w:shd w:val="clear" w:color="auto" w:fill="auto"/>
            <w:vAlign w:val="center"/>
            <w:hideMark/>
          </w:tcPr>
          <w:p w14:paraId="051C6658"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Seguimiento permanente a la Gestión para solucionar la interferencia de redes de servicios públicos existentes.  Informes de resultados, requerimientos escritos.</w:t>
            </w:r>
          </w:p>
        </w:tc>
        <w:tc>
          <w:tcPr>
            <w:tcW w:w="310" w:type="pct"/>
            <w:tcBorders>
              <w:top w:val="nil"/>
              <w:left w:val="nil"/>
              <w:bottom w:val="single" w:sz="4" w:space="0" w:color="auto"/>
              <w:right w:val="single" w:sz="8" w:space="0" w:color="auto"/>
            </w:tcBorders>
            <w:shd w:val="clear" w:color="auto" w:fill="auto"/>
            <w:vAlign w:val="center"/>
            <w:hideMark/>
          </w:tcPr>
          <w:p w14:paraId="2D8EFCD6"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Cuando se presenta la interferencia, seguimiento semanal </w:t>
            </w:r>
          </w:p>
        </w:tc>
      </w:tr>
      <w:tr w:rsidR="00BE1D67" w:rsidRPr="00DC4BD8" w14:paraId="31E34487" w14:textId="77777777" w:rsidTr="00BE1D67">
        <w:trPr>
          <w:cantSplit/>
          <w:trHeight w:val="20"/>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7B2E28C2" w14:textId="4995C433" w:rsidR="00BE1D67" w:rsidRPr="00DC4BD8" w:rsidRDefault="00BE1D67" w:rsidP="00F84AE2">
            <w:pPr>
              <w:spacing w:line="240" w:lineRule="auto"/>
              <w:contextualSpacing w:val="0"/>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10</w:t>
            </w:r>
          </w:p>
        </w:tc>
        <w:tc>
          <w:tcPr>
            <w:tcW w:w="59" w:type="pct"/>
            <w:tcBorders>
              <w:top w:val="nil"/>
              <w:left w:val="nil"/>
              <w:bottom w:val="single" w:sz="4" w:space="0" w:color="auto"/>
              <w:right w:val="single" w:sz="4" w:space="0" w:color="auto"/>
            </w:tcBorders>
            <w:shd w:val="clear" w:color="auto" w:fill="auto"/>
            <w:noWrap/>
            <w:textDirection w:val="btLr"/>
            <w:vAlign w:val="center"/>
            <w:hideMark/>
          </w:tcPr>
          <w:p w14:paraId="34DEA1A6"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5BEC2ADB"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0E34ED53"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1F8153D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Financiero</w:t>
            </w:r>
          </w:p>
        </w:tc>
        <w:tc>
          <w:tcPr>
            <w:tcW w:w="383" w:type="pct"/>
            <w:tcBorders>
              <w:top w:val="nil"/>
              <w:left w:val="nil"/>
              <w:bottom w:val="single" w:sz="4" w:space="0" w:color="auto"/>
              <w:right w:val="single" w:sz="4" w:space="0" w:color="auto"/>
            </w:tcBorders>
            <w:shd w:val="clear" w:color="auto" w:fill="auto"/>
            <w:vAlign w:val="center"/>
            <w:hideMark/>
          </w:tcPr>
          <w:p w14:paraId="3F7AD61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Riesgo Financiero: </w:t>
            </w:r>
            <w:r w:rsidRPr="00DC4BD8">
              <w:rPr>
                <w:rFonts w:ascii="Arial" w:eastAsia="Times New Roman" w:hAnsi="Arial" w:cs="Arial"/>
                <w:sz w:val="10"/>
                <w:szCs w:val="10"/>
                <w:lang w:eastAsia="es-CO"/>
              </w:rPr>
              <w:t xml:space="preserve">Se deriva de los efectos provenientes de las variaciones de las tasas de interés, plazos, tasas de cambio, ajustes por inflación, devaluación,  variaciones cambiarias y financieras,  y otras variables del mercado por causas micro o </w:t>
            </w:r>
            <w:proofErr w:type="spellStart"/>
            <w:r w:rsidRPr="00DC4BD8">
              <w:rPr>
                <w:rFonts w:ascii="Arial" w:eastAsia="Times New Roman" w:hAnsi="Arial" w:cs="Arial"/>
                <w:sz w:val="10"/>
                <w:szCs w:val="10"/>
                <w:lang w:eastAsia="es-CO"/>
              </w:rPr>
              <w:t>macroeconomicas</w:t>
            </w:r>
            <w:proofErr w:type="spellEnd"/>
            <w:r w:rsidRPr="00DC4BD8">
              <w:rPr>
                <w:rFonts w:ascii="Arial" w:eastAsia="Times New Roman" w:hAnsi="Arial" w:cs="Arial"/>
                <w:sz w:val="10"/>
                <w:szCs w:val="10"/>
                <w:lang w:eastAsia="es-CO"/>
              </w:rPr>
              <w:t>,  frente a las estimaciones iniciales del Contratista, que puedan afectar las utilidades esperadas o generar pérdidas.  Riesgos de las acciones encaminadas a la administración, consecución y disponibilidad oportuna de recursos financieros, propios o por medio de créditos en moneda nacional o extranjera, para el cumplimiento del objeto contractual, en los plazos fijados para tal efecto.</w:t>
            </w:r>
          </w:p>
        </w:tc>
        <w:tc>
          <w:tcPr>
            <w:tcW w:w="294" w:type="pct"/>
            <w:tcBorders>
              <w:top w:val="nil"/>
              <w:left w:val="nil"/>
              <w:bottom w:val="single" w:sz="4" w:space="0" w:color="auto"/>
              <w:right w:val="single" w:sz="4" w:space="0" w:color="auto"/>
            </w:tcBorders>
            <w:shd w:val="clear" w:color="auto" w:fill="auto"/>
            <w:vAlign w:val="center"/>
            <w:hideMark/>
          </w:tcPr>
          <w:p w14:paraId="66733E63"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 económico al Contratista</w:t>
            </w:r>
          </w:p>
        </w:tc>
        <w:tc>
          <w:tcPr>
            <w:tcW w:w="96" w:type="pct"/>
            <w:tcBorders>
              <w:top w:val="nil"/>
              <w:left w:val="nil"/>
              <w:bottom w:val="single" w:sz="4" w:space="0" w:color="auto"/>
              <w:right w:val="single" w:sz="4" w:space="0" w:color="auto"/>
            </w:tcBorders>
            <w:shd w:val="clear" w:color="auto" w:fill="auto"/>
            <w:noWrap/>
            <w:vAlign w:val="center"/>
            <w:hideMark/>
          </w:tcPr>
          <w:p w14:paraId="6E2D519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noWrap/>
            <w:vAlign w:val="center"/>
            <w:hideMark/>
          </w:tcPr>
          <w:p w14:paraId="5BA0618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noWrap/>
            <w:vAlign w:val="center"/>
            <w:hideMark/>
          </w:tcPr>
          <w:p w14:paraId="32CA572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87" w:type="pct"/>
            <w:tcBorders>
              <w:top w:val="nil"/>
              <w:left w:val="nil"/>
              <w:bottom w:val="single" w:sz="4" w:space="0" w:color="auto"/>
              <w:right w:val="single" w:sz="4" w:space="0" w:color="auto"/>
            </w:tcBorders>
            <w:shd w:val="clear" w:color="auto" w:fill="auto"/>
            <w:vAlign w:val="center"/>
            <w:hideMark/>
          </w:tcPr>
          <w:p w14:paraId="177D53B9"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44" w:type="pct"/>
            <w:tcBorders>
              <w:top w:val="nil"/>
              <w:left w:val="nil"/>
              <w:bottom w:val="single" w:sz="4" w:space="0" w:color="auto"/>
              <w:right w:val="single" w:sz="4" w:space="0" w:color="auto"/>
            </w:tcBorders>
            <w:shd w:val="clear" w:color="auto" w:fill="auto"/>
            <w:vAlign w:val="center"/>
            <w:hideMark/>
          </w:tcPr>
          <w:p w14:paraId="3E01A5AA"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308" w:type="pct"/>
            <w:tcBorders>
              <w:top w:val="nil"/>
              <w:left w:val="nil"/>
              <w:bottom w:val="single" w:sz="4" w:space="0" w:color="auto"/>
              <w:right w:val="single" w:sz="4" w:space="0" w:color="auto"/>
            </w:tcBorders>
            <w:shd w:val="clear" w:color="auto" w:fill="auto"/>
            <w:vAlign w:val="center"/>
            <w:hideMark/>
          </w:tcPr>
          <w:p w14:paraId="603D5335"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00" w:type="pct"/>
            <w:tcBorders>
              <w:top w:val="nil"/>
              <w:left w:val="nil"/>
              <w:bottom w:val="single" w:sz="4" w:space="0" w:color="auto"/>
              <w:right w:val="single" w:sz="4" w:space="0" w:color="auto"/>
            </w:tcBorders>
            <w:shd w:val="clear" w:color="auto" w:fill="auto"/>
            <w:vAlign w:val="center"/>
            <w:hideMark/>
          </w:tcPr>
          <w:p w14:paraId="2BADFA09"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96" w:type="pct"/>
            <w:tcBorders>
              <w:top w:val="nil"/>
              <w:left w:val="nil"/>
              <w:bottom w:val="single" w:sz="4" w:space="0" w:color="auto"/>
              <w:right w:val="single" w:sz="4" w:space="0" w:color="auto"/>
            </w:tcBorders>
            <w:shd w:val="clear" w:color="auto" w:fill="auto"/>
            <w:vAlign w:val="center"/>
            <w:hideMark/>
          </w:tcPr>
          <w:p w14:paraId="4C5E06AE"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96" w:type="pct"/>
            <w:tcBorders>
              <w:top w:val="nil"/>
              <w:left w:val="nil"/>
              <w:bottom w:val="single" w:sz="4" w:space="0" w:color="auto"/>
              <w:right w:val="single" w:sz="4" w:space="0" w:color="auto"/>
            </w:tcBorders>
            <w:shd w:val="clear" w:color="auto" w:fill="auto"/>
            <w:vAlign w:val="center"/>
            <w:hideMark/>
          </w:tcPr>
          <w:p w14:paraId="4E33322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vAlign w:val="center"/>
            <w:hideMark/>
          </w:tcPr>
          <w:p w14:paraId="1D16EB9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65" w:type="pct"/>
            <w:tcBorders>
              <w:top w:val="nil"/>
              <w:left w:val="nil"/>
              <w:bottom w:val="single" w:sz="4" w:space="0" w:color="auto"/>
              <w:right w:val="single" w:sz="4" w:space="0" w:color="auto"/>
            </w:tcBorders>
            <w:shd w:val="clear" w:color="auto" w:fill="auto"/>
            <w:vAlign w:val="center"/>
            <w:hideMark/>
          </w:tcPr>
          <w:p w14:paraId="1357C968"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62" w:type="pct"/>
            <w:tcBorders>
              <w:top w:val="nil"/>
              <w:left w:val="nil"/>
              <w:bottom w:val="single" w:sz="4" w:space="0" w:color="auto"/>
              <w:right w:val="single" w:sz="4" w:space="0" w:color="auto"/>
            </w:tcBorders>
            <w:shd w:val="clear" w:color="auto" w:fill="auto"/>
            <w:vAlign w:val="center"/>
            <w:hideMark/>
          </w:tcPr>
          <w:p w14:paraId="29D6694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322" w:type="pct"/>
            <w:tcBorders>
              <w:top w:val="nil"/>
              <w:left w:val="nil"/>
              <w:bottom w:val="single" w:sz="4" w:space="0" w:color="auto"/>
              <w:right w:val="single" w:sz="4" w:space="0" w:color="auto"/>
            </w:tcBorders>
            <w:shd w:val="clear" w:color="auto" w:fill="auto"/>
            <w:vAlign w:val="center"/>
            <w:hideMark/>
          </w:tcPr>
          <w:p w14:paraId="2192BCF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Contratista</w:t>
            </w:r>
          </w:p>
        </w:tc>
        <w:tc>
          <w:tcPr>
            <w:tcW w:w="312" w:type="pct"/>
            <w:tcBorders>
              <w:top w:val="nil"/>
              <w:left w:val="nil"/>
              <w:bottom w:val="single" w:sz="4" w:space="0" w:color="auto"/>
              <w:right w:val="single" w:sz="4" w:space="0" w:color="auto"/>
            </w:tcBorders>
            <w:shd w:val="clear" w:color="auto" w:fill="auto"/>
            <w:vAlign w:val="center"/>
            <w:hideMark/>
          </w:tcPr>
          <w:p w14:paraId="15680B3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Fase precontractual</w:t>
            </w:r>
          </w:p>
        </w:tc>
        <w:tc>
          <w:tcPr>
            <w:tcW w:w="312" w:type="pct"/>
            <w:tcBorders>
              <w:top w:val="nil"/>
              <w:left w:val="nil"/>
              <w:bottom w:val="single" w:sz="4" w:space="0" w:color="auto"/>
              <w:right w:val="single" w:sz="4" w:space="0" w:color="auto"/>
            </w:tcBorders>
            <w:shd w:val="clear" w:color="auto" w:fill="auto"/>
            <w:vAlign w:val="center"/>
            <w:hideMark/>
          </w:tcPr>
          <w:p w14:paraId="53836C16"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345" w:type="pct"/>
            <w:tcBorders>
              <w:top w:val="nil"/>
              <w:left w:val="nil"/>
              <w:bottom w:val="single" w:sz="4" w:space="0" w:color="auto"/>
              <w:right w:val="single" w:sz="4" w:space="0" w:color="auto"/>
            </w:tcBorders>
            <w:shd w:val="clear" w:color="auto" w:fill="auto"/>
            <w:vAlign w:val="center"/>
            <w:hideMark/>
          </w:tcPr>
          <w:p w14:paraId="73D674C9"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310" w:type="pct"/>
            <w:tcBorders>
              <w:top w:val="nil"/>
              <w:left w:val="nil"/>
              <w:bottom w:val="single" w:sz="4" w:space="0" w:color="auto"/>
              <w:right w:val="single" w:sz="8" w:space="0" w:color="auto"/>
            </w:tcBorders>
            <w:shd w:val="clear" w:color="auto" w:fill="auto"/>
            <w:vAlign w:val="center"/>
            <w:hideMark/>
          </w:tcPr>
          <w:p w14:paraId="054B3956"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BE1D67" w:rsidRPr="00DC4BD8" w14:paraId="3FEEECC8" w14:textId="77777777" w:rsidTr="00BE1D67">
        <w:trPr>
          <w:cantSplit/>
          <w:trHeight w:val="20"/>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496511CB" w14:textId="772C4B0C" w:rsidR="00BE1D67" w:rsidRPr="00DC4BD8" w:rsidRDefault="00BE1D67" w:rsidP="00BE1D6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r>
              <w:rPr>
                <w:rFonts w:ascii="Arial" w:eastAsia="Times New Roman" w:hAnsi="Arial" w:cs="Arial"/>
                <w:sz w:val="10"/>
                <w:szCs w:val="10"/>
                <w:lang w:eastAsia="es-CO"/>
              </w:rPr>
              <w:t>1</w:t>
            </w:r>
          </w:p>
        </w:tc>
        <w:tc>
          <w:tcPr>
            <w:tcW w:w="59" w:type="pct"/>
            <w:tcBorders>
              <w:top w:val="nil"/>
              <w:left w:val="nil"/>
              <w:bottom w:val="single" w:sz="4" w:space="0" w:color="auto"/>
              <w:right w:val="single" w:sz="4" w:space="0" w:color="auto"/>
            </w:tcBorders>
            <w:shd w:val="clear" w:color="auto" w:fill="auto"/>
            <w:noWrap/>
            <w:textDirection w:val="btLr"/>
            <w:vAlign w:val="center"/>
            <w:hideMark/>
          </w:tcPr>
          <w:p w14:paraId="456878CE"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53EF4B6E"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1E2D9793"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561CA95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Regulatorio</w:t>
            </w:r>
          </w:p>
        </w:tc>
        <w:tc>
          <w:tcPr>
            <w:tcW w:w="383" w:type="pct"/>
            <w:tcBorders>
              <w:top w:val="nil"/>
              <w:left w:val="nil"/>
              <w:bottom w:val="single" w:sz="4" w:space="0" w:color="auto"/>
              <w:right w:val="single" w:sz="4" w:space="0" w:color="auto"/>
            </w:tcBorders>
            <w:shd w:val="clear" w:color="auto" w:fill="auto"/>
            <w:vAlign w:val="center"/>
            <w:hideMark/>
          </w:tcPr>
          <w:p w14:paraId="249A08CA"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Expedición y/o modificación de normas: </w:t>
            </w:r>
            <w:r w:rsidRPr="00DC4BD8">
              <w:rPr>
                <w:rFonts w:ascii="Arial" w:eastAsia="Times New Roman" w:hAnsi="Arial" w:cs="Arial"/>
                <w:sz w:val="10"/>
                <w:szCs w:val="10"/>
                <w:lang w:eastAsia="es-CO"/>
              </w:rPr>
              <w:t>Ocurre por cambios normativos o por la expedición de normas posteriores  al cierre del proceso de licitación pública,  que afecten las condiciones económicas y/o  técnicas inicialmente pactadas.</w:t>
            </w:r>
          </w:p>
        </w:tc>
        <w:tc>
          <w:tcPr>
            <w:tcW w:w="294" w:type="pct"/>
            <w:tcBorders>
              <w:top w:val="nil"/>
              <w:left w:val="nil"/>
              <w:bottom w:val="single" w:sz="4" w:space="0" w:color="auto"/>
              <w:right w:val="single" w:sz="4" w:space="0" w:color="auto"/>
            </w:tcBorders>
            <w:shd w:val="clear" w:color="auto" w:fill="auto"/>
            <w:vAlign w:val="center"/>
            <w:hideMark/>
          </w:tcPr>
          <w:p w14:paraId="444FE31B"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Afectación del  desarrollo  del contrato previsto con la normatividad existente al cierre del proceso de selección </w:t>
            </w:r>
          </w:p>
        </w:tc>
        <w:tc>
          <w:tcPr>
            <w:tcW w:w="96" w:type="pct"/>
            <w:tcBorders>
              <w:top w:val="nil"/>
              <w:left w:val="nil"/>
              <w:bottom w:val="single" w:sz="4" w:space="0" w:color="auto"/>
              <w:right w:val="single" w:sz="4" w:space="0" w:color="auto"/>
            </w:tcBorders>
            <w:shd w:val="clear" w:color="auto" w:fill="auto"/>
            <w:noWrap/>
            <w:vAlign w:val="center"/>
            <w:hideMark/>
          </w:tcPr>
          <w:p w14:paraId="47C865B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noWrap/>
            <w:vAlign w:val="center"/>
            <w:hideMark/>
          </w:tcPr>
          <w:p w14:paraId="6DF2EE53"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96" w:type="pct"/>
            <w:tcBorders>
              <w:top w:val="nil"/>
              <w:left w:val="nil"/>
              <w:bottom w:val="single" w:sz="4" w:space="0" w:color="auto"/>
              <w:right w:val="single" w:sz="4" w:space="0" w:color="auto"/>
            </w:tcBorders>
            <w:shd w:val="clear" w:color="auto" w:fill="auto"/>
            <w:noWrap/>
            <w:vAlign w:val="center"/>
            <w:hideMark/>
          </w:tcPr>
          <w:p w14:paraId="1BADE5F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87" w:type="pct"/>
            <w:tcBorders>
              <w:top w:val="nil"/>
              <w:left w:val="nil"/>
              <w:bottom w:val="single" w:sz="4" w:space="0" w:color="auto"/>
              <w:right w:val="single" w:sz="4" w:space="0" w:color="auto"/>
            </w:tcBorders>
            <w:shd w:val="clear" w:color="auto" w:fill="auto"/>
            <w:vAlign w:val="center"/>
            <w:hideMark/>
          </w:tcPr>
          <w:p w14:paraId="795CA386"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244" w:type="pct"/>
            <w:tcBorders>
              <w:top w:val="nil"/>
              <w:left w:val="nil"/>
              <w:bottom w:val="single" w:sz="4" w:space="0" w:color="auto"/>
              <w:right w:val="single" w:sz="4" w:space="0" w:color="auto"/>
            </w:tcBorders>
            <w:shd w:val="clear" w:color="auto" w:fill="auto"/>
            <w:vAlign w:val="center"/>
            <w:hideMark/>
          </w:tcPr>
          <w:p w14:paraId="71FA479C"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308" w:type="pct"/>
            <w:tcBorders>
              <w:top w:val="nil"/>
              <w:left w:val="nil"/>
              <w:bottom w:val="single" w:sz="4" w:space="0" w:color="auto"/>
              <w:right w:val="single" w:sz="4" w:space="0" w:color="auto"/>
            </w:tcBorders>
            <w:shd w:val="clear" w:color="auto" w:fill="auto"/>
            <w:vAlign w:val="center"/>
            <w:hideMark/>
          </w:tcPr>
          <w:p w14:paraId="299A164C" w14:textId="77777777" w:rsidR="00BE1D67" w:rsidRPr="00DC4BD8" w:rsidRDefault="00BE1D67" w:rsidP="00F84AE2">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500" w:type="pct"/>
            <w:tcBorders>
              <w:top w:val="nil"/>
              <w:left w:val="nil"/>
              <w:bottom w:val="single" w:sz="4" w:space="0" w:color="auto"/>
              <w:right w:val="single" w:sz="4" w:space="0" w:color="auto"/>
            </w:tcBorders>
            <w:shd w:val="clear" w:color="auto" w:fill="auto"/>
            <w:vAlign w:val="center"/>
            <w:hideMark/>
          </w:tcPr>
          <w:p w14:paraId="1756275F"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96" w:type="pct"/>
            <w:tcBorders>
              <w:top w:val="nil"/>
              <w:left w:val="nil"/>
              <w:bottom w:val="single" w:sz="4" w:space="0" w:color="auto"/>
              <w:right w:val="single" w:sz="4" w:space="0" w:color="auto"/>
            </w:tcBorders>
            <w:shd w:val="clear" w:color="auto" w:fill="auto"/>
            <w:vAlign w:val="center"/>
            <w:hideMark/>
          </w:tcPr>
          <w:p w14:paraId="5F311F1B"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96" w:type="pct"/>
            <w:tcBorders>
              <w:top w:val="nil"/>
              <w:left w:val="nil"/>
              <w:bottom w:val="single" w:sz="4" w:space="0" w:color="auto"/>
              <w:right w:val="single" w:sz="4" w:space="0" w:color="auto"/>
            </w:tcBorders>
            <w:shd w:val="clear" w:color="auto" w:fill="auto"/>
            <w:vAlign w:val="center"/>
            <w:hideMark/>
          </w:tcPr>
          <w:p w14:paraId="7A834677"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96" w:type="pct"/>
            <w:tcBorders>
              <w:top w:val="nil"/>
              <w:left w:val="nil"/>
              <w:bottom w:val="single" w:sz="4" w:space="0" w:color="auto"/>
              <w:right w:val="single" w:sz="4" w:space="0" w:color="auto"/>
            </w:tcBorders>
            <w:shd w:val="clear" w:color="auto" w:fill="auto"/>
            <w:vAlign w:val="center"/>
            <w:hideMark/>
          </w:tcPr>
          <w:p w14:paraId="1933468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65" w:type="pct"/>
            <w:tcBorders>
              <w:top w:val="nil"/>
              <w:left w:val="nil"/>
              <w:bottom w:val="single" w:sz="4" w:space="0" w:color="auto"/>
              <w:right w:val="single" w:sz="4" w:space="0" w:color="auto"/>
            </w:tcBorders>
            <w:shd w:val="clear" w:color="auto" w:fill="auto"/>
            <w:vAlign w:val="center"/>
            <w:hideMark/>
          </w:tcPr>
          <w:p w14:paraId="5F24A5B1"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62" w:type="pct"/>
            <w:tcBorders>
              <w:top w:val="nil"/>
              <w:left w:val="nil"/>
              <w:bottom w:val="single" w:sz="4" w:space="0" w:color="auto"/>
              <w:right w:val="single" w:sz="4" w:space="0" w:color="auto"/>
            </w:tcBorders>
            <w:shd w:val="clear" w:color="auto" w:fill="auto"/>
            <w:vAlign w:val="center"/>
            <w:hideMark/>
          </w:tcPr>
          <w:p w14:paraId="1BF5678C"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322" w:type="pct"/>
            <w:tcBorders>
              <w:top w:val="nil"/>
              <w:left w:val="nil"/>
              <w:bottom w:val="single" w:sz="4" w:space="0" w:color="auto"/>
              <w:right w:val="single" w:sz="4" w:space="0" w:color="auto"/>
            </w:tcBorders>
            <w:shd w:val="clear" w:color="auto" w:fill="auto"/>
            <w:vAlign w:val="center"/>
            <w:hideMark/>
          </w:tcPr>
          <w:p w14:paraId="30921D15"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312" w:type="pct"/>
            <w:tcBorders>
              <w:top w:val="nil"/>
              <w:left w:val="nil"/>
              <w:bottom w:val="single" w:sz="4" w:space="0" w:color="auto"/>
              <w:right w:val="single" w:sz="4" w:space="0" w:color="auto"/>
            </w:tcBorders>
            <w:shd w:val="clear" w:color="auto" w:fill="auto"/>
            <w:vAlign w:val="center"/>
            <w:hideMark/>
          </w:tcPr>
          <w:p w14:paraId="70728372"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Fase precontractual,   y cuando se expida la nueva  </w:t>
            </w:r>
            <w:proofErr w:type="spellStart"/>
            <w:r w:rsidRPr="00DC4BD8">
              <w:rPr>
                <w:rFonts w:ascii="Arial" w:eastAsia="Times New Roman" w:hAnsi="Arial" w:cs="Arial"/>
                <w:sz w:val="10"/>
                <w:szCs w:val="10"/>
                <w:lang w:eastAsia="es-CO"/>
              </w:rPr>
              <w:t>nomatividad</w:t>
            </w:r>
            <w:proofErr w:type="spellEnd"/>
            <w:r w:rsidRPr="00DC4BD8">
              <w:rPr>
                <w:rFonts w:ascii="Arial" w:eastAsia="Times New Roman" w:hAnsi="Arial" w:cs="Arial"/>
                <w:sz w:val="10"/>
                <w:szCs w:val="10"/>
                <w:lang w:eastAsia="es-CO"/>
              </w:rPr>
              <w:t xml:space="preserve"> que pueda afectar el contrato</w:t>
            </w:r>
          </w:p>
        </w:tc>
        <w:tc>
          <w:tcPr>
            <w:tcW w:w="312" w:type="pct"/>
            <w:tcBorders>
              <w:top w:val="nil"/>
              <w:left w:val="nil"/>
              <w:bottom w:val="single" w:sz="4" w:space="0" w:color="auto"/>
              <w:right w:val="single" w:sz="4" w:space="0" w:color="auto"/>
            </w:tcBorders>
            <w:shd w:val="clear" w:color="auto" w:fill="auto"/>
            <w:vAlign w:val="center"/>
            <w:hideMark/>
          </w:tcPr>
          <w:p w14:paraId="74299DED"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345" w:type="pct"/>
            <w:tcBorders>
              <w:top w:val="nil"/>
              <w:left w:val="nil"/>
              <w:bottom w:val="single" w:sz="4" w:space="0" w:color="auto"/>
              <w:right w:val="single" w:sz="4" w:space="0" w:color="auto"/>
            </w:tcBorders>
            <w:shd w:val="clear" w:color="auto" w:fill="auto"/>
            <w:vAlign w:val="center"/>
            <w:hideMark/>
          </w:tcPr>
          <w:p w14:paraId="7B9C947D"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Seguimiento a la implementación de la nueva normatividad que aplique al proyecto,  y a las medidas tomadas para mitigar su efecto en el contrato.  Informes, requerimientos escritos. </w:t>
            </w:r>
          </w:p>
        </w:tc>
        <w:tc>
          <w:tcPr>
            <w:tcW w:w="310" w:type="pct"/>
            <w:tcBorders>
              <w:top w:val="nil"/>
              <w:left w:val="nil"/>
              <w:bottom w:val="single" w:sz="4" w:space="0" w:color="auto"/>
              <w:right w:val="single" w:sz="8" w:space="0" w:color="auto"/>
            </w:tcBorders>
            <w:shd w:val="clear" w:color="auto" w:fill="auto"/>
            <w:vAlign w:val="center"/>
            <w:hideMark/>
          </w:tcPr>
          <w:p w14:paraId="40F9884E" w14:textId="77777777" w:rsidR="00BE1D67" w:rsidRPr="00DC4BD8" w:rsidRDefault="00BE1D67" w:rsidP="00F84AE2">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bl>
    <w:p w14:paraId="168C9C57" w14:textId="06F368D3" w:rsidR="00D70D7B" w:rsidRPr="00EC3965" w:rsidRDefault="00D70D7B" w:rsidP="00D70D7B">
      <w:pPr>
        <w:spacing w:after="100" w:afterAutospacing="1"/>
        <w:rPr>
          <w:rFonts w:ascii="Arial" w:eastAsia="SimSun" w:hAnsi="Arial" w:cs="Arial"/>
          <w:kern w:val="3"/>
          <w:sz w:val="20"/>
          <w:szCs w:val="20"/>
          <w:lang w:eastAsia="zh-CN" w:bidi="hi-IN"/>
        </w:rPr>
      </w:pPr>
      <w:bookmarkStart w:id="0" w:name="_GoBack"/>
      <w:bookmarkEnd w:id="0"/>
    </w:p>
    <w:sectPr w:rsidR="00D70D7B" w:rsidRPr="00EC3965" w:rsidSect="00BE1D67">
      <w:headerReference w:type="default" r:id="rId11"/>
      <w:footerReference w:type="default" r:id="rId12"/>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B03200" w14:textId="77777777" w:rsidR="003E4259" w:rsidRDefault="003E4259" w:rsidP="00091875">
      <w:pPr>
        <w:spacing w:line="240" w:lineRule="auto"/>
      </w:pPr>
      <w:r>
        <w:separator/>
      </w:r>
    </w:p>
  </w:endnote>
  <w:endnote w:type="continuationSeparator" w:id="0">
    <w:p w14:paraId="4BBC5BDD" w14:textId="77777777" w:rsidR="003E4259" w:rsidRDefault="003E4259" w:rsidP="00091875">
      <w:pPr>
        <w:spacing w:line="240" w:lineRule="auto"/>
      </w:pPr>
      <w:r>
        <w:continuationSeparator/>
      </w:r>
    </w:p>
  </w:endnote>
  <w:endnote w:type="continuationNotice" w:id="1">
    <w:p w14:paraId="381D2E81" w14:textId="77777777" w:rsidR="003E4259" w:rsidRDefault="003E42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2671562"/>
      <w:docPartObj>
        <w:docPartGallery w:val="Page Numbers (Bottom of Page)"/>
        <w:docPartUnique/>
      </w:docPartObj>
    </w:sdtPr>
    <w:sdtEndPr/>
    <w:sdtContent>
      <w:p w14:paraId="56B6126B" w14:textId="4FDD227C" w:rsidR="00091875" w:rsidRDefault="00103B17">
        <w:pPr>
          <w:pStyle w:val="Piedepgina"/>
          <w:jc w:val="right"/>
        </w:pPr>
        <w:r>
          <w:fldChar w:fldCharType="begin"/>
        </w:r>
        <w:r w:rsidR="00091875">
          <w:instrText>PAGE   \* MERGEFORMAT</w:instrText>
        </w:r>
        <w:r>
          <w:fldChar w:fldCharType="separate"/>
        </w:r>
        <w:r w:rsidR="00BE1D67" w:rsidRPr="00BE1D67">
          <w:rPr>
            <w:noProof/>
            <w:lang w:val="es-ES"/>
          </w:rPr>
          <w:t>5</w:t>
        </w:r>
        <w:r>
          <w:fldChar w:fldCharType="end"/>
        </w:r>
      </w:p>
    </w:sdtContent>
  </w:sdt>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180"/>
      <w:gridCol w:w="2952"/>
      <w:gridCol w:w="1522"/>
      <w:gridCol w:w="435"/>
    </w:tblGrid>
    <w:tr w:rsidR="00FD3DFC" w:rsidRPr="003D005D" w14:paraId="6A095833" w14:textId="77777777" w:rsidTr="00E858D4">
      <w:trPr>
        <w:trHeight w:val="220"/>
      </w:trPr>
      <w:tc>
        <w:tcPr>
          <w:tcW w:w="969" w:type="pct"/>
          <w:shd w:val="clear" w:color="auto" w:fill="auto"/>
          <w:vAlign w:val="center"/>
        </w:tcPr>
        <w:p w14:paraId="23C4F711" w14:textId="77777777" w:rsidR="00FD3DFC" w:rsidRPr="003D005D" w:rsidRDefault="00FD3DFC" w:rsidP="00FD3DFC">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56471207" w14:textId="5EDD8036" w:rsidR="00FD3DFC" w:rsidRPr="003D005D" w:rsidRDefault="00FD3DFC" w:rsidP="00FD3DFC">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sidR="00BA7F43">
            <w:rPr>
              <w:rFonts w:eastAsia="Arial" w:cs="Arial"/>
              <w:color w:val="595959"/>
              <w:sz w:val="16"/>
              <w:szCs w:val="16"/>
              <w:lang w:eastAsia="es-CO"/>
            </w:rPr>
            <w:t>46</w:t>
          </w:r>
        </w:p>
      </w:tc>
      <w:tc>
        <w:tcPr>
          <w:tcW w:w="1250" w:type="pct"/>
          <w:shd w:val="clear" w:color="auto" w:fill="auto"/>
          <w:vAlign w:val="center"/>
        </w:tcPr>
        <w:p w14:paraId="7F8B81FD" w14:textId="77777777" w:rsidR="00FD3DFC" w:rsidRPr="003D005D" w:rsidRDefault="00FD3DFC" w:rsidP="00FD3DFC">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2606B2E2" w14:textId="0100032A" w:rsidR="00FD3DFC" w:rsidRPr="003D005D" w:rsidRDefault="00D90D85" w:rsidP="00FD3DFC">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21ED77E0" w14:textId="77777777" w:rsidR="00091875" w:rsidRDefault="0009187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517EF6" w14:textId="77777777" w:rsidR="003E4259" w:rsidRDefault="003E4259" w:rsidP="00091875">
      <w:pPr>
        <w:spacing w:line="240" w:lineRule="auto"/>
      </w:pPr>
      <w:r>
        <w:separator/>
      </w:r>
    </w:p>
  </w:footnote>
  <w:footnote w:type="continuationSeparator" w:id="0">
    <w:p w14:paraId="1E59D09A" w14:textId="77777777" w:rsidR="003E4259" w:rsidRDefault="003E4259" w:rsidP="00091875">
      <w:pPr>
        <w:spacing w:line="240" w:lineRule="auto"/>
      </w:pPr>
      <w:r>
        <w:continuationSeparator/>
      </w:r>
    </w:p>
  </w:footnote>
  <w:footnote w:type="continuationNotice" w:id="1">
    <w:p w14:paraId="1D583244" w14:textId="77777777" w:rsidR="003E4259" w:rsidRDefault="003E4259">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25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92"/>
      <w:gridCol w:w="5938"/>
      <w:gridCol w:w="1243"/>
      <w:gridCol w:w="2657"/>
    </w:tblGrid>
    <w:tr w:rsidR="00BA7F43" w:rsidRPr="00123E1F" w14:paraId="65B3F511" w14:textId="77777777" w:rsidTr="00BA7F43">
      <w:trPr>
        <w:trHeight w:val="12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5BB173E" w14:textId="546D65B5" w:rsidR="00BA7F43" w:rsidRPr="00123E1F" w:rsidRDefault="00BA7F43" w:rsidP="00BA7F43">
          <w:pPr>
            <w:pStyle w:val="Encabezado"/>
            <w:jc w:val="center"/>
            <w:rPr>
              <w:rFonts w:ascii="Arial" w:hAnsi="Arial" w:cs="Arial"/>
              <w:b/>
              <w:sz w:val="16"/>
              <w:szCs w:val="16"/>
            </w:rPr>
          </w:pPr>
          <w:r w:rsidRPr="00123E1F">
            <w:rPr>
              <w:rFonts w:ascii="Arial" w:hAnsi="Arial" w:cs="Arial"/>
              <w:b/>
              <w:sz w:val="16"/>
              <w:szCs w:val="16"/>
            </w:rPr>
            <w:t>MATRIZ 3 – RIESGOS</w:t>
          </w:r>
        </w:p>
        <w:p w14:paraId="55778847" w14:textId="77777777" w:rsidR="00BA7F43" w:rsidRPr="00123E1F" w:rsidRDefault="00BA7F43" w:rsidP="00BA7F43">
          <w:pPr>
            <w:pStyle w:val="Encabezado"/>
            <w:jc w:val="center"/>
            <w:rPr>
              <w:rFonts w:ascii="Arial" w:hAnsi="Arial" w:cs="Arial"/>
              <w:b/>
              <w:sz w:val="16"/>
              <w:szCs w:val="16"/>
            </w:rPr>
          </w:pPr>
          <w:r w:rsidRPr="00123E1F">
            <w:rPr>
              <w:rFonts w:ascii="Arial" w:hAnsi="Arial" w:cs="Arial"/>
              <w:b/>
              <w:sz w:val="16"/>
              <w:szCs w:val="16"/>
            </w:rPr>
            <w:t>LICITACIÓN DE OBRA PÚBLICA DE INFRAESTRUCTURA DE AGUA POTABLE Y SANEAMIENTO BÁSICO</w:t>
          </w:r>
        </w:p>
      </w:tc>
    </w:tr>
    <w:tr w:rsidR="00BA7F43" w:rsidRPr="00123E1F" w14:paraId="19F05AB6" w14:textId="77777777" w:rsidTr="00BA7F43">
      <w:trPr>
        <w:trHeight w:val="70"/>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3CD6EE2" w14:textId="77777777" w:rsidR="00BA7F43" w:rsidRPr="00123E1F" w:rsidRDefault="00BA7F43" w:rsidP="00BA7F43">
          <w:pPr>
            <w:spacing w:after="4" w:line="247" w:lineRule="auto"/>
            <w:ind w:left="10" w:hanging="10"/>
            <w:rPr>
              <w:rFonts w:ascii="Arial" w:eastAsia="Arial" w:hAnsi="Arial" w:cs="Arial"/>
              <w:b/>
              <w:sz w:val="16"/>
              <w:szCs w:val="16"/>
            </w:rPr>
          </w:pPr>
          <w:r w:rsidRPr="00123E1F">
            <w:rPr>
              <w:rFonts w:ascii="Arial" w:eastAsia="Arial" w:hAnsi="Arial" w:cs="Arial"/>
              <w:b/>
              <w:sz w:val="16"/>
              <w:szCs w:val="16"/>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B23A88C" w14:textId="1B9A28F6" w:rsidR="00BA7F43" w:rsidRPr="00123E1F" w:rsidRDefault="00BA7F43" w:rsidP="00BA7F43">
          <w:pPr>
            <w:spacing w:after="4" w:line="247" w:lineRule="auto"/>
            <w:rPr>
              <w:rFonts w:ascii="Arial" w:eastAsia="Arial" w:hAnsi="Arial" w:cs="Arial"/>
              <w:sz w:val="16"/>
              <w:szCs w:val="16"/>
            </w:rPr>
          </w:pPr>
          <w:r w:rsidRPr="00123E1F">
            <w:rPr>
              <w:rFonts w:ascii="Arial" w:eastAsia="Arial" w:hAnsi="Arial" w:cs="Arial"/>
              <w:sz w:val="16"/>
              <w:szCs w:val="16"/>
            </w:rPr>
            <w:t>CCE-EICP-FM-46</w:t>
          </w:r>
        </w:p>
      </w:tc>
      <w:tc>
        <w:tcPr>
          <w:tcW w:w="539" w:type="pct"/>
          <w:tcBorders>
            <w:top w:val="dotted" w:sz="4" w:space="0" w:color="auto"/>
            <w:left w:val="dotted" w:sz="4" w:space="0" w:color="auto"/>
            <w:bottom w:val="dotted" w:sz="4" w:space="0" w:color="auto"/>
            <w:right w:val="dotted" w:sz="4" w:space="0" w:color="auto"/>
          </w:tcBorders>
          <w:vAlign w:val="center"/>
          <w:hideMark/>
        </w:tcPr>
        <w:p w14:paraId="6205D188" w14:textId="77777777" w:rsidR="00BA7F43" w:rsidRPr="00123E1F" w:rsidRDefault="00BA7F43" w:rsidP="00BA7F43">
          <w:pPr>
            <w:spacing w:line="247" w:lineRule="auto"/>
            <w:ind w:left="10" w:hanging="10"/>
            <w:jc w:val="center"/>
            <w:rPr>
              <w:rFonts w:ascii="Arial" w:eastAsia="Arial" w:hAnsi="Arial" w:cs="Arial"/>
              <w:b/>
              <w:sz w:val="16"/>
              <w:szCs w:val="16"/>
            </w:rPr>
          </w:pPr>
          <w:r w:rsidRPr="00123E1F">
            <w:rPr>
              <w:rFonts w:ascii="Arial" w:eastAsia="Arial" w:hAnsi="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144443F9" w14:textId="77777777" w:rsidR="00BA7F43" w:rsidRPr="00123E1F" w:rsidRDefault="00BA7F43" w:rsidP="00BA7F43">
          <w:pPr>
            <w:spacing w:line="247" w:lineRule="auto"/>
            <w:ind w:left="10" w:hanging="10"/>
            <w:rPr>
              <w:rFonts w:ascii="Arial" w:eastAsia="Arial" w:hAnsi="Arial" w:cs="Arial"/>
              <w:sz w:val="16"/>
              <w:szCs w:val="16"/>
            </w:rPr>
          </w:pPr>
          <w:r w:rsidRPr="00123E1F">
            <w:rPr>
              <w:rFonts w:ascii="Arial" w:eastAsia="Arial" w:hAnsi="Arial" w:cs="Arial"/>
              <w:sz w:val="16"/>
              <w:szCs w:val="16"/>
            </w:rPr>
            <w:fldChar w:fldCharType="begin"/>
          </w:r>
          <w:r w:rsidRPr="00123E1F">
            <w:rPr>
              <w:rFonts w:ascii="Arial" w:eastAsia="Arial" w:hAnsi="Arial" w:cs="Arial"/>
              <w:sz w:val="16"/>
              <w:szCs w:val="16"/>
            </w:rPr>
            <w:instrText xml:space="preserve"> PAGE </w:instrText>
          </w:r>
          <w:r w:rsidRPr="00123E1F">
            <w:rPr>
              <w:rFonts w:ascii="Arial" w:eastAsia="Arial" w:hAnsi="Arial" w:cs="Arial"/>
              <w:sz w:val="16"/>
              <w:szCs w:val="16"/>
            </w:rPr>
            <w:fldChar w:fldCharType="separate"/>
          </w:r>
          <w:r w:rsidR="00BE1D67">
            <w:rPr>
              <w:rFonts w:ascii="Arial" w:eastAsia="Arial" w:hAnsi="Arial" w:cs="Arial"/>
              <w:noProof/>
              <w:sz w:val="16"/>
              <w:szCs w:val="16"/>
            </w:rPr>
            <w:t>5</w:t>
          </w:r>
          <w:r w:rsidRPr="00123E1F">
            <w:rPr>
              <w:rFonts w:ascii="Arial" w:eastAsia="Arial" w:hAnsi="Arial" w:cs="Arial"/>
              <w:sz w:val="16"/>
              <w:szCs w:val="16"/>
            </w:rPr>
            <w:fldChar w:fldCharType="end"/>
          </w:r>
          <w:r w:rsidRPr="00123E1F">
            <w:rPr>
              <w:rFonts w:ascii="Arial" w:eastAsia="Arial" w:hAnsi="Arial" w:cs="Arial"/>
              <w:sz w:val="16"/>
              <w:szCs w:val="16"/>
            </w:rPr>
            <w:t xml:space="preserve"> de </w:t>
          </w:r>
          <w:r w:rsidRPr="00123E1F">
            <w:rPr>
              <w:rFonts w:ascii="Arial" w:eastAsia="Arial" w:hAnsi="Arial" w:cs="Arial"/>
              <w:sz w:val="16"/>
              <w:szCs w:val="16"/>
            </w:rPr>
            <w:fldChar w:fldCharType="begin"/>
          </w:r>
          <w:r w:rsidRPr="00123E1F">
            <w:rPr>
              <w:rFonts w:ascii="Arial" w:eastAsia="Arial" w:hAnsi="Arial" w:cs="Arial"/>
              <w:sz w:val="16"/>
              <w:szCs w:val="16"/>
            </w:rPr>
            <w:instrText xml:space="preserve"> NUMPAGES </w:instrText>
          </w:r>
          <w:r w:rsidRPr="00123E1F">
            <w:rPr>
              <w:rFonts w:ascii="Arial" w:eastAsia="Arial" w:hAnsi="Arial" w:cs="Arial"/>
              <w:sz w:val="16"/>
              <w:szCs w:val="16"/>
            </w:rPr>
            <w:fldChar w:fldCharType="separate"/>
          </w:r>
          <w:r w:rsidR="00BE1D67">
            <w:rPr>
              <w:rFonts w:ascii="Arial" w:eastAsia="Arial" w:hAnsi="Arial" w:cs="Arial"/>
              <w:noProof/>
              <w:sz w:val="16"/>
              <w:szCs w:val="16"/>
            </w:rPr>
            <w:t>5</w:t>
          </w:r>
          <w:r w:rsidRPr="00123E1F">
            <w:rPr>
              <w:rFonts w:ascii="Arial" w:eastAsia="Arial" w:hAnsi="Arial" w:cs="Arial"/>
              <w:sz w:val="16"/>
              <w:szCs w:val="16"/>
            </w:rPr>
            <w:fldChar w:fldCharType="end"/>
          </w:r>
        </w:p>
      </w:tc>
    </w:tr>
    <w:tr w:rsidR="00BA7F43" w:rsidRPr="00123E1F" w14:paraId="3C01C9A9" w14:textId="77777777" w:rsidTr="00BA7F43">
      <w:trPr>
        <w:trHeight w:val="70"/>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34D4B4E3" w14:textId="77777777" w:rsidR="00BA7F43" w:rsidRPr="00123E1F" w:rsidRDefault="00BA7F43" w:rsidP="00BA7F43">
          <w:pPr>
            <w:spacing w:line="247" w:lineRule="auto"/>
            <w:ind w:left="10" w:hanging="10"/>
            <w:rPr>
              <w:rFonts w:ascii="Arial" w:eastAsia="Arial" w:hAnsi="Arial" w:cs="Arial"/>
              <w:b/>
              <w:sz w:val="16"/>
              <w:szCs w:val="16"/>
            </w:rPr>
          </w:pPr>
          <w:r w:rsidRPr="00123E1F">
            <w:rPr>
              <w:rFonts w:ascii="Arial" w:eastAsia="Arial" w:hAnsi="Arial" w:cs="Arial"/>
              <w:b/>
              <w:sz w:val="16"/>
              <w:szCs w:val="16"/>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5F2C27DA" w14:textId="77777777" w:rsidR="00BA7F43" w:rsidRPr="00123E1F" w:rsidRDefault="00BA7F43" w:rsidP="00BA7F43">
          <w:pPr>
            <w:spacing w:line="247" w:lineRule="auto"/>
            <w:ind w:left="10" w:hanging="10"/>
            <w:rPr>
              <w:rFonts w:ascii="Arial" w:eastAsia="Arial" w:hAnsi="Arial" w:cs="Arial"/>
              <w:sz w:val="16"/>
              <w:szCs w:val="16"/>
            </w:rPr>
          </w:pPr>
          <w:r w:rsidRPr="00123E1F">
            <w:rPr>
              <w:rFonts w:ascii="Arial" w:eastAsia="Arial" w:hAnsi="Arial" w:cs="Arial"/>
              <w:sz w:val="16"/>
              <w:szCs w:val="16"/>
            </w:rPr>
            <w:t>1</w:t>
          </w:r>
        </w:p>
      </w:tc>
    </w:tr>
  </w:tbl>
  <w:p w14:paraId="650FC3D2" w14:textId="5E4294D4" w:rsidR="38A4A234" w:rsidRDefault="38A4A234" w:rsidP="38A4A23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02AA4"/>
    <w:rsid w:val="00010A03"/>
    <w:rsid w:val="000150D7"/>
    <w:rsid w:val="000765AC"/>
    <w:rsid w:val="00091875"/>
    <w:rsid w:val="000A0BB9"/>
    <w:rsid w:val="000A2F3B"/>
    <w:rsid w:val="000C2AAE"/>
    <w:rsid w:val="00101037"/>
    <w:rsid w:val="00103B17"/>
    <w:rsid w:val="00106362"/>
    <w:rsid w:val="00123E1F"/>
    <w:rsid w:val="001246B3"/>
    <w:rsid w:val="00136C78"/>
    <w:rsid w:val="001477DE"/>
    <w:rsid w:val="0015719E"/>
    <w:rsid w:val="00177486"/>
    <w:rsid w:val="001D1F23"/>
    <w:rsid w:val="001E7630"/>
    <w:rsid w:val="0027130C"/>
    <w:rsid w:val="00277255"/>
    <w:rsid w:val="002D1AFB"/>
    <w:rsid w:val="003322F8"/>
    <w:rsid w:val="003558EC"/>
    <w:rsid w:val="00374B32"/>
    <w:rsid w:val="00375454"/>
    <w:rsid w:val="0039239D"/>
    <w:rsid w:val="003B7338"/>
    <w:rsid w:val="003D53F7"/>
    <w:rsid w:val="003E331F"/>
    <w:rsid w:val="003E4259"/>
    <w:rsid w:val="003E4428"/>
    <w:rsid w:val="003F50E3"/>
    <w:rsid w:val="00405EC2"/>
    <w:rsid w:val="004338C5"/>
    <w:rsid w:val="00444E46"/>
    <w:rsid w:val="004D7C35"/>
    <w:rsid w:val="004F5C6F"/>
    <w:rsid w:val="00507FAA"/>
    <w:rsid w:val="00511F46"/>
    <w:rsid w:val="00513343"/>
    <w:rsid w:val="00540CF2"/>
    <w:rsid w:val="00545461"/>
    <w:rsid w:val="005752CE"/>
    <w:rsid w:val="0058222E"/>
    <w:rsid w:val="005E5030"/>
    <w:rsid w:val="00686C25"/>
    <w:rsid w:val="006A3288"/>
    <w:rsid w:val="006B0E9F"/>
    <w:rsid w:val="006B4FEE"/>
    <w:rsid w:val="006C3AC4"/>
    <w:rsid w:val="006E6D9B"/>
    <w:rsid w:val="007115DA"/>
    <w:rsid w:val="00721886"/>
    <w:rsid w:val="00736184"/>
    <w:rsid w:val="00762556"/>
    <w:rsid w:val="0076567A"/>
    <w:rsid w:val="0077727E"/>
    <w:rsid w:val="007B33E6"/>
    <w:rsid w:val="007C5B18"/>
    <w:rsid w:val="007C702A"/>
    <w:rsid w:val="007E1A1D"/>
    <w:rsid w:val="00805ECB"/>
    <w:rsid w:val="00815604"/>
    <w:rsid w:val="00833F3B"/>
    <w:rsid w:val="00841B5A"/>
    <w:rsid w:val="008537E3"/>
    <w:rsid w:val="0085653A"/>
    <w:rsid w:val="0085672F"/>
    <w:rsid w:val="00874392"/>
    <w:rsid w:val="00885039"/>
    <w:rsid w:val="008E39CA"/>
    <w:rsid w:val="009321E7"/>
    <w:rsid w:val="009771F1"/>
    <w:rsid w:val="009847F7"/>
    <w:rsid w:val="009E77AD"/>
    <w:rsid w:val="009F3A90"/>
    <w:rsid w:val="00A1437D"/>
    <w:rsid w:val="00A411F2"/>
    <w:rsid w:val="00A802EF"/>
    <w:rsid w:val="00A9107A"/>
    <w:rsid w:val="00AB5F8B"/>
    <w:rsid w:val="00AE2ECB"/>
    <w:rsid w:val="00B26E25"/>
    <w:rsid w:val="00B60C9E"/>
    <w:rsid w:val="00B76DAD"/>
    <w:rsid w:val="00B773A4"/>
    <w:rsid w:val="00B81B1F"/>
    <w:rsid w:val="00B83621"/>
    <w:rsid w:val="00B92158"/>
    <w:rsid w:val="00B94790"/>
    <w:rsid w:val="00BA3870"/>
    <w:rsid w:val="00BA7F43"/>
    <w:rsid w:val="00BC48AE"/>
    <w:rsid w:val="00BE1D67"/>
    <w:rsid w:val="00BF3A5C"/>
    <w:rsid w:val="00C12EC5"/>
    <w:rsid w:val="00C53FEB"/>
    <w:rsid w:val="00C61BDB"/>
    <w:rsid w:val="00C71F76"/>
    <w:rsid w:val="00CB7D17"/>
    <w:rsid w:val="00CD4E92"/>
    <w:rsid w:val="00D13765"/>
    <w:rsid w:val="00D24C54"/>
    <w:rsid w:val="00D70D7B"/>
    <w:rsid w:val="00D802B8"/>
    <w:rsid w:val="00D86ECC"/>
    <w:rsid w:val="00D90D85"/>
    <w:rsid w:val="00DA2321"/>
    <w:rsid w:val="00DD4300"/>
    <w:rsid w:val="00DF421A"/>
    <w:rsid w:val="00E52F4D"/>
    <w:rsid w:val="00E56873"/>
    <w:rsid w:val="00EC3965"/>
    <w:rsid w:val="00F6022F"/>
    <w:rsid w:val="00F63350"/>
    <w:rsid w:val="00F77C04"/>
    <w:rsid w:val="00FD3BD6"/>
    <w:rsid w:val="00FD3DF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Puesto">
    <w:name w:val="Title"/>
    <w:basedOn w:val="Normal"/>
    <w:next w:val="ParrafoNmerado"/>
    <w:link w:val="Puest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PuestoCar">
    <w:name w:val="Puesto Car"/>
    <w:basedOn w:val="Fuentedeprrafopredeter"/>
    <w:link w:val="Puest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de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Cuadrculadetablaclara"/>
    <w:uiPriority w:val="99"/>
    <w:rsid w:val="00FD3DFC"/>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FD3DF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715204459">
      <w:bodyDiv w:val="1"/>
      <w:marLeft w:val="0"/>
      <w:marRight w:val="0"/>
      <w:marTop w:val="0"/>
      <w:marBottom w:val="0"/>
      <w:divBdr>
        <w:top w:val="none" w:sz="0" w:space="0" w:color="auto"/>
        <w:left w:val="none" w:sz="0" w:space="0" w:color="auto"/>
        <w:bottom w:val="none" w:sz="0" w:space="0" w:color="auto"/>
        <w:right w:val="none" w:sz="0" w:space="0" w:color="auto"/>
      </w:divBdr>
    </w:div>
    <w:div w:id="736391956">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60741023">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8099D-19F3-4ECA-9751-29EC8072C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975820E8-732A-43A3-8E5A-CBD2AC720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2191</Words>
  <Characters>12055</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Cuenta Microsoft</cp:lastModifiedBy>
  <cp:revision>3</cp:revision>
  <cp:lastPrinted>2015-10-20T15:00:00Z</cp:lastPrinted>
  <dcterms:created xsi:type="dcterms:W3CDTF">2022-08-02T21:42:00Z</dcterms:created>
  <dcterms:modified xsi:type="dcterms:W3CDTF">2023-08-26T16:16:00Z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