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</w:pP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</w:t>
      </w:r>
      <w:r>
        <w:rPr>
          <w:rFonts w:cs="Arial"/>
          <w:b/>
          <w:color w:val="auto"/>
          <w:szCs w:val="20"/>
          <w:highlight w:val="lightGray"/>
        </w:rPr>
        <w:t>IP-DT-GUA-0</w:t>
      </w:r>
      <w:r>
        <w:rPr>
          <w:rFonts w:hint="default" w:cs="Arial"/>
          <w:b/>
          <w:color w:val="auto"/>
          <w:szCs w:val="20"/>
          <w:highlight w:val="lightGray"/>
          <w:lang w:val="es-CO"/>
        </w:rPr>
        <w:t>11</w:t>
      </w:r>
      <w:r>
        <w:rPr>
          <w:rFonts w:cs="Arial"/>
          <w:b/>
          <w:color w:val="auto"/>
          <w:szCs w:val="20"/>
          <w:highlight w:val="lightGray"/>
        </w:rPr>
        <w:t xml:space="preserve">-2023] </w:t>
      </w:r>
    </w:p>
    <w:p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  <w14:textFill>
            <w14:solidFill>
              <w14:schemeClr w14:val="tx1"/>
            </w14:solidFill>
          </w14:textFill>
        </w:rPr>
      </w:pPr>
      <w:r>
        <w:rPr>
          <w:rFonts w:cs="Arial"/>
          <w:b/>
          <w:color w:val="000000" w:themeColor="text1"/>
          <w:szCs w:val="20"/>
          <w14:textFill>
            <w14:solidFill>
              <w14:schemeClr w14:val="tx1"/>
            </w14:solidFill>
          </w14:textFill>
        </w:rPr>
        <w:t>ANEXO 3</w:t>
      </w:r>
    </w:p>
    <w:p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  <w14:textFill>
            <w14:solidFill>
              <w14:schemeClr w14:val="tx1"/>
            </w14:solidFill>
          </w14:textFill>
        </w:rPr>
      </w:pPr>
      <w:r>
        <w:rPr>
          <w:rFonts w:cs="Arial"/>
          <w:b/>
          <w:color w:val="000000" w:themeColor="text1"/>
          <w:szCs w:val="20"/>
          <w14:textFill>
            <w14:solidFill>
              <w14:schemeClr w14:val="tx1"/>
            </w14:solidFill>
          </w14:textFill>
        </w:rPr>
        <w:t>AVISO LIMITACIÓN DEL PROCESO DE CONTRATACIÓN A MIPYME</w:t>
      </w: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  <w14:textFill>
            <w14:solidFill>
              <w14:schemeClr w14:val="tx1"/>
            </w14:solidFill>
          </w14:textFill>
        </w:rPr>
      </w:pP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[La Entidad, en atención a las solicitudes realizadas por los interesados para limitar la convocatoria a Mipyme, incluirá alguna de las dos (2) opciones:] </w:t>
      </w: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[Si procede la limitación de las convocatorias del Proceso de Contratación a Mipyme] </w:t>
      </w: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 xml:space="preserve">En tal sentido, la Entidad verificó que las siguientes Mipyme </w:t>
      </w: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[Indicar el nombre de las dos (2) o más Mipyme que solicitaron limitar el proceso de contratación a Mipyme</w:t>
      </w: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 xml:space="preserve">] cumplieron los requisitos definidos en el artículo 2.2.1.2.4.2.4 del Decreto 1082 de 2015. </w:t>
      </w: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[En todo caso, la Entidad en esta sección determinará si la limitación es territorial, en los términos del artículo 2.2.1.2.4.2.3. del Decreto 1082 de 2015 y las reglas contenidas en la invitación]</w:t>
      </w: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[Si no procede la limitación de las convocatorias del Proceso de Contratación a Mipyme, la Entidad incl</w:t>
      </w:r>
      <w:bookmarkStart w:id="0" w:name="_GoBack"/>
      <w:bookmarkEnd w:id="0"/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uirá lo siguiente]</w:t>
      </w: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[Para los procesos adelantados en el </w:t>
      </w:r>
      <w:r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SECOP II</w:t>
      </w: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/>
    <w:sectPr>
      <w:headerReference r:id="rId5" w:type="default"/>
      <w:footerReference r:id="rId6" w:type="default"/>
      <w:pgSz w:w="11906" w:h="16838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0" w:type="auto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965"/>
      <w:gridCol w:w="1845"/>
      <w:gridCol w:w="857"/>
      <w:gridCol w:w="622"/>
    </w:tblGrid>
    <w:tr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32" w:hRule="atLeast"/>
      </w:trPr>
      <w:tc>
        <w:tcPr>
          <w:tcW w:w="965" w:type="dxa"/>
        </w:tcPr>
        <w:p>
          <w:pPr>
            <w:pStyle w:val="7"/>
            <w:rPr>
              <w:b/>
              <w:bCs/>
              <w:sz w:val="16"/>
              <w:szCs w:val="18"/>
            </w:rPr>
          </w:pPr>
          <w:r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>
          <w:pPr>
            <w:pStyle w:val="7"/>
            <w:rPr>
              <w:sz w:val="16"/>
              <w:szCs w:val="18"/>
            </w:rPr>
          </w:pPr>
        </w:p>
      </w:tc>
      <w:tc>
        <w:tcPr>
          <w:tcW w:w="857" w:type="dxa"/>
        </w:tcPr>
        <w:p>
          <w:pPr>
            <w:pStyle w:val="7"/>
            <w:rPr>
              <w:b/>
              <w:bCs/>
              <w:sz w:val="16"/>
              <w:szCs w:val="18"/>
            </w:rPr>
          </w:pPr>
          <w:r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>
          <w:pPr>
            <w:pStyle w:val="7"/>
            <w:rPr>
              <w:sz w:val="16"/>
              <w:szCs w:val="18"/>
            </w:rPr>
          </w:pPr>
        </w:p>
      </w:tc>
    </w:tr>
  </w:tbl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2"/>
      <w:tblW w:w="5318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178"/>
      <w:gridCol w:w="2538"/>
      <w:gridCol w:w="6114"/>
    </w:tblGrid>
    <w:tr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93" w:hRule="atLeast"/>
        <w:jc w:val="center"/>
      </w:trPr>
      <w:tc>
        <w:tcPr>
          <w:tcW w:w="599" w:type="pct"/>
          <w:shd w:val="clear" w:color="auto" w:fill="auto"/>
          <w:vAlign w:val="center"/>
        </w:tcPr>
        <w:p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3110" w:type="pct"/>
          <w:vMerge w:val="restart"/>
          <w:shd w:val="clear" w:color="auto" w:fill="auto"/>
          <w:vAlign w:val="center"/>
        </w:tcPr>
        <w:p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MÍNIMA CUANTÍA </w:t>
          </w:r>
        </w:p>
      </w:tc>
    </w:tr>
    <w:tr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60" w:hRule="atLeast"/>
        <w:jc w:val="center"/>
      </w:trPr>
      <w:tc>
        <w:tcPr>
          <w:tcW w:w="599" w:type="pct"/>
          <w:shd w:val="clear" w:color="auto" w:fill="auto"/>
          <w:vAlign w:val="center"/>
        </w:tcPr>
        <w:p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3110" w:type="pct"/>
          <w:vMerge w:val="continue"/>
          <w:shd w:val="clear" w:color="auto" w:fill="auto"/>
          <w:vAlign w:val="center"/>
        </w:tcPr>
        <w:p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07F3F"/>
    <w:rsid w:val="00342EEB"/>
    <w:rsid w:val="00371FB2"/>
    <w:rsid w:val="00412204"/>
    <w:rsid w:val="00423507"/>
    <w:rsid w:val="004457E1"/>
    <w:rsid w:val="00462E7F"/>
    <w:rsid w:val="004851DF"/>
    <w:rsid w:val="004A6C97"/>
    <w:rsid w:val="004A726F"/>
    <w:rsid w:val="005233D8"/>
    <w:rsid w:val="005705D2"/>
    <w:rsid w:val="005C1BC1"/>
    <w:rsid w:val="005D6967"/>
    <w:rsid w:val="00633534"/>
    <w:rsid w:val="00690163"/>
    <w:rsid w:val="007F4E16"/>
    <w:rsid w:val="00814E07"/>
    <w:rsid w:val="00833F5D"/>
    <w:rsid w:val="009E6A83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D5FDD"/>
    <w:rsid w:val="20BD4082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Arial" w:hAnsi="Arial" w:eastAsiaTheme="minorHAnsi" w:cstheme="minorBidi"/>
      <w:color w:val="3B3838" w:themeColor="background2" w:themeShade="40"/>
      <w:sz w:val="20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text"/>
    <w:basedOn w:val="1"/>
    <w:link w:val="15"/>
    <w:unhideWhenUsed/>
    <w:qFormat/>
    <w:uiPriority w:val="99"/>
    <w:pPr>
      <w:spacing w:line="240" w:lineRule="auto"/>
    </w:pPr>
    <w:rPr>
      <w:szCs w:val="20"/>
    </w:rPr>
  </w:style>
  <w:style w:type="paragraph" w:styleId="6">
    <w:name w:val="annotation subject"/>
    <w:basedOn w:val="5"/>
    <w:next w:val="5"/>
    <w:link w:val="16"/>
    <w:semiHidden/>
    <w:unhideWhenUsed/>
    <w:qFormat/>
    <w:uiPriority w:val="99"/>
    <w:rPr>
      <w:b/>
      <w:bCs/>
    </w:rPr>
  </w:style>
  <w:style w:type="paragraph" w:styleId="7">
    <w:name w:val="footer"/>
    <w:basedOn w:val="1"/>
    <w:link w:val="11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8">
    <w:name w:val="header"/>
    <w:basedOn w:val="1"/>
    <w:link w:val="10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9">
    <w:name w:val="Table Grid"/>
    <w:basedOn w:val="3"/>
    <w:qFormat/>
    <w:uiPriority w:val="59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Encabezado Car"/>
    <w:basedOn w:val="2"/>
    <w:link w:val="8"/>
    <w:uiPriority w:val="99"/>
    <w:rPr>
      <w:rFonts w:ascii="Arial" w:hAnsi="Arial"/>
      <w:color w:val="3B3838" w:themeColor="background2" w:themeShade="40"/>
      <w:sz w:val="20"/>
      <w:lang w:val="es-CO"/>
    </w:rPr>
  </w:style>
  <w:style w:type="character" w:customStyle="1" w:styleId="11">
    <w:name w:val="Pie de página Car"/>
    <w:basedOn w:val="2"/>
    <w:link w:val="7"/>
    <w:qFormat/>
    <w:uiPriority w:val="99"/>
    <w:rPr>
      <w:rFonts w:ascii="Arial" w:hAnsi="Arial"/>
      <w:color w:val="3B3838" w:themeColor="background2" w:themeShade="40"/>
      <w:sz w:val="20"/>
      <w:lang w:val="es-CO"/>
    </w:rPr>
  </w:style>
  <w:style w:type="table" w:customStyle="1" w:styleId="12">
    <w:name w:val="Cuadrícula de tabla clara1"/>
    <w:basedOn w:val="3"/>
    <w:uiPriority w:val="99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3">
    <w:name w:val="Grid Table Light"/>
    <w:basedOn w:val="3"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customStyle="1" w:styleId="14">
    <w:name w:val="Revision"/>
    <w:hidden/>
    <w:semiHidden/>
    <w:qFormat/>
    <w:uiPriority w:val="99"/>
    <w:pPr>
      <w:spacing w:after="0" w:line="240" w:lineRule="auto"/>
    </w:pPr>
    <w:rPr>
      <w:rFonts w:ascii="Arial" w:hAnsi="Arial" w:eastAsiaTheme="minorHAnsi" w:cstheme="minorBidi"/>
      <w:color w:val="3B3838" w:themeColor="background2" w:themeShade="40"/>
      <w:sz w:val="20"/>
      <w:szCs w:val="22"/>
      <w:lang w:val="es-CO" w:eastAsia="en-US" w:bidi="ar-SA"/>
    </w:rPr>
  </w:style>
  <w:style w:type="character" w:customStyle="1" w:styleId="15">
    <w:name w:val="Texto comentario Car"/>
    <w:basedOn w:val="2"/>
    <w:link w:val="5"/>
    <w:qFormat/>
    <w:uiPriority w:val="99"/>
    <w:rPr>
      <w:rFonts w:ascii="Arial" w:hAnsi="Arial"/>
      <w:color w:val="3B3838" w:themeColor="background2" w:themeShade="40"/>
      <w:sz w:val="20"/>
      <w:szCs w:val="20"/>
      <w:lang w:val="es-CO"/>
    </w:rPr>
  </w:style>
  <w:style w:type="character" w:customStyle="1" w:styleId="16">
    <w:name w:val="Asunto del comentario Car"/>
    <w:basedOn w:val="15"/>
    <w:link w:val="6"/>
    <w:semiHidden/>
    <w:qFormat/>
    <w:uiPriority w:val="99"/>
    <w:rPr>
      <w:rFonts w:ascii="Arial" w:hAnsi="Arial"/>
      <w:b/>
      <w:bCs/>
      <w:color w:val="3B3838" w:themeColor="background2" w:themeShade="40"/>
      <w:sz w:val="20"/>
      <w:szCs w:val="20"/>
      <w:lang w:val="es-C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ECB60C-6335-41A5-AE7C-69F058FC221F}">
  <ds:schemaRefs/>
</ds:datastoreItem>
</file>

<file path=customXml/itemProps2.xml><?xml version="1.0" encoding="utf-8"?>
<ds:datastoreItem xmlns:ds="http://schemas.openxmlformats.org/officeDocument/2006/customXml" ds:itemID="{41B961EB-DD03-4D51-BE0A-03540CD1948B}">
  <ds:schemaRefs/>
</ds:datastoreItem>
</file>

<file path=customXml/itemProps3.xml><?xml version="1.0" encoding="utf-8"?>
<ds:datastoreItem xmlns:ds="http://schemas.openxmlformats.org/officeDocument/2006/customXml" ds:itemID="{1EFD1060-AF85-4229-A85E-72C3FE1ED3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271</Words>
  <Characters>1494</Characters>
  <Lines>12</Lines>
  <Paragraphs>3</Paragraphs>
  <TotalTime>0</TotalTime>
  <ScaleCrop>false</ScaleCrop>
  <LinksUpToDate>false</LinksUpToDate>
  <CharactersWithSpaces>1762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2023-08-11T15:15:00Z</dcterms:created>
  <dc:creator>Sara Milena Nuñez Aldana</dc:creator>
  <cp:lastModifiedBy>Geinis Navarro</cp:lastModifiedBy>
  <dcterms:modified xsi:type="dcterms:W3CDTF">2023-10-30T16:56:07Z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KSOProductBuildVer">
    <vt:lpwstr>1033-12.2.0.13266</vt:lpwstr>
  </property>
  <property fmtid="{D5CDD505-2E9C-101B-9397-08002B2CF9AE}" pid="5" name="ICV">
    <vt:lpwstr>26A1E36E7A1E498A8F064619374945D2_12</vt:lpwstr>
  </property>
</Properties>
</file>