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405" w:rsidRDefault="00322115">
      <w:pPr>
        <w:spacing w:before="86"/>
        <w:ind w:left="4698" w:right="4977"/>
        <w:jc w:val="center"/>
        <w:rPr>
          <w:b/>
          <w:sz w:val="24"/>
        </w:rPr>
      </w:pPr>
      <w:r>
        <w:rPr>
          <w:b/>
          <w:sz w:val="24"/>
        </w:rPr>
        <w:t>ANEXO 1</w:t>
      </w:r>
    </w:p>
    <w:p w:rsidR="006E5405" w:rsidRDefault="006E5405">
      <w:pPr>
        <w:pStyle w:val="Textoindependiente"/>
        <w:rPr>
          <w:b/>
          <w:sz w:val="28"/>
        </w:rPr>
      </w:pPr>
    </w:p>
    <w:p w:rsidR="006E5405" w:rsidRDefault="006E5405">
      <w:pPr>
        <w:pStyle w:val="Textoindependiente"/>
        <w:rPr>
          <w:b/>
          <w:sz w:val="28"/>
        </w:rPr>
      </w:pPr>
    </w:p>
    <w:p w:rsidR="006E5405" w:rsidRDefault="00322115">
      <w:pPr>
        <w:spacing w:before="184"/>
        <w:ind w:left="3152" w:hanging="2439"/>
        <w:rPr>
          <w:b/>
          <w:sz w:val="24"/>
        </w:rPr>
      </w:pPr>
      <w:r>
        <w:rPr>
          <w:b/>
          <w:sz w:val="24"/>
        </w:rPr>
        <w:t>ESPECIFICACIONES TÉCNICAS DE OBLIGATORIO CUMPLIMIENTO Y ESPECIFICACIONES TÉCNICAS ADICIONALES DE OBLIGATORIO CUMPLIMIENTO</w:t>
      </w:r>
    </w:p>
    <w:p w:rsidR="006E5405" w:rsidRDefault="006E5405">
      <w:pPr>
        <w:pStyle w:val="Textoindependiente"/>
        <w:rPr>
          <w:b/>
          <w:sz w:val="28"/>
        </w:rPr>
      </w:pPr>
    </w:p>
    <w:p w:rsidR="006E5405" w:rsidRDefault="006E5405">
      <w:pPr>
        <w:pStyle w:val="Textoindependiente"/>
        <w:rPr>
          <w:b/>
          <w:sz w:val="28"/>
        </w:rPr>
      </w:pPr>
    </w:p>
    <w:p w:rsidR="006E5405" w:rsidRDefault="00322115">
      <w:pPr>
        <w:pStyle w:val="Prrafodelista"/>
        <w:numPr>
          <w:ilvl w:val="0"/>
          <w:numId w:val="1"/>
        </w:numPr>
        <w:tabs>
          <w:tab w:val="left" w:pos="954"/>
        </w:tabs>
        <w:spacing w:before="184"/>
        <w:ind w:hanging="361"/>
        <w:rPr>
          <w:b/>
          <w:sz w:val="24"/>
        </w:rPr>
      </w:pPr>
      <w:r>
        <w:rPr>
          <w:b/>
          <w:sz w:val="24"/>
        </w:rPr>
        <w:t>ESPECIFICACIONES TÉCNICAS DE OBLIGATORIO</w:t>
      </w:r>
      <w:r>
        <w:rPr>
          <w:b/>
          <w:spacing w:val="-4"/>
          <w:sz w:val="24"/>
        </w:rPr>
        <w:t xml:space="preserve"> </w:t>
      </w:r>
      <w:r>
        <w:rPr>
          <w:b/>
          <w:sz w:val="24"/>
        </w:rPr>
        <w:t>CUMPLIMIENTO.</w:t>
      </w:r>
    </w:p>
    <w:p w:rsidR="006E5405" w:rsidRDefault="006E5405">
      <w:pPr>
        <w:pStyle w:val="Textoindependiente"/>
        <w:rPr>
          <w:b/>
          <w:sz w:val="28"/>
        </w:rPr>
      </w:pPr>
    </w:p>
    <w:p w:rsidR="006E5405" w:rsidRDefault="00322115">
      <w:pPr>
        <w:pStyle w:val="Textoindependiente"/>
        <w:spacing w:before="234"/>
        <w:ind w:left="232" w:right="374"/>
        <w:jc w:val="both"/>
      </w:pPr>
      <w:r>
        <w:t xml:space="preserve">El proponete y/o futuro </w:t>
      </w:r>
      <w:r>
        <w:t>contratista debe manifestar que cumple con el punto que está en la capacidad de suministrar de acuerdo a la modalidad a proveer, no obstante debe tener en cuenta que los puntos que manifieste que cumplen deben ser los mismo que oferte en la propuesta ec</w:t>
      </w:r>
      <w:r>
        <w:t>onómica y carta de presentación de la oferta.</w:t>
      </w:r>
    </w:p>
    <w:p w:rsidR="006E5405" w:rsidRDefault="006E5405">
      <w:pPr>
        <w:pStyle w:val="Textoindependiente"/>
        <w:rPr>
          <w:sz w:val="24"/>
        </w:rPr>
      </w:pPr>
    </w:p>
    <w:p w:rsidR="006E5405" w:rsidRDefault="006E5405">
      <w:pPr>
        <w:pStyle w:val="Textoindependiente"/>
        <w:rPr>
          <w:sz w:val="26"/>
        </w:rPr>
      </w:pPr>
    </w:p>
    <w:p w:rsidR="006E5405" w:rsidRDefault="00322115">
      <w:pPr>
        <w:spacing w:line="304" w:lineRule="auto"/>
        <w:ind w:left="806" w:right="8003"/>
        <w:rPr>
          <w:b/>
          <w:sz w:val="16"/>
        </w:rPr>
      </w:pPr>
      <w:r>
        <w:rPr>
          <w:b/>
          <w:sz w:val="16"/>
        </w:rPr>
        <w:t>Puntos Tercerizados Aeropuertos al ala del avión</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3"/>
        </w:trPr>
        <w:tc>
          <w:tcPr>
            <w:tcW w:w="332" w:type="pct"/>
            <w:shd w:val="clear" w:color="auto" w:fill="BCD5ED"/>
          </w:tcPr>
          <w:p w:rsidR="00322115" w:rsidRDefault="00322115">
            <w:pPr>
              <w:pStyle w:val="TableParagraph"/>
              <w:rPr>
                <w:b/>
                <w:sz w:val="16"/>
              </w:rPr>
            </w:pPr>
          </w:p>
          <w:p w:rsidR="00322115" w:rsidRDefault="00322115">
            <w:pPr>
              <w:pStyle w:val="TableParagraph"/>
              <w:spacing w:before="1"/>
              <w:rPr>
                <w:b/>
                <w:sz w:val="17"/>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
              <w:rPr>
                <w:b/>
                <w:sz w:val="17"/>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58"/>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
              <w:rPr>
                <w:b/>
                <w:sz w:val="17"/>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spacing w:line="137" w:lineRule="exact"/>
              <w:ind w:left="107"/>
              <w:rPr>
                <w:b/>
                <w:sz w:val="14"/>
              </w:rPr>
            </w:pPr>
            <w:r>
              <w:rPr>
                <w:b/>
                <w:sz w:val="14"/>
              </w:rPr>
              <w:t>NOMBRE DEL</w:t>
            </w:r>
          </w:p>
          <w:p w:rsidR="00322115" w:rsidRDefault="00322115">
            <w:pPr>
              <w:pStyle w:val="TableParagraph"/>
              <w:ind w:left="169" w:right="138" w:hanging="5"/>
              <w:rPr>
                <w:b/>
                <w:sz w:val="14"/>
              </w:rPr>
            </w:pPr>
            <w:r>
              <w:rPr>
                <w:b/>
                <w:w w:val="95"/>
                <w:sz w:val="14"/>
              </w:rPr>
              <w:t xml:space="preserve">PRODUCTO </w:t>
            </w:r>
            <w:r>
              <w:rPr>
                <w:b/>
                <w:sz w:val="14"/>
              </w:rPr>
              <w:t>OFERTADO</w:t>
            </w:r>
          </w:p>
        </w:tc>
        <w:tc>
          <w:tcPr>
            <w:tcW w:w="574" w:type="pct"/>
            <w:shd w:val="clear" w:color="auto" w:fill="BCD5ED"/>
          </w:tcPr>
          <w:p w:rsidR="00322115" w:rsidRDefault="00322115">
            <w:pPr>
              <w:pStyle w:val="TableParagraph"/>
              <w:spacing w:line="137" w:lineRule="exact"/>
              <w:ind w:left="108" w:right="101"/>
              <w:jc w:val="center"/>
              <w:rPr>
                <w:b/>
                <w:sz w:val="14"/>
              </w:rPr>
            </w:pPr>
            <w:r>
              <w:rPr>
                <w:b/>
                <w:sz w:val="14"/>
              </w:rPr>
              <w:t>CUMPLE /NO</w:t>
            </w:r>
          </w:p>
          <w:p w:rsidR="00322115" w:rsidRDefault="00322115">
            <w:pPr>
              <w:pStyle w:val="TableParagraph"/>
              <w:ind w:left="108" w:right="101"/>
              <w:jc w:val="center"/>
              <w:rPr>
                <w:b/>
                <w:sz w:val="14"/>
              </w:rPr>
            </w:pPr>
            <w:r>
              <w:rPr>
                <w:b/>
                <w:sz w:val="14"/>
              </w:rPr>
              <w:t>CUMPLE</w:t>
            </w:r>
          </w:p>
        </w:tc>
      </w:tr>
      <w:tr w:rsidR="00322115" w:rsidTr="00322115">
        <w:trPr>
          <w:trHeight w:val="160"/>
        </w:trPr>
        <w:tc>
          <w:tcPr>
            <w:tcW w:w="332" w:type="pct"/>
          </w:tcPr>
          <w:p w:rsidR="00322115" w:rsidRDefault="00322115">
            <w:pPr>
              <w:pStyle w:val="TableParagraph"/>
              <w:spacing w:line="137" w:lineRule="exact"/>
              <w:ind w:left="14"/>
              <w:jc w:val="center"/>
              <w:rPr>
                <w:sz w:val="14"/>
              </w:rPr>
            </w:pPr>
            <w:r>
              <w:rPr>
                <w:w w:val="99"/>
                <w:sz w:val="14"/>
              </w:rPr>
              <w:t>1</w:t>
            </w:r>
          </w:p>
        </w:tc>
        <w:tc>
          <w:tcPr>
            <w:tcW w:w="1380" w:type="pct"/>
          </w:tcPr>
          <w:p w:rsidR="00322115" w:rsidRDefault="00322115">
            <w:pPr>
              <w:pStyle w:val="TableParagraph"/>
              <w:spacing w:line="137" w:lineRule="exact"/>
              <w:ind w:left="109"/>
              <w:rPr>
                <w:sz w:val="14"/>
              </w:rPr>
            </w:pPr>
            <w:r>
              <w:rPr>
                <w:sz w:val="14"/>
              </w:rPr>
              <w:t>AP-LA URIBE (META)</w:t>
            </w:r>
          </w:p>
        </w:tc>
        <w:tc>
          <w:tcPr>
            <w:tcW w:w="1069" w:type="pct"/>
          </w:tcPr>
          <w:p w:rsidR="00322115" w:rsidRDefault="00322115">
            <w:pPr>
              <w:pStyle w:val="TableParagraph"/>
              <w:spacing w:line="137" w:lineRule="exact"/>
              <w:ind w:left="144" w:right="131"/>
              <w:jc w:val="center"/>
              <w:rPr>
                <w:sz w:val="14"/>
              </w:rPr>
            </w:pPr>
            <w:r>
              <w:rPr>
                <w:sz w:val="14"/>
              </w:rPr>
              <w:t>3548</w:t>
            </w:r>
          </w:p>
        </w:tc>
        <w:tc>
          <w:tcPr>
            <w:tcW w:w="1069" w:type="pct"/>
          </w:tcPr>
          <w:p w:rsidR="00322115" w:rsidRDefault="00322115">
            <w:pPr>
              <w:pStyle w:val="TableParagraph"/>
              <w:spacing w:line="137"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2"/>
        </w:trPr>
        <w:tc>
          <w:tcPr>
            <w:tcW w:w="332" w:type="pct"/>
          </w:tcPr>
          <w:p w:rsidR="00322115" w:rsidRDefault="00322115">
            <w:pPr>
              <w:pStyle w:val="TableParagraph"/>
              <w:spacing w:line="140" w:lineRule="exact"/>
              <w:ind w:left="14"/>
              <w:jc w:val="center"/>
              <w:rPr>
                <w:sz w:val="14"/>
              </w:rPr>
            </w:pPr>
            <w:r>
              <w:rPr>
                <w:w w:val="99"/>
                <w:sz w:val="14"/>
              </w:rPr>
              <w:t>2</w:t>
            </w:r>
          </w:p>
        </w:tc>
        <w:tc>
          <w:tcPr>
            <w:tcW w:w="1380" w:type="pct"/>
          </w:tcPr>
          <w:p w:rsidR="00322115" w:rsidRDefault="00322115">
            <w:pPr>
              <w:pStyle w:val="TableParagraph"/>
              <w:spacing w:line="140" w:lineRule="exact"/>
              <w:ind w:left="109"/>
              <w:rPr>
                <w:sz w:val="14"/>
              </w:rPr>
            </w:pPr>
            <w:r>
              <w:rPr>
                <w:sz w:val="14"/>
              </w:rPr>
              <w:t>AP-MACARENA (META)</w:t>
            </w:r>
          </w:p>
        </w:tc>
        <w:tc>
          <w:tcPr>
            <w:tcW w:w="1069" w:type="pct"/>
          </w:tcPr>
          <w:p w:rsidR="00322115" w:rsidRDefault="00322115">
            <w:pPr>
              <w:pStyle w:val="TableParagraph"/>
              <w:spacing w:line="140" w:lineRule="exact"/>
              <w:ind w:left="144" w:right="132"/>
              <w:jc w:val="center"/>
              <w:rPr>
                <w:sz w:val="14"/>
              </w:rPr>
            </w:pPr>
            <w:r>
              <w:rPr>
                <w:sz w:val="14"/>
              </w:rPr>
              <w:t>8.261,00</w:t>
            </w:r>
          </w:p>
        </w:tc>
        <w:tc>
          <w:tcPr>
            <w:tcW w:w="1069" w:type="pct"/>
          </w:tcPr>
          <w:p w:rsidR="00322115" w:rsidRDefault="00322115">
            <w:pPr>
              <w:pStyle w:val="TableParagraph"/>
              <w:spacing w:line="140"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37" w:lineRule="exact"/>
              <w:ind w:left="14"/>
              <w:jc w:val="center"/>
              <w:rPr>
                <w:sz w:val="14"/>
              </w:rPr>
            </w:pPr>
            <w:r>
              <w:rPr>
                <w:w w:val="99"/>
                <w:sz w:val="14"/>
              </w:rPr>
              <w:t>3</w:t>
            </w:r>
          </w:p>
        </w:tc>
        <w:tc>
          <w:tcPr>
            <w:tcW w:w="1380" w:type="pct"/>
          </w:tcPr>
          <w:p w:rsidR="00322115" w:rsidRDefault="00322115">
            <w:pPr>
              <w:pStyle w:val="TableParagraph"/>
              <w:spacing w:line="137" w:lineRule="exact"/>
              <w:ind w:left="109"/>
              <w:rPr>
                <w:sz w:val="14"/>
              </w:rPr>
            </w:pPr>
            <w:r>
              <w:rPr>
                <w:sz w:val="14"/>
              </w:rPr>
              <w:t>AP-MITU (VAUPES) MITU</w:t>
            </w:r>
          </w:p>
        </w:tc>
        <w:tc>
          <w:tcPr>
            <w:tcW w:w="1069" w:type="pct"/>
          </w:tcPr>
          <w:p w:rsidR="00322115" w:rsidRDefault="00322115">
            <w:pPr>
              <w:pStyle w:val="TableParagraph"/>
              <w:spacing w:line="137" w:lineRule="exact"/>
              <w:ind w:left="144" w:right="132"/>
              <w:jc w:val="center"/>
              <w:rPr>
                <w:sz w:val="14"/>
              </w:rPr>
            </w:pPr>
            <w:r>
              <w:rPr>
                <w:sz w:val="14"/>
              </w:rPr>
              <w:t>3.361,00</w:t>
            </w:r>
          </w:p>
        </w:tc>
        <w:tc>
          <w:tcPr>
            <w:tcW w:w="1069" w:type="pct"/>
          </w:tcPr>
          <w:p w:rsidR="00322115" w:rsidRDefault="00322115">
            <w:pPr>
              <w:pStyle w:val="TableParagraph"/>
              <w:spacing w:line="137"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37" w:lineRule="exact"/>
              <w:ind w:left="14"/>
              <w:jc w:val="center"/>
              <w:rPr>
                <w:sz w:val="14"/>
              </w:rPr>
            </w:pPr>
            <w:r>
              <w:rPr>
                <w:w w:val="99"/>
                <w:sz w:val="14"/>
              </w:rPr>
              <w:t>4</w:t>
            </w:r>
          </w:p>
        </w:tc>
        <w:tc>
          <w:tcPr>
            <w:tcW w:w="1380" w:type="pct"/>
          </w:tcPr>
          <w:p w:rsidR="00322115" w:rsidRDefault="00322115">
            <w:pPr>
              <w:pStyle w:val="TableParagraph"/>
              <w:spacing w:line="137" w:lineRule="exact"/>
              <w:ind w:left="109"/>
              <w:rPr>
                <w:sz w:val="14"/>
              </w:rPr>
            </w:pPr>
            <w:r>
              <w:rPr>
                <w:sz w:val="14"/>
              </w:rPr>
              <w:t>AP-SAN JOSÉ GUAVÍARE (GUAVIARE)</w:t>
            </w:r>
          </w:p>
        </w:tc>
        <w:tc>
          <w:tcPr>
            <w:tcW w:w="1069" w:type="pct"/>
          </w:tcPr>
          <w:p w:rsidR="00322115" w:rsidRDefault="00322115">
            <w:pPr>
              <w:pStyle w:val="TableParagraph"/>
              <w:spacing w:line="137" w:lineRule="exact"/>
              <w:ind w:left="144" w:right="131"/>
              <w:jc w:val="center"/>
              <w:rPr>
                <w:sz w:val="14"/>
              </w:rPr>
            </w:pPr>
            <w:r>
              <w:rPr>
                <w:sz w:val="14"/>
              </w:rPr>
              <w:t>837</w:t>
            </w:r>
          </w:p>
        </w:tc>
        <w:tc>
          <w:tcPr>
            <w:tcW w:w="1069" w:type="pct"/>
          </w:tcPr>
          <w:p w:rsidR="00322115" w:rsidRDefault="00322115">
            <w:pPr>
              <w:pStyle w:val="TableParagraph"/>
              <w:spacing w:line="137"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rPr>
          <w:b/>
          <w:sz w:val="20"/>
        </w:rPr>
      </w:pPr>
    </w:p>
    <w:p w:rsidR="006E5405" w:rsidRDefault="00322115">
      <w:pPr>
        <w:ind w:left="806"/>
        <w:rPr>
          <w:b/>
          <w:sz w:val="16"/>
        </w:rPr>
      </w:pPr>
      <w:r>
        <w:rPr>
          <w:b/>
          <w:sz w:val="16"/>
        </w:rPr>
        <w:t>Suministro vía aérea</w:t>
      </w:r>
    </w:p>
    <w:p w:rsidR="006E5405" w:rsidRDefault="006E5405">
      <w:pPr>
        <w:pStyle w:val="Textoindependiente"/>
        <w:spacing w:before="9"/>
        <w:rPr>
          <w:b/>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9"/>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9"/>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80"/>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9"/>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0"/>
        </w:trPr>
        <w:tc>
          <w:tcPr>
            <w:tcW w:w="332" w:type="pct"/>
          </w:tcPr>
          <w:p w:rsidR="00322115" w:rsidRDefault="00322115">
            <w:pPr>
              <w:pStyle w:val="TableParagraph"/>
              <w:spacing w:line="140" w:lineRule="exact"/>
              <w:ind w:left="14"/>
              <w:jc w:val="center"/>
              <w:rPr>
                <w:sz w:val="14"/>
              </w:rPr>
            </w:pPr>
            <w:r>
              <w:rPr>
                <w:w w:val="99"/>
                <w:sz w:val="14"/>
              </w:rPr>
              <w:t>5</w:t>
            </w:r>
          </w:p>
        </w:tc>
        <w:tc>
          <w:tcPr>
            <w:tcW w:w="1380" w:type="pct"/>
          </w:tcPr>
          <w:p w:rsidR="00322115" w:rsidRDefault="00322115">
            <w:pPr>
              <w:pStyle w:val="TableParagraph"/>
              <w:spacing w:line="140" w:lineRule="exact"/>
              <w:ind w:left="109"/>
              <w:rPr>
                <w:sz w:val="14"/>
              </w:rPr>
            </w:pPr>
            <w:r>
              <w:rPr>
                <w:sz w:val="14"/>
              </w:rPr>
              <w:t>CARURU (VAUPES)</w:t>
            </w:r>
          </w:p>
        </w:tc>
        <w:tc>
          <w:tcPr>
            <w:tcW w:w="1069" w:type="pct"/>
          </w:tcPr>
          <w:p w:rsidR="00322115" w:rsidRDefault="00322115">
            <w:pPr>
              <w:pStyle w:val="TableParagraph"/>
              <w:spacing w:line="140" w:lineRule="exact"/>
              <w:ind w:left="144" w:right="131"/>
              <w:jc w:val="center"/>
              <w:rPr>
                <w:sz w:val="14"/>
              </w:rPr>
            </w:pPr>
            <w:r>
              <w:rPr>
                <w:sz w:val="14"/>
              </w:rPr>
              <w:t>1441</w:t>
            </w:r>
          </w:p>
        </w:tc>
        <w:tc>
          <w:tcPr>
            <w:tcW w:w="1069" w:type="pct"/>
          </w:tcPr>
          <w:p w:rsidR="00322115" w:rsidRDefault="00322115">
            <w:pPr>
              <w:pStyle w:val="TableParagraph"/>
              <w:spacing w:line="140"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4"/>
              <w:jc w:val="center"/>
              <w:rPr>
                <w:sz w:val="14"/>
              </w:rPr>
            </w:pPr>
            <w:r>
              <w:rPr>
                <w:w w:val="99"/>
                <w:sz w:val="14"/>
              </w:rPr>
              <w:t>6</w:t>
            </w:r>
          </w:p>
        </w:tc>
        <w:tc>
          <w:tcPr>
            <w:tcW w:w="1380" w:type="pct"/>
          </w:tcPr>
          <w:p w:rsidR="00322115" w:rsidRDefault="00322115">
            <w:pPr>
              <w:pStyle w:val="TableParagraph"/>
              <w:spacing w:line="140" w:lineRule="exact"/>
              <w:ind w:left="109"/>
              <w:rPr>
                <w:sz w:val="14"/>
              </w:rPr>
            </w:pPr>
            <w:r>
              <w:rPr>
                <w:sz w:val="14"/>
              </w:rPr>
              <w:t>MIRAFLORES (GUAVIARE)</w:t>
            </w:r>
          </w:p>
        </w:tc>
        <w:tc>
          <w:tcPr>
            <w:tcW w:w="1069" w:type="pct"/>
          </w:tcPr>
          <w:p w:rsidR="00322115" w:rsidRDefault="00322115">
            <w:pPr>
              <w:pStyle w:val="TableParagraph"/>
              <w:spacing w:line="140" w:lineRule="exact"/>
              <w:ind w:left="144" w:right="132"/>
              <w:jc w:val="center"/>
              <w:rPr>
                <w:sz w:val="14"/>
              </w:rPr>
            </w:pPr>
            <w:r>
              <w:rPr>
                <w:sz w:val="14"/>
              </w:rPr>
              <w:t>2.265,00</w:t>
            </w:r>
          </w:p>
        </w:tc>
        <w:tc>
          <w:tcPr>
            <w:tcW w:w="1069" w:type="pct"/>
          </w:tcPr>
          <w:p w:rsidR="00322115" w:rsidRDefault="00322115">
            <w:pPr>
              <w:pStyle w:val="TableParagraph"/>
              <w:spacing w:line="140"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rPr>
          <w:b/>
          <w:sz w:val="18"/>
        </w:rPr>
      </w:pPr>
    </w:p>
    <w:p w:rsidR="006E5405" w:rsidRDefault="006E5405">
      <w:pPr>
        <w:pStyle w:val="Textoindependiente"/>
        <w:spacing w:before="10"/>
        <w:rPr>
          <w:b/>
          <w:sz w:val="17"/>
        </w:rPr>
      </w:pPr>
    </w:p>
    <w:p w:rsidR="006E5405" w:rsidRDefault="00322115">
      <w:pPr>
        <w:spacing w:after="2"/>
        <w:ind w:left="806"/>
        <w:rPr>
          <w:b/>
          <w:sz w:val="16"/>
        </w:rPr>
      </w:pPr>
      <w:r>
        <w:rPr>
          <w:b/>
          <w:sz w:val="16"/>
        </w:rPr>
        <w:t>Suministro Granel en Aeropuertos</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569"/>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323"/>
        </w:trPr>
        <w:tc>
          <w:tcPr>
            <w:tcW w:w="332" w:type="pct"/>
          </w:tcPr>
          <w:p w:rsidR="00322115" w:rsidRDefault="00322115">
            <w:pPr>
              <w:pStyle w:val="TableParagraph"/>
              <w:spacing w:before="79"/>
              <w:ind w:left="14"/>
              <w:jc w:val="center"/>
              <w:rPr>
                <w:sz w:val="14"/>
              </w:rPr>
            </w:pPr>
            <w:r>
              <w:rPr>
                <w:w w:val="99"/>
                <w:sz w:val="14"/>
              </w:rPr>
              <w:t>7</w:t>
            </w:r>
          </w:p>
        </w:tc>
        <w:tc>
          <w:tcPr>
            <w:tcW w:w="1380" w:type="pct"/>
          </w:tcPr>
          <w:p w:rsidR="00322115" w:rsidRDefault="00322115">
            <w:pPr>
              <w:pStyle w:val="TableParagraph"/>
              <w:spacing w:before="79"/>
              <w:ind w:left="109"/>
              <w:rPr>
                <w:sz w:val="14"/>
              </w:rPr>
            </w:pPr>
            <w:r>
              <w:rPr>
                <w:sz w:val="14"/>
              </w:rPr>
              <w:t>LA URIBE (META)</w:t>
            </w:r>
          </w:p>
        </w:tc>
        <w:tc>
          <w:tcPr>
            <w:tcW w:w="1069" w:type="pct"/>
          </w:tcPr>
          <w:p w:rsidR="00322115" w:rsidRDefault="00322115">
            <w:pPr>
              <w:pStyle w:val="TableParagraph"/>
              <w:spacing w:before="79"/>
              <w:ind w:left="144" w:right="131"/>
              <w:jc w:val="center"/>
              <w:rPr>
                <w:sz w:val="14"/>
              </w:rPr>
            </w:pPr>
            <w:r>
              <w:rPr>
                <w:sz w:val="14"/>
              </w:rPr>
              <w:t>*500</w:t>
            </w:r>
          </w:p>
        </w:tc>
        <w:tc>
          <w:tcPr>
            <w:tcW w:w="1069" w:type="pct"/>
          </w:tcPr>
          <w:p w:rsidR="00322115" w:rsidRDefault="00322115">
            <w:pPr>
              <w:pStyle w:val="TableParagraph"/>
              <w:spacing w:line="160" w:lineRule="atLeast"/>
              <w:ind w:left="106"/>
              <w:rPr>
                <w:sz w:val="14"/>
              </w:rPr>
            </w:pPr>
            <w:r>
              <w:rPr>
                <w:sz w:val="14"/>
              </w:rPr>
              <w:t>SUMINISTRO A GRANEL EN AEROPUERTO</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r w:rsidR="00322115" w:rsidTr="00322115">
        <w:trPr>
          <w:trHeight w:val="321"/>
        </w:trPr>
        <w:tc>
          <w:tcPr>
            <w:tcW w:w="332" w:type="pct"/>
          </w:tcPr>
          <w:p w:rsidR="00322115" w:rsidRDefault="00322115">
            <w:pPr>
              <w:pStyle w:val="TableParagraph"/>
              <w:spacing w:before="78"/>
              <w:ind w:left="14"/>
              <w:jc w:val="center"/>
              <w:rPr>
                <w:sz w:val="14"/>
              </w:rPr>
            </w:pPr>
            <w:r>
              <w:rPr>
                <w:w w:val="99"/>
                <w:sz w:val="14"/>
              </w:rPr>
              <w:t>8</w:t>
            </w:r>
          </w:p>
        </w:tc>
        <w:tc>
          <w:tcPr>
            <w:tcW w:w="1380" w:type="pct"/>
          </w:tcPr>
          <w:p w:rsidR="00322115" w:rsidRDefault="00322115">
            <w:pPr>
              <w:pStyle w:val="TableParagraph"/>
              <w:spacing w:before="78"/>
              <w:ind w:left="109"/>
              <w:rPr>
                <w:sz w:val="14"/>
              </w:rPr>
            </w:pPr>
            <w:r>
              <w:rPr>
                <w:sz w:val="14"/>
              </w:rPr>
              <w:t>SAN JOSÉ GUAVÍARE (GUAVIARE)</w:t>
            </w:r>
          </w:p>
        </w:tc>
        <w:tc>
          <w:tcPr>
            <w:tcW w:w="1069" w:type="pct"/>
          </w:tcPr>
          <w:p w:rsidR="00322115" w:rsidRDefault="00322115">
            <w:pPr>
              <w:pStyle w:val="TableParagraph"/>
              <w:spacing w:before="78"/>
              <w:ind w:left="144" w:right="131"/>
              <w:jc w:val="center"/>
              <w:rPr>
                <w:sz w:val="14"/>
              </w:rPr>
            </w:pPr>
            <w:r>
              <w:rPr>
                <w:sz w:val="14"/>
              </w:rPr>
              <w:t>*500</w:t>
            </w:r>
          </w:p>
        </w:tc>
        <w:tc>
          <w:tcPr>
            <w:tcW w:w="1069" w:type="pct"/>
          </w:tcPr>
          <w:p w:rsidR="00322115" w:rsidRDefault="00322115">
            <w:pPr>
              <w:pStyle w:val="TableParagraph"/>
              <w:spacing w:line="162" w:lineRule="exact"/>
              <w:ind w:left="106"/>
              <w:rPr>
                <w:sz w:val="14"/>
              </w:rPr>
            </w:pPr>
            <w:r>
              <w:rPr>
                <w:sz w:val="14"/>
              </w:rPr>
              <w:t>SUMINISTRO A GRANEL EN AEROPUERTO</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r w:rsidR="00322115" w:rsidTr="00322115">
        <w:trPr>
          <w:trHeight w:val="317"/>
        </w:trPr>
        <w:tc>
          <w:tcPr>
            <w:tcW w:w="332" w:type="pct"/>
          </w:tcPr>
          <w:p w:rsidR="00322115" w:rsidRDefault="00322115">
            <w:pPr>
              <w:pStyle w:val="TableParagraph"/>
              <w:spacing w:before="77"/>
              <w:ind w:left="14"/>
              <w:jc w:val="center"/>
              <w:rPr>
                <w:sz w:val="14"/>
              </w:rPr>
            </w:pPr>
            <w:r>
              <w:rPr>
                <w:w w:val="99"/>
                <w:sz w:val="14"/>
              </w:rPr>
              <w:t>9</w:t>
            </w:r>
          </w:p>
        </w:tc>
        <w:tc>
          <w:tcPr>
            <w:tcW w:w="1380" w:type="pct"/>
          </w:tcPr>
          <w:p w:rsidR="00322115" w:rsidRDefault="00322115">
            <w:pPr>
              <w:pStyle w:val="TableParagraph"/>
              <w:spacing w:before="77"/>
              <w:ind w:left="109"/>
              <w:rPr>
                <w:sz w:val="14"/>
              </w:rPr>
            </w:pPr>
            <w:r>
              <w:rPr>
                <w:sz w:val="14"/>
              </w:rPr>
              <w:t>MITU (VAUPES)</w:t>
            </w:r>
          </w:p>
        </w:tc>
        <w:tc>
          <w:tcPr>
            <w:tcW w:w="1069" w:type="pct"/>
          </w:tcPr>
          <w:p w:rsidR="00322115" w:rsidRDefault="00322115">
            <w:pPr>
              <w:pStyle w:val="TableParagraph"/>
              <w:spacing w:before="77"/>
              <w:ind w:left="144" w:right="131"/>
              <w:jc w:val="center"/>
              <w:rPr>
                <w:sz w:val="14"/>
              </w:rPr>
            </w:pPr>
            <w:r>
              <w:rPr>
                <w:sz w:val="14"/>
              </w:rPr>
              <w:t>*500</w:t>
            </w:r>
          </w:p>
        </w:tc>
        <w:tc>
          <w:tcPr>
            <w:tcW w:w="1069" w:type="pct"/>
          </w:tcPr>
          <w:p w:rsidR="00322115" w:rsidRDefault="00322115">
            <w:pPr>
              <w:pStyle w:val="TableParagraph"/>
              <w:spacing w:line="156" w:lineRule="exact"/>
              <w:ind w:left="106"/>
              <w:rPr>
                <w:sz w:val="14"/>
              </w:rPr>
            </w:pPr>
            <w:r>
              <w:rPr>
                <w:sz w:val="14"/>
              </w:rPr>
              <w:t>SUMINISTRO A GRANEL EN</w:t>
            </w:r>
          </w:p>
          <w:p w:rsidR="00322115" w:rsidRDefault="00322115">
            <w:pPr>
              <w:pStyle w:val="TableParagraph"/>
              <w:spacing w:line="142" w:lineRule="exact"/>
              <w:ind w:left="106"/>
              <w:rPr>
                <w:sz w:val="14"/>
              </w:rPr>
            </w:pPr>
            <w:r>
              <w:rPr>
                <w:sz w:val="14"/>
              </w:rPr>
              <w:t>AEROPUERTO</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bl>
    <w:p w:rsidR="006E5405" w:rsidRDefault="00322115">
      <w:pPr>
        <w:pStyle w:val="Textoindependiente"/>
        <w:spacing w:before="7"/>
        <w:rPr>
          <w:b/>
          <w:sz w:val="16"/>
        </w:rPr>
      </w:pPr>
      <w:r>
        <w:rPr>
          <w:noProof/>
          <w:lang w:val="en-US" w:eastAsia="en-US" w:bidi="ar-SA"/>
        </w:rPr>
        <mc:AlternateContent>
          <mc:Choice Requires="wpg">
            <w:drawing>
              <wp:anchor distT="0" distB="0" distL="0" distR="0" simplePos="0" relativeHeight="251658240" behindDoc="1" locked="0" layoutInCell="1" allowOverlap="1">
                <wp:simplePos x="0" y="0"/>
                <wp:positionH relativeFrom="page">
                  <wp:posOffset>650875</wp:posOffset>
                </wp:positionH>
                <wp:positionV relativeFrom="paragraph">
                  <wp:posOffset>146050</wp:posOffset>
                </wp:positionV>
                <wp:extent cx="6551930" cy="12700"/>
                <wp:effectExtent l="0" t="0" r="0" b="0"/>
                <wp:wrapTopAndBottom/>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1930" cy="12700"/>
                          <a:chOff x="1025" y="230"/>
                          <a:chExt cx="10318" cy="20"/>
                        </a:xfrm>
                      </wpg:grpSpPr>
                      <wps:wsp>
                        <wps:cNvPr id="6" name="Line 16"/>
                        <wps:cNvCnPr>
                          <a:cxnSpLocks noChangeShapeType="1"/>
                        </wps:cNvCnPr>
                        <wps:spPr bwMode="auto">
                          <a:xfrm>
                            <a:off x="1025" y="240"/>
                            <a:ext cx="57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Rectangle 15"/>
                        <wps:cNvSpPr>
                          <a:spLocks noChangeArrowheads="1"/>
                        </wps:cNvSpPr>
                        <wps:spPr bwMode="auto">
                          <a:xfrm>
                            <a:off x="1596"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14"/>
                        <wps:cNvCnPr>
                          <a:cxnSpLocks noChangeShapeType="1"/>
                        </wps:cNvCnPr>
                        <wps:spPr bwMode="auto">
                          <a:xfrm>
                            <a:off x="1616" y="240"/>
                            <a:ext cx="2359"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Rectangle 13"/>
                        <wps:cNvSpPr>
                          <a:spLocks noChangeArrowheads="1"/>
                        </wps:cNvSpPr>
                        <wps:spPr bwMode="auto">
                          <a:xfrm>
                            <a:off x="3974"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12"/>
                        <wps:cNvCnPr>
                          <a:cxnSpLocks noChangeShapeType="1"/>
                        </wps:cNvCnPr>
                        <wps:spPr bwMode="auto">
                          <a:xfrm>
                            <a:off x="3995" y="240"/>
                            <a:ext cx="182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11"/>
                        <wps:cNvSpPr>
                          <a:spLocks noChangeArrowheads="1"/>
                        </wps:cNvSpPr>
                        <wps:spPr bwMode="auto">
                          <a:xfrm>
                            <a:off x="5816"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10"/>
                        <wps:cNvCnPr>
                          <a:cxnSpLocks noChangeShapeType="1"/>
                        </wps:cNvCnPr>
                        <wps:spPr bwMode="auto">
                          <a:xfrm>
                            <a:off x="5835" y="240"/>
                            <a:ext cx="182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Rectangle 9"/>
                        <wps:cNvSpPr>
                          <a:spLocks noChangeArrowheads="1"/>
                        </wps:cNvSpPr>
                        <wps:spPr bwMode="auto">
                          <a:xfrm>
                            <a:off x="7657"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Line 8"/>
                        <wps:cNvCnPr>
                          <a:cxnSpLocks noChangeShapeType="1"/>
                        </wps:cNvCnPr>
                        <wps:spPr bwMode="auto">
                          <a:xfrm>
                            <a:off x="7677" y="240"/>
                            <a:ext cx="1685"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Rectangle 7"/>
                        <wps:cNvSpPr>
                          <a:spLocks noChangeArrowheads="1"/>
                        </wps:cNvSpPr>
                        <wps:spPr bwMode="auto">
                          <a:xfrm>
                            <a:off x="9362"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6"/>
                        <wps:cNvCnPr>
                          <a:cxnSpLocks noChangeShapeType="1"/>
                        </wps:cNvCnPr>
                        <wps:spPr bwMode="auto">
                          <a:xfrm>
                            <a:off x="9381" y="240"/>
                            <a:ext cx="97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Rectangle 5"/>
                        <wps:cNvSpPr>
                          <a:spLocks noChangeArrowheads="1"/>
                        </wps:cNvSpPr>
                        <wps:spPr bwMode="auto">
                          <a:xfrm>
                            <a:off x="10353" y="230"/>
                            <a:ext cx="20"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4"/>
                        <wps:cNvCnPr>
                          <a:cxnSpLocks noChangeShapeType="1"/>
                        </wps:cNvCnPr>
                        <wps:spPr bwMode="auto">
                          <a:xfrm>
                            <a:off x="10372" y="240"/>
                            <a:ext cx="97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71BA29" id="Group 3" o:spid="_x0000_s1026" style="position:absolute;margin-left:51.25pt;margin-top:11.5pt;width:515.9pt;height:1pt;z-index:-251658240;mso-wrap-distance-left:0;mso-wrap-distance-right:0;mso-position-horizontal-relative:page" coordorigin="1025,230" coordsize="103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">
                <v:line id="Line 16" o:spid="_x0000_s1027" style="position:absolute;visibility:visible;mso-wrap-style:square" from="1025,240" to="159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" strokeweight=".96pt"/>
                <v:rect id="Rectangle 15" o:spid="_x0000_s1028" style="position:absolute;left:1596;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v:line id="Line 14" o:spid="_x0000_s1029" style="position:absolute;visibility:visible;mso-wrap-style:square" from="1616,240" to="397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" strokeweight=".96pt"/>
                <v:rect id="Rectangle 13" o:spid="_x0000_s1030" style="position:absolute;left:3974;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v:line id="Line 12" o:spid="_x0000_s1031" style="position:absolute;visibility:visible;mso-wrap-style:square" from="3995,240" to="581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" strokeweight=".96pt"/>
                <v:rect id="Rectangle 11" o:spid="_x0000_s1032" style="position:absolute;left:5816;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line id="Line 10" o:spid="_x0000_s1033" style="position:absolute;visibility:visible;mso-wrap-style:square" from="5835,240" to="7657,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" strokeweight=".96pt"/>
                <v:rect id="Rectangle 9" o:spid="_x0000_s1034" style="position:absolute;left:7657;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v:line id="Line 8" o:spid="_x0000_s1035" style="position:absolute;visibility:visible;mso-wrap-style:square" from="7677,240" to="936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" strokeweight=".96pt"/>
                <v:rect id="Rectangle 7" o:spid="_x0000_s1036" style="position:absolute;left:9362;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" fillcolor="black" stroked="f"/>
                <v:line id="Line 6" o:spid="_x0000_s1037" style="position:absolute;visibility:visible;mso-wrap-style:square" from="9381,240" to="1035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" strokeweight=".96pt"/>
                <v:rect id="Rectangle 5" o:spid="_x0000_s1038" style="position:absolute;left:10353;top:230;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v:line id="Line 4" o:spid="_x0000_s1039" style="position:absolute;visibility:visible;mso-wrap-style:square" from="10372,240" to="1134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" strokeweight=".96pt"/>
                <w10:wrap type="topAndBottom" anchorx="page"/>
              </v:group>
            </w:pict>
          </mc:Fallback>
        </mc:AlternateContent>
      </w:r>
    </w:p>
    <w:p w:rsidR="006E5405" w:rsidRDefault="006E5405">
      <w:pPr>
        <w:pStyle w:val="Textoindependiente"/>
        <w:spacing w:before="5"/>
        <w:rPr>
          <w:b/>
          <w:sz w:val="25"/>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3"/>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spacing w:before="1" w:line="237" w:lineRule="auto"/>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10</w:t>
            </w:r>
          </w:p>
        </w:tc>
        <w:tc>
          <w:tcPr>
            <w:tcW w:w="1380" w:type="pct"/>
          </w:tcPr>
          <w:p w:rsidR="00322115" w:rsidRDefault="00322115">
            <w:pPr>
              <w:pStyle w:val="TableParagraph"/>
              <w:spacing w:line="140" w:lineRule="exact"/>
              <w:ind w:left="109"/>
              <w:rPr>
                <w:sz w:val="14"/>
              </w:rPr>
            </w:pPr>
            <w:r>
              <w:rPr>
                <w:sz w:val="14"/>
              </w:rPr>
              <w:t>IBAGUÉ (TOLIMA)</w:t>
            </w:r>
          </w:p>
        </w:tc>
        <w:tc>
          <w:tcPr>
            <w:tcW w:w="1069" w:type="pct"/>
          </w:tcPr>
          <w:p w:rsidR="00322115" w:rsidRDefault="00322115">
            <w:pPr>
              <w:pStyle w:val="TableParagraph"/>
              <w:spacing w:line="140" w:lineRule="exact"/>
              <w:ind w:left="144" w:right="132"/>
              <w:jc w:val="center"/>
              <w:rPr>
                <w:sz w:val="14"/>
              </w:rPr>
            </w:pPr>
            <w:r>
              <w:rPr>
                <w:sz w:val="14"/>
              </w:rPr>
              <w:t>1.441,00</w:t>
            </w:r>
          </w:p>
        </w:tc>
        <w:tc>
          <w:tcPr>
            <w:tcW w:w="1069" w:type="pct"/>
          </w:tcPr>
          <w:p w:rsidR="00322115" w:rsidRDefault="00322115">
            <w:pPr>
              <w:pStyle w:val="TableParagraph"/>
              <w:spacing w:line="140" w:lineRule="exact"/>
              <w:ind w:left="144" w:right="132"/>
              <w:jc w:val="center"/>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rPr>
          <w:rFonts w:ascii="Times New Roman"/>
          <w:sz w:val="10"/>
        </w:rPr>
        <w:sectPr w:rsidR="006E5405">
          <w:type w:val="continuous"/>
          <w:pgSz w:w="12240" w:h="15840"/>
          <w:pgMar w:top="1040" w:right="760" w:bottom="280" w:left="900" w:header="720" w:footer="720" w:gutter="0"/>
          <w:cols w:space="720"/>
        </w:sect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569"/>
              <w:rPr>
                <w:b/>
                <w:sz w:val="14"/>
              </w:rPr>
            </w:pPr>
            <w:r>
              <w:rPr>
                <w:b/>
                <w:sz w:val="14"/>
              </w:rPr>
              <w:t>MODALIDAD</w:t>
            </w:r>
          </w:p>
        </w:tc>
        <w:tc>
          <w:tcPr>
            <w:tcW w:w="576" w:type="pct"/>
            <w:shd w:val="clear" w:color="auto" w:fill="BCD5ED"/>
          </w:tcPr>
          <w:p w:rsidR="00322115" w:rsidRDefault="00322115">
            <w:pPr>
              <w:pStyle w:val="TableParagraph"/>
              <w:spacing w:before="1" w:line="237" w:lineRule="auto"/>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spacing w:before="1" w:line="237" w:lineRule="auto"/>
              <w:ind w:left="247" w:right="100" w:hanging="118"/>
              <w:rPr>
                <w:b/>
                <w:sz w:val="14"/>
              </w:rPr>
            </w:pPr>
            <w:r>
              <w:rPr>
                <w:b/>
                <w:sz w:val="14"/>
              </w:rPr>
              <w:t>CUMPLE /NO CUMPLE</w:t>
            </w:r>
          </w:p>
        </w:tc>
      </w:tr>
      <w:tr w:rsidR="00322115" w:rsidTr="00322115">
        <w:trPr>
          <w:trHeight w:val="160"/>
        </w:trPr>
        <w:tc>
          <w:tcPr>
            <w:tcW w:w="332" w:type="pct"/>
            <w:vMerge w:val="restart"/>
          </w:tcPr>
          <w:p w:rsidR="00322115" w:rsidRDefault="00322115">
            <w:pPr>
              <w:pStyle w:val="TableParagraph"/>
              <w:spacing w:before="89"/>
              <w:ind w:left="198" w:right="185"/>
              <w:jc w:val="center"/>
              <w:rPr>
                <w:sz w:val="14"/>
              </w:rPr>
            </w:pPr>
            <w:r>
              <w:rPr>
                <w:sz w:val="14"/>
              </w:rPr>
              <w:t>11</w:t>
            </w:r>
          </w:p>
        </w:tc>
        <w:tc>
          <w:tcPr>
            <w:tcW w:w="1380" w:type="pct"/>
          </w:tcPr>
          <w:p w:rsidR="00322115" w:rsidRDefault="00322115">
            <w:pPr>
              <w:pStyle w:val="TableParagraph"/>
              <w:spacing w:line="140" w:lineRule="exact"/>
              <w:ind w:left="109"/>
              <w:rPr>
                <w:sz w:val="14"/>
              </w:rPr>
            </w:pPr>
            <w:r>
              <w:rPr>
                <w:sz w:val="14"/>
              </w:rPr>
              <w:t>SANTANA</w:t>
            </w:r>
          </w:p>
        </w:tc>
        <w:tc>
          <w:tcPr>
            <w:tcW w:w="1069" w:type="pct"/>
            <w:vMerge w:val="restart"/>
          </w:tcPr>
          <w:p w:rsidR="00322115" w:rsidRDefault="00322115">
            <w:pPr>
              <w:pStyle w:val="TableParagraph"/>
              <w:spacing w:before="89"/>
              <w:ind w:left="144" w:right="132"/>
              <w:jc w:val="center"/>
              <w:rPr>
                <w:sz w:val="14"/>
              </w:rPr>
            </w:pPr>
            <w:r>
              <w:rPr>
                <w:sz w:val="14"/>
              </w:rPr>
              <w:t>6.931,00</w:t>
            </w:r>
          </w:p>
        </w:tc>
        <w:tc>
          <w:tcPr>
            <w:tcW w:w="1069" w:type="pct"/>
            <w:vMerge w:val="restart"/>
          </w:tcPr>
          <w:p w:rsidR="00322115" w:rsidRDefault="00322115">
            <w:pPr>
              <w:pStyle w:val="TableParagraph"/>
              <w:spacing w:before="89"/>
              <w:ind w:left="166"/>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2"/>
        </w:trPr>
        <w:tc>
          <w:tcPr>
            <w:tcW w:w="332" w:type="pct"/>
            <w:vMerge/>
            <w:tcBorders>
              <w:top w:val="nil"/>
            </w:tcBorders>
          </w:tcPr>
          <w:p w:rsidR="00322115" w:rsidRDefault="00322115">
            <w:pPr>
              <w:rPr>
                <w:sz w:val="2"/>
                <w:szCs w:val="2"/>
              </w:rPr>
            </w:pPr>
          </w:p>
        </w:tc>
        <w:tc>
          <w:tcPr>
            <w:tcW w:w="1380" w:type="pct"/>
          </w:tcPr>
          <w:p w:rsidR="00322115" w:rsidRDefault="00322115">
            <w:pPr>
              <w:pStyle w:val="TableParagraph"/>
              <w:spacing w:line="142" w:lineRule="exact"/>
              <w:ind w:left="109"/>
              <w:rPr>
                <w:sz w:val="14"/>
              </w:rPr>
            </w:pPr>
            <w:r>
              <w:rPr>
                <w:sz w:val="14"/>
              </w:rPr>
              <w:t>(PUTUMAYO)</w:t>
            </w:r>
          </w:p>
        </w:tc>
        <w:tc>
          <w:tcPr>
            <w:tcW w:w="1069" w:type="pct"/>
            <w:vMerge/>
            <w:tcBorders>
              <w:top w:val="nil"/>
            </w:tcBorders>
          </w:tcPr>
          <w:p w:rsidR="00322115" w:rsidRDefault="00322115">
            <w:pPr>
              <w:rPr>
                <w:sz w:val="2"/>
                <w:szCs w:val="2"/>
              </w:rPr>
            </w:pPr>
          </w:p>
        </w:tc>
        <w:tc>
          <w:tcPr>
            <w:tcW w:w="1069" w:type="pct"/>
            <w:vMerge/>
            <w:tcBorders>
              <w:top w:val="nil"/>
            </w:tcBorders>
          </w:tcPr>
          <w:p w:rsidR="00322115" w:rsidRDefault="00322115">
            <w:pPr>
              <w:rPr>
                <w:sz w:val="2"/>
                <w:szCs w:val="2"/>
              </w:rPr>
            </w:pP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234"/>
        </w:trPr>
        <w:tc>
          <w:tcPr>
            <w:tcW w:w="332" w:type="pct"/>
          </w:tcPr>
          <w:p w:rsidR="00322115" w:rsidRDefault="00322115">
            <w:pPr>
              <w:pStyle w:val="TableParagraph"/>
              <w:rPr>
                <w:rFonts w:ascii="Times New Roman"/>
                <w:sz w:val="14"/>
              </w:rPr>
            </w:pPr>
          </w:p>
        </w:tc>
        <w:tc>
          <w:tcPr>
            <w:tcW w:w="1380" w:type="pct"/>
          </w:tcPr>
          <w:p w:rsidR="00322115" w:rsidRDefault="00322115">
            <w:pPr>
              <w:pStyle w:val="TableParagraph"/>
              <w:rPr>
                <w:rFonts w:ascii="Times New Roman"/>
                <w:sz w:val="14"/>
              </w:rPr>
            </w:pPr>
          </w:p>
        </w:tc>
        <w:tc>
          <w:tcPr>
            <w:tcW w:w="1069" w:type="pct"/>
          </w:tcPr>
          <w:p w:rsidR="00322115" w:rsidRDefault="00322115">
            <w:pPr>
              <w:pStyle w:val="TableParagraph"/>
              <w:rPr>
                <w:rFonts w:ascii="Times New Roman"/>
                <w:sz w:val="14"/>
              </w:rPr>
            </w:pPr>
          </w:p>
        </w:tc>
        <w:tc>
          <w:tcPr>
            <w:tcW w:w="1069" w:type="pct"/>
          </w:tcPr>
          <w:p w:rsidR="00322115" w:rsidRDefault="00322115">
            <w:pPr>
              <w:pStyle w:val="TableParagraph"/>
              <w:rPr>
                <w:rFonts w:ascii="Times New Roman"/>
                <w:sz w:val="14"/>
              </w:rPr>
            </w:pPr>
          </w:p>
        </w:tc>
        <w:tc>
          <w:tcPr>
            <w:tcW w:w="576" w:type="pct"/>
          </w:tcPr>
          <w:p w:rsidR="00322115" w:rsidRDefault="00322115">
            <w:pPr>
              <w:pStyle w:val="TableParagraph"/>
              <w:rPr>
                <w:rFonts w:ascii="Times New Roman"/>
                <w:sz w:val="14"/>
              </w:rPr>
            </w:pPr>
          </w:p>
        </w:tc>
        <w:tc>
          <w:tcPr>
            <w:tcW w:w="574" w:type="pct"/>
          </w:tcPr>
          <w:p w:rsidR="00322115" w:rsidRDefault="00322115">
            <w:pPr>
              <w:pStyle w:val="TableParagraph"/>
              <w:rPr>
                <w:rFonts w:ascii="Times New Roman"/>
                <w:sz w:val="14"/>
              </w:rPr>
            </w:pPr>
          </w:p>
        </w:tc>
      </w:tr>
    </w:tbl>
    <w:p w:rsidR="006E5405" w:rsidRDefault="00322115">
      <w:pPr>
        <w:spacing w:before="31" w:after="29"/>
        <w:ind w:left="806"/>
        <w:rPr>
          <w:b/>
          <w:sz w:val="16"/>
        </w:rPr>
      </w:pPr>
      <w:r>
        <w:rPr>
          <w:b/>
          <w:sz w:val="16"/>
        </w:rPr>
        <w:t>Aeropuerto al Ala del Avión</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3"/>
        </w:trPr>
        <w:tc>
          <w:tcPr>
            <w:tcW w:w="332"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320"/>
        </w:trPr>
        <w:tc>
          <w:tcPr>
            <w:tcW w:w="332" w:type="pct"/>
          </w:tcPr>
          <w:p w:rsidR="00322115" w:rsidRDefault="00322115">
            <w:pPr>
              <w:pStyle w:val="TableParagraph"/>
              <w:spacing w:before="77"/>
              <w:ind w:left="198" w:right="185"/>
              <w:jc w:val="center"/>
              <w:rPr>
                <w:sz w:val="14"/>
              </w:rPr>
            </w:pPr>
            <w:r>
              <w:rPr>
                <w:sz w:val="14"/>
              </w:rPr>
              <w:t>12</w:t>
            </w:r>
          </w:p>
        </w:tc>
        <w:tc>
          <w:tcPr>
            <w:tcW w:w="1380" w:type="pct"/>
          </w:tcPr>
          <w:p w:rsidR="00322115" w:rsidRDefault="00322115">
            <w:pPr>
              <w:pStyle w:val="TableParagraph"/>
              <w:spacing w:before="1" w:line="160" w:lineRule="exact"/>
              <w:ind w:left="109"/>
              <w:rPr>
                <w:sz w:val="14"/>
              </w:rPr>
            </w:pPr>
            <w:r>
              <w:rPr>
                <w:sz w:val="14"/>
              </w:rPr>
              <w:t>AP-SAN VICENTE DEL CAGUÁN (CAQUETA)</w:t>
            </w:r>
          </w:p>
        </w:tc>
        <w:tc>
          <w:tcPr>
            <w:tcW w:w="1069" w:type="pct"/>
          </w:tcPr>
          <w:p w:rsidR="00322115" w:rsidRDefault="00322115">
            <w:pPr>
              <w:pStyle w:val="TableParagraph"/>
              <w:spacing w:before="77"/>
              <w:ind w:left="695"/>
              <w:rPr>
                <w:sz w:val="14"/>
              </w:rPr>
            </w:pPr>
            <w:r>
              <w:rPr>
                <w:sz w:val="14"/>
              </w:rPr>
              <w:t>3.910,00</w:t>
            </w:r>
          </w:p>
        </w:tc>
        <w:tc>
          <w:tcPr>
            <w:tcW w:w="1069" w:type="pct"/>
          </w:tcPr>
          <w:p w:rsidR="00322115" w:rsidRDefault="00322115">
            <w:pPr>
              <w:pStyle w:val="TableParagraph"/>
              <w:spacing w:before="77"/>
              <w:ind w:left="144" w:right="131"/>
              <w:jc w:val="center"/>
              <w:rPr>
                <w:sz w:val="14"/>
              </w:rPr>
            </w:pPr>
            <w:r>
              <w:rPr>
                <w:sz w:val="14"/>
              </w:rPr>
              <w:t>AEROPUERTO AL ALA</w:t>
            </w:r>
          </w:p>
        </w:tc>
        <w:tc>
          <w:tcPr>
            <w:tcW w:w="576" w:type="pct"/>
          </w:tcPr>
          <w:p w:rsidR="00322115" w:rsidRDefault="00322115">
            <w:pPr>
              <w:pStyle w:val="TableParagraph"/>
              <w:rPr>
                <w:rFonts w:ascii="Times New Roman"/>
                <w:sz w:val="14"/>
              </w:rPr>
            </w:pPr>
          </w:p>
        </w:tc>
        <w:tc>
          <w:tcPr>
            <w:tcW w:w="574" w:type="pct"/>
          </w:tcPr>
          <w:p w:rsidR="00322115" w:rsidRDefault="00322115">
            <w:pPr>
              <w:pStyle w:val="TableParagraph"/>
              <w:rPr>
                <w:rFonts w:ascii="Times New Roman"/>
                <w:sz w:val="14"/>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13</w:t>
            </w:r>
          </w:p>
        </w:tc>
        <w:tc>
          <w:tcPr>
            <w:tcW w:w="1380" w:type="pct"/>
          </w:tcPr>
          <w:p w:rsidR="00322115" w:rsidRDefault="00322115">
            <w:pPr>
              <w:pStyle w:val="TableParagraph"/>
              <w:spacing w:line="140" w:lineRule="exact"/>
              <w:ind w:left="109"/>
              <w:rPr>
                <w:sz w:val="14"/>
              </w:rPr>
            </w:pPr>
            <w:r>
              <w:rPr>
                <w:sz w:val="14"/>
              </w:rPr>
              <w:t>AP-VILLA GARZÓN (PUTUMAYO)</w:t>
            </w:r>
          </w:p>
        </w:tc>
        <w:tc>
          <w:tcPr>
            <w:tcW w:w="1069" w:type="pct"/>
          </w:tcPr>
          <w:p w:rsidR="00322115" w:rsidRDefault="00322115">
            <w:pPr>
              <w:pStyle w:val="TableParagraph"/>
              <w:spacing w:line="140" w:lineRule="exact"/>
              <w:ind w:left="695"/>
              <w:rPr>
                <w:sz w:val="14"/>
              </w:rPr>
            </w:pPr>
            <w:r>
              <w:rPr>
                <w:sz w:val="14"/>
              </w:rPr>
              <w:t>1.692,00</w:t>
            </w:r>
          </w:p>
        </w:tc>
        <w:tc>
          <w:tcPr>
            <w:tcW w:w="1069" w:type="pct"/>
          </w:tcPr>
          <w:p w:rsidR="00322115" w:rsidRDefault="00322115">
            <w:pPr>
              <w:pStyle w:val="TableParagraph"/>
              <w:spacing w:line="140"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rPr>
          <w:b/>
        </w:rPr>
      </w:pPr>
    </w:p>
    <w:p w:rsidR="006E5405" w:rsidRDefault="00322115">
      <w:pPr>
        <w:spacing w:before="1" w:after="29"/>
        <w:ind w:left="806"/>
        <w:rPr>
          <w:b/>
          <w:sz w:val="16"/>
        </w:rPr>
      </w:pPr>
      <w:r>
        <w:rPr>
          <w:b/>
          <w:sz w:val="16"/>
        </w:rPr>
        <w:t>Modalidad Vía Aérea</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14</w:t>
            </w:r>
          </w:p>
        </w:tc>
        <w:tc>
          <w:tcPr>
            <w:tcW w:w="1380" w:type="pct"/>
          </w:tcPr>
          <w:p w:rsidR="00322115" w:rsidRDefault="00322115">
            <w:pPr>
              <w:pStyle w:val="TableParagraph"/>
              <w:spacing w:line="140" w:lineRule="exact"/>
              <w:ind w:left="109"/>
              <w:rPr>
                <w:sz w:val="14"/>
              </w:rPr>
            </w:pPr>
            <w:r>
              <w:rPr>
                <w:sz w:val="14"/>
              </w:rPr>
              <w:t>ARARACUARA (AMAZONAS)</w:t>
            </w:r>
          </w:p>
        </w:tc>
        <w:tc>
          <w:tcPr>
            <w:tcW w:w="1069" w:type="pct"/>
          </w:tcPr>
          <w:p w:rsidR="00322115" w:rsidRDefault="00322115">
            <w:pPr>
              <w:pStyle w:val="TableParagraph"/>
              <w:spacing w:line="140" w:lineRule="exact"/>
              <w:ind w:left="822"/>
              <w:rPr>
                <w:sz w:val="14"/>
              </w:rPr>
            </w:pPr>
            <w:r>
              <w:rPr>
                <w:sz w:val="14"/>
              </w:rPr>
              <w:t>878</w:t>
            </w:r>
          </w:p>
        </w:tc>
        <w:tc>
          <w:tcPr>
            <w:tcW w:w="1069" w:type="pct"/>
          </w:tcPr>
          <w:p w:rsidR="00322115" w:rsidRDefault="00322115">
            <w:pPr>
              <w:pStyle w:val="TableParagraph"/>
              <w:spacing w:line="140"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15</w:t>
            </w:r>
          </w:p>
        </w:tc>
        <w:tc>
          <w:tcPr>
            <w:tcW w:w="1380" w:type="pct"/>
          </w:tcPr>
          <w:p w:rsidR="00322115" w:rsidRDefault="00322115">
            <w:pPr>
              <w:pStyle w:val="TableParagraph"/>
              <w:spacing w:line="140" w:lineRule="exact"/>
              <w:ind w:left="109"/>
              <w:rPr>
                <w:sz w:val="14"/>
              </w:rPr>
            </w:pPr>
            <w:r>
              <w:rPr>
                <w:sz w:val="14"/>
              </w:rPr>
              <w:t>CHORRERA (AMAZONAS)</w:t>
            </w:r>
          </w:p>
        </w:tc>
        <w:tc>
          <w:tcPr>
            <w:tcW w:w="1069" w:type="pct"/>
          </w:tcPr>
          <w:p w:rsidR="00322115" w:rsidRDefault="00322115">
            <w:pPr>
              <w:pStyle w:val="TableParagraph"/>
              <w:spacing w:line="140" w:lineRule="exact"/>
              <w:ind w:left="822"/>
              <w:rPr>
                <w:sz w:val="14"/>
              </w:rPr>
            </w:pPr>
            <w:r>
              <w:rPr>
                <w:sz w:val="14"/>
              </w:rPr>
              <w:t>817</w:t>
            </w:r>
          </w:p>
        </w:tc>
        <w:tc>
          <w:tcPr>
            <w:tcW w:w="1069" w:type="pct"/>
          </w:tcPr>
          <w:p w:rsidR="00322115" w:rsidRDefault="00322115">
            <w:pPr>
              <w:pStyle w:val="TableParagraph"/>
              <w:spacing w:line="140"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16</w:t>
            </w:r>
          </w:p>
        </w:tc>
        <w:tc>
          <w:tcPr>
            <w:tcW w:w="1380" w:type="pct"/>
          </w:tcPr>
          <w:p w:rsidR="00322115" w:rsidRDefault="00322115">
            <w:pPr>
              <w:pStyle w:val="TableParagraph"/>
              <w:spacing w:line="142" w:lineRule="exact"/>
              <w:ind w:left="109"/>
              <w:rPr>
                <w:sz w:val="14"/>
              </w:rPr>
            </w:pPr>
            <w:r>
              <w:rPr>
                <w:sz w:val="14"/>
              </w:rPr>
              <w:t>PEDRERA (AMAZONAS)</w:t>
            </w:r>
          </w:p>
        </w:tc>
        <w:tc>
          <w:tcPr>
            <w:tcW w:w="1069" w:type="pct"/>
          </w:tcPr>
          <w:p w:rsidR="00322115" w:rsidRDefault="00322115">
            <w:pPr>
              <w:pStyle w:val="TableParagraph"/>
              <w:spacing w:line="142" w:lineRule="exact"/>
              <w:ind w:left="822"/>
              <w:rPr>
                <w:sz w:val="14"/>
              </w:rPr>
            </w:pPr>
            <w:r>
              <w:rPr>
                <w:sz w:val="14"/>
              </w:rPr>
              <w:t>546</w:t>
            </w:r>
          </w:p>
        </w:tc>
        <w:tc>
          <w:tcPr>
            <w:tcW w:w="1069" w:type="pct"/>
          </w:tcPr>
          <w:p w:rsidR="00322115" w:rsidRDefault="00322115">
            <w:pPr>
              <w:pStyle w:val="TableParagraph"/>
              <w:spacing w:line="142"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17</w:t>
            </w:r>
          </w:p>
        </w:tc>
        <w:tc>
          <w:tcPr>
            <w:tcW w:w="1380" w:type="pct"/>
          </w:tcPr>
          <w:p w:rsidR="00322115" w:rsidRDefault="00322115">
            <w:pPr>
              <w:pStyle w:val="TableParagraph"/>
              <w:spacing w:line="140" w:lineRule="exact"/>
              <w:ind w:left="109"/>
              <w:rPr>
                <w:sz w:val="14"/>
              </w:rPr>
            </w:pPr>
            <w:r>
              <w:rPr>
                <w:sz w:val="14"/>
              </w:rPr>
              <w:t>TARAPACA (AMAZONAS)</w:t>
            </w:r>
          </w:p>
        </w:tc>
        <w:tc>
          <w:tcPr>
            <w:tcW w:w="1069" w:type="pct"/>
          </w:tcPr>
          <w:p w:rsidR="00322115" w:rsidRDefault="00322115">
            <w:pPr>
              <w:pStyle w:val="TableParagraph"/>
              <w:spacing w:line="140" w:lineRule="exact"/>
              <w:ind w:left="822"/>
              <w:rPr>
                <w:sz w:val="14"/>
              </w:rPr>
            </w:pPr>
            <w:r>
              <w:rPr>
                <w:sz w:val="14"/>
              </w:rPr>
              <w:t>232</w:t>
            </w:r>
          </w:p>
        </w:tc>
        <w:tc>
          <w:tcPr>
            <w:tcW w:w="1069" w:type="pct"/>
          </w:tcPr>
          <w:p w:rsidR="00322115" w:rsidRDefault="00322115">
            <w:pPr>
              <w:pStyle w:val="TableParagraph"/>
              <w:spacing w:line="140"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rPr>
          <w:b/>
        </w:rPr>
      </w:pPr>
    </w:p>
    <w:p w:rsidR="006E5405" w:rsidRDefault="00322115">
      <w:pPr>
        <w:spacing w:before="1" w:after="29"/>
        <w:ind w:left="806"/>
        <w:rPr>
          <w:b/>
          <w:sz w:val="16"/>
        </w:rPr>
      </w:pPr>
      <w:r>
        <w:rPr>
          <w:b/>
          <w:sz w:val="16"/>
        </w:rPr>
        <w:t>Puntos Propios</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18</w:t>
            </w:r>
          </w:p>
        </w:tc>
        <w:tc>
          <w:tcPr>
            <w:tcW w:w="1380" w:type="pct"/>
          </w:tcPr>
          <w:p w:rsidR="00322115" w:rsidRDefault="00322115">
            <w:pPr>
              <w:pStyle w:val="TableParagraph"/>
              <w:spacing w:line="140" w:lineRule="exact"/>
              <w:ind w:left="109"/>
              <w:rPr>
                <w:sz w:val="14"/>
              </w:rPr>
            </w:pPr>
            <w:r>
              <w:rPr>
                <w:sz w:val="14"/>
              </w:rPr>
              <w:t>TARAZA (ANTIOQUIA)</w:t>
            </w:r>
          </w:p>
        </w:tc>
        <w:tc>
          <w:tcPr>
            <w:tcW w:w="1069" w:type="pct"/>
          </w:tcPr>
          <w:p w:rsidR="00322115" w:rsidRDefault="00322115">
            <w:pPr>
              <w:pStyle w:val="TableParagraph"/>
              <w:spacing w:line="140" w:lineRule="exact"/>
              <w:ind w:left="144" w:right="132"/>
              <w:jc w:val="center"/>
              <w:rPr>
                <w:sz w:val="14"/>
              </w:rPr>
            </w:pPr>
            <w:r>
              <w:rPr>
                <w:sz w:val="14"/>
              </w:rPr>
              <w:t>2.541,00</w:t>
            </w:r>
          </w:p>
        </w:tc>
        <w:tc>
          <w:tcPr>
            <w:tcW w:w="1069" w:type="pct"/>
          </w:tcPr>
          <w:p w:rsidR="00322115" w:rsidRDefault="00322115">
            <w:pPr>
              <w:pStyle w:val="TableParagraph"/>
              <w:spacing w:line="140" w:lineRule="exact"/>
              <w:ind w:left="144" w:right="132"/>
              <w:jc w:val="center"/>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spacing w:before="1"/>
        <w:rPr>
          <w:b/>
        </w:rPr>
      </w:pPr>
    </w:p>
    <w:p w:rsidR="006E5405" w:rsidRDefault="00322115">
      <w:pPr>
        <w:spacing w:after="29"/>
        <w:ind w:left="806"/>
        <w:rPr>
          <w:b/>
          <w:sz w:val="16"/>
        </w:rPr>
      </w:pPr>
      <w:r>
        <w:rPr>
          <w:b/>
          <w:sz w:val="16"/>
        </w:rPr>
        <w:t>Punto propio</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3"/>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19</w:t>
            </w:r>
          </w:p>
        </w:tc>
        <w:tc>
          <w:tcPr>
            <w:tcW w:w="1380" w:type="pct"/>
          </w:tcPr>
          <w:p w:rsidR="00322115" w:rsidRDefault="00322115">
            <w:pPr>
              <w:pStyle w:val="TableParagraph"/>
              <w:spacing w:line="140" w:lineRule="exact"/>
              <w:ind w:left="109"/>
              <w:rPr>
                <w:sz w:val="14"/>
              </w:rPr>
            </w:pPr>
            <w:r>
              <w:rPr>
                <w:sz w:val="14"/>
              </w:rPr>
              <w:t>PAZ DE ARIPORO (CASANARE)</w:t>
            </w:r>
          </w:p>
        </w:tc>
        <w:tc>
          <w:tcPr>
            <w:tcW w:w="1069" w:type="pct"/>
          </w:tcPr>
          <w:p w:rsidR="00322115" w:rsidRDefault="00322115">
            <w:pPr>
              <w:pStyle w:val="TableParagraph"/>
              <w:spacing w:line="140" w:lineRule="exact"/>
              <w:ind w:left="822"/>
              <w:rPr>
                <w:sz w:val="14"/>
              </w:rPr>
            </w:pPr>
            <w:r>
              <w:rPr>
                <w:sz w:val="14"/>
              </w:rPr>
              <w:t>317</w:t>
            </w:r>
          </w:p>
        </w:tc>
        <w:tc>
          <w:tcPr>
            <w:tcW w:w="1069" w:type="pct"/>
          </w:tcPr>
          <w:p w:rsidR="00322115" w:rsidRDefault="00322115">
            <w:pPr>
              <w:pStyle w:val="TableParagraph"/>
              <w:spacing w:line="140" w:lineRule="exact"/>
              <w:ind w:left="144" w:right="132"/>
              <w:jc w:val="center"/>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59"/>
        </w:trPr>
        <w:tc>
          <w:tcPr>
            <w:tcW w:w="332" w:type="pct"/>
          </w:tcPr>
          <w:p w:rsidR="00322115" w:rsidRDefault="00322115">
            <w:pPr>
              <w:pStyle w:val="TableParagraph"/>
              <w:spacing w:line="140" w:lineRule="exact"/>
              <w:ind w:left="198" w:right="185"/>
              <w:jc w:val="center"/>
              <w:rPr>
                <w:sz w:val="14"/>
              </w:rPr>
            </w:pPr>
            <w:r>
              <w:rPr>
                <w:sz w:val="14"/>
              </w:rPr>
              <w:t>20</w:t>
            </w:r>
          </w:p>
        </w:tc>
        <w:tc>
          <w:tcPr>
            <w:tcW w:w="1380" w:type="pct"/>
          </w:tcPr>
          <w:p w:rsidR="00322115" w:rsidRDefault="00322115">
            <w:pPr>
              <w:pStyle w:val="TableParagraph"/>
              <w:spacing w:line="140" w:lineRule="exact"/>
              <w:ind w:left="109"/>
              <w:rPr>
                <w:sz w:val="14"/>
              </w:rPr>
            </w:pPr>
            <w:r>
              <w:rPr>
                <w:sz w:val="14"/>
              </w:rPr>
              <w:t>YOPAL (CASANARE)</w:t>
            </w:r>
          </w:p>
        </w:tc>
        <w:tc>
          <w:tcPr>
            <w:tcW w:w="1069" w:type="pct"/>
          </w:tcPr>
          <w:p w:rsidR="00322115" w:rsidRDefault="00322115">
            <w:pPr>
              <w:pStyle w:val="TableParagraph"/>
              <w:spacing w:line="140" w:lineRule="exact"/>
              <w:ind w:left="791"/>
              <w:rPr>
                <w:sz w:val="14"/>
              </w:rPr>
            </w:pPr>
            <w:r>
              <w:rPr>
                <w:sz w:val="14"/>
              </w:rPr>
              <w:t>2064</w:t>
            </w:r>
          </w:p>
        </w:tc>
        <w:tc>
          <w:tcPr>
            <w:tcW w:w="1069" w:type="pct"/>
          </w:tcPr>
          <w:p w:rsidR="00322115" w:rsidRDefault="00322115">
            <w:pPr>
              <w:pStyle w:val="TableParagraph"/>
              <w:spacing w:line="140" w:lineRule="exact"/>
              <w:ind w:left="144" w:right="132"/>
              <w:jc w:val="center"/>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21</w:t>
            </w:r>
          </w:p>
        </w:tc>
        <w:tc>
          <w:tcPr>
            <w:tcW w:w="1380" w:type="pct"/>
          </w:tcPr>
          <w:p w:rsidR="00322115" w:rsidRDefault="00322115">
            <w:pPr>
              <w:pStyle w:val="TableParagraph"/>
              <w:spacing w:line="142" w:lineRule="exact"/>
              <w:ind w:left="109"/>
              <w:rPr>
                <w:sz w:val="14"/>
              </w:rPr>
            </w:pPr>
            <w:r>
              <w:rPr>
                <w:sz w:val="14"/>
              </w:rPr>
              <w:t>SARAVENA (ARAUCA)</w:t>
            </w:r>
          </w:p>
        </w:tc>
        <w:tc>
          <w:tcPr>
            <w:tcW w:w="1069" w:type="pct"/>
          </w:tcPr>
          <w:p w:rsidR="00322115" w:rsidRDefault="00322115">
            <w:pPr>
              <w:pStyle w:val="TableParagraph"/>
              <w:spacing w:line="142" w:lineRule="exact"/>
              <w:ind w:left="791"/>
              <w:rPr>
                <w:sz w:val="14"/>
              </w:rPr>
            </w:pPr>
            <w:r>
              <w:rPr>
                <w:sz w:val="14"/>
              </w:rPr>
              <w:t>8182</w:t>
            </w:r>
          </w:p>
        </w:tc>
        <w:tc>
          <w:tcPr>
            <w:tcW w:w="1069" w:type="pct"/>
          </w:tcPr>
          <w:p w:rsidR="00322115" w:rsidRDefault="00322115">
            <w:pPr>
              <w:pStyle w:val="TableParagraph"/>
              <w:spacing w:line="142" w:lineRule="exact"/>
              <w:ind w:left="144" w:right="132"/>
              <w:jc w:val="center"/>
              <w:rPr>
                <w:sz w:val="14"/>
              </w:rPr>
            </w:pPr>
            <w:r>
              <w:rPr>
                <w:sz w:val="14"/>
              </w:rPr>
              <w:t>CARROTANQUE A GRANEL</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spacing w:before="9"/>
        <w:rPr>
          <w:b/>
          <w:sz w:val="21"/>
        </w:rPr>
      </w:pPr>
    </w:p>
    <w:p w:rsidR="006E5405" w:rsidRDefault="00322115">
      <w:pPr>
        <w:spacing w:before="1" w:line="300" w:lineRule="auto"/>
        <w:ind w:left="806" w:right="8003"/>
        <w:rPr>
          <w:b/>
          <w:sz w:val="16"/>
        </w:rPr>
      </w:pPr>
      <w:r>
        <w:rPr>
          <w:b/>
          <w:sz w:val="16"/>
        </w:rPr>
        <w:t>Puntos Tercerizados Aeropuertos al ala del avión</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6"/>
              <w:rPr>
                <w:b/>
                <w:sz w:val="17"/>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6"/>
              <w:rPr>
                <w:b/>
                <w:sz w:val="17"/>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63"/>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6"/>
              <w:rPr>
                <w:b/>
                <w:sz w:val="17"/>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spacing w:line="145" w:lineRule="exact"/>
              <w:ind w:left="107"/>
              <w:rPr>
                <w:b/>
                <w:sz w:val="14"/>
              </w:rPr>
            </w:pPr>
            <w:r>
              <w:rPr>
                <w:b/>
                <w:sz w:val="14"/>
              </w:rPr>
              <w:t>NOMBRE DEL</w:t>
            </w:r>
          </w:p>
          <w:p w:rsidR="00322115" w:rsidRDefault="00322115">
            <w:pPr>
              <w:pStyle w:val="TableParagraph"/>
              <w:ind w:left="169" w:right="138" w:hanging="5"/>
              <w:rPr>
                <w:b/>
                <w:sz w:val="14"/>
              </w:rPr>
            </w:pPr>
            <w:r>
              <w:rPr>
                <w:b/>
                <w:w w:val="95"/>
                <w:sz w:val="14"/>
              </w:rPr>
              <w:t xml:space="preserve">PRODUCTO </w:t>
            </w:r>
            <w:r>
              <w:rPr>
                <w:b/>
                <w:sz w:val="14"/>
              </w:rPr>
              <w:t>OFERTADO</w:t>
            </w:r>
          </w:p>
        </w:tc>
        <w:tc>
          <w:tcPr>
            <w:tcW w:w="574" w:type="pct"/>
            <w:shd w:val="clear" w:color="auto" w:fill="BCD5ED"/>
          </w:tcPr>
          <w:p w:rsidR="00322115" w:rsidRDefault="00322115">
            <w:pPr>
              <w:pStyle w:val="TableParagraph"/>
              <w:spacing w:line="145" w:lineRule="exact"/>
              <w:ind w:left="108" w:right="101"/>
              <w:jc w:val="center"/>
              <w:rPr>
                <w:b/>
                <w:sz w:val="14"/>
              </w:rPr>
            </w:pPr>
            <w:r>
              <w:rPr>
                <w:b/>
                <w:sz w:val="14"/>
              </w:rPr>
              <w:t>CUMPLE /NO</w:t>
            </w:r>
          </w:p>
          <w:p w:rsidR="00322115" w:rsidRDefault="00322115">
            <w:pPr>
              <w:pStyle w:val="TableParagraph"/>
              <w:ind w:left="108" w:right="101"/>
              <w:jc w:val="center"/>
              <w:rPr>
                <w:b/>
                <w:sz w:val="14"/>
              </w:rPr>
            </w:pPr>
            <w:r>
              <w:rPr>
                <w:b/>
                <w:sz w:val="14"/>
              </w:rPr>
              <w:t>CUMPLE</w:t>
            </w: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22</w:t>
            </w:r>
          </w:p>
        </w:tc>
        <w:tc>
          <w:tcPr>
            <w:tcW w:w="1380" w:type="pct"/>
          </w:tcPr>
          <w:p w:rsidR="00322115" w:rsidRDefault="00322115">
            <w:pPr>
              <w:pStyle w:val="TableParagraph"/>
              <w:spacing w:line="142" w:lineRule="exact"/>
              <w:ind w:left="109"/>
              <w:rPr>
                <w:sz w:val="14"/>
              </w:rPr>
            </w:pPr>
            <w:r>
              <w:rPr>
                <w:sz w:val="14"/>
              </w:rPr>
              <w:t>AP-CUMARIBO (VICHADA)</w:t>
            </w:r>
          </w:p>
        </w:tc>
        <w:tc>
          <w:tcPr>
            <w:tcW w:w="1069" w:type="pct"/>
          </w:tcPr>
          <w:p w:rsidR="00322115" w:rsidRDefault="00322115">
            <w:pPr>
              <w:pStyle w:val="TableParagraph"/>
              <w:spacing w:line="142" w:lineRule="exact"/>
              <w:ind w:left="144" w:right="131"/>
              <w:jc w:val="center"/>
              <w:rPr>
                <w:sz w:val="14"/>
              </w:rPr>
            </w:pPr>
            <w:r>
              <w:rPr>
                <w:sz w:val="14"/>
              </w:rPr>
              <w:t>525</w:t>
            </w:r>
          </w:p>
        </w:tc>
        <w:tc>
          <w:tcPr>
            <w:tcW w:w="1069" w:type="pct"/>
          </w:tcPr>
          <w:p w:rsidR="00322115" w:rsidRDefault="00322115">
            <w:pPr>
              <w:pStyle w:val="TableParagraph"/>
              <w:spacing w:line="142"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23</w:t>
            </w:r>
          </w:p>
        </w:tc>
        <w:tc>
          <w:tcPr>
            <w:tcW w:w="1380" w:type="pct"/>
          </w:tcPr>
          <w:p w:rsidR="00322115" w:rsidRDefault="00322115">
            <w:pPr>
              <w:pStyle w:val="TableParagraph"/>
              <w:spacing w:line="140" w:lineRule="exact"/>
              <w:ind w:left="109"/>
              <w:rPr>
                <w:sz w:val="14"/>
              </w:rPr>
            </w:pPr>
            <w:r>
              <w:rPr>
                <w:sz w:val="14"/>
              </w:rPr>
              <w:t>AP-PTO INIRIDA (GUANIA)</w:t>
            </w:r>
          </w:p>
        </w:tc>
        <w:tc>
          <w:tcPr>
            <w:tcW w:w="1069" w:type="pct"/>
          </w:tcPr>
          <w:p w:rsidR="00322115" w:rsidRDefault="00322115">
            <w:pPr>
              <w:pStyle w:val="TableParagraph"/>
              <w:spacing w:line="140" w:lineRule="exact"/>
              <w:ind w:left="144" w:right="132"/>
              <w:jc w:val="center"/>
              <w:rPr>
                <w:sz w:val="14"/>
              </w:rPr>
            </w:pPr>
            <w:r>
              <w:rPr>
                <w:sz w:val="14"/>
              </w:rPr>
              <w:t>2.522,00</w:t>
            </w:r>
          </w:p>
        </w:tc>
        <w:tc>
          <w:tcPr>
            <w:tcW w:w="1069" w:type="pct"/>
          </w:tcPr>
          <w:p w:rsidR="00322115" w:rsidRDefault="00322115">
            <w:pPr>
              <w:pStyle w:val="TableParagraph"/>
              <w:spacing w:line="140"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24</w:t>
            </w:r>
          </w:p>
        </w:tc>
        <w:tc>
          <w:tcPr>
            <w:tcW w:w="1380" w:type="pct"/>
          </w:tcPr>
          <w:p w:rsidR="00322115" w:rsidRDefault="00322115">
            <w:pPr>
              <w:pStyle w:val="TableParagraph"/>
              <w:spacing w:line="140" w:lineRule="exact"/>
              <w:ind w:left="109"/>
              <w:rPr>
                <w:sz w:val="14"/>
              </w:rPr>
            </w:pPr>
            <w:r>
              <w:rPr>
                <w:sz w:val="14"/>
              </w:rPr>
              <w:t>AP-TAME (ARAUCA)</w:t>
            </w:r>
          </w:p>
        </w:tc>
        <w:tc>
          <w:tcPr>
            <w:tcW w:w="1069" w:type="pct"/>
          </w:tcPr>
          <w:p w:rsidR="00322115" w:rsidRDefault="00322115">
            <w:pPr>
              <w:pStyle w:val="TableParagraph"/>
              <w:spacing w:line="140" w:lineRule="exact"/>
              <w:ind w:left="144" w:right="131"/>
              <w:jc w:val="center"/>
              <w:rPr>
                <w:sz w:val="14"/>
              </w:rPr>
            </w:pPr>
            <w:r>
              <w:rPr>
                <w:sz w:val="14"/>
              </w:rPr>
              <w:t>264</w:t>
            </w:r>
          </w:p>
        </w:tc>
        <w:tc>
          <w:tcPr>
            <w:tcW w:w="1069" w:type="pct"/>
          </w:tcPr>
          <w:p w:rsidR="00322115" w:rsidRDefault="00322115">
            <w:pPr>
              <w:pStyle w:val="TableParagraph"/>
              <w:spacing w:line="140"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r w:rsidR="00322115" w:rsidTr="00322115">
        <w:trPr>
          <w:trHeight w:val="160"/>
        </w:trPr>
        <w:tc>
          <w:tcPr>
            <w:tcW w:w="332" w:type="pct"/>
          </w:tcPr>
          <w:p w:rsidR="00322115" w:rsidRDefault="00322115">
            <w:pPr>
              <w:pStyle w:val="TableParagraph"/>
              <w:spacing w:line="140" w:lineRule="exact"/>
              <w:ind w:left="198" w:right="185"/>
              <w:jc w:val="center"/>
              <w:rPr>
                <w:sz w:val="14"/>
              </w:rPr>
            </w:pPr>
            <w:r>
              <w:rPr>
                <w:sz w:val="14"/>
              </w:rPr>
              <w:t>25</w:t>
            </w:r>
          </w:p>
        </w:tc>
        <w:tc>
          <w:tcPr>
            <w:tcW w:w="1380" w:type="pct"/>
          </w:tcPr>
          <w:p w:rsidR="00322115" w:rsidRDefault="00322115">
            <w:pPr>
              <w:pStyle w:val="TableParagraph"/>
              <w:spacing w:line="140" w:lineRule="exact"/>
              <w:ind w:left="109"/>
              <w:rPr>
                <w:sz w:val="14"/>
              </w:rPr>
            </w:pPr>
            <w:r>
              <w:rPr>
                <w:sz w:val="14"/>
              </w:rPr>
              <w:t>AP-SARAVENA (ARAUCA)</w:t>
            </w:r>
          </w:p>
        </w:tc>
        <w:tc>
          <w:tcPr>
            <w:tcW w:w="1069" w:type="pct"/>
          </w:tcPr>
          <w:p w:rsidR="00322115" w:rsidRDefault="00322115">
            <w:pPr>
              <w:pStyle w:val="TableParagraph"/>
              <w:spacing w:line="140" w:lineRule="exact"/>
              <w:ind w:left="144" w:right="131"/>
              <w:jc w:val="center"/>
              <w:rPr>
                <w:sz w:val="14"/>
              </w:rPr>
            </w:pPr>
            <w:r>
              <w:rPr>
                <w:sz w:val="14"/>
              </w:rPr>
              <w:t>500</w:t>
            </w:r>
          </w:p>
        </w:tc>
        <w:tc>
          <w:tcPr>
            <w:tcW w:w="1069" w:type="pct"/>
          </w:tcPr>
          <w:p w:rsidR="00322115" w:rsidRDefault="00322115">
            <w:pPr>
              <w:pStyle w:val="TableParagraph"/>
              <w:spacing w:line="140" w:lineRule="exact"/>
              <w:ind w:left="144" w:right="131"/>
              <w:jc w:val="center"/>
              <w:rPr>
                <w:sz w:val="14"/>
              </w:rPr>
            </w:pPr>
            <w:r>
              <w:rPr>
                <w:sz w:val="14"/>
              </w:rPr>
              <w:t>AEROPUERTO AL ALA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spacing w:before="7"/>
        <w:rPr>
          <w:b/>
          <w:sz w:val="20"/>
        </w:rPr>
      </w:pPr>
    </w:p>
    <w:p w:rsidR="006E5405" w:rsidRDefault="00322115">
      <w:pPr>
        <w:spacing w:after="29"/>
        <w:ind w:left="806"/>
        <w:rPr>
          <w:b/>
          <w:sz w:val="16"/>
        </w:rPr>
      </w:pPr>
      <w:r>
        <w:rPr>
          <w:b/>
          <w:sz w:val="16"/>
        </w:rPr>
        <w:t>Vía aérea</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3"/>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4" w:right="130"/>
              <w:jc w:val="center"/>
              <w:rPr>
                <w:b/>
                <w:sz w:val="14"/>
              </w:rPr>
            </w:pPr>
            <w:r>
              <w:rPr>
                <w:b/>
                <w:sz w:val="14"/>
              </w:rPr>
              <w:t>MODALIDAD</w:t>
            </w:r>
          </w:p>
        </w:tc>
        <w:tc>
          <w:tcPr>
            <w:tcW w:w="576" w:type="pct"/>
            <w:shd w:val="clear" w:color="auto" w:fill="BCD5ED"/>
          </w:tcPr>
          <w:p w:rsidR="00322115" w:rsidRDefault="00322115">
            <w:pPr>
              <w:pStyle w:val="TableParagraph"/>
              <w:spacing w:before="1" w:line="237" w:lineRule="auto"/>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26</w:t>
            </w:r>
          </w:p>
        </w:tc>
        <w:tc>
          <w:tcPr>
            <w:tcW w:w="1380" w:type="pct"/>
          </w:tcPr>
          <w:p w:rsidR="00322115" w:rsidRDefault="00322115">
            <w:pPr>
              <w:pStyle w:val="TableParagraph"/>
              <w:spacing w:line="142" w:lineRule="exact"/>
              <w:ind w:left="109"/>
              <w:rPr>
                <w:sz w:val="14"/>
              </w:rPr>
            </w:pPr>
            <w:r>
              <w:rPr>
                <w:sz w:val="14"/>
              </w:rPr>
              <w:t>BARRANCOMINAS</w:t>
            </w:r>
          </w:p>
        </w:tc>
        <w:tc>
          <w:tcPr>
            <w:tcW w:w="1069" w:type="pct"/>
          </w:tcPr>
          <w:p w:rsidR="00322115" w:rsidRDefault="00322115">
            <w:pPr>
              <w:pStyle w:val="TableParagraph"/>
              <w:spacing w:line="142" w:lineRule="exact"/>
              <w:ind w:left="144" w:right="132"/>
              <w:jc w:val="center"/>
              <w:rPr>
                <w:sz w:val="14"/>
              </w:rPr>
            </w:pPr>
            <w:r>
              <w:rPr>
                <w:sz w:val="14"/>
              </w:rPr>
              <w:t>1.843,00</w:t>
            </w:r>
          </w:p>
        </w:tc>
        <w:tc>
          <w:tcPr>
            <w:tcW w:w="1069" w:type="pct"/>
          </w:tcPr>
          <w:p w:rsidR="00322115" w:rsidRDefault="00322115">
            <w:pPr>
              <w:pStyle w:val="TableParagraph"/>
              <w:spacing w:line="142" w:lineRule="exact"/>
              <w:ind w:left="143" w:right="132"/>
              <w:jc w:val="center"/>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rPr>
          <w:rFonts w:ascii="Times New Roman"/>
          <w:sz w:val="10"/>
        </w:rPr>
        <w:sectPr w:rsidR="006E5405">
          <w:pgSz w:w="12240" w:h="15840"/>
          <w:pgMar w:top="1360" w:right="760" w:bottom="280" w:left="900" w:header="720" w:footer="720" w:gutter="0"/>
          <w:cols w:space="720"/>
        </w:sect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160"/>
        </w:trPr>
        <w:tc>
          <w:tcPr>
            <w:tcW w:w="332" w:type="pct"/>
            <w:tcBorders>
              <w:top w:val="nil"/>
            </w:tcBorders>
          </w:tcPr>
          <w:p w:rsidR="00322115" w:rsidRDefault="00322115">
            <w:pPr>
              <w:pStyle w:val="TableParagraph"/>
              <w:rPr>
                <w:rFonts w:ascii="Times New Roman"/>
                <w:sz w:val="10"/>
              </w:rPr>
            </w:pPr>
          </w:p>
        </w:tc>
        <w:tc>
          <w:tcPr>
            <w:tcW w:w="1380" w:type="pct"/>
            <w:tcBorders>
              <w:top w:val="nil"/>
            </w:tcBorders>
          </w:tcPr>
          <w:p w:rsidR="00322115" w:rsidRDefault="00322115">
            <w:pPr>
              <w:pStyle w:val="TableParagraph"/>
              <w:spacing w:line="140" w:lineRule="exact"/>
              <w:ind w:left="109"/>
              <w:rPr>
                <w:sz w:val="14"/>
              </w:rPr>
            </w:pPr>
            <w:r>
              <w:rPr>
                <w:sz w:val="14"/>
              </w:rPr>
              <w:t>(GUAINIA)</w:t>
            </w:r>
          </w:p>
        </w:tc>
        <w:tc>
          <w:tcPr>
            <w:tcW w:w="1069" w:type="pct"/>
            <w:tcBorders>
              <w:top w:val="nil"/>
            </w:tcBorders>
          </w:tcPr>
          <w:p w:rsidR="00322115" w:rsidRDefault="00322115">
            <w:pPr>
              <w:pStyle w:val="TableParagraph"/>
              <w:rPr>
                <w:rFonts w:ascii="Times New Roman"/>
                <w:sz w:val="10"/>
              </w:rPr>
            </w:pPr>
          </w:p>
        </w:tc>
        <w:tc>
          <w:tcPr>
            <w:tcW w:w="1069" w:type="pct"/>
            <w:tcBorders>
              <w:top w:val="nil"/>
            </w:tcBorders>
          </w:tcPr>
          <w:p w:rsidR="00322115" w:rsidRDefault="00322115">
            <w:pPr>
              <w:pStyle w:val="TableParagraph"/>
              <w:rPr>
                <w:rFonts w:ascii="Times New Roman"/>
                <w:sz w:val="10"/>
              </w:rPr>
            </w:pPr>
          </w:p>
        </w:tc>
        <w:tc>
          <w:tcPr>
            <w:tcW w:w="576" w:type="pct"/>
            <w:tcBorders>
              <w:top w:val="nil"/>
            </w:tcBorders>
          </w:tcPr>
          <w:p w:rsidR="00322115" w:rsidRDefault="00322115">
            <w:pPr>
              <w:pStyle w:val="TableParagraph"/>
              <w:rPr>
                <w:rFonts w:ascii="Times New Roman"/>
                <w:sz w:val="10"/>
              </w:rPr>
            </w:pPr>
          </w:p>
        </w:tc>
        <w:tc>
          <w:tcPr>
            <w:tcW w:w="574" w:type="pct"/>
            <w:tcBorders>
              <w:top w:val="nil"/>
            </w:tcBorders>
          </w:tcPr>
          <w:p w:rsidR="00322115" w:rsidRDefault="00322115">
            <w:pPr>
              <w:pStyle w:val="TableParagraph"/>
              <w:rPr>
                <w:rFonts w:ascii="Times New Roman"/>
                <w:sz w:val="10"/>
              </w:rPr>
            </w:pP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27</w:t>
            </w:r>
          </w:p>
        </w:tc>
        <w:tc>
          <w:tcPr>
            <w:tcW w:w="1380" w:type="pct"/>
          </w:tcPr>
          <w:p w:rsidR="00322115" w:rsidRDefault="00322115">
            <w:pPr>
              <w:pStyle w:val="TableParagraph"/>
              <w:spacing w:line="142" w:lineRule="exact"/>
              <w:ind w:left="109"/>
              <w:rPr>
                <w:sz w:val="14"/>
              </w:rPr>
            </w:pPr>
            <w:r>
              <w:rPr>
                <w:sz w:val="14"/>
              </w:rPr>
              <w:t>PRIMAVERA (VICHADA)</w:t>
            </w:r>
          </w:p>
        </w:tc>
        <w:tc>
          <w:tcPr>
            <w:tcW w:w="1069" w:type="pct"/>
          </w:tcPr>
          <w:p w:rsidR="00322115" w:rsidRDefault="00322115">
            <w:pPr>
              <w:pStyle w:val="TableParagraph"/>
              <w:spacing w:line="142" w:lineRule="exact"/>
              <w:ind w:left="144" w:right="131"/>
              <w:jc w:val="center"/>
              <w:rPr>
                <w:sz w:val="14"/>
              </w:rPr>
            </w:pPr>
            <w:r>
              <w:rPr>
                <w:sz w:val="14"/>
              </w:rPr>
              <w:t>739</w:t>
            </w:r>
          </w:p>
        </w:tc>
        <w:tc>
          <w:tcPr>
            <w:tcW w:w="1069" w:type="pct"/>
          </w:tcPr>
          <w:p w:rsidR="00322115" w:rsidRDefault="00322115">
            <w:pPr>
              <w:pStyle w:val="TableParagraph"/>
              <w:spacing w:line="142" w:lineRule="exact"/>
              <w:ind w:left="614"/>
              <w:rPr>
                <w:sz w:val="14"/>
              </w:rPr>
            </w:pPr>
            <w:r>
              <w:rPr>
                <w:sz w:val="14"/>
              </w:rPr>
              <w:t>VIA AEREA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spacing w:before="4"/>
        <w:rPr>
          <w:b/>
          <w:sz w:val="13"/>
        </w:rPr>
      </w:pPr>
    </w:p>
    <w:p w:rsidR="006E5405" w:rsidRDefault="00322115">
      <w:pPr>
        <w:spacing w:before="101" w:after="31"/>
        <w:ind w:left="806"/>
        <w:rPr>
          <w:b/>
          <w:sz w:val="16"/>
        </w:rPr>
      </w:pPr>
      <w:r>
        <w:rPr>
          <w:b/>
          <w:sz w:val="16"/>
        </w:rPr>
        <w:t>Suministro a granel en aeropuerto</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7"/>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8"/>
              <w:rPr>
                <w:b/>
                <w:sz w:val="18"/>
              </w:rPr>
            </w:pPr>
          </w:p>
          <w:p w:rsidR="00322115" w:rsidRDefault="00322115">
            <w:pPr>
              <w:pStyle w:val="TableParagraph"/>
              <w:ind w:left="569"/>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320"/>
        </w:trPr>
        <w:tc>
          <w:tcPr>
            <w:tcW w:w="332" w:type="pct"/>
          </w:tcPr>
          <w:p w:rsidR="00322115" w:rsidRDefault="00322115">
            <w:pPr>
              <w:pStyle w:val="TableParagraph"/>
              <w:spacing w:before="77"/>
              <w:ind w:left="198" w:right="185"/>
              <w:jc w:val="center"/>
              <w:rPr>
                <w:sz w:val="14"/>
              </w:rPr>
            </w:pPr>
            <w:r>
              <w:rPr>
                <w:sz w:val="14"/>
              </w:rPr>
              <w:t>28</w:t>
            </w:r>
          </w:p>
        </w:tc>
        <w:tc>
          <w:tcPr>
            <w:tcW w:w="1380" w:type="pct"/>
          </w:tcPr>
          <w:p w:rsidR="00322115" w:rsidRDefault="00322115">
            <w:pPr>
              <w:pStyle w:val="TableParagraph"/>
              <w:spacing w:before="77"/>
              <w:ind w:left="109"/>
              <w:rPr>
                <w:sz w:val="14"/>
              </w:rPr>
            </w:pPr>
            <w:r>
              <w:rPr>
                <w:sz w:val="14"/>
              </w:rPr>
              <w:t>CUMARIBO (VICHADA)</w:t>
            </w:r>
          </w:p>
        </w:tc>
        <w:tc>
          <w:tcPr>
            <w:tcW w:w="1069" w:type="pct"/>
          </w:tcPr>
          <w:p w:rsidR="00322115" w:rsidRDefault="00322115">
            <w:pPr>
              <w:pStyle w:val="TableParagraph"/>
              <w:spacing w:before="77"/>
              <w:ind w:left="144" w:right="131"/>
              <w:jc w:val="center"/>
              <w:rPr>
                <w:sz w:val="14"/>
              </w:rPr>
            </w:pPr>
            <w:r>
              <w:rPr>
                <w:sz w:val="14"/>
              </w:rPr>
              <w:t>*500</w:t>
            </w:r>
          </w:p>
        </w:tc>
        <w:tc>
          <w:tcPr>
            <w:tcW w:w="1069" w:type="pct"/>
          </w:tcPr>
          <w:p w:rsidR="00322115" w:rsidRDefault="00322115">
            <w:pPr>
              <w:pStyle w:val="TableParagraph"/>
              <w:spacing w:before="1" w:line="160" w:lineRule="exact"/>
              <w:ind w:left="106"/>
              <w:rPr>
                <w:sz w:val="14"/>
              </w:rPr>
            </w:pPr>
            <w:r>
              <w:rPr>
                <w:sz w:val="14"/>
              </w:rPr>
              <w:t>SUMINISTRO A GRANEL EN AEROPUERTO</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r w:rsidR="00322115" w:rsidTr="00322115">
        <w:trPr>
          <w:trHeight w:val="320"/>
        </w:trPr>
        <w:tc>
          <w:tcPr>
            <w:tcW w:w="332" w:type="pct"/>
          </w:tcPr>
          <w:p w:rsidR="00322115" w:rsidRDefault="00322115">
            <w:pPr>
              <w:pStyle w:val="TableParagraph"/>
              <w:spacing w:before="79"/>
              <w:ind w:left="198" w:right="185"/>
              <w:jc w:val="center"/>
              <w:rPr>
                <w:sz w:val="14"/>
              </w:rPr>
            </w:pPr>
            <w:r>
              <w:rPr>
                <w:sz w:val="14"/>
              </w:rPr>
              <w:t>29</w:t>
            </w:r>
          </w:p>
        </w:tc>
        <w:tc>
          <w:tcPr>
            <w:tcW w:w="1380" w:type="pct"/>
          </w:tcPr>
          <w:p w:rsidR="00322115" w:rsidRDefault="00322115">
            <w:pPr>
              <w:pStyle w:val="TableParagraph"/>
              <w:spacing w:before="79"/>
              <w:ind w:left="109"/>
              <w:rPr>
                <w:sz w:val="14"/>
              </w:rPr>
            </w:pPr>
            <w:r>
              <w:rPr>
                <w:sz w:val="14"/>
              </w:rPr>
              <w:t>TAME (ARAUCA)</w:t>
            </w:r>
          </w:p>
        </w:tc>
        <w:tc>
          <w:tcPr>
            <w:tcW w:w="1069" w:type="pct"/>
          </w:tcPr>
          <w:p w:rsidR="00322115" w:rsidRDefault="00322115">
            <w:pPr>
              <w:pStyle w:val="TableParagraph"/>
              <w:spacing w:before="79"/>
              <w:ind w:left="144" w:right="131"/>
              <w:jc w:val="center"/>
              <w:rPr>
                <w:sz w:val="14"/>
              </w:rPr>
            </w:pPr>
            <w:r>
              <w:rPr>
                <w:sz w:val="14"/>
              </w:rPr>
              <w:t>*500</w:t>
            </w:r>
          </w:p>
        </w:tc>
        <w:tc>
          <w:tcPr>
            <w:tcW w:w="1069" w:type="pct"/>
          </w:tcPr>
          <w:p w:rsidR="00322115" w:rsidRDefault="00322115">
            <w:pPr>
              <w:pStyle w:val="TableParagraph"/>
              <w:spacing w:before="1" w:line="160" w:lineRule="exact"/>
              <w:ind w:left="106"/>
              <w:rPr>
                <w:sz w:val="14"/>
              </w:rPr>
            </w:pPr>
            <w:r>
              <w:rPr>
                <w:sz w:val="14"/>
              </w:rPr>
              <w:t>SUMINISTRO A GRANEL EN AEROPUERTO</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bl>
    <w:p w:rsidR="006E5405" w:rsidRDefault="006E5405">
      <w:pPr>
        <w:pStyle w:val="Textoindependiente"/>
        <w:rPr>
          <w:b/>
          <w:sz w:val="18"/>
        </w:rPr>
      </w:pPr>
    </w:p>
    <w:p w:rsidR="006E5405" w:rsidRDefault="006E5405">
      <w:pPr>
        <w:pStyle w:val="Textoindependiente"/>
        <w:rPr>
          <w:b/>
          <w:sz w:val="18"/>
        </w:rPr>
      </w:pPr>
    </w:p>
    <w:p w:rsidR="006E5405" w:rsidRDefault="006E5405">
      <w:pPr>
        <w:pStyle w:val="Textoindependiente"/>
        <w:spacing w:before="9"/>
        <w:rPr>
          <w:b/>
          <w:sz w:val="25"/>
        </w:rPr>
      </w:pPr>
    </w:p>
    <w:p w:rsidR="006E5405" w:rsidRDefault="00322115">
      <w:pPr>
        <w:ind w:left="806"/>
        <w:rPr>
          <w:b/>
          <w:sz w:val="16"/>
        </w:rPr>
      </w:pPr>
      <w:r>
        <w:rPr>
          <w:b/>
          <w:sz w:val="16"/>
        </w:rPr>
        <w:t>Plantas en Administración</w:t>
      </w:r>
    </w:p>
    <w:p w:rsidR="006E5405" w:rsidRDefault="006E5405">
      <w:pPr>
        <w:pStyle w:val="Textoindependiente"/>
        <w:spacing w:before="9"/>
        <w:rPr>
          <w:b/>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964"/>
        </w:trPr>
        <w:tc>
          <w:tcPr>
            <w:tcW w:w="332"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rPr>
                <w:b/>
                <w:sz w:val="19"/>
              </w:rPr>
            </w:pPr>
          </w:p>
          <w:p w:rsidR="00322115" w:rsidRDefault="00322115">
            <w:pPr>
              <w:pStyle w:val="TableParagraph"/>
              <w:ind w:left="569"/>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320"/>
        </w:trPr>
        <w:tc>
          <w:tcPr>
            <w:tcW w:w="332" w:type="pct"/>
          </w:tcPr>
          <w:p w:rsidR="00322115" w:rsidRDefault="00322115">
            <w:pPr>
              <w:pStyle w:val="TableParagraph"/>
              <w:spacing w:before="79"/>
              <w:ind w:left="198" w:right="185"/>
              <w:jc w:val="center"/>
              <w:rPr>
                <w:sz w:val="14"/>
              </w:rPr>
            </w:pPr>
            <w:r>
              <w:rPr>
                <w:sz w:val="14"/>
              </w:rPr>
              <w:t>30</w:t>
            </w:r>
          </w:p>
        </w:tc>
        <w:tc>
          <w:tcPr>
            <w:tcW w:w="1380" w:type="pct"/>
          </w:tcPr>
          <w:p w:rsidR="00322115" w:rsidRDefault="00322115">
            <w:pPr>
              <w:pStyle w:val="TableParagraph"/>
              <w:spacing w:before="79"/>
              <w:ind w:left="109"/>
              <w:rPr>
                <w:sz w:val="14"/>
              </w:rPr>
            </w:pPr>
            <w:r>
              <w:rPr>
                <w:sz w:val="14"/>
              </w:rPr>
              <w:t>PL-SARAVENA (ARAUCA)</w:t>
            </w:r>
          </w:p>
        </w:tc>
        <w:tc>
          <w:tcPr>
            <w:tcW w:w="1069" w:type="pct"/>
          </w:tcPr>
          <w:p w:rsidR="00322115" w:rsidRDefault="00322115">
            <w:pPr>
              <w:pStyle w:val="TableParagraph"/>
              <w:spacing w:before="79"/>
              <w:ind w:left="144" w:right="132"/>
              <w:jc w:val="center"/>
              <w:rPr>
                <w:sz w:val="14"/>
              </w:rPr>
            </w:pPr>
            <w:r>
              <w:rPr>
                <w:sz w:val="14"/>
              </w:rPr>
              <w:t>9.170,00</w:t>
            </w:r>
          </w:p>
        </w:tc>
        <w:tc>
          <w:tcPr>
            <w:tcW w:w="1069" w:type="pct"/>
          </w:tcPr>
          <w:p w:rsidR="00322115" w:rsidRDefault="00322115">
            <w:pPr>
              <w:pStyle w:val="TableParagraph"/>
              <w:spacing w:before="5" w:line="158" w:lineRule="exact"/>
              <w:ind w:left="420" w:firstLine="180"/>
              <w:rPr>
                <w:sz w:val="14"/>
              </w:rPr>
            </w:pPr>
            <w:r>
              <w:rPr>
                <w:sz w:val="14"/>
              </w:rPr>
              <w:t xml:space="preserve">PLANTA EN </w:t>
            </w:r>
            <w:r>
              <w:rPr>
                <w:w w:val="95"/>
                <w:sz w:val="14"/>
              </w:rPr>
              <w:t>ADMINISTRACION</w:t>
            </w:r>
          </w:p>
        </w:tc>
        <w:tc>
          <w:tcPr>
            <w:tcW w:w="576" w:type="pct"/>
          </w:tcPr>
          <w:p w:rsidR="00322115" w:rsidRDefault="00322115">
            <w:pPr>
              <w:pStyle w:val="TableParagraph"/>
              <w:rPr>
                <w:rFonts w:ascii="Times New Roman"/>
                <w:sz w:val="16"/>
              </w:rPr>
            </w:pPr>
          </w:p>
        </w:tc>
        <w:tc>
          <w:tcPr>
            <w:tcW w:w="574" w:type="pct"/>
          </w:tcPr>
          <w:p w:rsidR="00322115" w:rsidRDefault="00322115">
            <w:pPr>
              <w:pStyle w:val="TableParagraph"/>
              <w:rPr>
                <w:rFonts w:ascii="Times New Roman"/>
                <w:sz w:val="16"/>
              </w:rPr>
            </w:pPr>
          </w:p>
        </w:tc>
      </w:tr>
    </w:tbl>
    <w:p w:rsidR="006E5405" w:rsidRDefault="006E5405">
      <w:pPr>
        <w:pStyle w:val="Textoindependiente"/>
        <w:rPr>
          <w:b/>
          <w:sz w:val="20"/>
        </w:rPr>
      </w:pPr>
    </w:p>
    <w:p w:rsidR="006E5405" w:rsidRDefault="006E5405">
      <w:pPr>
        <w:pStyle w:val="Textoindependiente"/>
        <w:spacing w:before="1"/>
        <w:rPr>
          <w:b/>
          <w:sz w:val="14"/>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0"/>
        <w:gridCol w:w="2915"/>
        <w:gridCol w:w="2258"/>
        <w:gridCol w:w="2258"/>
        <w:gridCol w:w="1217"/>
        <w:gridCol w:w="1212"/>
      </w:tblGrid>
      <w:tr w:rsidR="00322115" w:rsidTr="00322115">
        <w:trPr>
          <w:trHeight w:val="60"/>
        </w:trPr>
        <w:tc>
          <w:tcPr>
            <w:tcW w:w="332"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14"/>
              <w:jc w:val="center"/>
              <w:rPr>
                <w:b/>
                <w:sz w:val="14"/>
              </w:rPr>
            </w:pPr>
            <w:r>
              <w:rPr>
                <w:b/>
                <w:w w:val="99"/>
                <w:sz w:val="14"/>
              </w:rPr>
              <w:t>#</w:t>
            </w:r>
          </w:p>
        </w:tc>
        <w:tc>
          <w:tcPr>
            <w:tcW w:w="1380"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966" w:right="951"/>
              <w:jc w:val="center"/>
              <w:rPr>
                <w:b/>
                <w:sz w:val="14"/>
              </w:rPr>
            </w:pPr>
            <w:r>
              <w:rPr>
                <w:b/>
                <w:sz w:val="14"/>
              </w:rPr>
              <w:t>PUNTO</w:t>
            </w:r>
          </w:p>
        </w:tc>
        <w:tc>
          <w:tcPr>
            <w:tcW w:w="1069" w:type="pct"/>
            <w:shd w:val="clear" w:color="auto" w:fill="BCD5ED"/>
          </w:tcPr>
          <w:p w:rsidR="00322115" w:rsidRDefault="00322115">
            <w:pPr>
              <w:pStyle w:val="TableParagraph"/>
              <w:spacing w:before="79"/>
              <w:ind w:left="169" w:right="154" w:hanging="2"/>
              <w:jc w:val="center"/>
              <w:rPr>
                <w:b/>
                <w:sz w:val="14"/>
              </w:rPr>
            </w:pPr>
            <w:r>
              <w:rPr>
                <w:b/>
                <w:sz w:val="14"/>
              </w:rPr>
              <w:t>NECESIDAD TOTAL PROYECTADA (PROMEDIO CONSUMO MENSUAL- SOLICITADO DE GALONES DE JET A 1)</w:t>
            </w:r>
          </w:p>
        </w:tc>
        <w:tc>
          <w:tcPr>
            <w:tcW w:w="1069" w:type="pct"/>
            <w:shd w:val="clear" w:color="auto" w:fill="BCD5ED"/>
          </w:tcPr>
          <w:p w:rsidR="00322115" w:rsidRDefault="00322115">
            <w:pPr>
              <w:pStyle w:val="TableParagraph"/>
              <w:rPr>
                <w:b/>
                <w:sz w:val="16"/>
              </w:rPr>
            </w:pPr>
          </w:p>
          <w:p w:rsidR="00322115" w:rsidRDefault="00322115">
            <w:pPr>
              <w:pStyle w:val="TableParagraph"/>
              <w:spacing w:before="11"/>
              <w:rPr>
                <w:b/>
                <w:sz w:val="18"/>
              </w:rPr>
            </w:pPr>
          </w:p>
          <w:p w:rsidR="00322115" w:rsidRDefault="00322115">
            <w:pPr>
              <w:pStyle w:val="TableParagraph"/>
              <w:ind w:left="569"/>
              <w:rPr>
                <w:b/>
                <w:sz w:val="14"/>
              </w:rPr>
            </w:pPr>
            <w:r>
              <w:rPr>
                <w:b/>
                <w:sz w:val="14"/>
              </w:rPr>
              <w:t>MODALIDAD</w:t>
            </w:r>
          </w:p>
        </w:tc>
        <w:tc>
          <w:tcPr>
            <w:tcW w:w="576" w:type="pct"/>
            <w:shd w:val="clear" w:color="auto" w:fill="BCD5ED"/>
          </w:tcPr>
          <w:p w:rsidR="00322115" w:rsidRDefault="00322115">
            <w:pPr>
              <w:pStyle w:val="TableParagraph"/>
              <w:ind w:left="164" w:right="74" w:hanging="58"/>
              <w:rPr>
                <w:b/>
                <w:sz w:val="14"/>
              </w:rPr>
            </w:pPr>
            <w:r>
              <w:rPr>
                <w:b/>
                <w:sz w:val="14"/>
              </w:rPr>
              <w:t>NOMBRE DEL PRODUCTO OFERTADO</w:t>
            </w:r>
          </w:p>
        </w:tc>
        <w:tc>
          <w:tcPr>
            <w:tcW w:w="574" w:type="pct"/>
            <w:shd w:val="clear" w:color="auto" w:fill="BCD5ED"/>
          </w:tcPr>
          <w:p w:rsidR="00322115" w:rsidRDefault="00322115">
            <w:pPr>
              <w:pStyle w:val="TableParagraph"/>
              <w:ind w:left="247" w:right="100" w:hanging="118"/>
              <w:rPr>
                <w:b/>
                <w:sz w:val="14"/>
              </w:rPr>
            </w:pPr>
            <w:r>
              <w:rPr>
                <w:b/>
                <w:sz w:val="14"/>
              </w:rPr>
              <w:t>CUMPLE /NO CUMPLE</w:t>
            </w:r>
          </w:p>
        </w:tc>
      </w:tr>
      <w:tr w:rsidR="00322115" w:rsidTr="00322115">
        <w:trPr>
          <w:trHeight w:val="162"/>
        </w:trPr>
        <w:tc>
          <w:tcPr>
            <w:tcW w:w="332" w:type="pct"/>
          </w:tcPr>
          <w:p w:rsidR="00322115" w:rsidRDefault="00322115">
            <w:pPr>
              <w:pStyle w:val="TableParagraph"/>
              <w:spacing w:line="142" w:lineRule="exact"/>
              <w:ind w:left="198" w:right="185"/>
              <w:jc w:val="center"/>
              <w:rPr>
                <w:sz w:val="14"/>
              </w:rPr>
            </w:pPr>
            <w:r>
              <w:rPr>
                <w:sz w:val="14"/>
              </w:rPr>
              <w:t>31</w:t>
            </w:r>
          </w:p>
        </w:tc>
        <w:tc>
          <w:tcPr>
            <w:tcW w:w="1380" w:type="pct"/>
          </w:tcPr>
          <w:p w:rsidR="00322115" w:rsidRDefault="00322115">
            <w:pPr>
              <w:pStyle w:val="TableParagraph"/>
              <w:spacing w:line="142" w:lineRule="exact"/>
              <w:ind w:left="109"/>
              <w:rPr>
                <w:sz w:val="14"/>
              </w:rPr>
            </w:pPr>
            <w:r>
              <w:rPr>
                <w:sz w:val="14"/>
              </w:rPr>
              <w:t>PEÑAS COLORADAS (CAQUETA)</w:t>
            </w:r>
          </w:p>
        </w:tc>
        <w:tc>
          <w:tcPr>
            <w:tcW w:w="1069" w:type="pct"/>
          </w:tcPr>
          <w:p w:rsidR="00322115" w:rsidRDefault="00322115">
            <w:pPr>
              <w:pStyle w:val="TableParagraph"/>
              <w:spacing w:line="142" w:lineRule="exact"/>
              <w:ind w:left="144" w:right="132"/>
              <w:jc w:val="center"/>
              <w:rPr>
                <w:sz w:val="14"/>
              </w:rPr>
            </w:pPr>
            <w:r>
              <w:rPr>
                <w:sz w:val="14"/>
              </w:rPr>
              <w:t>1.345,90</w:t>
            </w:r>
          </w:p>
        </w:tc>
        <w:tc>
          <w:tcPr>
            <w:tcW w:w="1069" w:type="pct"/>
          </w:tcPr>
          <w:p w:rsidR="00322115" w:rsidRDefault="00322115">
            <w:pPr>
              <w:pStyle w:val="TableParagraph"/>
              <w:spacing w:line="142" w:lineRule="exact"/>
              <w:ind w:left="593"/>
              <w:rPr>
                <w:sz w:val="14"/>
              </w:rPr>
            </w:pPr>
            <w:r>
              <w:rPr>
                <w:sz w:val="14"/>
              </w:rPr>
              <w:t>VÉA AÉREA</w:t>
            </w:r>
          </w:p>
        </w:tc>
        <w:tc>
          <w:tcPr>
            <w:tcW w:w="576" w:type="pct"/>
          </w:tcPr>
          <w:p w:rsidR="00322115" w:rsidRDefault="00322115">
            <w:pPr>
              <w:pStyle w:val="TableParagraph"/>
              <w:rPr>
                <w:rFonts w:ascii="Times New Roman"/>
                <w:sz w:val="10"/>
              </w:rPr>
            </w:pPr>
          </w:p>
        </w:tc>
        <w:tc>
          <w:tcPr>
            <w:tcW w:w="574" w:type="pct"/>
          </w:tcPr>
          <w:p w:rsidR="00322115" w:rsidRDefault="00322115">
            <w:pPr>
              <w:pStyle w:val="TableParagraph"/>
              <w:rPr>
                <w:rFonts w:ascii="Times New Roman"/>
                <w:sz w:val="10"/>
              </w:rPr>
            </w:pPr>
          </w:p>
        </w:tc>
      </w:tr>
    </w:tbl>
    <w:p w:rsidR="006E5405" w:rsidRDefault="006E5405">
      <w:pPr>
        <w:pStyle w:val="Textoindependiente"/>
        <w:rPr>
          <w:b/>
          <w:sz w:val="18"/>
        </w:rPr>
      </w:pPr>
    </w:p>
    <w:p w:rsidR="006E5405" w:rsidRDefault="006E5405">
      <w:pPr>
        <w:pStyle w:val="Textoindependiente"/>
        <w:rPr>
          <w:b/>
          <w:sz w:val="18"/>
        </w:rPr>
      </w:pPr>
    </w:p>
    <w:p w:rsidR="006E5405" w:rsidRDefault="006E5405">
      <w:pPr>
        <w:pStyle w:val="Textoindependiente"/>
        <w:rPr>
          <w:b/>
          <w:sz w:val="18"/>
        </w:rPr>
      </w:pPr>
    </w:p>
    <w:p w:rsidR="006E5405" w:rsidRDefault="00322115">
      <w:pPr>
        <w:pStyle w:val="Ttulo1"/>
        <w:numPr>
          <w:ilvl w:val="0"/>
          <w:numId w:val="1"/>
        </w:numPr>
        <w:tabs>
          <w:tab w:val="left" w:pos="953"/>
          <w:tab w:val="left" w:pos="954"/>
        </w:tabs>
        <w:spacing w:before="137"/>
        <w:ind w:hanging="361"/>
      </w:pPr>
      <w:r>
        <w:t>ESPECIFICACIONES TÉCNICAS ADICIONALES DE OBLIGATORIO</w:t>
      </w:r>
      <w:r>
        <w:rPr>
          <w:spacing w:val="-7"/>
        </w:rPr>
        <w:t xml:space="preserve"> </w:t>
      </w:r>
      <w:r>
        <w:t>CUMPLIMIENTO</w:t>
      </w:r>
    </w:p>
    <w:p w:rsidR="006E5405" w:rsidRDefault="006E5405">
      <w:pPr>
        <w:pStyle w:val="Textoindependiente"/>
        <w:spacing w:before="10"/>
        <w:rPr>
          <w:b/>
          <w:sz w:val="21"/>
        </w:rPr>
      </w:pPr>
    </w:p>
    <w:p w:rsidR="006E5405" w:rsidRDefault="00322115">
      <w:pPr>
        <w:pStyle w:val="Textoindependiente"/>
        <w:spacing w:line="247" w:lineRule="auto"/>
        <w:ind w:left="227" w:right="285" w:hanging="10"/>
        <w:jc w:val="both"/>
      </w:pPr>
      <w:r>
        <w:t xml:space="preserve">El oferente y/o futuro contratista </w:t>
      </w:r>
      <w:r>
        <w:t xml:space="preserve">debe diligenciar la presente ficha conforme a los ítems ofertados que en caso de no aplicar, el proponente </w:t>
      </w:r>
      <w:r>
        <w:t xml:space="preserve">lo informará con (N/A). Es decir, no aplica cuando el proponente no oferte puntos de tanque en las diferentes modalidades descritas en el </w:t>
      </w:r>
      <w:r>
        <w:t>presente proceso.</w:t>
      </w:r>
    </w:p>
    <w:p w:rsidR="006E5405" w:rsidRDefault="006E5405">
      <w:pPr>
        <w:pStyle w:val="Textoindependiente"/>
        <w:spacing w:before="7"/>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916"/>
        </w:trPr>
        <w:tc>
          <w:tcPr>
            <w:tcW w:w="920" w:type="dxa"/>
            <w:shd w:val="clear" w:color="auto" w:fill="B8CCE3"/>
          </w:tcPr>
          <w:p w:rsidR="006E5405" w:rsidRDefault="006E5405">
            <w:pPr>
              <w:pStyle w:val="TableParagraph"/>
              <w:rPr>
                <w:sz w:val="18"/>
              </w:rPr>
            </w:pPr>
          </w:p>
          <w:p w:rsidR="006E5405" w:rsidRDefault="006E5405">
            <w:pPr>
              <w:pStyle w:val="TableParagraph"/>
              <w:spacing w:before="7"/>
              <w:rPr>
                <w:sz w:val="21"/>
              </w:rPr>
            </w:pPr>
          </w:p>
          <w:p w:rsidR="006E5405" w:rsidRDefault="00322115">
            <w:pPr>
              <w:pStyle w:val="TableParagraph"/>
              <w:ind w:left="343" w:right="212"/>
              <w:jc w:val="center"/>
              <w:rPr>
                <w:b/>
                <w:sz w:val="16"/>
              </w:rPr>
            </w:pPr>
            <w:r>
              <w:rPr>
                <w:b/>
                <w:sz w:val="16"/>
              </w:rPr>
              <w:t>ÍTEM</w:t>
            </w:r>
          </w:p>
        </w:tc>
        <w:tc>
          <w:tcPr>
            <w:tcW w:w="7797" w:type="dxa"/>
            <w:shd w:val="clear" w:color="auto" w:fill="B8CCE3"/>
          </w:tcPr>
          <w:p w:rsidR="006E5405" w:rsidRDefault="006E5405">
            <w:pPr>
              <w:pStyle w:val="TableParagraph"/>
              <w:rPr>
                <w:sz w:val="18"/>
              </w:rPr>
            </w:pPr>
          </w:p>
          <w:p w:rsidR="006E5405" w:rsidRDefault="006E5405">
            <w:pPr>
              <w:pStyle w:val="TableParagraph"/>
              <w:spacing w:before="7"/>
              <w:rPr>
                <w:sz w:val="21"/>
              </w:rPr>
            </w:pPr>
          </w:p>
          <w:p w:rsidR="006E5405" w:rsidRDefault="00322115">
            <w:pPr>
              <w:pStyle w:val="TableParagraph"/>
              <w:ind w:left="3318" w:right="3312"/>
              <w:jc w:val="center"/>
              <w:rPr>
                <w:b/>
                <w:sz w:val="16"/>
              </w:rPr>
            </w:pPr>
            <w:r>
              <w:rPr>
                <w:b/>
                <w:sz w:val="16"/>
              </w:rPr>
              <w:t>ESPECIFICACIÓN</w:t>
            </w:r>
          </w:p>
        </w:tc>
        <w:tc>
          <w:tcPr>
            <w:tcW w:w="1277" w:type="dxa"/>
            <w:shd w:val="clear" w:color="auto" w:fill="B8CCE3"/>
          </w:tcPr>
          <w:p w:rsidR="006E5405" w:rsidRDefault="006E5405">
            <w:pPr>
              <w:pStyle w:val="TableParagraph"/>
              <w:rPr>
                <w:sz w:val="18"/>
              </w:rPr>
            </w:pPr>
          </w:p>
          <w:p w:rsidR="006E5405" w:rsidRDefault="00322115">
            <w:pPr>
              <w:pStyle w:val="TableParagraph"/>
              <w:spacing w:before="149" w:line="261" w:lineRule="auto"/>
              <w:ind w:left="361" w:right="179" w:hanging="154"/>
              <w:rPr>
                <w:b/>
                <w:sz w:val="16"/>
              </w:rPr>
            </w:pPr>
            <w:r>
              <w:rPr>
                <w:b/>
                <w:sz w:val="16"/>
              </w:rPr>
              <w:t>CUMPLE / NO CUMPLE</w:t>
            </w:r>
          </w:p>
        </w:tc>
      </w:tr>
      <w:tr w:rsidR="006E5405">
        <w:trPr>
          <w:trHeight w:val="3688"/>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10"/>
              <w:rPr>
                <w:sz w:val="18"/>
              </w:rPr>
            </w:pPr>
          </w:p>
          <w:p w:rsidR="006E5405" w:rsidRDefault="00322115">
            <w:pPr>
              <w:pStyle w:val="TableParagraph"/>
              <w:ind w:left="75"/>
              <w:jc w:val="center"/>
              <w:rPr>
                <w:sz w:val="16"/>
              </w:rPr>
            </w:pPr>
            <w:r>
              <w:rPr>
                <w:sz w:val="16"/>
              </w:rPr>
              <w:t>1</w:t>
            </w:r>
          </w:p>
        </w:tc>
        <w:tc>
          <w:tcPr>
            <w:tcW w:w="7797" w:type="dxa"/>
          </w:tcPr>
          <w:p w:rsidR="006E5405" w:rsidRDefault="006E5405">
            <w:pPr>
              <w:pStyle w:val="TableParagraph"/>
              <w:spacing w:before="6"/>
              <w:rPr>
                <w:sz w:val="15"/>
              </w:rPr>
            </w:pPr>
          </w:p>
          <w:p w:rsidR="006E5405" w:rsidRDefault="00322115">
            <w:pPr>
              <w:pStyle w:val="TableParagraph"/>
              <w:ind w:left="68" w:right="58"/>
              <w:jc w:val="both"/>
              <w:rPr>
                <w:sz w:val="16"/>
              </w:rPr>
            </w:pPr>
            <w:r>
              <w:rPr>
                <w:sz w:val="16"/>
              </w:rPr>
              <w:t>EL CONTRATISTA se obliga a cumplir para el suministro de Combustible Jet A1 objeto del presente proceso, con toda la normatividad vigente sobre el manejo, almacenamiento, transporte, distribución y suministro de combustible tipo JET-A1, emitida tanto por e</w:t>
            </w:r>
            <w:r>
              <w:rPr>
                <w:sz w:val="16"/>
              </w:rPr>
              <w:t>l Ministerio de Minas y Energía, como por las demás autoridades nacionales e internacionales en la materia, dentro de las cuales se encuentran entre otras las siguientes:</w:t>
            </w:r>
          </w:p>
          <w:p w:rsidR="006E5405" w:rsidRDefault="00322115">
            <w:pPr>
              <w:pStyle w:val="TableParagraph"/>
              <w:ind w:left="68" w:right="-15"/>
              <w:jc w:val="both"/>
              <w:rPr>
                <w:sz w:val="16"/>
              </w:rPr>
            </w:pPr>
            <w:r>
              <w:rPr>
                <w:sz w:val="16"/>
              </w:rPr>
              <w:t xml:space="preserve">Decreto No 1073 del 26 de Mayo de 2015 por medio del cual se expide el decreto único </w:t>
            </w:r>
            <w:r>
              <w:rPr>
                <w:sz w:val="16"/>
              </w:rPr>
              <w:t>reglamentario del sector administrativo de minas y Energía.</w:t>
            </w:r>
          </w:p>
          <w:p w:rsidR="006E5405" w:rsidRDefault="00322115">
            <w:pPr>
              <w:pStyle w:val="TableParagraph"/>
              <w:spacing w:before="18" w:line="235" w:lineRule="auto"/>
              <w:ind w:left="68" w:right="57"/>
              <w:jc w:val="both"/>
              <w:rPr>
                <w:sz w:val="16"/>
              </w:rPr>
            </w:pPr>
            <w:r>
              <w:rPr>
                <w:sz w:val="16"/>
              </w:rPr>
              <w:t>Decreto 0283 del Ministerio de Minas y Energía de 1990. “Por el cual se reglamenta el almacenamiento, manejo, transporte, distribución de combustibles líquidos derivados del petróleo y el transpor</w:t>
            </w:r>
            <w:r>
              <w:rPr>
                <w:sz w:val="16"/>
              </w:rPr>
              <w:t>te por carro tanque de petróleo crudo”; derogado parcialmente por decreto 1521 de 1998 y modificado por decretos posteriores.</w:t>
            </w:r>
          </w:p>
          <w:p w:rsidR="006E5405" w:rsidRDefault="00322115">
            <w:pPr>
              <w:pStyle w:val="TableParagraph"/>
              <w:spacing w:before="5" w:line="268" w:lineRule="auto"/>
              <w:ind w:left="68" w:right="-15"/>
              <w:jc w:val="both"/>
              <w:rPr>
                <w:sz w:val="16"/>
              </w:rPr>
            </w:pPr>
            <w:r>
              <w:rPr>
                <w:sz w:val="16"/>
              </w:rPr>
              <w:t>Decreto 1521 de 1998 “por el cual se reglamenta el almacenamiento, manejo, transporte y distribución de combustibles líquidos deri</w:t>
            </w:r>
            <w:r>
              <w:rPr>
                <w:sz w:val="16"/>
              </w:rPr>
              <w:t>vados del petróleo, para estaciones de servicio”.</w:t>
            </w:r>
          </w:p>
          <w:p w:rsidR="006E5405" w:rsidRDefault="006E5405">
            <w:pPr>
              <w:pStyle w:val="TableParagraph"/>
              <w:spacing w:before="4"/>
              <w:rPr>
                <w:sz w:val="14"/>
              </w:rPr>
            </w:pPr>
          </w:p>
          <w:p w:rsidR="006E5405" w:rsidRDefault="00322115">
            <w:pPr>
              <w:pStyle w:val="TableParagraph"/>
              <w:ind w:left="68"/>
              <w:rPr>
                <w:sz w:val="16"/>
              </w:rPr>
            </w:pPr>
            <w:r>
              <w:rPr>
                <w:sz w:val="16"/>
              </w:rPr>
              <w:t>NTC4642 (Manejo del turbo combustible para aviación). (Almacenamiento)</w:t>
            </w:r>
          </w:p>
          <w:p w:rsidR="006E5405" w:rsidRDefault="00322115">
            <w:pPr>
              <w:pStyle w:val="TableParagraph"/>
              <w:spacing w:before="27" w:line="276" w:lineRule="auto"/>
              <w:ind w:left="68" w:right="821"/>
              <w:rPr>
                <w:sz w:val="16"/>
              </w:rPr>
            </w:pPr>
            <w:r>
              <w:rPr>
                <w:sz w:val="16"/>
              </w:rPr>
              <w:t>Cumpliendo con los requisitos de ASTMD 1655 (especificaciones estándar para combustibles de turbinas de aviación) Norma Técnica 1899 p</w:t>
            </w:r>
            <w:r>
              <w:rPr>
                <w:sz w:val="16"/>
              </w:rPr>
              <w:t>etróleo y sus derivados (combustibles de aviación para motores de turbina)</w:t>
            </w:r>
          </w:p>
          <w:p w:rsidR="006E5405" w:rsidRDefault="00322115">
            <w:pPr>
              <w:pStyle w:val="TableParagraph"/>
              <w:spacing w:line="276" w:lineRule="auto"/>
              <w:ind w:left="68" w:right="3053"/>
              <w:rPr>
                <w:sz w:val="16"/>
              </w:rPr>
            </w:pPr>
            <w:r>
              <w:rPr>
                <w:sz w:val="16"/>
              </w:rPr>
              <w:t>Norma Técnica 4643 (manejo de turbo combustibles para aviación (Suministro), JIG (Joint Inspection Group).</w:t>
            </w:r>
          </w:p>
          <w:p w:rsidR="006E5405" w:rsidRDefault="00322115">
            <w:pPr>
              <w:pStyle w:val="TableParagraph"/>
              <w:spacing w:before="1"/>
              <w:ind w:left="68"/>
              <w:rPr>
                <w:sz w:val="16"/>
              </w:rPr>
            </w:pPr>
            <w:r>
              <w:rPr>
                <w:sz w:val="16"/>
              </w:rPr>
              <w:t>NTC 4517 (Manejo de turbo combustible de Aviación) – (Transporte)</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2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6339"/>
        </w:trPr>
        <w:tc>
          <w:tcPr>
            <w:tcW w:w="920" w:type="dxa"/>
          </w:tcPr>
          <w:p w:rsidR="006E5405" w:rsidRDefault="006E5405">
            <w:pPr>
              <w:pStyle w:val="TableParagraph"/>
              <w:rPr>
                <w:rFonts w:ascii="Times New Roman"/>
                <w:sz w:val="16"/>
              </w:rPr>
            </w:pPr>
          </w:p>
        </w:tc>
        <w:tc>
          <w:tcPr>
            <w:tcW w:w="7797" w:type="dxa"/>
          </w:tcPr>
          <w:p w:rsidR="006E5405" w:rsidRDefault="00322115">
            <w:pPr>
              <w:pStyle w:val="TableParagraph"/>
              <w:spacing w:line="177" w:lineRule="exact"/>
              <w:ind w:left="68"/>
              <w:rPr>
                <w:sz w:val="16"/>
              </w:rPr>
            </w:pPr>
            <w:r>
              <w:rPr>
                <w:sz w:val="16"/>
              </w:rPr>
              <w:t>NTC 5011 manejo de turbo combustible de aviación en (Contenedores móviles)</w:t>
            </w:r>
          </w:p>
          <w:p w:rsidR="006E5405" w:rsidRDefault="00322115">
            <w:pPr>
              <w:pStyle w:val="TableParagraph"/>
              <w:spacing w:before="25" w:line="276" w:lineRule="auto"/>
              <w:ind w:left="68"/>
              <w:rPr>
                <w:sz w:val="16"/>
              </w:rPr>
            </w:pPr>
            <w:r>
              <w:rPr>
                <w:sz w:val="16"/>
              </w:rPr>
              <w:t>NTC 1692, Transporte. Transporte de mercancías peligrosas. Clasificación. Etiquetado y rotulado. NTC 1871, Petróleo y sus derivados. Gasolina para</w:t>
            </w:r>
            <w:r>
              <w:rPr>
                <w:spacing w:val="-3"/>
                <w:sz w:val="16"/>
              </w:rPr>
              <w:t xml:space="preserve"> </w:t>
            </w:r>
            <w:r>
              <w:rPr>
                <w:sz w:val="16"/>
              </w:rPr>
              <w:t>aviación.</w:t>
            </w:r>
          </w:p>
          <w:p w:rsidR="006E5405" w:rsidRDefault="00322115">
            <w:pPr>
              <w:pStyle w:val="TableParagraph"/>
              <w:ind w:left="68"/>
              <w:rPr>
                <w:sz w:val="16"/>
              </w:rPr>
            </w:pPr>
            <w:r>
              <w:rPr>
                <w:sz w:val="16"/>
              </w:rPr>
              <w:t>NTC 2050, Có</w:t>
            </w:r>
            <w:r>
              <w:rPr>
                <w:sz w:val="16"/>
              </w:rPr>
              <w:t>digo Eléctrico Colombiano.</w:t>
            </w:r>
          </w:p>
          <w:p w:rsidR="006E5405" w:rsidRDefault="00322115">
            <w:pPr>
              <w:pStyle w:val="TableParagraph"/>
              <w:spacing w:before="28"/>
              <w:ind w:left="68"/>
              <w:rPr>
                <w:sz w:val="16"/>
              </w:rPr>
            </w:pPr>
            <w:r>
              <w:rPr>
                <w:sz w:val="16"/>
              </w:rPr>
              <w:t>Reglamento Aeronáutico Colombiano. RAC Parte 10. Transporte sin riesgos de mercancías peligrosas.</w:t>
            </w:r>
          </w:p>
          <w:p w:rsidR="006E5405" w:rsidRPr="00322115" w:rsidRDefault="00322115">
            <w:pPr>
              <w:pStyle w:val="TableParagraph"/>
              <w:spacing w:before="28"/>
              <w:ind w:left="68"/>
              <w:rPr>
                <w:sz w:val="16"/>
                <w:lang w:val="en-US"/>
              </w:rPr>
            </w:pPr>
            <w:r w:rsidRPr="00322115">
              <w:rPr>
                <w:sz w:val="16"/>
                <w:lang w:val="en-US"/>
              </w:rPr>
              <w:t>E.I. 1542, Airport Equipment Marking for Fuel Identification.</w:t>
            </w:r>
          </w:p>
          <w:p w:rsidR="006E5405" w:rsidRPr="00322115" w:rsidRDefault="00322115">
            <w:pPr>
              <w:pStyle w:val="TableParagraph"/>
              <w:spacing w:before="27"/>
              <w:ind w:left="68"/>
              <w:rPr>
                <w:sz w:val="16"/>
                <w:lang w:val="en-US"/>
              </w:rPr>
            </w:pPr>
            <w:r w:rsidRPr="00322115">
              <w:rPr>
                <w:sz w:val="16"/>
                <w:lang w:val="en-US"/>
              </w:rPr>
              <w:t>E.I. 1581, Specifications and Qualification Procedures for Aviation Jet Fuel.</w:t>
            </w:r>
          </w:p>
          <w:p w:rsidR="006E5405" w:rsidRPr="00322115" w:rsidRDefault="00322115">
            <w:pPr>
              <w:pStyle w:val="TableParagraph"/>
              <w:spacing w:before="28"/>
              <w:ind w:left="68"/>
              <w:rPr>
                <w:sz w:val="16"/>
                <w:lang w:val="en-US"/>
              </w:rPr>
            </w:pPr>
            <w:r w:rsidRPr="00322115">
              <w:rPr>
                <w:sz w:val="16"/>
                <w:lang w:val="en-US"/>
              </w:rPr>
              <w:t>E.I. 1583, Specifications and Qualification Procedures for Aviation Fuel Filter Monitors with Absorbent Type Elements.</w:t>
            </w:r>
          </w:p>
          <w:p w:rsidR="006E5405" w:rsidRPr="00322115" w:rsidRDefault="00322115">
            <w:pPr>
              <w:pStyle w:val="TableParagraph"/>
              <w:spacing w:before="27"/>
              <w:ind w:left="68"/>
              <w:rPr>
                <w:sz w:val="16"/>
                <w:lang w:val="en-US"/>
              </w:rPr>
            </w:pPr>
            <w:r w:rsidRPr="00322115">
              <w:rPr>
                <w:sz w:val="16"/>
                <w:lang w:val="en-US"/>
              </w:rPr>
              <w:t>E.I. 1590, Specification and Qualification Procedures for A</w:t>
            </w:r>
            <w:r w:rsidRPr="00322115">
              <w:rPr>
                <w:sz w:val="16"/>
                <w:lang w:val="en-US"/>
              </w:rPr>
              <w:t>viation Fuel Micro filters.</w:t>
            </w:r>
          </w:p>
          <w:p w:rsidR="006E5405" w:rsidRPr="00322115" w:rsidRDefault="00322115">
            <w:pPr>
              <w:pStyle w:val="TableParagraph"/>
              <w:spacing w:before="28" w:line="276" w:lineRule="auto"/>
              <w:ind w:left="68" w:right="1521"/>
              <w:rPr>
                <w:sz w:val="16"/>
                <w:lang w:val="en-US"/>
              </w:rPr>
            </w:pPr>
            <w:r w:rsidRPr="00322115">
              <w:rPr>
                <w:sz w:val="16"/>
                <w:lang w:val="en-US"/>
              </w:rPr>
              <w:t>ASTM D2276/IP216, Standard Test Method for Particulate Contaminant in Aviation Fuel by Line Sampling. ASME/ANSI B 31.3, Chemical Plant and Petroleum Refinery Piping.</w:t>
            </w:r>
          </w:p>
          <w:p w:rsidR="006E5405" w:rsidRPr="00322115" w:rsidRDefault="00322115">
            <w:pPr>
              <w:pStyle w:val="TableParagraph"/>
              <w:spacing w:line="276" w:lineRule="auto"/>
              <w:ind w:left="68" w:right="3932"/>
              <w:rPr>
                <w:sz w:val="16"/>
                <w:lang w:val="en-US"/>
              </w:rPr>
            </w:pPr>
            <w:r w:rsidRPr="00322115">
              <w:rPr>
                <w:sz w:val="16"/>
                <w:lang w:val="en-US"/>
              </w:rPr>
              <w:t>ATA Spec 103, Standards for Jet Fuel Quality Control at Airports. MIL-D 23119, Specification Data for Fuel and Water Tanks.</w:t>
            </w:r>
          </w:p>
          <w:p w:rsidR="006E5405" w:rsidRPr="00322115" w:rsidRDefault="00322115">
            <w:pPr>
              <w:pStyle w:val="TableParagraph"/>
              <w:ind w:left="68"/>
              <w:rPr>
                <w:sz w:val="16"/>
                <w:lang w:val="en-US"/>
              </w:rPr>
            </w:pPr>
            <w:r w:rsidRPr="00322115">
              <w:rPr>
                <w:sz w:val="16"/>
                <w:lang w:val="en-US"/>
              </w:rPr>
              <w:t>MIL-T 52983, Specification Data for Oil and Fuel Pillow Type Storage Tank.</w:t>
            </w:r>
          </w:p>
          <w:p w:rsidR="006E5405" w:rsidRPr="00322115" w:rsidRDefault="00322115">
            <w:pPr>
              <w:pStyle w:val="TableParagraph"/>
              <w:spacing w:before="28" w:line="276" w:lineRule="auto"/>
              <w:ind w:left="68" w:right="2311"/>
              <w:rPr>
                <w:sz w:val="16"/>
                <w:lang w:val="en-US"/>
              </w:rPr>
            </w:pPr>
            <w:r w:rsidRPr="00322115">
              <w:rPr>
                <w:sz w:val="16"/>
                <w:lang w:val="en-US"/>
              </w:rPr>
              <w:t xml:space="preserve">MIL-T-53029, Tanks, Fabric, Collapsible: 10,000; 20,000; </w:t>
            </w:r>
            <w:r w:rsidRPr="00322115">
              <w:rPr>
                <w:sz w:val="16"/>
                <w:lang w:val="en-US"/>
              </w:rPr>
              <w:t>and 50,000 Gallon, Drinking Water. MIL-T-53066A, Tank, Fabric, Collapsible, 5,000 Barrel, Fuel.</w:t>
            </w:r>
          </w:p>
          <w:p w:rsidR="006E5405" w:rsidRPr="00322115" w:rsidRDefault="00322115">
            <w:pPr>
              <w:pStyle w:val="TableParagraph"/>
              <w:spacing w:line="276" w:lineRule="auto"/>
              <w:ind w:left="68" w:right="4716"/>
              <w:rPr>
                <w:sz w:val="16"/>
                <w:lang w:val="en-US"/>
              </w:rPr>
            </w:pPr>
            <w:r w:rsidRPr="00322115">
              <w:rPr>
                <w:sz w:val="16"/>
                <w:lang w:val="en-US"/>
              </w:rPr>
              <w:t>NFPA 30, Flammable &amp; Combustible Liquids Code. NFPA 77, Static Electricity.</w:t>
            </w:r>
          </w:p>
          <w:p w:rsidR="006E5405" w:rsidRDefault="00322115">
            <w:pPr>
              <w:pStyle w:val="TableParagraph"/>
              <w:ind w:left="68"/>
              <w:rPr>
                <w:sz w:val="16"/>
              </w:rPr>
            </w:pPr>
            <w:r>
              <w:rPr>
                <w:sz w:val="16"/>
              </w:rPr>
              <w:t>Manual Organización de la Aviación Civil Internacional (OACI).</w:t>
            </w:r>
          </w:p>
          <w:p w:rsidR="006E5405" w:rsidRDefault="00322115">
            <w:pPr>
              <w:pStyle w:val="TableParagraph"/>
              <w:spacing w:before="28" w:line="276" w:lineRule="auto"/>
              <w:ind w:left="68" w:right="149"/>
              <w:rPr>
                <w:sz w:val="16"/>
              </w:rPr>
            </w:pPr>
            <w:r>
              <w:rPr>
                <w:sz w:val="16"/>
              </w:rPr>
              <w:t>Suplemento 9284-AN905 de la Organización de la Aviación Civil Internacional (OACI) Capítulo 12. Cumpliendo con los requisitos de</w:t>
            </w:r>
            <w:r>
              <w:rPr>
                <w:spacing w:val="-3"/>
                <w:sz w:val="16"/>
              </w:rPr>
              <w:t xml:space="preserve"> </w:t>
            </w:r>
            <w:r>
              <w:rPr>
                <w:sz w:val="16"/>
              </w:rPr>
              <w:t>ASTMD</w:t>
            </w:r>
            <w:r>
              <w:rPr>
                <w:spacing w:val="-1"/>
                <w:sz w:val="16"/>
              </w:rPr>
              <w:t xml:space="preserve"> </w:t>
            </w:r>
            <w:r>
              <w:rPr>
                <w:sz w:val="16"/>
              </w:rPr>
              <w:t>1655</w:t>
            </w:r>
            <w:r>
              <w:rPr>
                <w:spacing w:val="-1"/>
                <w:sz w:val="16"/>
              </w:rPr>
              <w:t xml:space="preserve"> </w:t>
            </w:r>
            <w:r>
              <w:rPr>
                <w:sz w:val="16"/>
              </w:rPr>
              <w:t>(especificaciones</w:t>
            </w:r>
            <w:r>
              <w:rPr>
                <w:spacing w:val="-3"/>
                <w:sz w:val="16"/>
              </w:rPr>
              <w:t xml:space="preserve"> </w:t>
            </w:r>
            <w:r>
              <w:rPr>
                <w:sz w:val="16"/>
              </w:rPr>
              <w:t>estándar</w:t>
            </w:r>
            <w:r>
              <w:rPr>
                <w:spacing w:val="-3"/>
                <w:sz w:val="16"/>
              </w:rPr>
              <w:t xml:space="preserve"> </w:t>
            </w:r>
            <w:r>
              <w:rPr>
                <w:sz w:val="16"/>
              </w:rPr>
              <w:t>para</w:t>
            </w:r>
            <w:r>
              <w:rPr>
                <w:spacing w:val="-1"/>
                <w:sz w:val="16"/>
              </w:rPr>
              <w:t xml:space="preserve"> </w:t>
            </w:r>
            <w:r>
              <w:rPr>
                <w:sz w:val="16"/>
              </w:rPr>
              <w:t>combustibles</w:t>
            </w:r>
            <w:r>
              <w:rPr>
                <w:spacing w:val="-3"/>
                <w:sz w:val="16"/>
              </w:rPr>
              <w:t xml:space="preserve"> </w:t>
            </w:r>
            <w:r>
              <w:rPr>
                <w:sz w:val="16"/>
              </w:rPr>
              <w:t>de</w:t>
            </w:r>
            <w:r>
              <w:rPr>
                <w:spacing w:val="-1"/>
                <w:sz w:val="16"/>
              </w:rPr>
              <w:t xml:space="preserve"> </w:t>
            </w:r>
            <w:r>
              <w:rPr>
                <w:sz w:val="16"/>
              </w:rPr>
              <w:t>turbinas</w:t>
            </w:r>
            <w:r>
              <w:rPr>
                <w:spacing w:val="-3"/>
                <w:sz w:val="16"/>
              </w:rPr>
              <w:t xml:space="preserve"> </w:t>
            </w:r>
            <w:r>
              <w:rPr>
                <w:sz w:val="16"/>
              </w:rPr>
              <w:t>de</w:t>
            </w:r>
            <w:r>
              <w:rPr>
                <w:spacing w:val="-1"/>
                <w:sz w:val="16"/>
              </w:rPr>
              <w:t xml:space="preserve"> </w:t>
            </w:r>
            <w:r>
              <w:rPr>
                <w:sz w:val="16"/>
              </w:rPr>
              <w:t>aviación)</w:t>
            </w:r>
            <w:r>
              <w:rPr>
                <w:spacing w:val="-3"/>
                <w:sz w:val="16"/>
              </w:rPr>
              <w:t xml:space="preserve"> </w:t>
            </w:r>
            <w:r>
              <w:rPr>
                <w:sz w:val="16"/>
              </w:rPr>
              <w:t>Decreto</w:t>
            </w:r>
            <w:r>
              <w:rPr>
                <w:spacing w:val="-3"/>
                <w:sz w:val="16"/>
              </w:rPr>
              <w:t xml:space="preserve"> </w:t>
            </w:r>
            <w:r>
              <w:rPr>
                <w:sz w:val="16"/>
              </w:rPr>
              <w:t>4299</w:t>
            </w:r>
            <w:r>
              <w:rPr>
                <w:spacing w:val="-3"/>
                <w:sz w:val="16"/>
              </w:rPr>
              <w:t xml:space="preserve"> </w:t>
            </w:r>
            <w:r>
              <w:rPr>
                <w:sz w:val="16"/>
              </w:rPr>
              <w:t>de</w:t>
            </w:r>
            <w:r>
              <w:rPr>
                <w:spacing w:val="-3"/>
                <w:sz w:val="16"/>
              </w:rPr>
              <w:t xml:space="preserve"> </w:t>
            </w:r>
            <w:r>
              <w:rPr>
                <w:sz w:val="16"/>
              </w:rPr>
              <w:t>2005</w:t>
            </w:r>
          </w:p>
          <w:p w:rsidR="006E5405" w:rsidRDefault="00322115">
            <w:pPr>
              <w:pStyle w:val="TableParagraph"/>
              <w:spacing w:before="1"/>
              <w:ind w:left="68"/>
              <w:rPr>
                <w:sz w:val="16"/>
              </w:rPr>
            </w:pPr>
            <w:r>
              <w:rPr>
                <w:sz w:val="16"/>
              </w:rPr>
              <w:t>Articulo 116 ley 1450 de</w:t>
            </w:r>
            <w:r>
              <w:rPr>
                <w:spacing w:val="-15"/>
                <w:sz w:val="16"/>
              </w:rPr>
              <w:t xml:space="preserve"> </w:t>
            </w:r>
            <w:r>
              <w:rPr>
                <w:sz w:val="16"/>
              </w:rPr>
              <w:t>2011</w:t>
            </w:r>
          </w:p>
          <w:p w:rsidR="006E5405" w:rsidRDefault="00322115">
            <w:pPr>
              <w:pStyle w:val="TableParagraph"/>
              <w:spacing w:before="27"/>
              <w:ind w:left="68"/>
              <w:rPr>
                <w:sz w:val="16"/>
              </w:rPr>
            </w:pPr>
            <w:r>
              <w:rPr>
                <w:sz w:val="16"/>
              </w:rPr>
              <w:t>Decreto 1333 de abril de</w:t>
            </w:r>
            <w:r>
              <w:rPr>
                <w:spacing w:val="-16"/>
                <w:sz w:val="16"/>
              </w:rPr>
              <w:t xml:space="preserve"> </w:t>
            </w:r>
            <w:r>
              <w:rPr>
                <w:sz w:val="16"/>
              </w:rPr>
              <w:t>2007</w:t>
            </w:r>
          </w:p>
          <w:p w:rsidR="006E5405" w:rsidRDefault="00322115">
            <w:pPr>
              <w:pStyle w:val="TableParagraph"/>
              <w:spacing w:before="28"/>
              <w:ind w:left="68"/>
              <w:rPr>
                <w:sz w:val="16"/>
              </w:rPr>
            </w:pPr>
            <w:r>
              <w:rPr>
                <w:sz w:val="16"/>
              </w:rPr>
              <w:t>Decreto 1717 de 2008</w:t>
            </w:r>
          </w:p>
          <w:p w:rsidR="006E5405" w:rsidRDefault="00322115">
            <w:pPr>
              <w:pStyle w:val="TableParagraph"/>
              <w:spacing w:before="27"/>
              <w:ind w:left="68"/>
              <w:rPr>
                <w:sz w:val="16"/>
              </w:rPr>
            </w:pPr>
            <w:r>
              <w:rPr>
                <w:sz w:val="16"/>
              </w:rPr>
              <w:t>Resolución 91308 del 25 de noviembre de 2014</w:t>
            </w:r>
          </w:p>
          <w:p w:rsidR="006E5405" w:rsidRDefault="00322115">
            <w:pPr>
              <w:pStyle w:val="TableParagraph"/>
              <w:spacing w:before="28" w:line="276" w:lineRule="auto"/>
              <w:ind w:left="68" w:right="1009"/>
              <w:rPr>
                <w:sz w:val="16"/>
              </w:rPr>
            </w:pPr>
            <w:r>
              <w:rPr>
                <w:sz w:val="16"/>
              </w:rPr>
              <w:t>EI 1570 Manual de sensores para la detección de partículas y/o agua libre durante el abastecimiento de aeronaves EI 1581 FILTERS SEPARATORS Clasificación d</w:t>
            </w:r>
            <w:r>
              <w:rPr>
                <w:sz w:val="16"/>
              </w:rPr>
              <w:t>e filtros</w:t>
            </w:r>
          </w:p>
          <w:p w:rsidR="006E5405" w:rsidRDefault="00322115">
            <w:pPr>
              <w:pStyle w:val="TableParagraph"/>
              <w:spacing w:line="276" w:lineRule="auto"/>
              <w:ind w:left="68" w:right="237"/>
              <w:rPr>
                <w:sz w:val="16"/>
              </w:rPr>
            </w:pPr>
            <w:r>
              <w:rPr>
                <w:sz w:val="16"/>
              </w:rPr>
              <w:t>Ley 1819 de 2016, Por medio de la cual se adopta una reforma tributaria estructural, se fortalecen los mecanismos para la lucha contra la evasión y la elusión fiscal, y se dictan otras disposiciones.</w:t>
            </w:r>
          </w:p>
          <w:p w:rsidR="006E5405" w:rsidRDefault="00322115">
            <w:pPr>
              <w:pStyle w:val="TableParagraph"/>
              <w:ind w:left="68"/>
              <w:rPr>
                <w:sz w:val="16"/>
              </w:rPr>
            </w:pPr>
            <w:r>
              <w:rPr>
                <w:sz w:val="16"/>
              </w:rPr>
              <w:t>Decreto 1625 de 2016, Por medio del cual se ex</w:t>
            </w:r>
            <w:r>
              <w:rPr>
                <w:sz w:val="16"/>
              </w:rPr>
              <w:t>pide el Decreto Único Reglamentario en materia tributaria.</w:t>
            </w:r>
          </w:p>
        </w:tc>
        <w:tc>
          <w:tcPr>
            <w:tcW w:w="1277" w:type="dxa"/>
          </w:tcPr>
          <w:p w:rsidR="006E5405" w:rsidRDefault="006E5405">
            <w:pPr>
              <w:pStyle w:val="TableParagraph"/>
              <w:rPr>
                <w:rFonts w:ascii="Times New Roman"/>
                <w:sz w:val="16"/>
              </w:rPr>
            </w:pPr>
          </w:p>
        </w:tc>
      </w:tr>
      <w:tr w:rsidR="006E5405">
        <w:trPr>
          <w:trHeight w:val="5712"/>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5"/>
              <w:rPr>
                <w:sz w:val="16"/>
              </w:rPr>
            </w:pPr>
          </w:p>
          <w:p w:rsidR="006E5405" w:rsidRDefault="00322115">
            <w:pPr>
              <w:pStyle w:val="TableParagraph"/>
              <w:ind w:right="390"/>
              <w:jc w:val="right"/>
              <w:rPr>
                <w:sz w:val="16"/>
              </w:rPr>
            </w:pPr>
            <w:r>
              <w:rPr>
                <w:sz w:val="16"/>
              </w:rPr>
              <w:t>2</w:t>
            </w:r>
          </w:p>
        </w:tc>
        <w:tc>
          <w:tcPr>
            <w:tcW w:w="7797" w:type="dxa"/>
          </w:tcPr>
          <w:p w:rsidR="006E5405" w:rsidRDefault="006E5405">
            <w:pPr>
              <w:pStyle w:val="TableParagraph"/>
              <w:spacing w:before="4"/>
              <w:rPr>
                <w:sz w:val="15"/>
              </w:rPr>
            </w:pPr>
          </w:p>
          <w:p w:rsidR="006E5405" w:rsidRDefault="00322115">
            <w:pPr>
              <w:pStyle w:val="TableParagraph"/>
              <w:ind w:left="68"/>
              <w:jc w:val="both"/>
              <w:rPr>
                <w:b/>
                <w:sz w:val="16"/>
              </w:rPr>
            </w:pPr>
            <w:r>
              <w:rPr>
                <w:b/>
                <w:sz w:val="16"/>
              </w:rPr>
              <w:t>EL OFERENTE</w:t>
            </w:r>
          </w:p>
          <w:p w:rsidR="006E5405" w:rsidRDefault="006E5405">
            <w:pPr>
              <w:pStyle w:val="TableParagraph"/>
              <w:spacing w:before="2"/>
              <w:rPr>
                <w:sz w:val="15"/>
              </w:rPr>
            </w:pPr>
          </w:p>
          <w:p w:rsidR="006E5405" w:rsidRDefault="00322115">
            <w:pPr>
              <w:pStyle w:val="TableParagraph"/>
              <w:ind w:left="68" w:right="64"/>
              <w:jc w:val="both"/>
              <w:rPr>
                <w:sz w:val="16"/>
              </w:rPr>
            </w:pPr>
            <w:r>
              <w:rPr>
                <w:sz w:val="16"/>
              </w:rPr>
              <w:t>DEBE PRESENTAR EN SU OFERTA LA COPIA DE LA RESOLUCIÓN VIGENTE QUE EMITE EL MINISTERIO DE MINAS Y ENERGÍA DE ACUERDO A DECRETO 4299 DE NOVIEMBRE 26 DE 2005 POR EL CUAL SE REGLAMENTA EL ARTÍCULO 61 DE LA LEY 812 DE 2003 Y SE ESTABLECEN OTRAS DISPOSICIONES, D</w:t>
            </w:r>
            <w:r>
              <w:rPr>
                <w:sz w:val="16"/>
              </w:rPr>
              <w:t>ECRETO 1333 DE ABRIL DE 2007 POR EL CUAL SE MODIFICA EL DECRETO 4299 DE 2005 Y SE ESTABLECEN OTRAS DISPOSICIONES Y EL DECRETO 1717 DE MAYO 21 DE 2008 POR EL CUAL SE MODIFICA EL DECRETO 4299 DE 2005 Y SE ESTABLECEN OTRAS DISPOSICIONES EN LA CUAL SE LE CERTI</w:t>
            </w:r>
            <w:r>
              <w:rPr>
                <w:sz w:val="16"/>
              </w:rPr>
              <w:t>FICA QUE SON AGENTES DE DISTRIBUCIÓN DE COMBUSTIBLES QUE PUEDEN SER:</w:t>
            </w:r>
          </w:p>
          <w:p w:rsidR="006E5405" w:rsidRDefault="006E5405">
            <w:pPr>
              <w:pStyle w:val="TableParagraph"/>
              <w:spacing w:before="1"/>
              <w:rPr>
                <w:sz w:val="17"/>
              </w:rPr>
            </w:pPr>
          </w:p>
          <w:p w:rsidR="006E5405" w:rsidRDefault="00322115">
            <w:pPr>
              <w:pStyle w:val="TableParagraph"/>
              <w:spacing w:line="162" w:lineRule="exact"/>
              <w:ind w:left="84"/>
              <w:rPr>
                <w:sz w:val="16"/>
              </w:rPr>
            </w:pPr>
            <w:r>
              <w:rPr>
                <w:noProof/>
                <w:position w:val="-2"/>
                <w:sz w:val="16"/>
                <w:lang w:val="en-US" w:eastAsia="en-US" w:bidi="ar-SA"/>
              </w:rPr>
              <w:drawing>
                <wp:inline distT="0" distB="0" distL="0" distR="0">
                  <wp:extent cx="1131238" cy="10287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131238" cy="102870"/>
                          </a:xfrm>
                          <a:prstGeom prst="rect">
                            <a:avLst/>
                          </a:prstGeom>
                        </pic:spPr>
                      </pic:pic>
                    </a:graphicData>
                  </a:graphic>
                </wp:inline>
              </w:drawing>
            </w:r>
          </w:p>
          <w:p w:rsidR="006E5405" w:rsidRDefault="006E5405">
            <w:pPr>
              <w:pStyle w:val="TableParagraph"/>
              <w:rPr>
                <w:sz w:val="15"/>
              </w:rPr>
            </w:pPr>
          </w:p>
          <w:p w:rsidR="006E5405" w:rsidRDefault="00322115">
            <w:pPr>
              <w:pStyle w:val="TableParagraph"/>
              <w:spacing w:after="67"/>
              <w:ind w:left="68" w:right="65" w:firstLine="36"/>
              <w:jc w:val="both"/>
              <w:rPr>
                <w:sz w:val="16"/>
              </w:rPr>
            </w:pPr>
            <w:r>
              <w:rPr>
                <w:sz w:val="16"/>
              </w:rPr>
              <w:t>TODA PERSONA NATURAL O JURÍDICA DEDICADA A EJERCER LA DISTRIBUCIÓN DE COMBUSTIBLES LÍQUIDOS DERIVADOS DEL PETRÓLEO, A TRAVÉS DE UNA PLANTA DE ABASTECIMIENTO.</w:t>
            </w:r>
          </w:p>
          <w:p w:rsidR="006E5405" w:rsidRDefault="00322115">
            <w:pPr>
              <w:pStyle w:val="TableParagraph"/>
              <w:ind w:left="163"/>
              <w:rPr>
                <w:sz w:val="20"/>
              </w:rPr>
            </w:pPr>
            <w:r>
              <w:rPr>
                <w:noProof/>
                <w:sz w:val="20"/>
                <w:lang w:val="en-US" w:eastAsia="en-US" w:bidi="ar-SA"/>
              </w:rPr>
              <w:drawing>
                <wp:inline distT="0" distB="0" distL="0" distR="0">
                  <wp:extent cx="3093745" cy="153924"/>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3093745" cy="153924"/>
                          </a:xfrm>
                          <a:prstGeom prst="rect">
                            <a:avLst/>
                          </a:prstGeom>
                        </pic:spPr>
                      </pic:pic>
                    </a:graphicData>
                  </a:graphic>
                </wp:inline>
              </w:drawing>
            </w:r>
          </w:p>
          <w:p w:rsidR="006E5405" w:rsidRDefault="00322115">
            <w:pPr>
              <w:pStyle w:val="TableParagraph"/>
              <w:spacing w:before="69"/>
              <w:ind w:left="68" w:right="71"/>
              <w:jc w:val="both"/>
              <w:rPr>
                <w:sz w:val="16"/>
              </w:rPr>
            </w:pPr>
            <w:r>
              <w:rPr>
                <w:sz w:val="16"/>
              </w:rPr>
              <w:t>TODA PERSONA NATURAL O JURÍDICA DEDICADA A EJERCER LA DISTRIBUCIÓN DE COMBUSTIBLES LÍQUIDOS DERIVADOS DEL PETRÓLEO AL CONSUMIDOR FINAL, A TRAVÉS DE UNA ESTACIÓN DE SERVICIO DE AVIACIÓN</w:t>
            </w:r>
          </w:p>
          <w:p w:rsidR="006E5405" w:rsidRDefault="006E5405">
            <w:pPr>
              <w:pStyle w:val="TableParagraph"/>
              <w:spacing w:before="10"/>
              <w:rPr>
                <w:sz w:val="19"/>
              </w:rPr>
            </w:pPr>
          </w:p>
          <w:p w:rsidR="006E5405" w:rsidRDefault="00322115">
            <w:pPr>
              <w:pStyle w:val="TableParagraph"/>
              <w:spacing w:line="374" w:lineRule="auto"/>
              <w:ind w:left="68" w:right="13" w:firstLine="72"/>
              <w:jc w:val="both"/>
              <w:rPr>
                <w:sz w:val="16"/>
              </w:rPr>
            </w:pPr>
            <w:r>
              <w:rPr>
                <w:sz w:val="16"/>
              </w:rPr>
              <w:t xml:space="preserve">ES EL DISTRIBUIDOR MINORISTA QUE UTILIZANDO VEHÍCULOS TIPO CARROCERÍA </w:t>
            </w:r>
            <w:r>
              <w:rPr>
                <w:sz w:val="16"/>
              </w:rPr>
              <w:t>TANQUE, VENDE COMBUSTIBLES LÍQUIDOS DERIVADOS DEL PETRÓLEO.</w:t>
            </w:r>
          </w:p>
          <w:p w:rsidR="006E5405" w:rsidRDefault="00322115">
            <w:pPr>
              <w:pStyle w:val="TableParagraph"/>
              <w:spacing w:before="157"/>
              <w:ind w:left="68" w:right="64"/>
              <w:jc w:val="both"/>
              <w:rPr>
                <w:sz w:val="16"/>
              </w:rPr>
            </w:pPr>
            <w:r>
              <w:rPr>
                <w:sz w:val="16"/>
              </w:rPr>
              <w:t>EN EL CASO DE CONSORCIO O UNIONES TEMPORALES, ESTA CONDICIÓN ES EXIGIBLE PARA EL MIEMBRO O MIEMBROS QUE REALICEN LA OPERACIÓN DIRECTAMENTE POR LO QUE DEBE Y CON EL FIN DE VERIFICAR ESTA CONDICIÓN,</w:t>
            </w:r>
            <w:r>
              <w:rPr>
                <w:sz w:val="16"/>
              </w:rPr>
              <w:t xml:space="preserve"> EXPRESAR CLARAMENTE EN SU ACUERDO CONSORCIAL O DE UNIÓN TEMPORAL QUIEN O QUIENES DE SUS MIEMBROS DESARROLLAN LA OPERACIÓN DIRECTA. LA RESOLUCIÓN DEBE MANTENERSE VIGENTE DURANTE LA EJECUCIÓN DEL CONTRATO.</w:t>
            </w:r>
          </w:p>
          <w:p w:rsidR="006E5405" w:rsidRDefault="00322115">
            <w:pPr>
              <w:pStyle w:val="TableParagraph"/>
              <w:spacing w:before="1" w:line="182" w:lineRule="exact"/>
              <w:ind w:left="68" w:right="65"/>
              <w:jc w:val="both"/>
              <w:rPr>
                <w:sz w:val="16"/>
              </w:rPr>
            </w:pPr>
            <w:r>
              <w:rPr>
                <w:sz w:val="16"/>
              </w:rPr>
              <w:t>DE IGUAL FORMA EL COMERCIALIZADOR INDUSTRIAL DEBERÁ</w:t>
            </w:r>
            <w:r>
              <w:rPr>
                <w:sz w:val="16"/>
              </w:rPr>
              <w:t xml:space="preserve"> APORTAR AL MOMENTO DE CIERRE COPIA DEL CONTRATO SUSCRITO CON EL DISTRIBUIDOR MAYORISTA Y/O CERTIFICACIÓN DEL CONTRATO EN EL CUAL CONSTE LA FECHA DE TERMINACIÓN DEL MISMO.</w:t>
            </w:r>
          </w:p>
        </w:tc>
        <w:tc>
          <w:tcPr>
            <w:tcW w:w="1277" w:type="dxa"/>
          </w:tcPr>
          <w:p w:rsidR="006E5405" w:rsidRDefault="006E5405">
            <w:pPr>
              <w:pStyle w:val="TableParagraph"/>
              <w:rPr>
                <w:rFonts w:ascii="Times New Roman"/>
                <w:sz w:val="16"/>
              </w:rPr>
            </w:pPr>
          </w:p>
        </w:tc>
      </w:tr>
      <w:tr w:rsidR="006E5405">
        <w:trPr>
          <w:trHeight w:val="361"/>
        </w:trPr>
        <w:tc>
          <w:tcPr>
            <w:tcW w:w="920" w:type="dxa"/>
          </w:tcPr>
          <w:p w:rsidR="006E5405" w:rsidRDefault="00322115">
            <w:pPr>
              <w:pStyle w:val="TableParagraph"/>
              <w:spacing w:line="175" w:lineRule="exact"/>
              <w:ind w:right="378"/>
              <w:jc w:val="right"/>
              <w:rPr>
                <w:b/>
                <w:sz w:val="16"/>
              </w:rPr>
            </w:pPr>
            <w:r>
              <w:rPr>
                <w:b/>
                <w:sz w:val="16"/>
              </w:rPr>
              <w:t>3</w:t>
            </w:r>
          </w:p>
        </w:tc>
        <w:tc>
          <w:tcPr>
            <w:tcW w:w="7797" w:type="dxa"/>
          </w:tcPr>
          <w:p w:rsidR="006E5405" w:rsidRDefault="00322115">
            <w:pPr>
              <w:pStyle w:val="TableParagraph"/>
              <w:spacing w:line="175" w:lineRule="exact"/>
              <w:ind w:left="68"/>
              <w:rPr>
                <w:b/>
                <w:sz w:val="16"/>
              </w:rPr>
            </w:pPr>
            <w:r>
              <w:rPr>
                <w:b/>
                <w:sz w:val="16"/>
              </w:rPr>
              <w:t>MODALIDADES DEL SUMINISTRO COMBUSTIBLES DE AVIACIÓN</w:t>
            </w:r>
          </w:p>
        </w:tc>
        <w:tc>
          <w:tcPr>
            <w:tcW w:w="1277" w:type="dxa"/>
          </w:tcPr>
          <w:p w:rsidR="006E5405" w:rsidRDefault="006E5405">
            <w:pPr>
              <w:pStyle w:val="TableParagraph"/>
              <w:rPr>
                <w:rFonts w:ascii="Times New Roman"/>
                <w:sz w:val="16"/>
              </w:rPr>
            </w:pPr>
          </w:p>
        </w:tc>
      </w:tr>
    </w:tbl>
    <w:p w:rsidR="006E5405" w:rsidRDefault="00322115">
      <w:pPr>
        <w:rPr>
          <w:sz w:val="2"/>
          <w:szCs w:val="2"/>
        </w:rPr>
      </w:pPr>
      <w:r>
        <w:rPr>
          <w:noProof/>
          <w:lang w:val="en-US" w:eastAsia="en-US" w:bidi="ar-SA"/>
        </w:rPr>
        <w:drawing>
          <wp:anchor distT="0" distB="0" distL="0" distR="0" simplePos="0" relativeHeight="248308736" behindDoc="1" locked="0" layoutInCell="1" allowOverlap="1">
            <wp:simplePos x="0" y="0"/>
            <wp:positionH relativeFrom="page">
              <wp:posOffset>1404619</wp:posOffset>
            </wp:positionH>
            <wp:positionV relativeFrom="page">
              <wp:posOffset>6876288</wp:posOffset>
            </wp:positionV>
            <wp:extent cx="1513205" cy="15049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513205" cy="150494"/>
                    </a:xfrm>
                    <a:prstGeom prst="rect">
                      <a:avLst/>
                    </a:prstGeom>
                  </pic:spPr>
                </pic:pic>
              </a:graphicData>
            </a:graphic>
          </wp:anchor>
        </w:drawing>
      </w:r>
    </w:p>
    <w:p w:rsidR="006E5405" w:rsidRDefault="006E5405">
      <w:pPr>
        <w:rPr>
          <w:sz w:val="2"/>
          <w:szCs w:val="2"/>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315"/>
        </w:trPr>
        <w:tc>
          <w:tcPr>
            <w:tcW w:w="920" w:type="dxa"/>
          </w:tcPr>
          <w:p w:rsidR="006E5405" w:rsidRDefault="006E5405">
            <w:pPr>
              <w:pStyle w:val="TableParagraph"/>
              <w:rPr>
                <w:sz w:val="18"/>
              </w:rPr>
            </w:pPr>
          </w:p>
          <w:p w:rsidR="006E5405" w:rsidRDefault="006E5405">
            <w:pPr>
              <w:pStyle w:val="TableParagraph"/>
              <w:spacing w:before="10"/>
            </w:pPr>
          </w:p>
          <w:p w:rsidR="006E5405" w:rsidRDefault="00322115">
            <w:pPr>
              <w:pStyle w:val="TableParagraph"/>
              <w:ind w:left="287" w:right="212"/>
              <w:jc w:val="center"/>
              <w:rPr>
                <w:sz w:val="16"/>
              </w:rPr>
            </w:pPr>
            <w:r>
              <w:rPr>
                <w:sz w:val="16"/>
              </w:rPr>
              <w:t>3.1</w:t>
            </w:r>
          </w:p>
        </w:tc>
        <w:tc>
          <w:tcPr>
            <w:tcW w:w="7797" w:type="dxa"/>
          </w:tcPr>
          <w:p w:rsidR="006E5405" w:rsidRDefault="00322115">
            <w:pPr>
              <w:pStyle w:val="TableParagraph"/>
              <w:spacing w:line="177" w:lineRule="exact"/>
              <w:ind w:left="68"/>
              <w:jc w:val="both"/>
              <w:rPr>
                <w:b/>
                <w:sz w:val="16"/>
              </w:rPr>
            </w:pPr>
            <w:r>
              <w:rPr>
                <w:b/>
                <w:sz w:val="16"/>
              </w:rPr>
              <w:t>MODALIDAD CARROTANQUE A GRANEL</w:t>
            </w:r>
          </w:p>
          <w:p w:rsidR="006E5405" w:rsidRDefault="006E5405">
            <w:pPr>
              <w:pStyle w:val="TableParagraph"/>
              <w:spacing w:before="1"/>
              <w:rPr>
                <w:sz w:val="15"/>
              </w:rPr>
            </w:pPr>
          </w:p>
          <w:p w:rsidR="006E5405" w:rsidRDefault="00322115">
            <w:pPr>
              <w:pStyle w:val="TableParagraph"/>
              <w:spacing w:before="1" w:line="259" w:lineRule="auto"/>
              <w:ind w:left="68" w:right="60"/>
              <w:jc w:val="both"/>
              <w:rPr>
                <w:sz w:val="16"/>
              </w:rPr>
            </w:pPr>
            <w:r>
              <w:rPr>
                <w:sz w:val="16"/>
              </w:rPr>
              <w:t>Se entiende por MODALIDAD CARROTANQUE A GRANEL, el suministro de combustible de aviación tipo JET A1 efectuado por parte de la empresa contratista, directamente al punto de tanqueo del Ejército Nacional, empleando para su tr</w:t>
            </w:r>
            <w:r>
              <w:rPr>
                <w:sz w:val="16"/>
              </w:rPr>
              <w:t>ansporte carrotanques técnicamente aptos, los cuales tomarán el combustible desde la planta, aeropuerto, helipuerto o poliducto que el contratista tenga</w:t>
            </w:r>
            <w:r>
              <w:rPr>
                <w:spacing w:val="36"/>
                <w:sz w:val="16"/>
              </w:rPr>
              <w:t xml:space="preserve"> </w:t>
            </w:r>
            <w:r>
              <w:rPr>
                <w:sz w:val="16"/>
              </w:rPr>
              <w:t>previsto.</w:t>
            </w:r>
          </w:p>
        </w:tc>
        <w:tc>
          <w:tcPr>
            <w:tcW w:w="1277" w:type="dxa"/>
          </w:tcPr>
          <w:p w:rsidR="006E5405" w:rsidRDefault="006E5405">
            <w:pPr>
              <w:pStyle w:val="TableParagraph"/>
              <w:rPr>
                <w:rFonts w:ascii="Times New Roman"/>
                <w:sz w:val="16"/>
              </w:rPr>
            </w:pPr>
          </w:p>
        </w:tc>
      </w:tr>
      <w:tr w:rsidR="006E5405">
        <w:trPr>
          <w:trHeight w:val="933"/>
        </w:trPr>
        <w:tc>
          <w:tcPr>
            <w:tcW w:w="920" w:type="dxa"/>
          </w:tcPr>
          <w:p w:rsidR="006E5405" w:rsidRDefault="006E5405">
            <w:pPr>
              <w:pStyle w:val="TableParagraph"/>
              <w:spacing w:before="1"/>
              <w:rPr>
                <w:sz w:val="24"/>
              </w:rPr>
            </w:pPr>
          </w:p>
          <w:p w:rsidR="006E5405" w:rsidRDefault="00322115">
            <w:pPr>
              <w:pStyle w:val="TableParagraph"/>
              <w:ind w:left="287" w:right="212"/>
              <w:jc w:val="center"/>
              <w:rPr>
                <w:sz w:val="16"/>
              </w:rPr>
            </w:pPr>
            <w:r>
              <w:rPr>
                <w:sz w:val="16"/>
              </w:rPr>
              <w:t>3.2</w:t>
            </w:r>
          </w:p>
        </w:tc>
        <w:tc>
          <w:tcPr>
            <w:tcW w:w="7797" w:type="dxa"/>
          </w:tcPr>
          <w:p w:rsidR="006E5405" w:rsidRDefault="00322115">
            <w:pPr>
              <w:pStyle w:val="TableParagraph"/>
              <w:spacing w:line="175" w:lineRule="exact"/>
              <w:ind w:left="68"/>
              <w:jc w:val="both"/>
              <w:rPr>
                <w:b/>
                <w:sz w:val="16"/>
              </w:rPr>
            </w:pPr>
            <w:r>
              <w:rPr>
                <w:b/>
                <w:sz w:val="16"/>
              </w:rPr>
              <w:t>SUMINISTRO A GRANEL EN AEROPUERTO</w:t>
            </w:r>
          </w:p>
          <w:p w:rsidR="006E5405" w:rsidRDefault="00322115">
            <w:pPr>
              <w:pStyle w:val="TableParagraph"/>
              <w:spacing w:before="27" w:line="276" w:lineRule="auto"/>
              <w:ind w:left="68" w:right="53"/>
              <w:jc w:val="both"/>
              <w:rPr>
                <w:sz w:val="16"/>
              </w:rPr>
            </w:pPr>
            <w:r>
              <w:rPr>
                <w:sz w:val="16"/>
              </w:rPr>
              <w:t>Se entiende por modalidad suministro a granel en aeropuerto, el suministro de combustible de aviación tipo JET A1 efectuado por parte de la empresa contratista a un carrotanque o aeronave del Ejército Nacional, en un aeropuerto para ser movilizado hasta el</w:t>
            </w:r>
            <w:r>
              <w:rPr>
                <w:sz w:val="16"/>
              </w:rPr>
              <w:t xml:space="preserve"> punto en donde así lo requiera el Ejército.</w:t>
            </w:r>
          </w:p>
        </w:tc>
        <w:tc>
          <w:tcPr>
            <w:tcW w:w="1277" w:type="dxa"/>
          </w:tcPr>
          <w:p w:rsidR="006E5405" w:rsidRDefault="006E5405">
            <w:pPr>
              <w:pStyle w:val="TableParagraph"/>
              <w:rPr>
                <w:rFonts w:ascii="Times New Roman"/>
                <w:sz w:val="16"/>
              </w:rPr>
            </w:pPr>
          </w:p>
        </w:tc>
      </w:tr>
      <w:tr w:rsidR="006E5405">
        <w:trPr>
          <w:trHeight w:val="846"/>
        </w:trPr>
        <w:tc>
          <w:tcPr>
            <w:tcW w:w="920" w:type="dxa"/>
          </w:tcPr>
          <w:p w:rsidR="006E5405" w:rsidRDefault="006E5405">
            <w:pPr>
              <w:pStyle w:val="TableParagraph"/>
              <w:spacing w:before="4"/>
              <w:rPr>
                <w:sz w:val="20"/>
              </w:rPr>
            </w:pPr>
          </w:p>
          <w:p w:rsidR="006E5405" w:rsidRDefault="00322115">
            <w:pPr>
              <w:pStyle w:val="TableParagraph"/>
              <w:ind w:left="287" w:right="212"/>
              <w:jc w:val="center"/>
              <w:rPr>
                <w:sz w:val="16"/>
              </w:rPr>
            </w:pPr>
            <w:r>
              <w:rPr>
                <w:sz w:val="16"/>
              </w:rPr>
              <w:t>3.3</w:t>
            </w:r>
          </w:p>
        </w:tc>
        <w:tc>
          <w:tcPr>
            <w:tcW w:w="7797" w:type="dxa"/>
          </w:tcPr>
          <w:p w:rsidR="006E5405" w:rsidRDefault="00322115">
            <w:pPr>
              <w:pStyle w:val="TableParagraph"/>
              <w:spacing w:line="175" w:lineRule="exact"/>
              <w:ind w:left="68"/>
              <w:rPr>
                <w:b/>
                <w:sz w:val="16"/>
              </w:rPr>
            </w:pPr>
            <w:r>
              <w:rPr>
                <w:b/>
                <w:sz w:val="16"/>
              </w:rPr>
              <w:t>SUMINISTRO A GRANEL EN HELIPUERTO</w:t>
            </w:r>
          </w:p>
          <w:p w:rsidR="006E5405" w:rsidRDefault="00322115">
            <w:pPr>
              <w:pStyle w:val="TableParagraph"/>
              <w:spacing w:before="27" w:line="276" w:lineRule="auto"/>
              <w:ind w:left="68"/>
              <w:rPr>
                <w:sz w:val="16"/>
              </w:rPr>
            </w:pPr>
            <w:r>
              <w:rPr>
                <w:sz w:val="16"/>
              </w:rPr>
              <w:t>Se entiende por suministro a granel en helipuerto, el suministro de combustible de aviación tipo JET A1 efectuado por parte de la empresa contratista a un carrotanque o aeronave del</w:t>
            </w:r>
            <w:r>
              <w:rPr>
                <w:spacing w:val="-12"/>
                <w:sz w:val="16"/>
              </w:rPr>
              <w:t xml:space="preserve"> </w:t>
            </w:r>
            <w:r>
              <w:rPr>
                <w:sz w:val="16"/>
              </w:rPr>
              <w:t>Ejército</w:t>
            </w:r>
          </w:p>
          <w:p w:rsidR="006E5405" w:rsidRDefault="00322115">
            <w:pPr>
              <w:pStyle w:val="TableParagraph"/>
              <w:ind w:left="68"/>
              <w:rPr>
                <w:sz w:val="16"/>
              </w:rPr>
            </w:pPr>
            <w:r>
              <w:rPr>
                <w:sz w:val="16"/>
              </w:rPr>
              <w:t>Nacional, en un helipuerto, para ser movilizado hasta el punto en</w:t>
            </w:r>
            <w:r>
              <w:rPr>
                <w:sz w:val="16"/>
              </w:rPr>
              <w:t xml:space="preserve"> donde así lo requiera el Ejército.</w:t>
            </w:r>
          </w:p>
        </w:tc>
        <w:tc>
          <w:tcPr>
            <w:tcW w:w="1277" w:type="dxa"/>
          </w:tcPr>
          <w:p w:rsidR="006E5405" w:rsidRDefault="006E5405">
            <w:pPr>
              <w:pStyle w:val="TableParagraph"/>
              <w:rPr>
                <w:rFonts w:ascii="Times New Roman"/>
                <w:sz w:val="16"/>
              </w:rPr>
            </w:pPr>
          </w:p>
        </w:tc>
      </w:tr>
      <w:tr w:rsidR="006E5405">
        <w:trPr>
          <w:trHeight w:val="1512"/>
        </w:trPr>
        <w:tc>
          <w:tcPr>
            <w:tcW w:w="920" w:type="dxa"/>
          </w:tcPr>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54"/>
              <w:ind w:left="287" w:right="212"/>
              <w:jc w:val="center"/>
              <w:rPr>
                <w:sz w:val="16"/>
              </w:rPr>
            </w:pPr>
            <w:r>
              <w:rPr>
                <w:sz w:val="16"/>
              </w:rPr>
              <w:t>3.4</w:t>
            </w:r>
          </w:p>
        </w:tc>
        <w:tc>
          <w:tcPr>
            <w:tcW w:w="7797" w:type="dxa"/>
          </w:tcPr>
          <w:p w:rsidR="006E5405" w:rsidRDefault="00322115">
            <w:pPr>
              <w:pStyle w:val="TableParagraph"/>
              <w:spacing w:line="175" w:lineRule="exact"/>
              <w:ind w:left="68"/>
              <w:jc w:val="both"/>
              <w:rPr>
                <w:b/>
                <w:sz w:val="16"/>
              </w:rPr>
            </w:pPr>
            <w:r>
              <w:rPr>
                <w:b/>
                <w:sz w:val="16"/>
              </w:rPr>
              <w:t>SUMINISTRO AL ALA:</w:t>
            </w:r>
          </w:p>
          <w:p w:rsidR="006E5405" w:rsidRDefault="006E5405">
            <w:pPr>
              <w:pStyle w:val="TableParagraph"/>
              <w:spacing w:before="1"/>
              <w:rPr>
                <w:sz w:val="15"/>
              </w:rPr>
            </w:pPr>
          </w:p>
          <w:p w:rsidR="006E5405" w:rsidRDefault="00322115">
            <w:pPr>
              <w:pStyle w:val="TableParagraph"/>
              <w:spacing w:before="1" w:line="259" w:lineRule="auto"/>
              <w:ind w:left="68" w:right="57"/>
              <w:jc w:val="both"/>
              <w:rPr>
                <w:sz w:val="16"/>
              </w:rPr>
            </w:pPr>
            <w:r>
              <w:rPr>
                <w:sz w:val="16"/>
              </w:rPr>
              <w:t>Se entiende por la modalidad al ala, el suministro de combustible de aviación tipo JET A1 por parte de la empresa contratista directamente a los tanques de una aeronave del Ejército Nacional, aeronaves estatales que por intermedio de cooperación así lo req</w:t>
            </w:r>
            <w:r>
              <w:rPr>
                <w:sz w:val="16"/>
              </w:rPr>
              <w:t>uieran, y aeronaves civiles que presten sus servicios a la División de Aviación Asalto Aéreo mediante contratos de horas rentadas o en cumplimiento de alguna misión en apoyo al ejército nacional desde las instalaciones propias de la empresa contratista com</w:t>
            </w:r>
            <w:r>
              <w:rPr>
                <w:sz w:val="16"/>
              </w:rPr>
              <w:t>o aeropuertos o helipuertos.</w:t>
            </w:r>
          </w:p>
        </w:tc>
        <w:tc>
          <w:tcPr>
            <w:tcW w:w="1277" w:type="dxa"/>
          </w:tcPr>
          <w:p w:rsidR="006E5405" w:rsidRDefault="006E5405">
            <w:pPr>
              <w:pStyle w:val="TableParagraph"/>
              <w:rPr>
                <w:rFonts w:ascii="Times New Roman"/>
                <w:sz w:val="16"/>
              </w:rPr>
            </w:pPr>
          </w:p>
        </w:tc>
      </w:tr>
      <w:tr w:rsidR="006E5405">
        <w:trPr>
          <w:trHeight w:val="1312"/>
        </w:trPr>
        <w:tc>
          <w:tcPr>
            <w:tcW w:w="920" w:type="dxa"/>
          </w:tcPr>
          <w:p w:rsidR="006E5405" w:rsidRDefault="006E5405">
            <w:pPr>
              <w:pStyle w:val="TableParagraph"/>
              <w:rPr>
                <w:sz w:val="18"/>
              </w:rPr>
            </w:pPr>
          </w:p>
          <w:p w:rsidR="006E5405" w:rsidRDefault="006E5405">
            <w:pPr>
              <w:pStyle w:val="TableParagraph"/>
              <w:spacing w:before="10"/>
            </w:pPr>
          </w:p>
          <w:p w:rsidR="006E5405" w:rsidRDefault="00322115">
            <w:pPr>
              <w:pStyle w:val="TableParagraph"/>
              <w:ind w:left="287" w:right="212"/>
              <w:jc w:val="center"/>
              <w:rPr>
                <w:sz w:val="16"/>
              </w:rPr>
            </w:pPr>
            <w:r>
              <w:rPr>
                <w:sz w:val="16"/>
              </w:rPr>
              <w:t>3.5</w:t>
            </w:r>
          </w:p>
        </w:tc>
        <w:tc>
          <w:tcPr>
            <w:tcW w:w="7797" w:type="dxa"/>
          </w:tcPr>
          <w:p w:rsidR="006E5405" w:rsidRDefault="00322115">
            <w:pPr>
              <w:pStyle w:val="TableParagraph"/>
              <w:spacing w:line="175" w:lineRule="exact"/>
              <w:ind w:left="68"/>
              <w:jc w:val="both"/>
              <w:rPr>
                <w:b/>
                <w:sz w:val="16"/>
              </w:rPr>
            </w:pPr>
            <w:r>
              <w:rPr>
                <w:b/>
                <w:sz w:val="16"/>
              </w:rPr>
              <w:t>SUMINISTRO A GRANEL VÍA AÉREA:</w:t>
            </w:r>
          </w:p>
          <w:p w:rsidR="006E5405" w:rsidRDefault="006E5405">
            <w:pPr>
              <w:pStyle w:val="TableParagraph"/>
              <w:spacing w:before="4"/>
              <w:rPr>
                <w:sz w:val="15"/>
              </w:rPr>
            </w:pPr>
          </w:p>
          <w:p w:rsidR="006E5405" w:rsidRDefault="00322115">
            <w:pPr>
              <w:pStyle w:val="TableParagraph"/>
              <w:spacing w:line="259" w:lineRule="auto"/>
              <w:ind w:left="68" w:right="57"/>
              <w:jc w:val="both"/>
              <w:rPr>
                <w:sz w:val="16"/>
              </w:rPr>
            </w:pPr>
            <w:r>
              <w:rPr>
                <w:sz w:val="16"/>
              </w:rPr>
              <w:t>Se entiende por la modalidad a granel vía aérea, el suministro de combustible de aviación tipo JET A1 por parte de la empresa contratista a aquellos puntos en donde por su difícil ubicación solo se puede efectuar dicha entrega empleando aeronaves para tras</w:t>
            </w:r>
            <w:r>
              <w:rPr>
                <w:sz w:val="16"/>
              </w:rPr>
              <w:t>portar el combustible desde la planta, aeropuerto o helipuerto que el contratista tenga previsto hasta el lugar en donde el Ejército Nacional tenga instalado el punto de tanqueo.</w:t>
            </w:r>
          </w:p>
        </w:tc>
        <w:tc>
          <w:tcPr>
            <w:tcW w:w="1277" w:type="dxa"/>
          </w:tcPr>
          <w:p w:rsidR="006E5405" w:rsidRDefault="006E5405">
            <w:pPr>
              <w:pStyle w:val="TableParagraph"/>
              <w:rPr>
                <w:rFonts w:ascii="Times New Roman"/>
                <w:sz w:val="16"/>
              </w:rPr>
            </w:pPr>
          </w:p>
        </w:tc>
      </w:tr>
      <w:tr w:rsidR="006E5405">
        <w:trPr>
          <w:trHeight w:val="1910"/>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47"/>
              <w:ind w:left="287" w:right="212"/>
              <w:jc w:val="center"/>
              <w:rPr>
                <w:sz w:val="16"/>
              </w:rPr>
            </w:pPr>
            <w:r>
              <w:rPr>
                <w:sz w:val="16"/>
              </w:rPr>
              <w:t>3.6</w:t>
            </w:r>
          </w:p>
        </w:tc>
        <w:tc>
          <w:tcPr>
            <w:tcW w:w="7797" w:type="dxa"/>
          </w:tcPr>
          <w:p w:rsidR="006E5405" w:rsidRDefault="00322115">
            <w:pPr>
              <w:pStyle w:val="TableParagraph"/>
              <w:spacing w:line="177" w:lineRule="exact"/>
              <w:ind w:left="68"/>
              <w:jc w:val="both"/>
              <w:rPr>
                <w:b/>
                <w:sz w:val="16"/>
              </w:rPr>
            </w:pPr>
            <w:r>
              <w:rPr>
                <w:b/>
                <w:sz w:val="16"/>
              </w:rPr>
              <w:t>SUMINISTRO EN PLANTAS EN ADMINISTRACIÓN:</w:t>
            </w:r>
          </w:p>
          <w:p w:rsidR="006E5405" w:rsidRDefault="006E5405">
            <w:pPr>
              <w:pStyle w:val="TableParagraph"/>
              <w:spacing w:before="1"/>
              <w:rPr>
                <w:sz w:val="15"/>
              </w:rPr>
            </w:pPr>
          </w:p>
          <w:p w:rsidR="006E5405" w:rsidRDefault="00322115">
            <w:pPr>
              <w:pStyle w:val="TableParagraph"/>
              <w:spacing w:before="1" w:line="259" w:lineRule="auto"/>
              <w:ind w:left="68" w:right="52"/>
              <w:jc w:val="both"/>
              <w:rPr>
                <w:sz w:val="16"/>
              </w:rPr>
            </w:pPr>
            <w:r>
              <w:rPr>
                <w:sz w:val="16"/>
              </w:rPr>
              <w:t>Se entiende por la modalidad Plantas en Administración el suministro de combustible de aviación tipo JET A1 por parte de la empresa contratista directamente a los tanques de una aeronave del Ejército Nacional, aeronaves de otra fuerza, aeronaves civiles en</w:t>
            </w:r>
            <w:r>
              <w:rPr>
                <w:sz w:val="16"/>
              </w:rPr>
              <w:t xml:space="preserve"> apoyo a la División de Aviación Asalto Aéreo por intermedio de un contrato de horas rentadas o en cumplimiento de alguna misión en apoyo del Ejército Nacional; desde plantas de combustibles propias del Ejército Nacional, pero cuya administración se le adj</w:t>
            </w:r>
            <w:r>
              <w:rPr>
                <w:sz w:val="16"/>
              </w:rPr>
              <w:t xml:space="preserve">udica al contratista, también se entiende por esta modalidad el suministro de combustible de aviación tipo JET A1 por parte de  la empresa contratista al carro tanque o bidón del Ejército nacional, en el cual se va a efectuar el movimiento del combustible </w:t>
            </w:r>
            <w:r>
              <w:rPr>
                <w:sz w:val="16"/>
              </w:rPr>
              <w:t>a un punto</w:t>
            </w:r>
            <w:r>
              <w:rPr>
                <w:spacing w:val="-3"/>
                <w:sz w:val="16"/>
              </w:rPr>
              <w:t xml:space="preserve"> </w:t>
            </w:r>
            <w:r>
              <w:rPr>
                <w:sz w:val="16"/>
              </w:rPr>
              <w:t>propio.</w:t>
            </w:r>
          </w:p>
        </w:tc>
        <w:tc>
          <w:tcPr>
            <w:tcW w:w="1277" w:type="dxa"/>
          </w:tcPr>
          <w:p w:rsidR="006E5405" w:rsidRDefault="006E5405">
            <w:pPr>
              <w:pStyle w:val="TableParagraph"/>
              <w:rPr>
                <w:rFonts w:ascii="Times New Roman"/>
                <w:sz w:val="16"/>
              </w:rPr>
            </w:pPr>
          </w:p>
        </w:tc>
      </w:tr>
      <w:tr w:rsidR="006E5405">
        <w:trPr>
          <w:trHeight w:val="5623"/>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43"/>
              <w:ind w:left="75"/>
              <w:jc w:val="center"/>
              <w:rPr>
                <w:sz w:val="16"/>
              </w:rPr>
            </w:pPr>
            <w:r>
              <w:rPr>
                <w:sz w:val="16"/>
              </w:rPr>
              <w:t>4</w:t>
            </w:r>
          </w:p>
        </w:tc>
        <w:tc>
          <w:tcPr>
            <w:tcW w:w="7797" w:type="dxa"/>
          </w:tcPr>
          <w:p w:rsidR="006E5405" w:rsidRDefault="00322115">
            <w:pPr>
              <w:pStyle w:val="TableParagraph"/>
              <w:spacing w:line="175" w:lineRule="exact"/>
              <w:ind w:left="68"/>
              <w:rPr>
                <w:b/>
                <w:sz w:val="16"/>
              </w:rPr>
            </w:pPr>
            <w:r>
              <w:rPr>
                <w:b/>
                <w:sz w:val="16"/>
              </w:rPr>
              <w:t>CONSIDERACIONES ESPECIALES DE ACUERDO A LA MODALIDAD:</w:t>
            </w:r>
          </w:p>
          <w:p w:rsidR="006E5405" w:rsidRDefault="006E5405">
            <w:pPr>
              <w:pStyle w:val="TableParagraph"/>
              <w:spacing w:before="1"/>
              <w:rPr>
                <w:sz w:val="15"/>
              </w:rPr>
            </w:pPr>
          </w:p>
          <w:p w:rsidR="006E5405" w:rsidRDefault="00322115">
            <w:pPr>
              <w:pStyle w:val="TableParagraph"/>
              <w:spacing w:before="1"/>
              <w:ind w:left="68"/>
              <w:rPr>
                <w:sz w:val="16"/>
              </w:rPr>
            </w:pPr>
            <w:r>
              <w:rPr>
                <w:sz w:val="16"/>
              </w:rPr>
              <w:t>PROCEDIMIENTO MODALIDAD SUMINISTRO CARROTANQUE A GRANEL</w:t>
            </w:r>
          </w:p>
          <w:p w:rsidR="006E5405" w:rsidRDefault="006E5405">
            <w:pPr>
              <w:pStyle w:val="TableParagraph"/>
              <w:spacing w:before="1"/>
              <w:rPr>
                <w:sz w:val="15"/>
              </w:rPr>
            </w:pPr>
          </w:p>
          <w:p w:rsidR="006E5405" w:rsidRDefault="00322115">
            <w:pPr>
              <w:pStyle w:val="TableParagraph"/>
              <w:ind w:left="68" w:right="52"/>
              <w:jc w:val="both"/>
              <w:rPr>
                <w:sz w:val="16"/>
              </w:rPr>
            </w:pPr>
            <w:r>
              <w:rPr>
                <w:sz w:val="16"/>
              </w:rPr>
              <w:t>El suministro de combustible de aviación tipo jet A1 que se requiera mediante la modalidad de suministro a granel en punto propio del Ejército, se efectuará previo pedido del Ejército Nacional División de Aviación Asalto Aéreo- Departamento de combustibles</w:t>
            </w:r>
            <w:r>
              <w:rPr>
                <w:sz w:val="16"/>
              </w:rPr>
              <w:t xml:space="preserve"> de Aviación- Oficial y/o Suboficial de pedidos- Supervisor del contrato, a través del correo electrónico </w:t>
            </w:r>
            <w:hyperlink r:id="rId8">
              <w:r>
                <w:rPr>
                  <w:sz w:val="16"/>
                </w:rPr>
                <w:t>pedidosdecoa@hotmail.com,</w:t>
              </w:r>
            </w:hyperlink>
            <w:r>
              <w:rPr>
                <w:sz w:val="16"/>
              </w:rPr>
              <w:t xml:space="preserve"> confirmado mediante llamada del celular No. 3183351990, el cual deberá se</w:t>
            </w:r>
            <w:r>
              <w:rPr>
                <w:sz w:val="16"/>
              </w:rPr>
              <w:t>r entregado por parte del contratista en la cantidad, modalidad y lugar requeridos, en un tiempo no mayor a 72 horas, en caso de presentarse alguna situación ajena a las partes que impidan efectuar la entrega dentro de dicho lapso, previa solicitud justifi</w:t>
            </w:r>
            <w:r>
              <w:rPr>
                <w:sz w:val="16"/>
              </w:rPr>
              <w:t>cada del contratista, el supervisor del contrato podrá autorizar una extensión de 72 horas al tiempo inicial de entrega, con el fin de garantizar la entrega de combustible. En caso de superar este término, la empresa deberá exponer al supervisor del contra</w:t>
            </w:r>
            <w:r>
              <w:rPr>
                <w:sz w:val="16"/>
              </w:rPr>
              <w:t>to los motivos del incumplimiento, quien a su vez deberá informar la situación al ordenador del gasto para que se tomen las medidas correspondientes.</w:t>
            </w:r>
          </w:p>
          <w:p w:rsidR="006E5405" w:rsidRDefault="00322115">
            <w:pPr>
              <w:pStyle w:val="TableParagraph"/>
              <w:spacing w:before="155"/>
              <w:ind w:left="68" w:right="29"/>
              <w:jc w:val="both"/>
              <w:rPr>
                <w:sz w:val="16"/>
              </w:rPr>
            </w:pPr>
            <w:r>
              <w:rPr>
                <w:sz w:val="16"/>
              </w:rPr>
              <w:t xml:space="preserve">Para efectos de dar por recibido el pedido, se entiende por hora de recibo en la cual se han terminado de </w:t>
            </w:r>
            <w:r>
              <w:rPr>
                <w:sz w:val="16"/>
              </w:rPr>
              <w:t xml:space="preserve">practicar las pruebas de calidad con resultado satisfactorio y ha sido traspasado en su totalidad el combustible del carrotanque de la empresa al punto de tanqueo del Ejército Nacional; se entiende por cantidad recibida, la cantidad de galones indicada en </w:t>
            </w:r>
            <w:r>
              <w:rPr>
                <w:sz w:val="16"/>
              </w:rPr>
              <w:t>el contador del punto del Ejército, una vez terminado dicho traspaso de combustible y se entiende por recibido el pedido en el momento en que es firmado el formato No. 1 de recibo a satisfacción por parte del funcionario competente que es el operador del p</w:t>
            </w:r>
            <w:r>
              <w:rPr>
                <w:sz w:val="16"/>
              </w:rPr>
              <w:t>unto de tanqueo.</w:t>
            </w:r>
          </w:p>
          <w:p w:rsidR="006E5405" w:rsidRDefault="006E5405">
            <w:pPr>
              <w:pStyle w:val="TableParagraph"/>
              <w:spacing w:before="10"/>
              <w:rPr>
                <w:sz w:val="15"/>
              </w:rPr>
            </w:pPr>
          </w:p>
          <w:p w:rsidR="006E5405" w:rsidRDefault="00322115">
            <w:pPr>
              <w:pStyle w:val="TableParagraph"/>
              <w:ind w:left="68" w:right="36"/>
              <w:jc w:val="both"/>
              <w:rPr>
                <w:sz w:val="16"/>
              </w:rPr>
            </w:pPr>
            <w:r>
              <w:rPr>
                <w:sz w:val="16"/>
              </w:rPr>
              <w:t>El contratista deberá presentar la siguiente documentación al momento de la entrega del pedido, completamente diligenciada, legible, sin tachones ni enmendaduras, con la cual se certifica la calidad, clase, procedencia y entrega del produ</w:t>
            </w:r>
            <w:r>
              <w:rPr>
                <w:sz w:val="16"/>
              </w:rPr>
              <w:t>cto, esta será igualmente anexada en original a la factura, para poder tramitar el pago por parte del Ejército Nacional :</w:t>
            </w:r>
          </w:p>
          <w:p w:rsidR="006E5405" w:rsidRDefault="006E5405">
            <w:pPr>
              <w:pStyle w:val="TableParagraph"/>
              <w:spacing w:before="9"/>
              <w:rPr>
                <w:sz w:val="15"/>
              </w:rPr>
            </w:pPr>
          </w:p>
          <w:p w:rsidR="006E5405" w:rsidRDefault="00322115">
            <w:pPr>
              <w:pStyle w:val="TableParagraph"/>
              <w:spacing w:line="276" w:lineRule="auto"/>
              <w:ind w:left="68" w:right="3527"/>
              <w:rPr>
                <w:sz w:val="16"/>
              </w:rPr>
            </w:pPr>
            <w:r>
              <w:rPr>
                <w:sz w:val="16"/>
              </w:rPr>
              <w:t>Remisión o comprobante de entrega emitida por la empresa contratista. Guía de trasporte emitida por el mayorista.</w:t>
            </w:r>
          </w:p>
          <w:p w:rsidR="006E5405" w:rsidRDefault="00322115">
            <w:pPr>
              <w:pStyle w:val="TableParagraph"/>
              <w:spacing w:line="276" w:lineRule="auto"/>
              <w:ind w:left="68" w:right="3986"/>
              <w:rPr>
                <w:sz w:val="16"/>
              </w:rPr>
            </w:pPr>
            <w:r>
              <w:rPr>
                <w:sz w:val="16"/>
              </w:rPr>
              <w:t>Formato No.1 emitido por el Ejército Nacional-unidad receptora. Pruebas Calidad emitida por el mayorista.</w:t>
            </w:r>
          </w:p>
          <w:p w:rsidR="006E5405" w:rsidRDefault="00322115">
            <w:pPr>
              <w:pStyle w:val="TableParagraph"/>
              <w:ind w:left="68"/>
              <w:rPr>
                <w:sz w:val="16"/>
              </w:rPr>
            </w:pPr>
            <w:r>
              <w:rPr>
                <w:sz w:val="16"/>
              </w:rPr>
              <w:t>Copia del pedido emitido por el DECOA.</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2795"/>
        </w:trPr>
        <w:tc>
          <w:tcPr>
            <w:tcW w:w="920" w:type="dxa"/>
          </w:tcPr>
          <w:p w:rsidR="006E5405" w:rsidRDefault="006E5405">
            <w:pPr>
              <w:pStyle w:val="TableParagraph"/>
              <w:rPr>
                <w:rFonts w:ascii="Times New Roman"/>
                <w:sz w:val="16"/>
              </w:rPr>
            </w:pPr>
          </w:p>
        </w:tc>
        <w:tc>
          <w:tcPr>
            <w:tcW w:w="7797" w:type="dxa"/>
          </w:tcPr>
          <w:p w:rsidR="006E5405" w:rsidRDefault="00322115">
            <w:pPr>
              <w:pStyle w:val="TableParagraph"/>
              <w:spacing w:line="237" w:lineRule="auto"/>
              <w:ind w:left="68" w:right="36"/>
              <w:jc w:val="both"/>
              <w:rPr>
                <w:sz w:val="16"/>
              </w:rPr>
            </w:pPr>
            <w:r>
              <w:rPr>
                <w:sz w:val="16"/>
              </w:rPr>
              <w:t xml:space="preserve">La empresa contratista deberá garantizar la entrega del bien objeto del contrato en los puntos donde el Ejército Nacional lo requiera, para lo cual debe llevar como mínimo los acoples de tres (3¨) pulgadas y dos (2¨) pulgadas necesarios para la respectiva </w:t>
            </w:r>
            <w:r>
              <w:rPr>
                <w:sz w:val="16"/>
              </w:rPr>
              <w:t>entrega o los que haya lugar para garantizar la</w:t>
            </w:r>
            <w:r>
              <w:rPr>
                <w:spacing w:val="-12"/>
                <w:sz w:val="16"/>
              </w:rPr>
              <w:t xml:space="preserve"> </w:t>
            </w:r>
            <w:r>
              <w:rPr>
                <w:sz w:val="16"/>
              </w:rPr>
              <w:t>entrega.</w:t>
            </w:r>
          </w:p>
          <w:p w:rsidR="006E5405" w:rsidRDefault="006E5405">
            <w:pPr>
              <w:pStyle w:val="TableParagraph"/>
              <w:spacing w:before="8"/>
              <w:rPr>
                <w:sz w:val="15"/>
              </w:rPr>
            </w:pPr>
          </w:p>
          <w:p w:rsidR="006E5405" w:rsidRDefault="00322115">
            <w:pPr>
              <w:pStyle w:val="TableParagraph"/>
              <w:spacing w:before="1"/>
              <w:ind w:left="76" w:right="38" w:firstLine="26"/>
              <w:jc w:val="both"/>
              <w:rPr>
                <w:sz w:val="16"/>
              </w:rPr>
            </w:pPr>
            <w:r>
              <w:rPr>
                <w:sz w:val="16"/>
              </w:rPr>
              <w:t>Así mimo la empresa contratista garantizará tener los medios necesarios para el suministro de combustible de aviación. Respondiendo a la necesidad operacional tales Como Mangueras, pistolas de presi</w:t>
            </w:r>
            <w:r>
              <w:rPr>
                <w:sz w:val="16"/>
              </w:rPr>
              <w:t>ón, Equipos FARE y contadores.</w:t>
            </w:r>
          </w:p>
          <w:p w:rsidR="006E5405" w:rsidRDefault="006E5405">
            <w:pPr>
              <w:pStyle w:val="TableParagraph"/>
              <w:spacing w:before="1"/>
              <w:rPr>
                <w:sz w:val="16"/>
              </w:rPr>
            </w:pPr>
          </w:p>
          <w:p w:rsidR="006E5405" w:rsidRDefault="00322115">
            <w:pPr>
              <w:pStyle w:val="TableParagraph"/>
              <w:spacing w:line="259" w:lineRule="auto"/>
              <w:ind w:left="68" w:right="55"/>
              <w:jc w:val="both"/>
              <w:rPr>
                <w:sz w:val="16"/>
              </w:rPr>
            </w:pPr>
            <w:r>
              <w:rPr>
                <w:sz w:val="16"/>
              </w:rPr>
              <w:t>Se aclara que, se entiende por cantidad recibida, la cantidad de galones indicada en el contador del punto del Ejército y sólo si no cuenta con este medio será usado el contador de la empresa. El suministro en esta modalidad, deberá realizarse bajo el cump</w:t>
            </w:r>
            <w:r>
              <w:rPr>
                <w:sz w:val="16"/>
              </w:rPr>
              <w:t>limiento de la NTC-4517 (trasnporte) y la NTC-4643 (manejo)</w:t>
            </w:r>
          </w:p>
          <w:p w:rsidR="006E5405" w:rsidRDefault="00322115">
            <w:pPr>
              <w:pStyle w:val="TableParagraph"/>
              <w:spacing w:before="159" w:line="259" w:lineRule="auto"/>
              <w:ind w:left="68" w:right="61"/>
              <w:jc w:val="both"/>
              <w:rPr>
                <w:sz w:val="16"/>
              </w:rPr>
            </w:pPr>
            <w:r>
              <w:rPr>
                <w:sz w:val="16"/>
              </w:rPr>
              <w:t>NOTA: Para el caso específico de los puntos nuevos, una vez estén adjudicados, se realizaran las consultas respectivas ante SICOM, para conceder los tiempos prudentes con el fin de que se surta el</w:t>
            </w:r>
            <w:r>
              <w:rPr>
                <w:sz w:val="16"/>
              </w:rPr>
              <w:t xml:space="preserve"> proceso de creación de los puntos, previa coordinación con el supervisor del contrato</w:t>
            </w:r>
          </w:p>
        </w:tc>
        <w:tc>
          <w:tcPr>
            <w:tcW w:w="1277" w:type="dxa"/>
          </w:tcPr>
          <w:p w:rsidR="006E5405" w:rsidRDefault="006E5405">
            <w:pPr>
              <w:pStyle w:val="TableParagraph"/>
              <w:rPr>
                <w:rFonts w:ascii="Times New Roman"/>
                <w:sz w:val="16"/>
              </w:rPr>
            </w:pPr>
          </w:p>
        </w:tc>
      </w:tr>
      <w:tr w:rsidR="006E5405">
        <w:trPr>
          <w:trHeight w:val="5681"/>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3"/>
              <w:rPr>
                <w:sz w:val="15"/>
              </w:rPr>
            </w:pPr>
          </w:p>
          <w:p w:rsidR="006E5405" w:rsidRDefault="00322115">
            <w:pPr>
              <w:pStyle w:val="TableParagraph"/>
              <w:ind w:right="390"/>
              <w:jc w:val="right"/>
              <w:rPr>
                <w:sz w:val="16"/>
              </w:rPr>
            </w:pPr>
            <w:r>
              <w:rPr>
                <w:sz w:val="16"/>
              </w:rPr>
              <w:t>5</w:t>
            </w:r>
          </w:p>
        </w:tc>
        <w:tc>
          <w:tcPr>
            <w:tcW w:w="7797" w:type="dxa"/>
          </w:tcPr>
          <w:p w:rsidR="006E5405" w:rsidRDefault="00322115">
            <w:pPr>
              <w:pStyle w:val="TableParagraph"/>
              <w:spacing w:line="177" w:lineRule="exact"/>
              <w:ind w:left="68"/>
              <w:jc w:val="both"/>
              <w:rPr>
                <w:b/>
                <w:sz w:val="16"/>
              </w:rPr>
            </w:pPr>
            <w:r>
              <w:rPr>
                <w:b/>
                <w:sz w:val="16"/>
              </w:rPr>
              <w:t>PROCEDIMIENTO MODALIDAD SUMINISTRO A GRANEL EN AEROPUERTO</w:t>
            </w:r>
          </w:p>
          <w:p w:rsidR="006E5405" w:rsidRDefault="006E5405">
            <w:pPr>
              <w:pStyle w:val="TableParagraph"/>
              <w:spacing w:before="1"/>
              <w:rPr>
                <w:sz w:val="15"/>
              </w:rPr>
            </w:pPr>
          </w:p>
          <w:p w:rsidR="006E5405" w:rsidRDefault="00322115">
            <w:pPr>
              <w:pStyle w:val="TableParagraph"/>
              <w:spacing w:before="1"/>
              <w:ind w:left="68"/>
              <w:jc w:val="both"/>
              <w:rPr>
                <w:sz w:val="16"/>
              </w:rPr>
            </w:pPr>
            <w:r>
              <w:rPr>
                <w:sz w:val="16"/>
              </w:rPr>
              <w:t>El suministro de combustible de aviación que se requiera en la modalidad a granel en el</w:t>
            </w:r>
          </w:p>
          <w:p w:rsidR="006E5405" w:rsidRDefault="006E5405">
            <w:pPr>
              <w:pStyle w:val="TableParagraph"/>
              <w:spacing w:before="10"/>
              <w:rPr>
                <w:sz w:val="14"/>
              </w:rPr>
            </w:pPr>
          </w:p>
          <w:p w:rsidR="006E5405" w:rsidRDefault="00322115">
            <w:pPr>
              <w:pStyle w:val="TableParagraph"/>
              <w:spacing w:before="1"/>
              <w:ind w:left="68" w:right="55"/>
              <w:jc w:val="both"/>
              <w:rPr>
                <w:sz w:val="16"/>
              </w:rPr>
            </w:pPr>
            <w:r>
              <w:rPr>
                <w:sz w:val="16"/>
              </w:rPr>
              <w:t>AEROPUERTO se efectuará previo pedido del Ejército Nacional-División de Aviación Asalto Aéreo- Departamento de  combustibles de Aviación- Oficial u Suboficial de pedidos- Supervisor del contrato, a través del correo electrónico</w:t>
            </w:r>
            <w:hyperlink r:id="rId9">
              <w:r>
                <w:rPr>
                  <w:sz w:val="16"/>
                </w:rPr>
                <w:t xml:space="preserve"> pedidosdecoa@hotmail.com, </w:t>
              </w:r>
            </w:hyperlink>
            <w:r>
              <w:rPr>
                <w:sz w:val="16"/>
              </w:rPr>
              <w:t>confirmado mediante llamada del celular No. 3183351990, el cual deberá ser entregado por parte del contratista en la cantidad, modalidad y lugar</w:t>
            </w:r>
            <w:r>
              <w:rPr>
                <w:spacing w:val="-8"/>
                <w:sz w:val="16"/>
              </w:rPr>
              <w:t xml:space="preserve"> </w:t>
            </w:r>
            <w:r>
              <w:rPr>
                <w:sz w:val="16"/>
              </w:rPr>
              <w:t>requeridos.</w:t>
            </w:r>
          </w:p>
          <w:p w:rsidR="006E5405" w:rsidRDefault="006E5405">
            <w:pPr>
              <w:pStyle w:val="TableParagraph"/>
              <w:spacing w:before="8"/>
              <w:rPr>
                <w:sz w:val="15"/>
              </w:rPr>
            </w:pPr>
          </w:p>
          <w:p w:rsidR="006E5405" w:rsidRDefault="00322115">
            <w:pPr>
              <w:pStyle w:val="TableParagraph"/>
              <w:ind w:left="68" w:right="55"/>
              <w:jc w:val="both"/>
              <w:rPr>
                <w:sz w:val="16"/>
              </w:rPr>
            </w:pPr>
            <w:r>
              <w:rPr>
                <w:sz w:val="16"/>
              </w:rPr>
              <w:t>Para efectos de dar por recibido el pedido, se entiende por hora de recibo en la cual se han terminado de practicar las pruebas de calidad con resultado satisfactorio y ha sido traspasado en su totalidad el combustible pedido desde el poliducto, aeropuerto</w:t>
            </w:r>
            <w:r>
              <w:rPr>
                <w:sz w:val="16"/>
              </w:rPr>
              <w:t>, helipuerto, planta propia o en administración del contratista al carro tanque o bidón del Ejército Nacional; se entiende por cantidad recibida, la cantidad de galones indicada en el contador del carro tanque del Ejército Nacional al término de la operaci</w:t>
            </w:r>
            <w:r>
              <w:rPr>
                <w:sz w:val="16"/>
              </w:rPr>
              <w:t>ón, en caso de no contar con este medio, se empleará el contador con el que el contratista suministra el combustible, el cual debe estar debidamente calibrado y certificado de acuerdo a norma técnica; y se entiende por recibido el pedido en el momento en q</w:t>
            </w:r>
            <w:r>
              <w:rPr>
                <w:sz w:val="16"/>
              </w:rPr>
              <w:t>ue es firmado el formato No. 1 de recibo a satisfacción por parte del funcionario competente que es el operador del carro tanque.</w:t>
            </w:r>
          </w:p>
          <w:p w:rsidR="006E5405" w:rsidRDefault="006E5405">
            <w:pPr>
              <w:pStyle w:val="TableParagraph"/>
              <w:spacing w:before="10"/>
              <w:rPr>
                <w:sz w:val="15"/>
              </w:rPr>
            </w:pPr>
          </w:p>
          <w:p w:rsidR="006E5405" w:rsidRDefault="00322115">
            <w:pPr>
              <w:pStyle w:val="TableParagraph"/>
              <w:spacing w:line="235" w:lineRule="auto"/>
              <w:ind w:left="68" w:right="9"/>
              <w:jc w:val="both"/>
              <w:rPr>
                <w:sz w:val="16"/>
              </w:rPr>
            </w:pPr>
            <w:r>
              <w:rPr>
                <w:sz w:val="16"/>
              </w:rPr>
              <w:t>El pedido en esta modalidad deberá ser entregado de manera inmediata una vez sea expedido el requerimiento por parte del Ejér</w:t>
            </w:r>
            <w:r>
              <w:rPr>
                <w:sz w:val="16"/>
              </w:rPr>
              <w:t>cito Nacional.</w:t>
            </w:r>
          </w:p>
          <w:p w:rsidR="006E5405" w:rsidRDefault="006E5405">
            <w:pPr>
              <w:pStyle w:val="TableParagraph"/>
              <w:spacing w:before="3"/>
              <w:rPr>
                <w:sz w:val="16"/>
              </w:rPr>
            </w:pPr>
          </w:p>
          <w:p w:rsidR="006E5405" w:rsidRDefault="00322115">
            <w:pPr>
              <w:pStyle w:val="TableParagraph"/>
              <w:ind w:left="68" w:right="55"/>
              <w:jc w:val="both"/>
              <w:rPr>
                <w:sz w:val="16"/>
              </w:rPr>
            </w:pPr>
            <w:r>
              <w:rPr>
                <w:sz w:val="16"/>
              </w:rPr>
              <w:t xml:space="preserve">Al momento de la entrega del pedido, el contratista deberá diligenciar completamente la siguiente documentación sin tachones, ni enmendaduras y de forma legible, con la cual se certifica la entrega, calidad, y clase del producto, esta será </w:t>
            </w:r>
            <w:r>
              <w:rPr>
                <w:sz w:val="16"/>
              </w:rPr>
              <w:t>igualmente anexada en original a la factura, para poder tramitar el pago por parte del Ejército Nacional</w:t>
            </w:r>
            <w:r>
              <w:rPr>
                <w:spacing w:val="-26"/>
                <w:sz w:val="16"/>
              </w:rPr>
              <w:t xml:space="preserve"> </w:t>
            </w:r>
            <w:r>
              <w:rPr>
                <w:sz w:val="16"/>
              </w:rPr>
              <w:t>así:</w:t>
            </w:r>
          </w:p>
          <w:p w:rsidR="006E5405" w:rsidRDefault="006E5405">
            <w:pPr>
              <w:pStyle w:val="TableParagraph"/>
              <w:spacing w:before="9"/>
              <w:rPr>
                <w:sz w:val="15"/>
              </w:rPr>
            </w:pPr>
          </w:p>
          <w:p w:rsidR="006E5405" w:rsidRDefault="00322115">
            <w:pPr>
              <w:pStyle w:val="TableParagraph"/>
              <w:ind w:left="68" w:right="1871"/>
              <w:rPr>
                <w:sz w:val="16"/>
              </w:rPr>
            </w:pPr>
            <w:r>
              <w:rPr>
                <w:sz w:val="16"/>
              </w:rPr>
              <w:t>Remisión o Comprobante de entrega emitido por la empresa contratista Formato No.1 emitido por el Ejército Nacional-unidad receptora. Copia del pe</w:t>
            </w:r>
            <w:r>
              <w:rPr>
                <w:sz w:val="16"/>
              </w:rPr>
              <w:t>dido emitido por el DECOA.</w:t>
            </w:r>
          </w:p>
          <w:p w:rsidR="006E5405" w:rsidRDefault="006E5405">
            <w:pPr>
              <w:pStyle w:val="TableParagraph"/>
              <w:spacing w:before="11"/>
              <w:rPr>
                <w:sz w:val="15"/>
              </w:rPr>
            </w:pPr>
          </w:p>
          <w:p w:rsidR="006E5405" w:rsidRDefault="00322115">
            <w:pPr>
              <w:pStyle w:val="TableParagraph"/>
              <w:spacing w:line="259" w:lineRule="auto"/>
              <w:ind w:left="68" w:right="53"/>
              <w:jc w:val="both"/>
              <w:rPr>
                <w:sz w:val="16"/>
              </w:rPr>
            </w:pPr>
            <w:r>
              <w:rPr>
                <w:sz w:val="16"/>
              </w:rPr>
              <w:t>Nota: El comprobante de entrega debe tener el respectivo “printer” legible y visible, el cual registre la cantidad exacta de galones suministrados, la cual debe coincidir con la cantidad facturada. El suministro en esta modalida</w:t>
            </w:r>
            <w:r>
              <w:rPr>
                <w:sz w:val="16"/>
              </w:rPr>
              <w:t>d, deberá realizarse bajo el cumplimiento de la NTC-4517 (trasnporte) y la NTC-4643 (manejo)</w:t>
            </w:r>
          </w:p>
        </w:tc>
        <w:tc>
          <w:tcPr>
            <w:tcW w:w="1277" w:type="dxa"/>
          </w:tcPr>
          <w:p w:rsidR="006E5405" w:rsidRDefault="006E5405">
            <w:pPr>
              <w:pStyle w:val="TableParagraph"/>
              <w:rPr>
                <w:rFonts w:ascii="Times New Roman"/>
                <w:sz w:val="16"/>
              </w:rPr>
            </w:pPr>
          </w:p>
        </w:tc>
      </w:tr>
      <w:tr w:rsidR="006E5405">
        <w:trPr>
          <w:trHeight w:val="5006"/>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8"/>
              <w:rPr>
                <w:sz w:val="21"/>
              </w:rPr>
            </w:pPr>
          </w:p>
          <w:p w:rsidR="006E5405" w:rsidRDefault="00322115">
            <w:pPr>
              <w:pStyle w:val="TableParagraph"/>
              <w:ind w:right="390"/>
              <w:jc w:val="right"/>
              <w:rPr>
                <w:sz w:val="16"/>
              </w:rPr>
            </w:pPr>
            <w:r>
              <w:rPr>
                <w:sz w:val="16"/>
              </w:rPr>
              <w:t>6</w:t>
            </w:r>
          </w:p>
        </w:tc>
        <w:tc>
          <w:tcPr>
            <w:tcW w:w="7797" w:type="dxa"/>
          </w:tcPr>
          <w:p w:rsidR="006E5405" w:rsidRDefault="00322115">
            <w:pPr>
              <w:pStyle w:val="TableParagraph"/>
              <w:spacing w:line="177" w:lineRule="exact"/>
              <w:ind w:left="68"/>
              <w:jc w:val="both"/>
              <w:rPr>
                <w:b/>
                <w:sz w:val="16"/>
              </w:rPr>
            </w:pPr>
            <w:r>
              <w:rPr>
                <w:b/>
                <w:sz w:val="16"/>
              </w:rPr>
              <w:t>PROCEDIMIENTO MODALIDAD SUMINISTRO A GRANEL EN HELIPUERTO</w:t>
            </w:r>
          </w:p>
          <w:p w:rsidR="006E5405" w:rsidRDefault="006E5405">
            <w:pPr>
              <w:pStyle w:val="TableParagraph"/>
              <w:spacing w:before="1"/>
              <w:rPr>
                <w:sz w:val="15"/>
              </w:rPr>
            </w:pPr>
          </w:p>
          <w:p w:rsidR="006E5405" w:rsidRDefault="00322115">
            <w:pPr>
              <w:pStyle w:val="TableParagraph"/>
              <w:spacing w:before="1" w:line="259" w:lineRule="auto"/>
              <w:ind w:left="68" w:right="11"/>
              <w:jc w:val="both"/>
              <w:rPr>
                <w:sz w:val="16"/>
              </w:rPr>
            </w:pPr>
            <w:r>
              <w:rPr>
                <w:sz w:val="16"/>
              </w:rPr>
              <w:t>El suministro de combustible de aviación que se requiera en la modalidad a granel en el HELIPUERTO se efectuará previo pedido del Ejército Nacional-División de Aviación Asalto Aéreo- Departamento de combustibles de Aviación- Oficial de u  Suboficial pedido</w:t>
            </w:r>
            <w:r>
              <w:rPr>
                <w:sz w:val="16"/>
              </w:rPr>
              <w:t xml:space="preserve">s- Supervisor del contrato, a través del correo electrónico </w:t>
            </w:r>
            <w:hyperlink r:id="rId10">
              <w:r>
                <w:rPr>
                  <w:sz w:val="16"/>
                </w:rPr>
                <w:t>pedidosdecoa@hotmail.com,</w:t>
              </w:r>
            </w:hyperlink>
            <w:r>
              <w:rPr>
                <w:sz w:val="16"/>
              </w:rPr>
              <w:t xml:space="preserve"> confirmado mediante llamada del celular</w:t>
            </w:r>
            <w:r>
              <w:rPr>
                <w:spacing w:val="-4"/>
                <w:sz w:val="16"/>
              </w:rPr>
              <w:t xml:space="preserve"> </w:t>
            </w:r>
            <w:r>
              <w:rPr>
                <w:sz w:val="16"/>
              </w:rPr>
              <w:t>No.</w:t>
            </w:r>
            <w:r>
              <w:rPr>
                <w:spacing w:val="-4"/>
                <w:sz w:val="16"/>
              </w:rPr>
              <w:t xml:space="preserve"> </w:t>
            </w:r>
            <w:r>
              <w:rPr>
                <w:sz w:val="16"/>
              </w:rPr>
              <w:t>3183351990,</w:t>
            </w:r>
            <w:r>
              <w:rPr>
                <w:spacing w:val="-5"/>
                <w:sz w:val="16"/>
              </w:rPr>
              <w:t xml:space="preserve"> </w:t>
            </w:r>
            <w:r>
              <w:rPr>
                <w:sz w:val="16"/>
              </w:rPr>
              <w:t>el</w:t>
            </w:r>
            <w:r>
              <w:rPr>
                <w:spacing w:val="-3"/>
                <w:sz w:val="16"/>
              </w:rPr>
              <w:t xml:space="preserve"> </w:t>
            </w:r>
            <w:r>
              <w:rPr>
                <w:sz w:val="16"/>
              </w:rPr>
              <w:t>cual</w:t>
            </w:r>
            <w:r>
              <w:rPr>
                <w:spacing w:val="-3"/>
                <w:sz w:val="16"/>
              </w:rPr>
              <w:t xml:space="preserve"> </w:t>
            </w:r>
            <w:r>
              <w:rPr>
                <w:sz w:val="16"/>
              </w:rPr>
              <w:t>deberá</w:t>
            </w:r>
            <w:r>
              <w:rPr>
                <w:spacing w:val="-1"/>
                <w:sz w:val="16"/>
              </w:rPr>
              <w:t xml:space="preserve"> </w:t>
            </w:r>
            <w:r>
              <w:rPr>
                <w:sz w:val="16"/>
              </w:rPr>
              <w:t>ser</w:t>
            </w:r>
            <w:r>
              <w:rPr>
                <w:spacing w:val="-4"/>
                <w:sz w:val="16"/>
              </w:rPr>
              <w:t xml:space="preserve"> </w:t>
            </w:r>
            <w:r>
              <w:rPr>
                <w:sz w:val="16"/>
              </w:rPr>
              <w:t>entregado</w:t>
            </w:r>
            <w:r>
              <w:rPr>
                <w:spacing w:val="-2"/>
                <w:sz w:val="16"/>
              </w:rPr>
              <w:t xml:space="preserve"> </w:t>
            </w:r>
            <w:r>
              <w:rPr>
                <w:sz w:val="16"/>
              </w:rPr>
              <w:t>por</w:t>
            </w:r>
            <w:r>
              <w:rPr>
                <w:spacing w:val="-3"/>
                <w:sz w:val="16"/>
              </w:rPr>
              <w:t xml:space="preserve"> </w:t>
            </w:r>
            <w:r>
              <w:rPr>
                <w:sz w:val="16"/>
              </w:rPr>
              <w:t>parte</w:t>
            </w:r>
            <w:r>
              <w:rPr>
                <w:spacing w:val="-2"/>
                <w:sz w:val="16"/>
              </w:rPr>
              <w:t xml:space="preserve"> </w:t>
            </w:r>
            <w:r>
              <w:rPr>
                <w:sz w:val="16"/>
              </w:rPr>
              <w:t>del</w:t>
            </w:r>
            <w:r>
              <w:rPr>
                <w:spacing w:val="-3"/>
                <w:sz w:val="16"/>
              </w:rPr>
              <w:t xml:space="preserve"> </w:t>
            </w:r>
            <w:r>
              <w:rPr>
                <w:sz w:val="16"/>
              </w:rPr>
              <w:t>contratista</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cantidad,</w:t>
            </w:r>
            <w:r>
              <w:rPr>
                <w:spacing w:val="-3"/>
                <w:sz w:val="16"/>
              </w:rPr>
              <w:t xml:space="preserve"> </w:t>
            </w:r>
            <w:r>
              <w:rPr>
                <w:sz w:val="16"/>
              </w:rPr>
              <w:t>modalidad</w:t>
            </w:r>
            <w:r>
              <w:rPr>
                <w:spacing w:val="-2"/>
                <w:sz w:val="16"/>
              </w:rPr>
              <w:t xml:space="preserve"> </w:t>
            </w:r>
            <w:r>
              <w:rPr>
                <w:sz w:val="16"/>
              </w:rPr>
              <w:t>y</w:t>
            </w:r>
            <w:r>
              <w:rPr>
                <w:spacing w:val="-4"/>
                <w:sz w:val="16"/>
              </w:rPr>
              <w:t xml:space="preserve"> </w:t>
            </w:r>
            <w:r>
              <w:rPr>
                <w:sz w:val="16"/>
              </w:rPr>
              <w:t>lugar</w:t>
            </w:r>
            <w:r>
              <w:rPr>
                <w:spacing w:val="-3"/>
                <w:sz w:val="16"/>
              </w:rPr>
              <w:t xml:space="preserve"> </w:t>
            </w:r>
            <w:r>
              <w:rPr>
                <w:sz w:val="16"/>
              </w:rPr>
              <w:t>requeridos.</w:t>
            </w:r>
          </w:p>
          <w:p w:rsidR="006E5405" w:rsidRDefault="00322115">
            <w:pPr>
              <w:pStyle w:val="TableParagraph"/>
              <w:spacing w:before="159"/>
              <w:ind w:left="68" w:right="54"/>
              <w:jc w:val="both"/>
              <w:rPr>
                <w:sz w:val="16"/>
              </w:rPr>
            </w:pPr>
            <w:r>
              <w:rPr>
                <w:sz w:val="16"/>
              </w:rPr>
              <w:t>El contratista que tenga puntos adjudicados bajo esta modalidad, deberá contar con un programa de mantenimiento de acuerdo a la norma técnica de cada una de sus plantas, equipos de almacenamiento y suministro de comb</w:t>
            </w:r>
            <w:r>
              <w:rPr>
                <w:sz w:val="16"/>
              </w:rPr>
              <w:t>ustible, el cual debe ser estrictamente cumplido, así como también debe certificar la calibración de los contadores de cada uno de los equipos de suministro, a efectos de determinar las cantidades reales que se están suministrando a las aeronaves que efect</w:t>
            </w:r>
            <w:r>
              <w:rPr>
                <w:sz w:val="16"/>
              </w:rPr>
              <w:t>úan el tanqueo. Para efectos de verificar el cumplimiento de dicho programa, se delegará la responsabilidad de la supervisión técnica en los señores Ejecutivos y Segundos comandantes de las unidades tácticas de aviación a cuya jurisdicción pertenezcan dich</w:t>
            </w:r>
            <w:r>
              <w:rPr>
                <w:sz w:val="16"/>
              </w:rPr>
              <w:t>os aeropuertos, helipuertos y plantas. El contratista deberá facilitar esta tarea permitiendo las visitas de inspección y enviando al ejecutivo del batallón trimestralmente copia de las certificaciones del mantenimiento y calibración de sus equipos, el ori</w:t>
            </w:r>
            <w:r>
              <w:rPr>
                <w:sz w:val="16"/>
              </w:rPr>
              <w:t>ginal de dicha documentación debe permanecer actualizado en el aeropuerto o helipuerto</w:t>
            </w:r>
            <w:r>
              <w:rPr>
                <w:spacing w:val="-17"/>
                <w:sz w:val="16"/>
              </w:rPr>
              <w:t xml:space="preserve"> </w:t>
            </w:r>
            <w:r>
              <w:rPr>
                <w:sz w:val="16"/>
              </w:rPr>
              <w:t>respectivo.</w:t>
            </w:r>
          </w:p>
          <w:p w:rsidR="006E5405" w:rsidRDefault="006E5405">
            <w:pPr>
              <w:pStyle w:val="TableParagraph"/>
              <w:spacing w:before="5"/>
              <w:rPr>
                <w:sz w:val="15"/>
              </w:rPr>
            </w:pPr>
          </w:p>
          <w:p w:rsidR="006E5405" w:rsidRDefault="00322115">
            <w:pPr>
              <w:pStyle w:val="TableParagraph"/>
              <w:ind w:left="68" w:right="54"/>
              <w:jc w:val="both"/>
              <w:rPr>
                <w:sz w:val="16"/>
              </w:rPr>
            </w:pPr>
            <w:r>
              <w:rPr>
                <w:sz w:val="16"/>
              </w:rPr>
              <w:t>Para efectos de dar por recibido el pedido, se entiende por hora de recibo en la cual se han terminado de practicar las pruebas de calidad con resultado sat</w:t>
            </w:r>
            <w:r>
              <w:rPr>
                <w:sz w:val="16"/>
              </w:rPr>
              <w:t xml:space="preserve">isfactorio y ha sido traspasado en su totalidad </w:t>
            </w:r>
            <w:r>
              <w:rPr>
                <w:spacing w:val="2"/>
                <w:sz w:val="16"/>
              </w:rPr>
              <w:t xml:space="preserve">el </w:t>
            </w:r>
            <w:r>
              <w:rPr>
                <w:sz w:val="16"/>
              </w:rPr>
              <w:t>combustible pedido desde el poliducto, aeropuerto, helipuerto, planta propia o en administración del contratista al carro tanque o al bidón del Ejército Nacional; se entiende por cantidad recibida, la cant</w:t>
            </w:r>
            <w:r>
              <w:rPr>
                <w:sz w:val="16"/>
              </w:rPr>
              <w:t>idad de galones indicada en el contador del carro tanque del Ejército al término de la operación, en caso de no contar con este medio, se empleará el contador con el que el contratista suministra el combustible, el cual debe estar debidamente calibrado y c</w:t>
            </w:r>
            <w:r>
              <w:rPr>
                <w:sz w:val="16"/>
              </w:rPr>
              <w:t>ertificado de acuerdo a norma técnica; y se entiende por recibido el pedido en el momento en que es firmado</w:t>
            </w:r>
            <w:r>
              <w:rPr>
                <w:spacing w:val="-2"/>
                <w:sz w:val="16"/>
              </w:rPr>
              <w:t xml:space="preserve"> </w:t>
            </w:r>
            <w:r>
              <w:rPr>
                <w:sz w:val="16"/>
              </w:rPr>
              <w:t>el</w:t>
            </w:r>
            <w:r>
              <w:rPr>
                <w:spacing w:val="-2"/>
                <w:sz w:val="16"/>
              </w:rPr>
              <w:t xml:space="preserve"> </w:t>
            </w:r>
            <w:r>
              <w:rPr>
                <w:sz w:val="16"/>
              </w:rPr>
              <w:t>formato</w:t>
            </w:r>
            <w:r>
              <w:rPr>
                <w:spacing w:val="-3"/>
                <w:sz w:val="16"/>
              </w:rPr>
              <w:t xml:space="preserve"> </w:t>
            </w:r>
            <w:r>
              <w:rPr>
                <w:sz w:val="16"/>
              </w:rPr>
              <w:t>No.</w:t>
            </w:r>
            <w:r>
              <w:rPr>
                <w:spacing w:val="-4"/>
                <w:sz w:val="16"/>
              </w:rPr>
              <w:t xml:space="preserve"> </w:t>
            </w:r>
            <w:r>
              <w:rPr>
                <w:sz w:val="16"/>
              </w:rPr>
              <w:t>1</w:t>
            </w:r>
            <w:r>
              <w:rPr>
                <w:spacing w:val="-3"/>
                <w:sz w:val="16"/>
              </w:rPr>
              <w:t xml:space="preserve"> </w:t>
            </w:r>
            <w:r>
              <w:rPr>
                <w:sz w:val="16"/>
              </w:rPr>
              <w:t>de</w:t>
            </w:r>
            <w:r>
              <w:rPr>
                <w:spacing w:val="-1"/>
                <w:sz w:val="16"/>
              </w:rPr>
              <w:t xml:space="preserve"> </w:t>
            </w:r>
            <w:r>
              <w:rPr>
                <w:sz w:val="16"/>
              </w:rPr>
              <w:t>recibo</w:t>
            </w:r>
            <w:r>
              <w:rPr>
                <w:spacing w:val="-3"/>
                <w:sz w:val="16"/>
              </w:rPr>
              <w:t xml:space="preserve"> </w:t>
            </w:r>
            <w:r>
              <w:rPr>
                <w:sz w:val="16"/>
              </w:rPr>
              <w:t>a</w:t>
            </w:r>
            <w:r>
              <w:rPr>
                <w:spacing w:val="-2"/>
                <w:sz w:val="16"/>
              </w:rPr>
              <w:t xml:space="preserve"> </w:t>
            </w:r>
            <w:r>
              <w:rPr>
                <w:sz w:val="16"/>
              </w:rPr>
              <w:t>satisfacción</w:t>
            </w:r>
            <w:r>
              <w:rPr>
                <w:spacing w:val="-1"/>
                <w:sz w:val="16"/>
              </w:rPr>
              <w:t xml:space="preserve"> </w:t>
            </w:r>
            <w:r>
              <w:rPr>
                <w:sz w:val="16"/>
              </w:rPr>
              <w:t>por</w:t>
            </w:r>
            <w:r>
              <w:rPr>
                <w:spacing w:val="-3"/>
                <w:sz w:val="16"/>
              </w:rPr>
              <w:t xml:space="preserve"> </w:t>
            </w:r>
            <w:r>
              <w:rPr>
                <w:sz w:val="16"/>
              </w:rPr>
              <w:t>parte</w:t>
            </w:r>
            <w:r>
              <w:rPr>
                <w:spacing w:val="-2"/>
                <w:sz w:val="16"/>
              </w:rPr>
              <w:t xml:space="preserve"> </w:t>
            </w:r>
            <w:r>
              <w:rPr>
                <w:sz w:val="16"/>
              </w:rPr>
              <w:t>del</w:t>
            </w:r>
            <w:r>
              <w:rPr>
                <w:spacing w:val="-2"/>
                <w:sz w:val="16"/>
              </w:rPr>
              <w:t xml:space="preserve"> </w:t>
            </w:r>
            <w:r>
              <w:rPr>
                <w:sz w:val="16"/>
              </w:rPr>
              <w:t>funcionario</w:t>
            </w:r>
            <w:r>
              <w:rPr>
                <w:spacing w:val="-1"/>
                <w:sz w:val="16"/>
              </w:rPr>
              <w:t xml:space="preserve"> </w:t>
            </w:r>
            <w:r>
              <w:rPr>
                <w:sz w:val="16"/>
              </w:rPr>
              <w:t>competente</w:t>
            </w:r>
            <w:r>
              <w:rPr>
                <w:spacing w:val="-1"/>
                <w:sz w:val="16"/>
              </w:rPr>
              <w:t xml:space="preserve"> </w:t>
            </w:r>
            <w:r>
              <w:rPr>
                <w:sz w:val="16"/>
              </w:rPr>
              <w:t>que</w:t>
            </w:r>
            <w:r>
              <w:rPr>
                <w:spacing w:val="-2"/>
                <w:sz w:val="16"/>
              </w:rPr>
              <w:t xml:space="preserve"> </w:t>
            </w:r>
            <w:r>
              <w:rPr>
                <w:sz w:val="16"/>
              </w:rPr>
              <w:t>es</w:t>
            </w:r>
            <w:r>
              <w:rPr>
                <w:spacing w:val="-3"/>
                <w:sz w:val="16"/>
              </w:rPr>
              <w:t xml:space="preserve"> </w:t>
            </w:r>
            <w:r>
              <w:rPr>
                <w:sz w:val="16"/>
              </w:rPr>
              <w:t>el</w:t>
            </w:r>
            <w:r>
              <w:rPr>
                <w:spacing w:val="-5"/>
                <w:sz w:val="16"/>
              </w:rPr>
              <w:t xml:space="preserve"> </w:t>
            </w:r>
            <w:r>
              <w:rPr>
                <w:sz w:val="16"/>
              </w:rPr>
              <w:t>operador</w:t>
            </w:r>
            <w:r>
              <w:rPr>
                <w:spacing w:val="-5"/>
                <w:sz w:val="16"/>
              </w:rPr>
              <w:t xml:space="preserve"> </w:t>
            </w:r>
            <w:r>
              <w:rPr>
                <w:sz w:val="16"/>
              </w:rPr>
              <w:t>del</w:t>
            </w:r>
            <w:r>
              <w:rPr>
                <w:spacing w:val="-3"/>
                <w:sz w:val="16"/>
              </w:rPr>
              <w:t xml:space="preserve"> </w:t>
            </w:r>
            <w:r>
              <w:rPr>
                <w:sz w:val="16"/>
              </w:rPr>
              <w:t>carro</w:t>
            </w:r>
            <w:r>
              <w:rPr>
                <w:spacing w:val="3"/>
                <w:sz w:val="16"/>
              </w:rPr>
              <w:t xml:space="preserve"> </w:t>
            </w:r>
            <w:r>
              <w:rPr>
                <w:sz w:val="16"/>
              </w:rPr>
              <w:t>tanque.</w:t>
            </w:r>
          </w:p>
          <w:p w:rsidR="006E5405" w:rsidRDefault="006E5405">
            <w:pPr>
              <w:pStyle w:val="TableParagraph"/>
              <w:spacing w:before="3"/>
              <w:rPr>
                <w:sz w:val="15"/>
              </w:rPr>
            </w:pPr>
          </w:p>
          <w:p w:rsidR="006E5405" w:rsidRDefault="00322115">
            <w:pPr>
              <w:pStyle w:val="TableParagraph"/>
              <w:spacing w:line="190" w:lineRule="atLeast"/>
              <w:ind w:left="68" w:right="9"/>
              <w:jc w:val="both"/>
              <w:rPr>
                <w:sz w:val="16"/>
              </w:rPr>
            </w:pPr>
            <w:r>
              <w:rPr>
                <w:sz w:val="16"/>
              </w:rPr>
              <w:t>Así mismo el contratista deberá garantizar correcto funcionamiento y operatividad de la planta garantizando el cumplimiento de las normas vigentes referenciadas así:</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3597"/>
        </w:trPr>
        <w:tc>
          <w:tcPr>
            <w:tcW w:w="920" w:type="dxa"/>
          </w:tcPr>
          <w:p w:rsidR="006E5405" w:rsidRDefault="006E5405">
            <w:pPr>
              <w:pStyle w:val="TableParagraph"/>
              <w:rPr>
                <w:rFonts w:ascii="Times New Roman"/>
                <w:sz w:val="16"/>
              </w:rPr>
            </w:pPr>
          </w:p>
        </w:tc>
        <w:tc>
          <w:tcPr>
            <w:tcW w:w="7797" w:type="dxa"/>
          </w:tcPr>
          <w:p w:rsidR="006E5405" w:rsidRDefault="006E5405">
            <w:pPr>
              <w:pStyle w:val="TableParagraph"/>
              <w:spacing w:before="10"/>
              <w:rPr>
                <w:sz w:val="16"/>
              </w:rPr>
            </w:pPr>
          </w:p>
          <w:p w:rsidR="006E5405" w:rsidRDefault="00322115">
            <w:pPr>
              <w:pStyle w:val="TableParagraph"/>
              <w:spacing w:line="235" w:lineRule="auto"/>
              <w:ind w:left="68" w:right="13"/>
              <w:jc w:val="both"/>
              <w:rPr>
                <w:sz w:val="16"/>
              </w:rPr>
            </w:pPr>
            <w:r>
              <w:rPr>
                <w:sz w:val="16"/>
              </w:rPr>
              <w:t>Decreto No 1073 del 26 de Mayo de 2015 por medio del cual se expide el decreto único reglamentario del sector administrativo de minas y Energía.</w:t>
            </w:r>
          </w:p>
          <w:p w:rsidR="006E5405" w:rsidRDefault="006E5405">
            <w:pPr>
              <w:pStyle w:val="TableParagraph"/>
              <w:rPr>
                <w:sz w:val="19"/>
              </w:rPr>
            </w:pPr>
          </w:p>
          <w:p w:rsidR="006E5405" w:rsidRDefault="00322115">
            <w:pPr>
              <w:pStyle w:val="TableParagraph"/>
              <w:ind w:left="66"/>
              <w:rPr>
                <w:sz w:val="16"/>
              </w:rPr>
            </w:pPr>
            <w:r>
              <w:rPr>
                <w:sz w:val="16"/>
              </w:rPr>
              <w:t>Decreto Reglamentario 283 de 1990</w:t>
            </w:r>
          </w:p>
          <w:p w:rsidR="006E5405" w:rsidRDefault="00322115">
            <w:pPr>
              <w:pStyle w:val="TableParagraph"/>
              <w:spacing w:before="11"/>
              <w:ind w:left="66"/>
              <w:rPr>
                <w:b/>
                <w:sz w:val="16"/>
              </w:rPr>
            </w:pPr>
            <w:r>
              <w:rPr>
                <w:sz w:val="16"/>
              </w:rPr>
              <w:t xml:space="preserve">NTC 4643 Manejo del turbo combustible para la aviación – </w:t>
            </w:r>
            <w:r>
              <w:rPr>
                <w:b/>
                <w:sz w:val="16"/>
              </w:rPr>
              <w:t>Suministro”</w:t>
            </w:r>
          </w:p>
          <w:p w:rsidR="006E5405" w:rsidRDefault="00322115">
            <w:pPr>
              <w:pStyle w:val="TableParagraph"/>
              <w:spacing w:before="11"/>
              <w:ind w:left="66"/>
              <w:rPr>
                <w:b/>
                <w:sz w:val="16"/>
              </w:rPr>
            </w:pPr>
            <w:r>
              <w:rPr>
                <w:sz w:val="16"/>
              </w:rPr>
              <w:t>NTC 451</w:t>
            </w:r>
            <w:r>
              <w:rPr>
                <w:sz w:val="16"/>
              </w:rPr>
              <w:t xml:space="preserve">7 Manejo de turbo combustible de Aviación – </w:t>
            </w:r>
            <w:r>
              <w:rPr>
                <w:b/>
                <w:sz w:val="16"/>
              </w:rPr>
              <w:t>Transporte”</w:t>
            </w:r>
          </w:p>
          <w:p w:rsidR="006E5405" w:rsidRDefault="00322115">
            <w:pPr>
              <w:pStyle w:val="TableParagraph"/>
              <w:spacing w:before="11"/>
              <w:ind w:left="66"/>
              <w:rPr>
                <w:b/>
                <w:sz w:val="16"/>
              </w:rPr>
            </w:pPr>
            <w:r>
              <w:rPr>
                <w:sz w:val="16"/>
              </w:rPr>
              <w:t xml:space="preserve">NTC 4642 “Manejo de turbo combustible de Aviación - </w:t>
            </w:r>
            <w:r>
              <w:rPr>
                <w:b/>
                <w:sz w:val="16"/>
              </w:rPr>
              <w:t>Almacenamiento”</w:t>
            </w:r>
          </w:p>
          <w:p w:rsidR="006E5405" w:rsidRDefault="00322115">
            <w:pPr>
              <w:pStyle w:val="TableParagraph"/>
              <w:spacing w:before="10"/>
              <w:ind w:left="66"/>
              <w:rPr>
                <w:b/>
                <w:sz w:val="16"/>
              </w:rPr>
            </w:pPr>
            <w:r>
              <w:rPr>
                <w:sz w:val="16"/>
              </w:rPr>
              <w:t xml:space="preserve">NTC 5011 “Manejo de turbo combustible de Aviación – </w:t>
            </w:r>
            <w:r>
              <w:rPr>
                <w:b/>
                <w:sz w:val="16"/>
              </w:rPr>
              <w:t>en contenedores móviles”</w:t>
            </w:r>
          </w:p>
          <w:p w:rsidR="006E5405" w:rsidRDefault="006E5405">
            <w:pPr>
              <w:pStyle w:val="TableParagraph"/>
              <w:rPr>
                <w:sz w:val="17"/>
              </w:rPr>
            </w:pPr>
          </w:p>
          <w:p w:rsidR="006E5405" w:rsidRDefault="00322115">
            <w:pPr>
              <w:pStyle w:val="TableParagraph"/>
              <w:spacing w:line="237" w:lineRule="auto"/>
              <w:ind w:left="68" w:right="55"/>
              <w:jc w:val="both"/>
              <w:rPr>
                <w:sz w:val="16"/>
              </w:rPr>
            </w:pPr>
            <w:r>
              <w:rPr>
                <w:sz w:val="16"/>
              </w:rPr>
              <w:t>Al momento de la entrega del pedido, el contratista deberá diligenciar completamente la siguiente documentación sin tachones, ni enmendaduras y de forma legible, con la cual se certifica la entrega, calidad, y clase del producto, esta será igualmente anexa</w:t>
            </w:r>
            <w:r>
              <w:rPr>
                <w:sz w:val="16"/>
              </w:rPr>
              <w:t>da en original a la factura, para poder tramitar el pago por parte del Ejército Nacional</w:t>
            </w:r>
            <w:r>
              <w:rPr>
                <w:spacing w:val="-25"/>
                <w:sz w:val="16"/>
              </w:rPr>
              <w:t xml:space="preserve"> </w:t>
            </w:r>
            <w:r>
              <w:rPr>
                <w:sz w:val="16"/>
              </w:rPr>
              <w:t>:</w:t>
            </w:r>
          </w:p>
          <w:p w:rsidR="006E5405" w:rsidRDefault="00322115">
            <w:pPr>
              <w:pStyle w:val="TableParagraph"/>
              <w:spacing w:before="161" w:line="259" w:lineRule="auto"/>
              <w:ind w:left="68" w:right="57"/>
              <w:jc w:val="both"/>
              <w:rPr>
                <w:sz w:val="16"/>
              </w:rPr>
            </w:pPr>
            <w:r>
              <w:rPr>
                <w:sz w:val="16"/>
              </w:rPr>
              <w:t xml:space="preserve">Remisión o Comprobante de entrega emitido por la empresa contratista Formato No.1 emitido por el Ejército Nacional-unidad receptora. Copia del pedido emitido por el </w:t>
            </w:r>
            <w:r>
              <w:rPr>
                <w:sz w:val="16"/>
              </w:rPr>
              <w:t>DECOA. Las entregas se soportarán a través de tiquetes impresos con el sistema “printer” sin excepción. Nota: El comprobante de entrega debe tener el respectivo “printer” legible y visible, el cual registre la cantidad exacta de galones suministrados, la c</w:t>
            </w:r>
            <w:r>
              <w:rPr>
                <w:sz w:val="16"/>
              </w:rPr>
              <w:t>ual debe coincidir con la cantidad facturada</w:t>
            </w:r>
          </w:p>
        </w:tc>
        <w:tc>
          <w:tcPr>
            <w:tcW w:w="1277" w:type="dxa"/>
          </w:tcPr>
          <w:p w:rsidR="006E5405" w:rsidRDefault="006E5405">
            <w:pPr>
              <w:pStyle w:val="TableParagraph"/>
              <w:rPr>
                <w:rFonts w:ascii="Times New Roman"/>
                <w:sz w:val="16"/>
              </w:rPr>
            </w:pPr>
          </w:p>
        </w:tc>
      </w:tr>
      <w:tr w:rsidR="006E5405">
        <w:trPr>
          <w:trHeight w:val="7925"/>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11"/>
            </w:pPr>
          </w:p>
          <w:p w:rsidR="006E5405" w:rsidRDefault="00322115">
            <w:pPr>
              <w:pStyle w:val="TableParagraph"/>
              <w:ind w:left="51"/>
              <w:jc w:val="center"/>
              <w:rPr>
                <w:sz w:val="16"/>
              </w:rPr>
            </w:pPr>
            <w:r>
              <w:rPr>
                <w:sz w:val="16"/>
              </w:rPr>
              <w:t>7</w:t>
            </w:r>
          </w:p>
        </w:tc>
        <w:tc>
          <w:tcPr>
            <w:tcW w:w="7797" w:type="dxa"/>
          </w:tcPr>
          <w:p w:rsidR="006E5405" w:rsidRDefault="00322115">
            <w:pPr>
              <w:pStyle w:val="TableParagraph"/>
              <w:spacing w:line="177" w:lineRule="exact"/>
              <w:ind w:left="68"/>
              <w:jc w:val="both"/>
              <w:rPr>
                <w:b/>
                <w:sz w:val="16"/>
              </w:rPr>
            </w:pPr>
            <w:r>
              <w:rPr>
                <w:b/>
                <w:sz w:val="16"/>
              </w:rPr>
              <w:t>PROCEDIMIENTO MODALIDAD AL ALA AEROPUERTOS/HELIPUERTOS</w:t>
            </w:r>
          </w:p>
          <w:p w:rsidR="006E5405" w:rsidRDefault="006E5405">
            <w:pPr>
              <w:pStyle w:val="TableParagraph"/>
              <w:spacing w:before="2"/>
              <w:rPr>
                <w:sz w:val="15"/>
              </w:rPr>
            </w:pPr>
          </w:p>
          <w:p w:rsidR="006E5405" w:rsidRDefault="00322115">
            <w:pPr>
              <w:pStyle w:val="TableParagraph"/>
              <w:ind w:left="68" w:right="52"/>
              <w:jc w:val="both"/>
              <w:rPr>
                <w:sz w:val="16"/>
              </w:rPr>
            </w:pPr>
            <w:r>
              <w:rPr>
                <w:sz w:val="16"/>
              </w:rPr>
              <w:t>El suministro de combustible de aviación que se requiera en la modalidad al ala del avión se efectuará de forma inmediata en la cantidad requerida por la tripulación de la aeronave al momento del tanqueo, para lo cual la empresa contratista debe garantizar</w:t>
            </w:r>
            <w:r>
              <w:rPr>
                <w:sz w:val="16"/>
              </w:rPr>
              <w:t xml:space="preserve"> permanentemente tanto la disponibilidad del combustible suficiente y del personal de tanqueadores, como la operatividad de los equipos en sus puntos propios tales como aeropuertos y helipuertos, esto con el fin de efectuar dicho suministro en la cantidad </w:t>
            </w:r>
            <w:r>
              <w:rPr>
                <w:sz w:val="16"/>
              </w:rPr>
              <w:t xml:space="preserve">y tiempo requerido. En el caso de los helipuertos ubicados en unidades militares y aeropuertos que operen todo el tiempo, la empresa contratista debe contar con disponibilidad las 24 horas de un tanqueador, en el caso de los aeropuertos que operan </w:t>
            </w:r>
            <w:r>
              <w:rPr>
                <w:spacing w:val="2"/>
                <w:sz w:val="16"/>
              </w:rPr>
              <w:t xml:space="preserve">con </w:t>
            </w:r>
            <w:r>
              <w:rPr>
                <w:sz w:val="16"/>
              </w:rPr>
              <w:t>hora</w:t>
            </w:r>
            <w:r>
              <w:rPr>
                <w:sz w:val="16"/>
              </w:rPr>
              <w:t>rio limitado, si se llegase a requerir un tanqueo fuera del tiempo de operación, el supervisor coordinará previamente con la empresa para que este garantice la disponibilidad del tanqueador durante la</w:t>
            </w:r>
            <w:r>
              <w:rPr>
                <w:spacing w:val="-15"/>
                <w:sz w:val="16"/>
              </w:rPr>
              <w:t xml:space="preserve"> </w:t>
            </w:r>
            <w:r>
              <w:rPr>
                <w:sz w:val="16"/>
              </w:rPr>
              <w:t>operación.</w:t>
            </w:r>
          </w:p>
          <w:p w:rsidR="006E5405" w:rsidRDefault="006E5405">
            <w:pPr>
              <w:pStyle w:val="TableParagraph"/>
              <w:spacing w:before="6"/>
              <w:rPr>
                <w:sz w:val="15"/>
              </w:rPr>
            </w:pPr>
          </w:p>
          <w:p w:rsidR="006E5405" w:rsidRDefault="00322115">
            <w:pPr>
              <w:pStyle w:val="TableParagraph"/>
              <w:ind w:left="68" w:right="77"/>
              <w:jc w:val="both"/>
              <w:rPr>
                <w:sz w:val="16"/>
              </w:rPr>
            </w:pPr>
            <w:r>
              <w:rPr>
                <w:sz w:val="16"/>
              </w:rPr>
              <w:t xml:space="preserve">Para efectos de dar por recibido el combustible bajo esta modalidad, se entiende recibido el combustible bajo esta modalidad, una vez verificada satisfactoriamente la calidad del producto, finalizado el tanqueo y diligenciado el comprobante de entrega con </w:t>
            </w:r>
            <w:r>
              <w:rPr>
                <w:sz w:val="16"/>
              </w:rPr>
              <w:t>letra legible, con su respectivo “printer”, con el sello seco correspondiente a la aeronave que efectuó el tanqueo, sin espacios en blanco, ni tachones, ni enmendaduras, suscrito mediante firma, pos firma y cédula por el tanqueador y por el tripulante. Cop</w:t>
            </w:r>
            <w:r>
              <w:rPr>
                <w:sz w:val="16"/>
              </w:rPr>
              <w:t>ia del comprobante debe ser entregado a la tripulación y el original debe ser anexado por la empresa a la factura respectiva. Cabe aclarar que las condiciones de calidad del producto son de entera responsabilidad de la empresa administradora del punto. NOT</w:t>
            </w:r>
            <w:r>
              <w:rPr>
                <w:sz w:val="16"/>
              </w:rPr>
              <w:t xml:space="preserve">A 1: Para el caso de los Helipuertos la empresa que preste el bien de entrega del producto debe diligenciar a diario el Formato ANEXO D13 ( Planilla certificación consumo para las plantas de administración y helipuertos), formato que será suministrado por </w:t>
            </w:r>
            <w:r>
              <w:rPr>
                <w:sz w:val="16"/>
              </w:rPr>
              <w:t xml:space="preserve"> el Jefe DECOA al iniciar el contrato y se debe anexar a la facturación para que sea tramitada para pago sin excepción alguna, mencionado formato debe estar firmado por los Ejecutivos y segundos comandantes de los BAMMA`S y del BASPA”25 a los que correspon</w:t>
            </w:r>
            <w:r>
              <w:rPr>
                <w:sz w:val="16"/>
              </w:rPr>
              <w:t>da cada Helipuerto por asignación de Jurisdicción. NOTA 2: El contratista que tenga puntos adjudicados bajo esta modalidad, deberá contar con un programa de mantenimiento de acuerdo a la norma técnica de cada una de sus plantas, equipos de almacenamiento y</w:t>
            </w:r>
            <w:r>
              <w:rPr>
                <w:sz w:val="16"/>
              </w:rPr>
              <w:t xml:space="preserve"> suministro de combustible, el cual debe ser estrictamente cumplido, así como también debe certificar la calibración de los contadores de cada uno de los equipos de suministro, a efectos de determinar las cantidades reales que se están suministrando a las </w:t>
            </w:r>
            <w:r>
              <w:rPr>
                <w:sz w:val="16"/>
              </w:rPr>
              <w:t>aeronaves que efectúan el tanqueo. Para efectos de verificar el cumplimiento de dicho programa, se delegará la responsabilidad de la supervisión técnica en los señores ejecutivos y segundos comandantes de las unidades tácticas de aviación a cuya jurisdicci</w:t>
            </w:r>
            <w:r>
              <w:rPr>
                <w:sz w:val="16"/>
              </w:rPr>
              <w:t>ón pertenezcan dichos aeropuertos, helipuertos y plantas, para tal efecto los Ejecutivos y segundos comandantes de los Batallones de Movilidad y maniobra podrán obrar como supervisores funcionales. El contratista deberá  facilitar esta tarea permitiendo la</w:t>
            </w:r>
            <w:r>
              <w:rPr>
                <w:sz w:val="16"/>
              </w:rPr>
              <w:t>s visitas de inspección y enviando al ejecutivo del batallón trimestralmente copia de las certificaciones del mantenimiento y calibración de sus equipos, el original de dicha documentación debe permanecer actualizado en el aeropuerto o helipuerto</w:t>
            </w:r>
            <w:r>
              <w:rPr>
                <w:spacing w:val="-6"/>
                <w:sz w:val="16"/>
              </w:rPr>
              <w:t xml:space="preserve"> </w:t>
            </w:r>
            <w:r>
              <w:rPr>
                <w:sz w:val="16"/>
              </w:rPr>
              <w:t>respectiv</w:t>
            </w:r>
            <w:r>
              <w:rPr>
                <w:sz w:val="16"/>
              </w:rPr>
              <w:t>o.</w:t>
            </w:r>
          </w:p>
          <w:p w:rsidR="006E5405" w:rsidRDefault="00322115">
            <w:pPr>
              <w:pStyle w:val="TableParagraph"/>
              <w:spacing w:before="147" w:line="237" w:lineRule="auto"/>
              <w:ind w:left="68" w:right="78"/>
              <w:jc w:val="both"/>
              <w:rPr>
                <w:sz w:val="16"/>
              </w:rPr>
            </w:pPr>
            <w:r>
              <w:rPr>
                <w:sz w:val="16"/>
              </w:rPr>
              <w:t>NOTA 3: Los helipuertos que se encuentren dentro de unidades militares están sujetos a la suscripción de un contrato de arrendamiento o comodato de acuerdo con la normatividad vigente emitida por la Comando de Ingenieros del Ejército, sin que ello impli</w:t>
            </w:r>
            <w:r>
              <w:rPr>
                <w:sz w:val="16"/>
              </w:rPr>
              <w:t>que obligaciones previamente adquiridas por la División de Aviación Asalto Aéreo y sin perjuicio de las obligaciones contractuales adquiridas por medio del presente. Este procedimiento debe ser coordinado directamente con la unidad militar en donde se encu</w:t>
            </w:r>
            <w:r>
              <w:rPr>
                <w:sz w:val="16"/>
              </w:rPr>
              <w:t>entran ubicadas las instalaciones de tanqueo.</w:t>
            </w:r>
          </w:p>
          <w:p w:rsidR="006E5405" w:rsidRDefault="006E5405">
            <w:pPr>
              <w:pStyle w:val="TableParagraph"/>
              <w:spacing w:before="2"/>
              <w:rPr>
                <w:sz w:val="14"/>
              </w:rPr>
            </w:pPr>
          </w:p>
          <w:p w:rsidR="006E5405" w:rsidRDefault="00322115">
            <w:pPr>
              <w:pStyle w:val="TableParagraph"/>
              <w:spacing w:line="261" w:lineRule="auto"/>
              <w:ind w:left="68" w:right="91"/>
              <w:jc w:val="both"/>
              <w:rPr>
                <w:sz w:val="16"/>
              </w:rPr>
            </w:pPr>
            <w:r>
              <w:rPr>
                <w:sz w:val="16"/>
              </w:rPr>
              <w:t>NOTA 4: El personal de tanqueadores de la empresa contratista debe estar entrenado y capacitado en el manejo, almacenamiento y distribución de combustible y debe contar con las certificaciones respectivas.</w:t>
            </w:r>
          </w:p>
          <w:p w:rsidR="006E5405" w:rsidRDefault="00322115">
            <w:pPr>
              <w:pStyle w:val="TableParagraph"/>
              <w:spacing w:before="23" w:line="256" w:lineRule="auto"/>
              <w:ind w:left="68" w:right="83"/>
              <w:jc w:val="both"/>
              <w:rPr>
                <w:sz w:val="16"/>
              </w:rPr>
            </w:pPr>
            <w:r>
              <w:rPr>
                <w:sz w:val="16"/>
              </w:rPr>
              <w:t>Nota: El comprobante de entrega debe tener el respectivo “printer” legible y visible, el cual registre la cantidad exacta de galones suministrados, la cual debe coincidir con la cantidad facturada.</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3889"/>
        <w:gridCol w:w="3909"/>
        <w:gridCol w:w="1278"/>
      </w:tblGrid>
      <w:tr w:rsidR="006E5405">
        <w:trPr>
          <w:trHeight w:val="8890"/>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26"/>
              <w:ind w:right="378"/>
              <w:jc w:val="right"/>
              <w:rPr>
                <w:sz w:val="16"/>
              </w:rPr>
            </w:pPr>
            <w:r>
              <w:rPr>
                <w:sz w:val="16"/>
              </w:rPr>
              <w:t>8</w:t>
            </w:r>
          </w:p>
        </w:tc>
        <w:tc>
          <w:tcPr>
            <w:tcW w:w="7798" w:type="dxa"/>
            <w:gridSpan w:val="2"/>
          </w:tcPr>
          <w:p w:rsidR="006E5405" w:rsidRDefault="00322115">
            <w:pPr>
              <w:pStyle w:val="TableParagraph"/>
              <w:spacing w:line="177" w:lineRule="exact"/>
              <w:ind w:left="68"/>
              <w:jc w:val="both"/>
              <w:rPr>
                <w:b/>
                <w:sz w:val="16"/>
              </w:rPr>
            </w:pPr>
            <w:r>
              <w:rPr>
                <w:b/>
                <w:sz w:val="16"/>
              </w:rPr>
              <w:t>PROCEDIMIENTO MODALIDAD SUMINISTRO VÍA AÉREA:</w:t>
            </w:r>
          </w:p>
          <w:p w:rsidR="006E5405" w:rsidRDefault="006E5405">
            <w:pPr>
              <w:pStyle w:val="TableParagraph"/>
              <w:spacing w:before="1"/>
              <w:rPr>
                <w:sz w:val="15"/>
              </w:rPr>
            </w:pPr>
          </w:p>
          <w:p w:rsidR="006E5405" w:rsidRDefault="00322115">
            <w:pPr>
              <w:pStyle w:val="TableParagraph"/>
              <w:spacing w:before="1"/>
              <w:ind w:left="68" w:right="51"/>
              <w:jc w:val="both"/>
              <w:rPr>
                <w:sz w:val="16"/>
              </w:rPr>
            </w:pPr>
            <w:r>
              <w:rPr>
                <w:sz w:val="16"/>
              </w:rPr>
              <w:t xml:space="preserve">El suministro de combustible de aviación que se requiera en la modalidad vía aérea se efectuará previo pedido del Ejército Nacional-División de Aviación Asalto Aéreo- Departamento de combustibles de Aviación- </w:t>
            </w:r>
            <w:r>
              <w:rPr>
                <w:sz w:val="16"/>
              </w:rPr>
              <w:t xml:space="preserve">Oficial de y/o Suboficial pedidos- Supervisor del contrato, a través del correo electrónico </w:t>
            </w:r>
            <w:hyperlink r:id="rId11">
              <w:r>
                <w:rPr>
                  <w:sz w:val="16"/>
                </w:rPr>
                <w:t xml:space="preserve">pedidosdecoa@hotmail.com, </w:t>
              </w:r>
            </w:hyperlink>
            <w:r>
              <w:rPr>
                <w:sz w:val="16"/>
              </w:rPr>
              <w:t>confirmado mediante llamada del celular No. 3183351990, el cual deberá ser entregado po</w:t>
            </w:r>
            <w:r>
              <w:rPr>
                <w:sz w:val="16"/>
              </w:rPr>
              <w:t>r parte del contratista en la cantidad, modalidad y lugar requeridos.</w:t>
            </w:r>
          </w:p>
          <w:p w:rsidR="006E5405" w:rsidRDefault="00322115">
            <w:pPr>
              <w:pStyle w:val="TableParagraph"/>
              <w:spacing w:before="158"/>
              <w:ind w:left="68" w:right="62"/>
              <w:jc w:val="both"/>
              <w:rPr>
                <w:sz w:val="16"/>
              </w:rPr>
            </w:pPr>
            <w:r>
              <w:rPr>
                <w:sz w:val="16"/>
              </w:rPr>
              <w:t>Para efectos de dar por recibido el pedido, se entiende por hora de recibo en la cual se han terminado de practicar las pruebas de calidad con resultado satisfactorio y ha sido traspasad</w:t>
            </w:r>
            <w:r>
              <w:rPr>
                <w:sz w:val="16"/>
              </w:rPr>
              <w:t>o en su totalidad el combustible pedido desde la aeronave que uso el contratista para trasladar el combustible al carrotanque o al bidón del Ejército Nacional; se entiende por cantidad recibida, la cantidad de galones indicada en el contador del Ejército a</w:t>
            </w:r>
            <w:r>
              <w:rPr>
                <w:sz w:val="16"/>
              </w:rPr>
              <w:t>l término de la operación, en caso de no contar con este medio, se empleará el contador con el que el contratista suministra el combustible, el cual debe estar debidamente calibrado y certificado de acuerdo a norma técnica; y se entiende por recibido el pe</w:t>
            </w:r>
            <w:r>
              <w:rPr>
                <w:sz w:val="16"/>
              </w:rPr>
              <w:t>dido en el momento en que es firmado el formato No. 1 de recibo a satisfacción por parte del funcionario competente que es el operador del carrotanque.</w:t>
            </w:r>
          </w:p>
          <w:p w:rsidR="006E5405" w:rsidRDefault="00322115">
            <w:pPr>
              <w:pStyle w:val="TableParagraph"/>
              <w:spacing w:before="153"/>
              <w:ind w:left="68" w:right="56"/>
              <w:jc w:val="both"/>
              <w:rPr>
                <w:sz w:val="16"/>
              </w:rPr>
            </w:pPr>
            <w:r>
              <w:rPr>
                <w:sz w:val="16"/>
              </w:rPr>
              <w:t>Al momento de la entrega del pedido, el contratista deberá diligenciar completamente la siguiente docume</w:t>
            </w:r>
            <w:r>
              <w:rPr>
                <w:sz w:val="16"/>
              </w:rPr>
              <w:t>ntación sin tachones, ni enmendaduras y de forma legible, con la cual se certifica la entrega, calidad, y clase del producto, esta será igualmente anexada en original a la factura, para poder tramitar el pago por parte del Ejército Nacional</w:t>
            </w:r>
            <w:r>
              <w:rPr>
                <w:spacing w:val="-25"/>
                <w:sz w:val="16"/>
              </w:rPr>
              <w:t xml:space="preserve"> </w:t>
            </w:r>
            <w:r>
              <w:rPr>
                <w:sz w:val="16"/>
              </w:rPr>
              <w:t>:</w:t>
            </w:r>
          </w:p>
          <w:p w:rsidR="006E5405" w:rsidRDefault="00322115">
            <w:pPr>
              <w:pStyle w:val="TableParagraph"/>
              <w:spacing w:line="261" w:lineRule="auto"/>
              <w:ind w:left="68" w:right="1412"/>
              <w:jc w:val="both"/>
              <w:rPr>
                <w:sz w:val="16"/>
              </w:rPr>
            </w:pPr>
            <w:r>
              <w:rPr>
                <w:sz w:val="16"/>
              </w:rPr>
              <w:t>Remisión o Co</w:t>
            </w:r>
            <w:r>
              <w:rPr>
                <w:sz w:val="16"/>
              </w:rPr>
              <w:t>mprobante de entrega emitido por la empresa contratista Formato No.1 emitido por el Ejército Nacional-unidad receptora.</w:t>
            </w:r>
          </w:p>
          <w:p w:rsidR="006E5405" w:rsidRDefault="00322115">
            <w:pPr>
              <w:pStyle w:val="TableParagraph"/>
              <w:spacing w:before="155"/>
              <w:ind w:left="68"/>
              <w:jc w:val="both"/>
              <w:rPr>
                <w:sz w:val="16"/>
              </w:rPr>
            </w:pPr>
            <w:r>
              <w:rPr>
                <w:sz w:val="16"/>
              </w:rPr>
              <w:t>Copia del pedido emitido por el DECOA.</w:t>
            </w:r>
          </w:p>
          <w:p w:rsidR="006E5405" w:rsidRDefault="006E5405">
            <w:pPr>
              <w:pStyle w:val="TableParagraph"/>
              <w:spacing w:before="3"/>
              <w:rPr>
                <w:sz w:val="15"/>
              </w:rPr>
            </w:pPr>
          </w:p>
          <w:p w:rsidR="006E5405" w:rsidRDefault="00322115">
            <w:pPr>
              <w:pStyle w:val="TableParagraph"/>
              <w:spacing w:line="261" w:lineRule="auto"/>
              <w:ind w:left="68" w:right="-15"/>
              <w:jc w:val="both"/>
              <w:rPr>
                <w:sz w:val="16"/>
              </w:rPr>
            </w:pPr>
            <w:r>
              <w:rPr>
                <w:sz w:val="16"/>
              </w:rPr>
              <w:t>Certificación de combustibles vía aérea. (con el fin de que la empresa contratista certifique que se realizó el vuelo para ingresar el combustible de acuerdo al pedido del Ejército Nacional)</w:t>
            </w:r>
          </w:p>
          <w:p w:rsidR="006E5405" w:rsidRDefault="00322115">
            <w:pPr>
              <w:pStyle w:val="TableParagraph"/>
              <w:spacing w:before="158" w:line="237" w:lineRule="auto"/>
              <w:ind w:left="68" w:right="53"/>
              <w:jc w:val="both"/>
              <w:rPr>
                <w:sz w:val="16"/>
              </w:rPr>
            </w:pPr>
            <w:r>
              <w:rPr>
                <w:sz w:val="16"/>
              </w:rPr>
              <w:t>El (los) contratista (s) a los que se les sea adjudicados los pun</w:t>
            </w:r>
            <w:r>
              <w:rPr>
                <w:sz w:val="16"/>
              </w:rPr>
              <w:t>tos de suministro vía aérea determinados en el presente proceso, deben garantizar el suministro vía aérea en la cantidad y como lo disponga el Ejército Nacional-División de Aviación Asalto Aéreo- DECOA – Oficial y/o Suboficial de pedidos - Supervisor del c</w:t>
            </w:r>
            <w:r>
              <w:rPr>
                <w:sz w:val="16"/>
              </w:rPr>
              <w:t>ontrato, a través de un medio de comunicación (correo electrónico, teléfono celular), que se definirá en el respectivo contrato.</w:t>
            </w:r>
          </w:p>
          <w:p w:rsidR="006E5405" w:rsidRDefault="006E5405">
            <w:pPr>
              <w:pStyle w:val="TableParagraph"/>
              <w:spacing w:before="5"/>
              <w:rPr>
                <w:sz w:val="14"/>
              </w:rPr>
            </w:pPr>
          </w:p>
          <w:p w:rsidR="006E5405" w:rsidRDefault="00322115">
            <w:pPr>
              <w:pStyle w:val="TableParagraph"/>
              <w:spacing w:line="237" w:lineRule="auto"/>
              <w:ind w:left="68" w:right="56"/>
              <w:jc w:val="both"/>
              <w:rPr>
                <w:sz w:val="16"/>
              </w:rPr>
            </w:pPr>
            <w:r>
              <w:rPr>
                <w:sz w:val="16"/>
              </w:rPr>
              <w:t>La cantidad requerida debe ser suministrada por el contratista en un tiempo no mayor a 72 horas, en caso de presentarse alguna</w:t>
            </w:r>
            <w:r>
              <w:rPr>
                <w:sz w:val="16"/>
              </w:rPr>
              <w:t xml:space="preserve"> situación ajena a las partes que impidan efectuar la entrega dentro de dicho lapso, previa solicitud justificada del contratista, el supervisor del contrato podrá autorizar una extensión de 72 horas más al tiempo inicial de entrega, con el fin de garantiz</w:t>
            </w:r>
            <w:r>
              <w:rPr>
                <w:sz w:val="16"/>
              </w:rPr>
              <w:t>ar la entrega de combustible. En caso de superar este término, la empresa deberá exponer al supervisor del contrato los motivos del incumplimiento, quien a su vez deberá informar la situación al ordenador del gasto para que se tomen las medidas correspondi</w:t>
            </w:r>
            <w:r>
              <w:rPr>
                <w:sz w:val="16"/>
              </w:rPr>
              <w:t>entes.</w:t>
            </w:r>
          </w:p>
          <w:p w:rsidR="006E5405" w:rsidRDefault="006E5405">
            <w:pPr>
              <w:pStyle w:val="TableParagraph"/>
              <w:spacing w:before="2"/>
              <w:rPr>
                <w:sz w:val="14"/>
              </w:rPr>
            </w:pPr>
          </w:p>
          <w:p w:rsidR="006E5405" w:rsidRDefault="00322115">
            <w:pPr>
              <w:pStyle w:val="TableParagraph"/>
              <w:ind w:left="68" w:right="68"/>
              <w:jc w:val="both"/>
              <w:rPr>
                <w:sz w:val="16"/>
              </w:rPr>
            </w:pPr>
            <w:r>
              <w:rPr>
                <w:sz w:val="16"/>
              </w:rPr>
              <w:t>Nota: Una vez sea suministrado el combustible en la modalidad vía aérea, el contratista debe enviar al Departamento de combustibles de la División de Aviación asalto aéreo en Bogotá, el plan de vuelo de la aeronave que  efectuó el transporte, requi</w:t>
            </w:r>
            <w:r>
              <w:rPr>
                <w:sz w:val="16"/>
              </w:rPr>
              <w:t>sito que se debe cumplir en todas las entregas en esta modalidad sin ninguna</w:t>
            </w:r>
            <w:r>
              <w:rPr>
                <w:spacing w:val="-19"/>
                <w:sz w:val="16"/>
              </w:rPr>
              <w:t xml:space="preserve"> </w:t>
            </w:r>
            <w:r>
              <w:rPr>
                <w:sz w:val="16"/>
              </w:rPr>
              <w:t>excepción.</w:t>
            </w:r>
          </w:p>
          <w:p w:rsidR="006E5405" w:rsidRDefault="00322115">
            <w:pPr>
              <w:pStyle w:val="TableParagraph"/>
              <w:spacing w:line="242" w:lineRule="auto"/>
              <w:ind w:left="68" w:right="61"/>
              <w:jc w:val="both"/>
              <w:rPr>
                <w:sz w:val="16"/>
              </w:rPr>
            </w:pPr>
            <w:r>
              <w:rPr>
                <w:sz w:val="16"/>
              </w:rPr>
              <w:t>El contratista deberá entregar soporte expedido por la empresa transportadora (guía aérea), en la cual conste la cantidad de combustible transportado fecha y hora de entrega en el punto correspondiente.</w:t>
            </w:r>
          </w:p>
          <w:p w:rsidR="006E5405" w:rsidRDefault="00322115">
            <w:pPr>
              <w:pStyle w:val="TableParagraph"/>
              <w:spacing w:line="261" w:lineRule="auto"/>
              <w:ind w:left="71" w:right="-15" w:firstLine="36"/>
              <w:jc w:val="both"/>
              <w:rPr>
                <w:sz w:val="16"/>
              </w:rPr>
            </w:pPr>
            <w:r>
              <w:rPr>
                <w:sz w:val="16"/>
              </w:rPr>
              <w:t>Los suministros a través de esta modalidad, deberán e</w:t>
            </w:r>
            <w:r>
              <w:rPr>
                <w:sz w:val="16"/>
              </w:rPr>
              <w:t>fectuarse únicamente mediante aeronaves civiles. En ningún caso se dispondrán aeronaves del Ejército Nacional para desarrollar esta labor</w:t>
            </w:r>
          </w:p>
          <w:p w:rsidR="006E5405" w:rsidRDefault="00322115">
            <w:pPr>
              <w:pStyle w:val="TableParagraph"/>
              <w:spacing w:before="150" w:line="261" w:lineRule="auto"/>
              <w:ind w:left="71" w:right="-15"/>
              <w:jc w:val="both"/>
              <w:rPr>
                <w:sz w:val="16"/>
              </w:rPr>
            </w:pPr>
            <w:r>
              <w:rPr>
                <w:sz w:val="16"/>
              </w:rPr>
              <w:t>Nota: El comprobante de entrega debe tener el respectivo “printer” legible y visible, el cual registre la cantidad exa</w:t>
            </w:r>
            <w:r>
              <w:rPr>
                <w:sz w:val="16"/>
              </w:rPr>
              <w:t>cta de galones suministrados, la cual debe coincidir con la cantidad facturada.</w:t>
            </w:r>
          </w:p>
        </w:tc>
        <w:tc>
          <w:tcPr>
            <w:tcW w:w="1278" w:type="dxa"/>
          </w:tcPr>
          <w:p w:rsidR="006E5405" w:rsidRDefault="006E5405">
            <w:pPr>
              <w:pStyle w:val="TableParagraph"/>
              <w:rPr>
                <w:rFonts w:ascii="Times New Roman"/>
                <w:sz w:val="16"/>
              </w:rPr>
            </w:pPr>
          </w:p>
        </w:tc>
      </w:tr>
      <w:tr w:rsidR="006E5405">
        <w:trPr>
          <w:trHeight w:val="2923"/>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10"/>
              <w:rPr>
                <w:sz w:val="20"/>
              </w:rPr>
            </w:pPr>
          </w:p>
          <w:p w:rsidR="006E5405" w:rsidRDefault="00322115">
            <w:pPr>
              <w:pStyle w:val="TableParagraph"/>
              <w:spacing w:before="1"/>
              <w:ind w:right="390"/>
              <w:jc w:val="right"/>
              <w:rPr>
                <w:sz w:val="16"/>
              </w:rPr>
            </w:pPr>
            <w:r>
              <w:rPr>
                <w:sz w:val="16"/>
              </w:rPr>
              <w:t>9</w:t>
            </w:r>
          </w:p>
        </w:tc>
        <w:tc>
          <w:tcPr>
            <w:tcW w:w="7798" w:type="dxa"/>
            <w:gridSpan w:val="2"/>
          </w:tcPr>
          <w:p w:rsidR="006E5405" w:rsidRDefault="00322115">
            <w:pPr>
              <w:pStyle w:val="TableParagraph"/>
              <w:spacing w:line="175" w:lineRule="exact"/>
              <w:ind w:left="71"/>
              <w:jc w:val="both"/>
              <w:rPr>
                <w:b/>
                <w:sz w:val="16"/>
              </w:rPr>
            </w:pPr>
            <w:r>
              <w:rPr>
                <w:b/>
                <w:sz w:val="16"/>
              </w:rPr>
              <w:t>PRUEBAS DE CALIDAD DEL COMBUSTIBLE</w:t>
            </w:r>
          </w:p>
          <w:p w:rsidR="006E5405" w:rsidRDefault="006E5405">
            <w:pPr>
              <w:pStyle w:val="TableParagraph"/>
              <w:spacing w:before="4"/>
              <w:rPr>
                <w:sz w:val="15"/>
              </w:rPr>
            </w:pPr>
          </w:p>
          <w:p w:rsidR="006E5405" w:rsidRDefault="00322115">
            <w:pPr>
              <w:pStyle w:val="TableParagraph"/>
              <w:ind w:left="71" w:right="59"/>
              <w:jc w:val="both"/>
              <w:rPr>
                <w:sz w:val="16"/>
              </w:rPr>
            </w:pPr>
            <w:r>
              <w:rPr>
                <w:sz w:val="16"/>
              </w:rPr>
              <w:t>Para la entrega del combustible en las modalidades a granel por medio de carro tanques o vía aérea, los proveedores deben suministrar un Tubo de Hidrokit de 15 PPM (partes por millón) por cada 200 galones de combustible a entregar, los cuales debe tener co</w:t>
            </w:r>
            <w:r>
              <w:rPr>
                <w:sz w:val="16"/>
              </w:rPr>
              <w:t>mo mínimo entre 8 y 12 meses de vida útil antes de su fecha de vencimiento, el control de la entrega de los Hidrokit estarán a cargo del Departamento de Combustibles de</w:t>
            </w:r>
            <w:r>
              <w:rPr>
                <w:spacing w:val="-9"/>
                <w:sz w:val="16"/>
              </w:rPr>
              <w:t xml:space="preserve"> </w:t>
            </w:r>
            <w:r>
              <w:rPr>
                <w:sz w:val="16"/>
              </w:rPr>
              <w:t>aviación.</w:t>
            </w:r>
          </w:p>
          <w:p w:rsidR="006E5405" w:rsidRDefault="006E5405">
            <w:pPr>
              <w:pStyle w:val="TableParagraph"/>
              <w:spacing w:before="8"/>
              <w:rPr>
                <w:sz w:val="15"/>
              </w:rPr>
            </w:pPr>
          </w:p>
          <w:p w:rsidR="006E5405" w:rsidRDefault="00322115">
            <w:pPr>
              <w:pStyle w:val="TableParagraph"/>
              <w:ind w:left="71" w:right="60"/>
              <w:jc w:val="both"/>
              <w:rPr>
                <w:sz w:val="16"/>
              </w:rPr>
            </w:pPr>
            <w:r>
              <w:rPr>
                <w:sz w:val="16"/>
              </w:rPr>
              <w:t>Para las plantas de suministro y helipuertos el contratista se obliga al ini</w:t>
            </w:r>
            <w:r>
              <w:rPr>
                <w:sz w:val="16"/>
              </w:rPr>
              <w:t xml:space="preserve">cio de cada tanqueo de acuerdo a la solicitud de la tripulación, a realizar una prueba de pasta SHELL WATER, de la cual quedara prueba en respectivo vale de tanqueo. Con estas pruebas se realizaran los ensayos abreviados o de campo los cuales consisten en </w:t>
            </w:r>
            <w:r>
              <w:rPr>
                <w:sz w:val="16"/>
              </w:rPr>
              <w:t>pruebas de apariencia, prueba química detectora de agua y densidad</w:t>
            </w:r>
            <w:r>
              <w:rPr>
                <w:spacing w:val="-3"/>
                <w:sz w:val="16"/>
              </w:rPr>
              <w:t xml:space="preserve"> </w:t>
            </w:r>
            <w:r>
              <w:rPr>
                <w:sz w:val="16"/>
              </w:rPr>
              <w:t>API.</w:t>
            </w:r>
          </w:p>
          <w:p w:rsidR="006E5405" w:rsidRDefault="00322115">
            <w:pPr>
              <w:pStyle w:val="TableParagraph"/>
              <w:spacing w:line="182" w:lineRule="exact"/>
              <w:ind w:left="71"/>
              <w:jc w:val="both"/>
              <w:rPr>
                <w:sz w:val="16"/>
              </w:rPr>
            </w:pPr>
            <w:r>
              <w:rPr>
                <w:sz w:val="16"/>
              </w:rPr>
              <w:t>Estas pruebas son a cargo del contratista, por tal motivo la administración no acepta ningún cobro adicional por las mismas.</w:t>
            </w:r>
          </w:p>
          <w:p w:rsidR="006E5405" w:rsidRDefault="006E5405">
            <w:pPr>
              <w:pStyle w:val="TableParagraph"/>
              <w:spacing w:before="4"/>
              <w:rPr>
                <w:sz w:val="15"/>
              </w:rPr>
            </w:pPr>
          </w:p>
          <w:p w:rsidR="006E5405" w:rsidRDefault="00322115">
            <w:pPr>
              <w:pStyle w:val="TableParagraph"/>
              <w:spacing w:line="256" w:lineRule="auto"/>
              <w:ind w:left="71" w:right="15"/>
              <w:jc w:val="both"/>
              <w:rPr>
                <w:sz w:val="16"/>
              </w:rPr>
            </w:pPr>
            <w:r>
              <w:rPr>
                <w:sz w:val="16"/>
                <w:u w:val="single"/>
              </w:rPr>
              <w:t>Nota: las pruebas antes descritas no generan ningún costos o gasto para la Aviación del Ejercito, por lo que por ningún motivos</w:t>
            </w:r>
            <w:r>
              <w:rPr>
                <w:sz w:val="16"/>
              </w:rPr>
              <w:t xml:space="preserve"> </w:t>
            </w:r>
            <w:r>
              <w:rPr>
                <w:sz w:val="16"/>
                <w:u w:val="single"/>
              </w:rPr>
              <w:t>serán cobradas al contrato suscrito</w:t>
            </w:r>
          </w:p>
        </w:tc>
        <w:tc>
          <w:tcPr>
            <w:tcW w:w="1278" w:type="dxa"/>
          </w:tcPr>
          <w:p w:rsidR="006E5405" w:rsidRDefault="006E5405">
            <w:pPr>
              <w:pStyle w:val="TableParagraph"/>
              <w:rPr>
                <w:rFonts w:ascii="Times New Roman"/>
                <w:sz w:val="16"/>
              </w:rPr>
            </w:pPr>
          </w:p>
        </w:tc>
      </w:tr>
      <w:tr w:rsidR="006E5405">
        <w:trPr>
          <w:trHeight w:val="362"/>
        </w:trPr>
        <w:tc>
          <w:tcPr>
            <w:tcW w:w="920" w:type="dxa"/>
            <w:vMerge w:val="restart"/>
            <w:tcBorders>
              <w:bottom w:val="nil"/>
            </w:tcBorders>
          </w:tcPr>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37"/>
              <w:ind w:left="267" w:right="212"/>
              <w:jc w:val="center"/>
              <w:rPr>
                <w:sz w:val="16"/>
              </w:rPr>
            </w:pPr>
            <w:r>
              <w:rPr>
                <w:sz w:val="16"/>
              </w:rPr>
              <w:t>10</w:t>
            </w:r>
          </w:p>
        </w:tc>
        <w:tc>
          <w:tcPr>
            <w:tcW w:w="7798" w:type="dxa"/>
            <w:gridSpan w:val="2"/>
          </w:tcPr>
          <w:p w:rsidR="006E5405" w:rsidRDefault="00322115">
            <w:pPr>
              <w:pStyle w:val="TableParagraph"/>
              <w:spacing w:line="177" w:lineRule="exact"/>
              <w:ind w:left="71"/>
              <w:rPr>
                <w:b/>
                <w:sz w:val="16"/>
              </w:rPr>
            </w:pPr>
            <w:r>
              <w:rPr>
                <w:b/>
                <w:sz w:val="16"/>
              </w:rPr>
              <w:t>NORMAS TÉCNICAS</w:t>
            </w:r>
          </w:p>
        </w:tc>
        <w:tc>
          <w:tcPr>
            <w:tcW w:w="1278" w:type="dxa"/>
            <w:vMerge w:val="restart"/>
            <w:tcBorders>
              <w:bottom w:val="nil"/>
            </w:tcBorders>
          </w:tcPr>
          <w:p w:rsidR="006E5405" w:rsidRDefault="006E5405">
            <w:pPr>
              <w:pStyle w:val="TableParagraph"/>
              <w:rPr>
                <w:rFonts w:ascii="Times New Roman"/>
                <w:sz w:val="16"/>
              </w:rPr>
            </w:pPr>
          </w:p>
        </w:tc>
      </w:tr>
      <w:tr w:rsidR="006E5405">
        <w:trPr>
          <w:trHeight w:val="361"/>
        </w:trPr>
        <w:tc>
          <w:tcPr>
            <w:tcW w:w="920" w:type="dxa"/>
            <w:vMerge/>
            <w:tcBorders>
              <w:top w:val="nil"/>
              <w:bottom w:val="nil"/>
            </w:tcBorders>
          </w:tcPr>
          <w:p w:rsidR="006E5405" w:rsidRDefault="006E5405">
            <w:pPr>
              <w:rPr>
                <w:sz w:val="2"/>
                <w:szCs w:val="2"/>
              </w:rPr>
            </w:pPr>
          </w:p>
        </w:tc>
        <w:tc>
          <w:tcPr>
            <w:tcW w:w="7798" w:type="dxa"/>
            <w:gridSpan w:val="2"/>
          </w:tcPr>
          <w:p w:rsidR="006E5405" w:rsidRDefault="00322115">
            <w:pPr>
              <w:pStyle w:val="TableParagraph"/>
              <w:spacing w:line="175" w:lineRule="exact"/>
              <w:ind w:left="71"/>
              <w:rPr>
                <w:sz w:val="16"/>
              </w:rPr>
            </w:pPr>
            <w:r>
              <w:rPr>
                <w:sz w:val="16"/>
              </w:rPr>
              <w:t>PRODUCTO: JET 1-A</w:t>
            </w:r>
          </w:p>
        </w:tc>
        <w:tc>
          <w:tcPr>
            <w:tcW w:w="1278" w:type="dxa"/>
            <w:vMerge/>
            <w:tcBorders>
              <w:top w:val="nil"/>
              <w:bottom w:val="nil"/>
            </w:tcBorders>
          </w:tcPr>
          <w:p w:rsidR="006E5405" w:rsidRDefault="006E5405">
            <w:pPr>
              <w:rPr>
                <w:sz w:val="2"/>
                <w:szCs w:val="2"/>
              </w:rPr>
            </w:pPr>
          </w:p>
        </w:tc>
      </w:tr>
      <w:tr w:rsidR="006E5405">
        <w:trPr>
          <w:trHeight w:val="359"/>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Grado</w:t>
            </w:r>
          </w:p>
        </w:tc>
        <w:tc>
          <w:tcPr>
            <w:tcW w:w="3909" w:type="dxa"/>
          </w:tcPr>
          <w:p w:rsidR="006E5405" w:rsidRDefault="00322115">
            <w:pPr>
              <w:pStyle w:val="TableParagraph"/>
              <w:spacing w:line="175" w:lineRule="exact"/>
              <w:ind w:left="68"/>
              <w:rPr>
                <w:sz w:val="16"/>
              </w:rPr>
            </w:pPr>
            <w:r>
              <w:rPr>
                <w:sz w:val="16"/>
              </w:rPr>
              <w:t>Jet 1A - Combustible de aviación (aviones con turbina o tipo jet)</w:t>
            </w:r>
          </w:p>
        </w:tc>
        <w:tc>
          <w:tcPr>
            <w:tcW w:w="1278" w:type="dxa"/>
            <w:vMerge/>
            <w:tcBorders>
              <w:top w:val="nil"/>
              <w:bottom w:val="nil"/>
            </w:tcBorders>
          </w:tcPr>
          <w:p w:rsidR="006E5405" w:rsidRDefault="006E5405">
            <w:pPr>
              <w:rPr>
                <w:sz w:val="2"/>
                <w:szCs w:val="2"/>
              </w:rPr>
            </w:pPr>
          </w:p>
        </w:tc>
      </w:tr>
      <w:tr w:rsidR="006E5405">
        <w:trPr>
          <w:trHeight w:val="362"/>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Referencia</w:t>
            </w:r>
          </w:p>
        </w:tc>
        <w:tc>
          <w:tcPr>
            <w:tcW w:w="3909" w:type="dxa"/>
          </w:tcPr>
          <w:p w:rsidR="006E5405" w:rsidRDefault="00322115">
            <w:pPr>
              <w:pStyle w:val="TableParagraph"/>
              <w:spacing w:line="177" w:lineRule="exact"/>
              <w:ind w:left="68"/>
              <w:rPr>
                <w:sz w:val="16"/>
              </w:rPr>
            </w:pPr>
            <w:r>
              <w:rPr>
                <w:sz w:val="16"/>
              </w:rPr>
              <w:t>ASTM D 1655 / NTC 1899 (Norma Técnica Colombiana)</w:t>
            </w:r>
          </w:p>
        </w:tc>
        <w:tc>
          <w:tcPr>
            <w:tcW w:w="1278" w:type="dxa"/>
            <w:vMerge/>
            <w:tcBorders>
              <w:top w:val="nil"/>
              <w:bottom w:val="nil"/>
            </w:tcBorders>
          </w:tcPr>
          <w:p w:rsidR="006E5405" w:rsidRDefault="006E5405">
            <w:pPr>
              <w:rPr>
                <w:sz w:val="2"/>
                <w:szCs w:val="2"/>
              </w:rPr>
            </w:pPr>
          </w:p>
        </w:tc>
      </w:tr>
    </w:tbl>
    <w:p w:rsidR="006E5405" w:rsidRDefault="006E5405">
      <w:pPr>
        <w:rPr>
          <w:sz w:val="2"/>
          <w:szCs w:val="2"/>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3889"/>
        <w:gridCol w:w="1090"/>
        <w:gridCol w:w="934"/>
        <w:gridCol w:w="1342"/>
        <w:gridCol w:w="543"/>
        <w:gridCol w:w="1277"/>
      </w:tblGrid>
      <w:tr w:rsidR="006E5405">
        <w:trPr>
          <w:trHeight w:val="362"/>
        </w:trPr>
        <w:tc>
          <w:tcPr>
            <w:tcW w:w="920" w:type="dxa"/>
            <w:vMerge w:val="restart"/>
            <w:tcBorders>
              <w:top w:val="nil"/>
            </w:tcBorders>
          </w:tcPr>
          <w:p w:rsidR="006E5405" w:rsidRDefault="006E5405">
            <w:pPr>
              <w:pStyle w:val="TableParagraph"/>
              <w:rPr>
                <w:rFonts w:ascii="Times New Roman"/>
                <w:sz w:val="16"/>
              </w:rPr>
            </w:pPr>
          </w:p>
        </w:tc>
        <w:tc>
          <w:tcPr>
            <w:tcW w:w="3889" w:type="dxa"/>
          </w:tcPr>
          <w:p w:rsidR="006E5405" w:rsidRDefault="00322115">
            <w:pPr>
              <w:pStyle w:val="TableParagraph"/>
              <w:spacing w:line="177" w:lineRule="exact"/>
              <w:ind w:left="71"/>
              <w:rPr>
                <w:sz w:val="16"/>
              </w:rPr>
            </w:pPr>
            <w:r>
              <w:rPr>
                <w:sz w:val="16"/>
              </w:rPr>
              <w:t>Actualización</w:t>
            </w:r>
          </w:p>
        </w:tc>
        <w:tc>
          <w:tcPr>
            <w:tcW w:w="3909" w:type="dxa"/>
            <w:gridSpan w:val="4"/>
          </w:tcPr>
          <w:p w:rsidR="006E5405" w:rsidRDefault="00322115">
            <w:pPr>
              <w:pStyle w:val="TableParagraph"/>
              <w:spacing w:line="177" w:lineRule="exact"/>
              <w:ind w:left="68"/>
              <w:rPr>
                <w:sz w:val="16"/>
              </w:rPr>
            </w:pPr>
            <w:r>
              <w:rPr>
                <w:sz w:val="16"/>
              </w:rPr>
              <w:t>Marzo 1, 2005</w:t>
            </w:r>
          </w:p>
        </w:tc>
        <w:tc>
          <w:tcPr>
            <w:tcW w:w="1277" w:type="dxa"/>
            <w:vMerge w:val="restart"/>
            <w:tcBorders>
              <w:top w:val="nil"/>
            </w:tcBorders>
          </w:tcPr>
          <w:p w:rsidR="006E5405" w:rsidRDefault="006E5405">
            <w:pPr>
              <w:pStyle w:val="TableParagraph"/>
              <w:rPr>
                <w:rFonts w:ascii="Times New Roman"/>
                <w:sz w:val="16"/>
              </w:rPr>
            </w:pPr>
          </w:p>
        </w:tc>
      </w:tr>
      <w:tr w:rsidR="006E5405">
        <w:trPr>
          <w:trHeight w:val="5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Características</w:t>
            </w:r>
          </w:p>
        </w:tc>
        <w:tc>
          <w:tcPr>
            <w:tcW w:w="1090" w:type="dxa"/>
          </w:tcPr>
          <w:p w:rsidR="006E5405" w:rsidRDefault="00322115">
            <w:pPr>
              <w:pStyle w:val="TableParagraph"/>
              <w:spacing w:line="177" w:lineRule="exact"/>
              <w:ind w:left="68"/>
              <w:rPr>
                <w:sz w:val="16"/>
              </w:rPr>
            </w:pPr>
            <w:r>
              <w:rPr>
                <w:sz w:val="16"/>
              </w:rPr>
              <w:t>Unidades</w:t>
            </w:r>
          </w:p>
        </w:tc>
        <w:tc>
          <w:tcPr>
            <w:tcW w:w="934" w:type="dxa"/>
          </w:tcPr>
          <w:p w:rsidR="006E5405" w:rsidRDefault="00322115">
            <w:pPr>
              <w:pStyle w:val="TableParagraph"/>
              <w:spacing w:line="177" w:lineRule="exact"/>
              <w:ind w:left="68"/>
              <w:rPr>
                <w:sz w:val="16"/>
              </w:rPr>
            </w:pPr>
            <w:r>
              <w:rPr>
                <w:sz w:val="16"/>
              </w:rPr>
              <w:t>Métodos</w:t>
            </w:r>
          </w:p>
        </w:tc>
        <w:tc>
          <w:tcPr>
            <w:tcW w:w="1342" w:type="dxa"/>
          </w:tcPr>
          <w:p w:rsidR="006E5405" w:rsidRDefault="00322115">
            <w:pPr>
              <w:pStyle w:val="TableParagraph"/>
              <w:spacing w:line="177" w:lineRule="exact"/>
              <w:ind w:left="70"/>
              <w:rPr>
                <w:sz w:val="16"/>
              </w:rPr>
            </w:pPr>
            <w:r>
              <w:rPr>
                <w:sz w:val="16"/>
              </w:rPr>
              <w:t>Mínimo</w:t>
            </w:r>
          </w:p>
        </w:tc>
        <w:tc>
          <w:tcPr>
            <w:tcW w:w="543" w:type="dxa"/>
          </w:tcPr>
          <w:p w:rsidR="006E5405" w:rsidRDefault="00322115">
            <w:pPr>
              <w:pStyle w:val="TableParagraph"/>
              <w:spacing w:line="256" w:lineRule="auto"/>
              <w:ind w:left="68" w:right="58"/>
              <w:rPr>
                <w:sz w:val="16"/>
              </w:rPr>
            </w:pPr>
            <w:r>
              <w:rPr>
                <w:sz w:val="16"/>
              </w:rPr>
              <w:t>Máxim o</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Acidez</w:t>
            </w:r>
          </w:p>
        </w:tc>
        <w:tc>
          <w:tcPr>
            <w:tcW w:w="1090" w:type="dxa"/>
          </w:tcPr>
          <w:p w:rsidR="006E5405" w:rsidRDefault="00322115">
            <w:pPr>
              <w:pStyle w:val="TableParagraph"/>
              <w:spacing w:line="177" w:lineRule="exact"/>
              <w:ind w:left="68"/>
              <w:rPr>
                <w:sz w:val="16"/>
              </w:rPr>
            </w:pPr>
            <w:r>
              <w:rPr>
                <w:sz w:val="16"/>
              </w:rPr>
              <w:t>mg KOH/g</w:t>
            </w:r>
          </w:p>
        </w:tc>
        <w:tc>
          <w:tcPr>
            <w:tcW w:w="934" w:type="dxa"/>
          </w:tcPr>
          <w:p w:rsidR="006E5405" w:rsidRDefault="00322115">
            <w:pPr>
              <w:pStyle w:val="TableParagraph"/>
              <w:spacing w:line="177" w:lineRule="exact"/>
              <w:ind w:left="68"/>
              <w:rPr>
                <w:sz w:val="16"/>
              </w:rPr>
            </w:pPr>
            <w:r>
              <w:rPr>
                <w:sz w:val="16"/>
              </w:rPr>
              <w:t>D 3242</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0,1</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Aromáticos</w:t>
            </w:r>
          </w:p>
        </w:tc>
        <w:tc>
          <w:tcPr>
            <w:tcW w:w="1090" w:type="dxa"/>
          </w:tcPr>
          <w:p w:rsidR="006E5405" w:rsidRDefault="00322115">
            <w:pPr>
              <w:pStyle w:val="TableParagraph"/>
              <w:spacing w:line="175" w:lineRule="exact"/>
              <w:ind w:left="68"/>
              <w:rPr>
                <w:sz w:val="16"/>
              </w:rPr>
            </w:pPr>
            <w:r>
              <w:rPr>
                <w:sz w:val="16"/>
              </w:rPr>
              <w:t>mL/100 Ml</w:t>
            </w:r>
          </w:p>
        </w:tc>
        <w:tc>
          <w:tcPr>
            <w:tcW w:w="934" w:type="dxa"/>
          </w:tcPr>
          <w:p w:rsidR="006E5405" w:rsidRDefault="00322115">
            <w:pPr>
              <w:pStyle w:val="TableParagraph"/>
              <w:spacing w:line="175" w:lineRule="exact"/>
              <w:ind w:left="68"/>
              <w:rPr>
                <w:sz w:val="16"/>
              </w:rPr>
            </w:pPr>
            <w:r>
              <w:rPr>
                <w:sz w:val="16"/>
              </w:rPr>
              <w:t>D 1319 (1)</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25</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Azufre Total</w:t>
            </w:r>
          </w:p>
        </w:tc>
        <w:tc>
          <w:tcPr>
            <w:tcW w:w="1090" w:type="dxa"/>
          </w:tcPr>
          <w:p w:rsidR="006E5405" w:rsidRDefault="00322115">
            <w:pPr>
              <w:pStyle w:val="TableParagraph"/>
              <w:spacing w:line="175" w:lineRule="exact"/>
              <w:ind w:left="68"/>
              <w:rPr>
                <w:sz w:val="16"/>
              </w:rPr>
            </w:pPr>
            <w:r>
              <w:rPr>
                <w:sz w:val="16"/>
              </w:rPr>
              <w:t>g/100 g</w:t>
            </w:r>
          </w:p>
        </w:tc>
        <w:tc>
          <w:tcPr>
            <w:tcW w:w="934" w:type="dxa"/>
          </w:tcPr>
          <w:p w:rsidR="006E5405" w:rsidRDefault="00322115">
            <w:pPr>
              <w:pStyle w:val="TableParagraph"/>
              <w:spacing w:line="175" w:lineRule="exact"/>
              <w:ind w:left="68"/>
              <w:rPr>
                <w:sz w:val="16"/>
              </w:rPr>
            </w:pPr>
            <w:r>
              <w:rPr>
                <w:sz w:val="16"/>
              </w:rPr>
              <w:t>D 4294 (2)</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0,3</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Azufre Mercaptano</w:t>
            </w:r>
          </w:p>
        </w:tc>
        <w:tc>
          <w:tcPr>
            <w:tcW w:w="1090" w:type="dxa"/>
          </w:tcPr>
          <w:p w:rsidR="006E5405" w:rsidRDefault="00322115">
            <w:pPr>
              <w:pStyle w:val="TableParagraph"/>
              <w:spacing w:line="177" w:lineRule="exact"/>
              <w:ind w:left="68"/>
              <w:rPr>
                <w:sz w:val="16"/>
              </w:rPr>
            </w:pPr>
            <w:r>
              <w:rPr>
                <w:sz w:val="16"/>
              </w:rPr>
              <w:t>g/100 g</w:t>
            </w:r>
          </w:p>
        </w:tc>
        <w:tc>
          <w:tcPr>
            <w:tcW w:w="934" w:type="dxa"/>
          </w:tcPr>
          <w:p w:rsidR="006E5405" w:rsidRDefault="00322115">
            <w:pPr>
              <w:pStyle w:val="TableParagraph"/>
              <w:spacing w:line="177" w:lineRule="exact"/>
              <w:ind w:left="68"/>
              <w:rPr>
                <w:sz w:val="16"/>
              </w:rPr>
            </w:pPr>
            <w:r>
              <w:rPr>
                <w:sz w:val="16"/>
              </w:rPr>
              <w:t>D 3227</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0,003</w:t>
            </w:r>
          </w:p>
        </w:tc>
        <w:tc>
          <w:tcPr>
            <w:tcW w:w="1277" w:type="dxa"/>
            <w:vMerge/>
            <w:tcBorders>
              <w:top w:val="nil"/>
            </w:tcBorders>
          </w:tcPr>
          <w:p w:rsidR="006E5405" w:rsidRDefault="006E5405">
            <w:pPr>
              <w:rPr>
                <w:sz w:val="2"/>
                <w:szCs w:val="2"/>
              </w:rPr>
            </w:pPr>
          </w:p>
        </w:tc>
      </w:tr>
      <w:tr w:rsidR="006E5405">
        <w:trPr>
          <w:trHeight w:val="373"/>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Calor neto de combustión</w:t>
            </w:r>
          </w:p>
        </w:tc>
        <w:tc>
          <w:tcPr>
            <w:tcW w:w="1090" w:type="dxa"/>
          </w:tcPr>
          <w:p w:rsidR="006E5405" w:rsidRDefault="00322115">
            <w:pPr>
              <w:pStyle w:val="TableParagraph"/>
              <w:spacing w:line="175" w:lineRule="exact"/>
              <w:ind w:left="68"/>
              <w:rPr>
                <w:sz w:val="16"/>
              </w:rPr>
            </w:pPr>
            <w:r>
              <w:rPr>
                <w:sz w:val="16"/>
              </w:rPr>
              <w:t>MJ/kg</w:t>
            </w:r>
          </w:p>
        </w:tc>
        <w:tc>
          <w:tcPr>
            <w:tcW w:w="934" w:type="dxa"/>
          </w:tcPr>
          <w:p w:rsidR="006E5405" w:rsidRDefault="00322115">
            <w:pPr>
              <w:pStyle w:val="TableParagraph"/>
              <w:spacing w:line="175" w:lineRule="exact"/>
              <w:ind w:left="68"/>
              <w:rPr>
                <w:sz w:val="16"/>
              </w:rPr>
            </w:pPr>
            <w:r>
              <w:rPr>
                <w:sz w:val="16"/>
              </w:rPr>
              <w:t>D 3338 (3)</w:t>
            </w:r>
          </w:p>
        </w:tc>
        <w:tc>
          <w:tcPr>
            <w:tcW w:w="1342" w:type="dxa"/>
          </w:tcPr>
          <w:p w:rsidR="006E5405" w:rsidRDefault="00322115">
            <w:pPr>
              <w:pStyle w:val="TableParagraph"/>
              <w:spacing w:line="175" w:lineRule="exact"/>
              <w:ind w:left="70"/>
              <w:rPr>
                <w:sz w:val="16"/>
              </w:rPr>
            </w:pPr>
            <w:r>
              <w:rPr>
                <w:sz w:val="16"/>
              </w:rPr>
              <w:t>42,8</w:t>
            </w: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74"/>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Clasificación interface</w:t>
            </w:r>
          </w:p>
        </w:tc>
        <w:tc>
          <w:tcPr>
            <w:tcW w:w="1090" w:type="dxa"/>
          </w:tcPr>
          <w:p w:rsidR="006E5405" w:rsidRDefault="006E5405">
            <w:pPr>
              <w:pStyle w:val="TableParagraph"/>
              <w:rPr>
                <w:rFonts w:ascii="Times New Roman"/>
                <w:sz w:val="16"/>
              </w:rPr>
            </w:pPr>
          </w:p>
        </w:tc>
        <w:tc>
          <w:tcPr>
            <w:tcW w:w="934" w:type="dxa"/>
          </w:tcPr>
          <w:p w:rsidR="006E5405" w:rsidRDefault="00322115">
            <w:pPr>
              <w:pStyle w:val="TableParagraph"/>
              <w:spacing w:line="177" w:lineRule="exact"/>
              <w:ind w:left="68"/>
              <w:rPr>
                <w:sz w:val="16"/>
              </w:rPr>
            </w:pPr>
            <w:r>
              <w:rPr>
                <w:sz w:val="16"/>
              </w:rPr>
              <w:t>D 1094</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1 b</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Apariencia</w:t>
            </w:r>
          </w:p>
        </w:tc>
        <w:tc>
          <w:tcPr>
            <w:tcW w:w="1090" w:type="dxa"/>
          </w:tcPr>
          <w:p w:rsidR="006E5405" w:rsidRDefault="006E5405">
            <w:pPr>
              <w:pStyle w:val="TableParagraph"/>
              <w:rPr>
                <w:rFonts w:ascii="Times New Roman"/>
                <w:sz w:val="16"/>
              </w:rPr>
            </w:pPr>
          </w:p>
        </w:tc>
        <w:tc>
          <w:tcPr>
            <w:tcW w:w="934" w:type="dxa"/>
          </w:tcPr>
          <w:p w:rsidR="006E5405" w:rsidRDefault="006E5405">
            <w:pPr>
              <w:pStyle w:val="TableParagraph"/>
              <w:rPr>
                <w:rFonts w:ascii="Times New Roman"/>
                <w:sz w:val="16"/>
              </w:rPr>
            </w:pPr>
          </w:p>
        </w:tc>
        <w:tc>
          <w:tcPr>
            <w:tcW w:w="1342" w:type="dxa"/>
          </w:tcPr>
          <w:p w:rsidR="006E5405" w:rsidRDefault="00322115">
            <w:pPr>
              <w:pStyle w:val="TableParagraph"/>
              <w:spacing w:line="175" w:lineRule="exact"/>
              <w:ind w:left="70"/>
              <w:rPr>
                <w:sz w:val="16"/>
              </w:rPr>
            </w:pPr>
            <w:r>
              <w:rPr>
                <w:sz w:val="16"/>
              </w:rPr>
              <w:t>Clara y Brillante</w:t>
            </w: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Color Saybolt</w:t>
            </w:r>
          </w:p>
        </w:tc>
        <w:tc>
          <w:tcPr>
            <w:tcW w:w="1090" w:type="dxa"/>
          </w:tcPr>
          <w:p w:rsidR="006E5405" w:rsidRDefault="006E5405">
            <w:pPr>
              <w:pStyle w:val="TableParagraph"/>
              <w:rPr>
                <w:rFonts w:ascii="Times New Roman"/>
                <w:sz w:val="16"/>
              </w:rPr>
            </w:pPr>
          </w:p>
        </w:tc>
        <w:tc>
          <w:tcPr>
            <w:tcW w:w="934" w:type="dxa"/>
          </w:tcPr>
          <w:p w:rsidR="006E5405" w:rsidRDefault="00322115">
            <w:pPr>
              <w:pStyle w:val="TableParagraph"/>
              <w:spacing w:line="175" w:lineRule="exact"/>
              <w:ind w:left="68"/>
              <w:rPr>
                <w:sz w:val="16"/>
              </w:rPr>
            </w:pPr>
            <w:r>
              <w:rPr>
                <w:sz w:val="16"/>
              </w:rPr>
              <w:t>D 156</w:t>
            </w:r>
          </w:p>
        </w:tc>
        <w:tc>
          <w:tcPr>
            <w:tcW w:w="1885" w:type="dxa"/>
            <w:gridSpan w:val="2"/>
          </w:tcPr>
          <w:p w:rsidR="006E5405" w:rsidRDefault="00322115">
            <w:pPr>
              <w:pStyle w:val="TableParagraph"/>
              <w:spacing w:line="175" w:lineRule="exact"/>
              <w:ind w:left="70"/>
              <w:rPr>
                <w:sz w:val="16"/>
              </w:rPr>
            </w:pPr>
            <w:r>
              <w:rPr>
                <w:sz w:val="16"/>
              </w:rPr>
              <w:t>Reportar</w:t>
            </w:r>
          </w:p>
        </w:tc>
        <w:tc>
          <w:tcPr>
            <w:tcW w:w="1277" w:type="dxa"/>
            <w:vMerge/>
            <w:tcBorders>
              <w:top w:val="nil"/>
            </w:tcBorders>
          </w:tcPr>
          <w:p w:rsidR="006E5405" w:rsidRDefault="006E5405">
            <w:pPr>
              <w:rPr>
                <w:sz w:val="2"/>
                <w:szCs w:val="2"/>
              </w:rPr>
            </w:pPr>
          </w:p>
        </w:tc>
      </w:tr>
      <w:tr w:rsidR="006E5405">
        <w:trPr>
          <w:trHeight w:val="374"/>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8" w:lineRule="exact"/>
              <w:ind w:left="71"/>
              <w:rPr>
                <w:sz w:val="16"/>
              </w:rPr>
            </w:pPr>
            <w:r>
              <w:rPr>
                <w:sz w:val="16"/>
              </w:rPr>
              <w:t>Corrosión al Cobre, 2 h a 100 °C</w:t>
            </w:r>
          </w:p>
        </w:tc>
        <w:tc>
          <w:tcPr>
            <w:tcW w:w="1090" w:type="dxa"/>
          </w:tcPr>
          <w:p w:rsidR="006E5405" w:rsidRDefault="00322115">
            <w:pPr>
              <w:pStyle w:val="TableParagraph"/>
              <w:spacing w:line="178" w:lineRule="exact"/>
              <w:ind w:left="68"/>
              <w:rPr>
                <w:sz w:val="16"/>
              </w:rPr>
            </w:pPr>
            <w:r>
              <w:rPr>
                <w:sz w:val="16"/>
              </w:rPr>
              <w:t>Clasificación</w:t>
            </w:r>
          </w:p>
        </w:tc>
        <w:tc>
          <w:tcPr>
            <w:tcW w:w="934" w:type="dxa"/>
          </w:tcPr>
          <w:p w:rsidR="006E5405" w:rsidRDefault="00322115">
            <w:pPr>
              <w:pStyle w:val="TableParagraph"/>
              <w:spacing w:line="178" w:lineRule="exact"/>
              <w:ind w:left="68"/>
              <w:rPr>
                <w:sz w:val="16"/>
              </w:rPr>
            </w:pPr>
            <w:r>
              <w:rPr>
                <w:sz w:val="16"/>
              </w:rPr>
              <w:t>D 130</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8" w:lineRule="exact"/>
              <w:ind w:left="68"/>
              <w:rPr>
                <w:sz w:val="16"/>
              </w:rPr>
            </w:pPr>
            <w:r>
              <w:rPr>
                <w:sz w:val="16"/>
              </w:rPr>
              <w:t>1 (4)</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Densidad a 15 °C</w:t>
            </w:r>
          </w:p>
        </w:tc>
        <w:tc>
          <w:tcPr>
            <w:tcW w:w="1090" w:type="dxa"/>
          </w:tcPr>
          <w:p w:rsidR="006E5405" w:rsidRDefault="00322115">
            <w:pPr>
              <w:pStyle w:val="TableParagraph"/>
              <w:spacing w:line="175" w:lineRule="exact"/>
              <w:ind w:left="68"/>
              <w:rPr>
                <w:sz w:val="16"/>
              </w:rPr>
            </w:pPr>
            <w:r>
              <w:rPr>
                <w:sz w:val="16"/>
              </w:rPr>
              <w:t>kg/m3</w:t>
            </w:r>
          </w:p>
        </w:tc>
        <w:tc>
          <w:tcPr>
            <w:tcW w:w="934" w:type="dxa"/>
          </w:tcPr>
          <w:p w:rsidR="006E5405" w:rsidRDefault="00322115">
            <w:pPr>
              <w:pStyle w:val="TableParagraph"/>
              <w:spacing w:line="175" w:lineRule="exact"/>
              <w:ind w:left="68"/>
              <w:rPr>
                <w:sz w:val="16"/>
              </w:rPr>
            </w:pPr>
            <w:r>
              <w:rPr>
                <w:sz w:val="16"/>
              </w:rPr>
              <w:t>D 4052 (5)</w:t>
            </w:r>
          </w:p>
        </w:tc>
        <w:tc>
          <w:tcPr>
            <w:tcW w:w="1342" w:type="dxa"/>
          </w:tcPr>
          <w:p w:rsidR="006E5405" w:rsidRDefault="00322115">
            <w:pPr>
              <w:pStyle w:val="TableParagraph"/>
              <w:spacing w:line="175" w:lineRule="exact"/>
              <w:ind w:left="70"/>
              <w:rPr>
                <w:sz w:val="16"/>
              </w:rPr>
            </w:pPr>
            <w:r>
              <w:rPr>
                <w:sz w:val="16"/>
              </w:rPr>
              <w:t>775</w:t>
            </w:r>
          </w:p>
        </w:tc>
        <w:tc>
          <w:tcPr>
            <w:tcW w:w="543" w:type="dxa"/>
          </w:tcPr>
          <w:p w:rsidR="006E5405" w:rsidRDefault="00322115">
            <w:pPr>
              <w:pStyle w:val="TableParagraph"/>
              <w:spacing w:line="175" w:lineRule="exact"/>
              <w:ind w:left="68"/>
              <w:rPr>
                <w:sz w:val="16"/>
              </w:rPr>
            </w:pPr>
            <w:r>
              <w:rPr>
                <w:sz w:val="16"/>
              </w:rPr>
              <w:t>840</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Estabilidad Térmica:</w:t>
            </w:r>
          </w:p>
        </w:tc>
        <w:tc>
          <w:tcPr>
            <w:tcW w:w="1090" w:type="dxa"/>
          </w:tcPr>
          <w:p w:rsidR="006E5405" w:rsidRDefault="006E5405">
            <w:pPr>
              <w:pStyle w:val="TableParagraph"/>
              <w:rPr>
                <w:rFonts w:ascii="Times New Roman"/>
                <w:sz w:val="16"/>
              </w:rPr>
            </w:pPr>
          </w:p>
        </w:tc>
        <w:tc>
          <w:tcPr>
            <w:tcW w:w="934" w:type="dxa"/>
          </w:tcPr>
          <w:p w:rsidR="006E5405" w:rsidRDefault="00322115">
            <w:pPr>
              <w:pStyle w:val="TableParagraph"/>
              <w:spacing w:line="177" w:lineRule="exact"/>
              <w:ind w:left="68"/>
              <w:rPr>
                <w:sz w:val="16"/>
              </w:rPr>
            </w:pPr>
            <w:r>
              <w:rPr>
                <w:sz w:val="16"/>
              </w:rPr>
              <w:t>D 3241</w:t>
            </w:r>
          </w:p>
        </w:tc>
        <w:tc>
          <w:tcPr>
            <w:tcW w:w="1342" w:type="dxa"/>
          </w:tcPr>
          <w:p w:rsidR="006E5405" w:rsidRDefault="006E5405">
            <w:pPr>
              <w:pStyle w:val="TableParagraph"/>
              <w:rPr>
                <w:rFonts w:ascii="Times New Roman"/>
                <w:sz w:val="16"/>
              </w:rPr>
            </w:pP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558"/>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Caída de presión en el filtro</w:t>
            </w:r>
          </w:p>
        </w:tc>
        <w:tc>
          <w:tcPr>
            <w:tcW w:w="1090" w:type="dxa"/>
          </w:tcPr>
          <w:p w:rsidR="006E5405" w:rsidRDefault="00322115">
            <w:pPr>
              <w:pStyle w:val="TableParagraph"/>
              <w:spacing w:line="175" w:lineRule="exact"/>
              <w:ind w:left="68"/>
              <w:rPr>
                <w:sz w:val="16"/>
              </w:rPr>
            </w:pPr>
            <w:r>
              <w:rPr>
                <w:sz w:val="16"/>
              </w:rPr>
              <w:t>kPa(mm Hg)</w:t>
            </w: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3.3</w:t>
            </w:r>
          </w:p>
          <w:p w:rsidR="006E5405" w:rsidRDefault="00322115">
            <w:pPr>
              <w:pStyle w:val="TableParagraph"/>
              <w:spacing w:before="15"/>
              <w:ind w:left="68"/>
              <w:rPr>
                <w:sz w:val="16"/>
              </w:rPr>
            </w:pPr>
            <w:r>
              <w:rPr>
                <w:sz w:val="16"/>
              </w:rPr>
              <w:t>(25)</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Depósitos en el tubo</w:t>
            </w:r>
          </w:p>
        </w:tc>
        <w:tc>
          <w:tcPr>
            <w:tcW w:w="1090" w:type="dxa"/>
          </w:tcPr>
          <w:p w:rsidR="006E5405" w:rsidRDefault="006E5405">
            <w:pPr>
              <w:pStyle w:val="TableParagraph"/>
              <w:rPr>
                <w:rFonts w:ascii="Times New Roman"/>
                <w:sz w:val="16"/>
              </w:rPr>
            </w:pP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3</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Destilación :</w:t>
            </w:r>
          </w:p>
        </w:tc>
        <w:tc>
          <w:tcPr>
            <w:tcW w:w="1090" w:type="dxa"/>
          </w:tcPr>
          <w:p w:rsidR="006E5405" w:rsidRDefault="006E5405">
            <w:pPr>
              <w:pStyle w:val="TableParagraph"/>
              <w:rPr>
                <w:rFonts w:ascii="Times New Roman"/>
                <w:sz w:val="16"/>
              </w:rPr>
            </w:pPr>
          </w:p>
        </w:tc>
        <w:tc>
          <w:tcPr>
            <w:tcW w:w="934" w:type="dxa"/>
          </w:tcPr>
          <w:p w:rsidR="006E5405" w:rsidRDefault="00322115">
            <w:pPr>
              <w:pStyle w:val="TableParagraph"/>
              <w:spacing w:line="175" w:lineRule="exact"/>
              <w:ind w:left="68"/>
              <w:rPr>
                <w:sz w:val="16"/>
              </w:rPr>
            </w:pPr>
            <w:r>
              <w:rPr>
                <w:sz w:val="16"/>
              </w:rPr>
              <w:t>D 86 (6)</w:t>
            </w:r>
          </w:p>
        </w:tc>
        <w:tc>
          <w:tcPr>
            <w:tcW w:w="1342" w:type="dxa"/>
          </w:tcPr>
          <w:p w:rsidR="006E5405" w:rsidRDefault="006E5405">
            <w:pPr>
              <w:pStyle w:val="TableParagraph"/>
              <w:rPr>
                <w:rFonts w:ascii="Times New Roman"/>
                <w:sz w:val="16"/>
              </w:rPr>
            </w:pP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74"/>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Punto Inicial de Ebullición</w:t>
            </w:r>
          </w:p>
        </w:tc>
        <w:tc>
          <w:tcPr>
            <w:tcW w:w="1090" w:type="dxa"/>
          </w:tcPr>
          <w:p w:rsidR="006E5405" w:rsidRDefault="00322115">
            <w:pPr>
              <w:pStyle w:val="TableParagraph"/>
              <w:spacing w:line="177" w:lineRule="exact"/>
              <w:ind w:left="68"/>
              <w:rPr>
                <w:sz w:val="16"/>
              </w:rPr>
            </w:pPr>
            <w:r>
              <w:rPr>
                <w:sz w:val="16"/>
              </w:rPr>
              <w:t>°C</w:t>
            </w:r>
          </w:p>
        </w:tc>
        <w:tc>
          <w:tcPr>
            <w:tcW w:w="934" w:type="dxa"/>
          </w:tcPr>
          <w:p w:rsidR="006E5405" w:rsidRDefault="006E5405">
            <w:pPr>
              <w:pStyle w:val="TableParagraph"/>
              <w:rPr>
                <w:rFonts w:ascii="Times New Roman"/>
                <w:sz w:val="16"/>
              </w:rPr>
            </w:pPr>
          </w:p>
        </w:tc>
        <w:tc>
          <w:tcPr>
            <w:tcW w:w="1885" w:type="dxa"/>
            <w:gridSpan w:val="2"/>
          </w:tcPr>
          <w:p w:rsidR="006E5405" w:rsidRDefault="00322115">
            <w:pPr>
              <w:pStyle w:val="TableParagraph"/>
              <w:spacing w:line="177" w:lineRule="exact"/>
              <w:ind w:left="70"/>
              <w:rPr>
                <w:sz w:val="16"/>
              </w:rPr>
            </w:pPr>
            <w:r>
              <w:rPr>
                <w:sz w:val="16"/>
              </w:rPr>
              <w:t>Reportar</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10 % de recobrado</w:t>
            </w:r>
          </w:p>
        </w:tc>
        <w:tc>
          <w:tcPr>
            <w:tcW w:w="1090" w:type="dxa"/>
          </w:tcPr>
          <w:p w:rsidR="006E5405" w:rsidRDefault="00322115">
            <w:pPr>
              <w:pStyle w:val="TableParagraph"/>
              <w:spacing w:line="175" w:lineRule="exact"/>
              <w:ind w:left="68"/>
              <w:rPr>
                <w:sz w:val="16"/>
              </w:rPr>
            </w:pPr>
            <w:r>
              <w:rPr>
                <w:sz w:val="16"/>
              </w:rPr>
              <w:t>°C</w:t>
            </w: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205</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50 % de recobrado</w:t>
            </w:r>
          </w:p>
        </w:tc>
        <w:tc>
          <w:tcPr>
            <w:tcW w:w="1090" w:type="dxa"/>
          </w:tcPr>
          <w:p w:rsidR="006E5405" w:rsidRDefault="00322115">
            <w:pPr>
              <w:pStyle w:val="TableParagraph"/>
              <w:spacing w:line="175" w:lineRule="exact"/>
              <w:ind w:left="68"/>
              <w:rPr>
                <w:sz w:val="16"/>
              </w:rPr>
            </w:pPr>
            <w:r>
              <w:rPr>
                <w:sz w:val="16"/>
              </w:rPr>
              <w:t>°C</w:t>
            </w:r>
          </w:p>
        </w:tc>
        <w:tc>
          <w:tcPr>
            <w:tcW w:w="934" w:type="dxa"/>
          </w:tcPr>
          <w:p w:rsidR="006E5405" w:rsidRDefault="006E5405">
            <w:pPr>
              <w:pStyle w:val="TableParagraph"/>
              <w:rPr>
                <w:rFonts w:ascii="Times New Roman"/>
                <w:sz w:val="16"/>
              </w:rPr>
            </w:pPr>
          </w:p>
        </w:tc>
        <w:tc>
          <w:tcPr>
            <w:tcW w:w="1885" w:type="dxa"/>
            <w:gridSpan w:val="2"/>
          </w:tcPr>
          <w:p w:rsidR="006E5405" w:rsidRDefault="00322115">
            <w:pPr>
              <w:pStyle w:val="TableParagraph"/>
              <w:spacing w:line="175" w:lineRule="exact"/>
              <w:ind w:left="70"/>
              <w:rPr>
                <w:sz w:val="16"/>
              </w:rPr>
            </w:pPr>
            <w:r>
              <w:rPr>
                <w:sz w:val="16"/>
              </w:rPr>
              <w:t>Reportar</w:t>
            </w:r>
          </w:p>
        </w:tc>
        <w:tc>
          <w:tcPr>
            <w:tcW w:w="1277" w:type="dxa"/>
            <w:vMerge w:val="restart"/>
          </w:tcPr>
          <w:p w:rsidR="006E5405" w:rsidRDefault="006E5405">
            <w:pPr>
              <w:pStyle w:val="TableParagraph"/>
              <w:rPr>
                <w:rFonts w:ascii="Times New Roman"/>
                <w:sz w:val="16"/>
              </w:rPr>
            </w:pPr>
          </w:p>
        </w:tc>
      </w:tr>
      <w:tr w:rsidR="006E5405">
        <w:trPr>
          <w:trHeight w:val="362"/>
        </w:trPr>
        <w:tc>
          <w:tcPr>
            <w:tcW w:w="920" w:type="dxa"/>
            <w:vMerge/>
            <w:tcBorders>
              <w:top w:val="nil"/>
            </w:tcBorders>
          </w:tcPr>
          <w:p w:rsidR="006E5405" w:rsidRDefault="006E5405">
            <w:pPr>
              <w:rPr>
                <w:sz w:val="2"/>
                <w:szCs w:val="2"/>
              </w:rPr>
            </w:pPr>
          </w:p>
        </w:tc>
        <w:tc>
          <w:tcPr>
            <w:tcW w:w="3889" w:type="dxa"/>
          </w:tcPr>
          <w:p w:rsidR="006E5405" w:rsidRDefault="00322115">
            <w:pPr>
              <w:pStyle w:val="TableParagraph"/>
              <w:spacing w:line="178" w:lineRule="exact"/>
              <w:ind w:left="71"/>
              <w:rPr>
                <w:sz w:val="16"/>
              </w:rPr>
            </w:pPr>
            <w:r>
              <w:rPr>
                <w:sz w:val="16"/>
              </w:rPr>
              <w:t>90 % de recobrado</w:t>
            </w:r>
          </w:p>
        </w:tc>
        <w:tc>
          <w:tcPr>
            <w:tcW w:w="1090" w:type="dxa"/>
          </w:tcPr>
          <w:p w:rsidR="006E5405" w:rsidRDefault="00322115">
            <w:pPr>
              <w:pStyle w:val="TableParagraph"/>
              <w:spacing w:line="178" w:lineRule="exact"/>
              <w:ind w:left="68"/>
              <w:rPr>
                <w:sz w:val="16"/>
              </w:rPr>
            </w:pPr>
            <w:r>
              <w:rPr>
                <w:sz w:val="16"/>
              </w:rPr>
              <w:t>°C</w:t>
            </w:r>
          </w:p>
        </w:tc>
        <w:tc>
          <w:tcPr>
            <w:tcW w:w="934" w:type="dxa"/>
          </w:tcPr>
          <w:p w:rsidR="006E5405" w:rsidRDefault="006E5405">
            <w:pPr>
              <w:pStyle w:val="TableParagraph"/>
              <w:rPr>
                <w:rFonts w:ascii="Times New Roman"/>
                <w:sz w:val="16"/>
              </w:rPr>
            </w:pPr>
          </w:p>
        </w:tc>
        <w:tc>
          <w:tcPr>
            <w:tcW w:w="1885" w:type="dxa"/>
            <w:gridSpan w:val="2"/>
          </w:tcPr>
          <w:p w:rsidR="006E5405" w:rsidRDefault="00322115">
            <w:pPr>
              <w:pStyle w:val="TableParagraph"/>
              <w:spacing w:line="178" w:lineRule="exact"/>
              <w:ind w:left="70"/>
              <w:rPr>
                <w:sz w:val="16"/>
              </w:rPr>
            </w:pPr>
            <w:r>
              <w:rPr>
                <w:sz w:val="16"/>
              </w:rPr>
              <w:t>Reportar</w:t>
            </w:r>
          </w:p>
        </w:tc>
        <w:tc>
          <w:tcPr>
            <w:tcW w:w="1277" w:type="dxa"/>
            <w:vMerge/>
            <w:tcBorders>
              <w:top w:val="nil"/>
            </w:tcBorders>
          </w:tcPr>
          <w:p w:rsidR="006E5405" w:rsidRDefault="006E5405">
            <w:pPr>
              <w:rPr>
                <w:sz w:val="2"/>
                <w:szCs w:val="2"/>
              </w:rPr>
            </w:pPr>
          </w:p>
        </w:tc>
      </w:tr>
      <w:tr w:rsidR="006E5405">
        <w:trPr>
          <w:trHeight w:val="373"/>
        </w:trPr>
        <w:tc>
          <w:tcPr>
            <w:tcW w:w="920" w:type="dxa"/>
            <w:vMerge w:val="restart"/>
            <w:tcBorders>
              <w:bottom w:val="nil"/>
            </w:tcBorders>
          </w:tcPr>
          <w:p w:rsidR="006E5405" w:rsidRDefault="006E5405">
            <w:pPr>
              <w:pStyle w:val="TableParagraph"/>
              <w:rPr>
                <w:rFonts w:ascii="Times New Roman"/>
                <w:sz w:val="16"/>
              </w:rPr>
            </w:pPr>
          </w:p>
        </w:tc>
        <w:tc>
          <w:tcPr>
            <w:tcW w:w="3889" w:type="dxa"/>
          </w:tcPr>
          <w:p w:rsidR="006E5405" w:rsidRDefault="00322115">
            <w:pPr>
              <w:pStyle w:val="TableParagraph"/>
              <w:spacing w:line="175" w:lineRule="exact"/>
              <w:ind w:left="71"/>
              <w:rPr>
                <w:sz w:val="16"/>
              </w:rPr>
            </w:pPr>
            <w:r>
              <w:rPr>
                <w:sz w:val="16"/>
              </w:rPr>
              <w:t>Punto Final de Ebullición</w:t>
            </w:r>
          </w:p>
        </w:tc>
        <w:tc>
          <w:tcPr>
            <w:tcW w:w="1090" w:type="dxa"/>
          </w:tcPr>
          <w:p w:rsidR="006E5405" w:rsidRDefault="00322115">
            <w:pPr>
              <w:pStyle w:val="TableParagraph"/>
              <w:spacing w:line="175" w:lineRule="exact"/>
              <w:ind w:left="68"/>
              <w:rPr>
                <w:sz w:val="16"/>
              </w:rPr>
            </w:pPr>
            <w:r>
              <w:rPr>
                <w:sz w:val="16"/>
              </w:rPr>
              <w:t>°C</w:t>
            </w: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300</w:t>
            </w:r>
          </w:p>
        </w:tc>
        <w:tc>
          <w:tcPr>
            <w:tcW w:w="1277" w:type="dxa"/>
            <w:vMerge/>
            <w:tcBorders>
              <w:top w:val="nil"/>
            </w:tcBorders>
          </w:tcPr>
          <w:p w:rsidR="006E5405" w:rsidRDefault="006E5405">
            <w:pPr>
              <w:rPr>
                <w:sz w:val="2"/>
                <w:szCs w:val="2"/>
              </w:rPr>
            </w:pPr>
          </w:p>
        </w:tc>
      </w:tr>
      <w:tr w:rsidR="006E5405">
        <w:trPr>
          <w:trHeight w:val="374"/>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Residuo de destilación</w:t>
            </w:r>
          </w:p>
        </w:tc>
        <w:tc>
          <w:tcPr>
            <w:tcW w:w="1090" w:type="dxa"/>
          </w:tcPr>
          <w:p w:rsidR="006E5405" w:rsidRDefault="00322115">
            <w:pPr>
              <w:pStyle w:val="TableParagraph"/>
              <w:spacing w:line="175" w:lineRule="exact"/>
              <w:ind w:left="68"/>
              <w:rPr>
                <w:sz w:val="16"/>
              </w:rPr>
            </w:pPr>
            <w:r>
              <w:rPr>
                <w:sz w:val="16"/>
              </w:rPr>
              <w:t>mL/100 Ml</w:t>
            </w: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1,5</w:t>
            </w:r>
          </w:p>
        </w:tc>
        <w:tc>
          <w:tcPr>
            <w:tcW w:w="1277" w:type="dxa"/>
            <w:vMerge/>
            <w:tcBorders>
              <w:top w:val="nil"/>
            </w:tcBorders>
          </w:tcPr>
          <w:p w:rsidR="006E5405" w:rsidRDefault="006E5405">
            <w:pPr>
              <w:rPr>
                <w:sz w:val="2"/>
                <w:szCs w:val="2"/>
              </w:rPr>
            </w:pPr>
          </w:p>
        </w:tc>
      </w:tr>
      <w:tr w:rsidR="006E5405">
        <w:trPr>
          <w:trHeight w:val="371"/>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Pérdidas de destilación</w:t>
            </w:r>
          </w:p>
        </w:tc>
        <w:tc>
          <w:tcPr>
            <w:tcW w:w="1090" w:type="dxa"/>
          </w:tcPr>
          <w:p w:rsidR="006E5405" w:rsidRDefault="00322115">
            <w:pPr>
              <w:pStyle w:val="TableParagraph"/>
              <w:spacing w:line="175" w:lineRule="exact"/>
              <w:ind w:left="68"/>
              <w:rPr>
                <w:sz w:val="16"/>
              </w:rPr>
            </w:pPr>
            <w:r>
              <w:rPr>
                <w:sz w:val="16"/>
              </w:rPr>
              <w:t>mL/100 Ml</w:t>
            </w: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5" w:lineRule="exact"/>
              <w:ind w:left="68"/>
              <w:rPr>
                <w:sz w:val="16"/>
              </w:rPr>
            </w:pPr>
            <w:r>
              <w:rPr>
                <w:sz w:val="16"/>
              </w:rPr>
              <w:t>1,5</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Goma existente</w:t>
            </w:r>
          </w:p>
        </w:tc>
        <w:tc>
          <w:tcPr>
            <w:tcW w:w="1090" w:type="dxa"/>
          </w:tcPr>
          <w:p w:rsidR="006E5405" w:rsidRDefault="00322115">
            <w:pPr>
              <w:pStyle w:val="TableParagraph"/>
              <w:spacing w:line="177" w:lineRule="exact"/>
              <w:ind w:left="68"/>
              <w:rPr>
                <w:sz w:val="16"/>
              </w:rPr>
            </w:pPr>
            <w:r>
              <w:rPr>
                <w:sz w:val="16"/>
              </w:rPr>
              <w:t>mg/100 Ml</w:t>
            </w:r>
          </w:p>
        </w:tc>
        <w:tc>
          <w:tcPr>
            <w:tcW w:w="934" w:type="dxa"/>
          </w:tcPr>
          <w:p w:rsidR="006E5405" w:rsidRDefault="00322115">
            <w:pPr>
              <w:pStyle w:val="TableParagraph"/>
              <w:spacing w:line="177" w:lineRule="exact"/>
              <w:ind w:left="68"/>
              <w:rPr>
                <w:sz w:val="16"/>
              </w:rPr>
            </w:pPr>
            <w:r>
              <w:rPr>
                <w:sz w:val="16"/>
              </w:rPr>
              <w:t>D 381</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7</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Punto de Inflamación</w:t>
            </w:r>
          </w:p>
        </w:tc>
        <w:tc>
          <w:tcPr>
            <w:tcW w:w="1090" w:type="dxa"/>
          </w:tcPr>
          <w:p w:rsidR="006E5405" w:rsidRDefault="00322115">
            <w:pPr>
              <w:pStyle w:val="TableParagraph"/>
              <w:spacing w:line="175" w:lineRule="exact"/>
              <w:ind w:left="68"/>
              <w:rPr>
                <w:sz w:val="16"/>
              </w:rPr>
            </w:pPr>
            <w:r>
              <w:rPr>
                <w:sz w:val="16"/>
              </w:rPr>
              <w:t>°C</w:t>
            </w:r>
          </w:p>
        </w:tc>
        <w:tc>
          <w:tcPr>
            <w:tcW w:w="934" w:type="dxa"/>
          </w:tcPr>
          <w:p w:rsidR="006E5405" w:rsidRDefault="00322115">
            <w:pPr>
              <w:pStyle w:val="TableParagraph"/>
              <w:spacing w:line="175" w:lineRule="exact"/>
              <w:ind w:left="68"/>
              <w:rPr>
                <w:sz w:val="16"/>
              </w:rPr>
            </w:pPr>
            <w:r>
              <w:rPr>
                <w:sz w:val="16"/>
              </w:rPr>
              <w:t>D 56</w:t>
            </w:r>
          </w:p>
        </w:tc>
        <w:tc>
          <w:tcPr>
            <w:tcW w:w="1342" w:type="dxa"/>
          </w:tcPr>
          <w:p w:rsidR="006E5405" w:rsidRDefault="00322115">
            <w:pPr>
              <w:pStyle w:val="TableParagraph"/>
              <w:spacing w:line="175" w:lineRule="exact"/>
              <w:ind w:left="70"/>
              <w:rPr>
                <w:sz w:val="16"/>
              </w:rPr>
            </w:pPr>
            <w:r>
              <w:rPr>
                <w:sz w:val="16"/>
              </w:rPr>
              <w:t>38</w:t>
            </w: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74"/>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Punto de Congelación</w:t>
            </w:r>
          </w:p>
        </w:tc>
        <w:tc>
          <w:tcPr>
            <w:tcW w:w="1090" w:type="dxa"/>
          </w:tcPr>
          <w:p w:rsidR="006E5405" w:rsidRDefault="00322115">
            <w:pPr>
              <w:pStyle w:val="TableParagraph"/>
              <w:spacing w:line="177" w:lineRule="exact"/>
              <w:ind w:left="68"/>
              <w:rPr>
                <w:sz w:val="16"/>
              </w:rPr>
            </w:pPr>
            <w:r>
              <w:rPr>
                <w:sz w:val="16"/>
              </w:rPr>
              <w:t>°C</w:t>
            </w:r>
          </w:p>
        </w:tc>
        <w:tc>
          <w:tcPr>
            <w:tcW w:w="934" w:type="dxa"/>
          </w:tcPr>
          <w:p w:rsidR="006E5405" w:rsidRDefault="00322115">
            <w:pPr>
              <w:pStyle w:val="TableParagraph"/>
              <w:spacing w:line="177" w:lineRule="exact"/>
              <w:ind w:left="68"/>
              <w:rPr>
                <w:sz w:val="16"/>
              </w:rPr>
            </w:pPr>
            <w:r>
              <w:rPr>
                <w:sz w:val="16"/>
              </w:rPr>
              <w:t>D 2386 (7)</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-47</w:t>
            </w:r>
          </w:p>
        </w:tc>
        <w:tc>
          <w:tcPr>
            <w:tcW w:w="1277" w:type="dxa"/>
            <w:vMerge/>
            <w:tcBorders>
              <w:top w:val="nil"/>
            </w:tcBorders>
          </w:tcPr>
          <w:p w:rsidR="006E5405" w:rsidRDefault="006E5405">
            <w:pPr>
              <w:rPr>
                <w:sz w:val="2"/>
                <w:szCs w:val="2"/>
              </w:rPr>
            </w:pPr>
          </w:p>
        </w:tc>
      </w:tr>
      <w:tr w:rsidR="006E5405">
        <w:trPr>
          <w:trHeight w:val="373"/>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Propiedades de Combustión:</w:t>
            </w:r>
          </w:p>
        </w:tc>
        <w:tc>
          <w:tcPr>
            <w:tcW w:w="1090" w:type="dxa"/>
          </w:tcPr>
          <w:p w:rsidR="006E5405" w:rsidRDefault="006E5405">
            <w:pPr>
              <w:pStyle w:val="TableParagraph"/>
              <w:rPr>
                <w:rFonts w:ascii="Times New Roman"/>
                <w:sz w:val="16"/>
              </w:rPr>
            </w:pPr>
          </w:p>
        </w:tc>
        <w:tc>
          <w:tcPr>
            <w:tcW w:w="934" w:type="dxa"/>
          </w:tcPr>
          <w:p w:rsidR="006E5405" w:rsidRDefault="006E5405">
            <w:pPr>
              <w:pStyle w:val="TableParagraph"/>
              <w:rPr>
                <w:rFonts w:ascii="Times New Roman"/>
                <w:sz w:val="16"/>
              </w:rPr>
            </w:pPr>
          </w:p>
        </w:tc>
        <w:tc>
          <w:tcPr>
            <w:tcW w:w="1342" w:type="dxa"/>
          </w:tcPr>
          <w:p w:rsidR="006E5405" w:rsidRDefault="006E5405">
            <w:pPr>
              <w:pStyle w:val="TableParagraph"/>
              <w:rPr>
                <w:rFonts w:ascii="Times New Roman"/>
                <w:sz w:val="16"/>
              </w:rPr>
            </w:pPr>
          </w:p>
        </w:tc>
        <w:tc>
          <w:tcPr>
            <w:tcW w:w="543" w:type="dxa"/>
          </w:tcPr>
          <w:p w:rsidR="006E5405" w:rsidRDefault="006E5405">
            <w:pPr>
              <w:pStyle w:val="TableParagraph"/>
              <w:rPr>
                <w:rFonts w:ascii="Times New Roman"/>
                <w:sz w:val="16"/>
              </w:rPr>
            </w:pPr>
          </w:p>
        </w:tc>
        <w:tc>
          <w:tcPr>
            <w:tcW w:w="1277" w:type="dxa"/>
            <w:vMerge w:val="restart"/>
          </w:tcPr>
          <w:p w:rsidR="006E5405" w:rsidRDefault="006E5405">
            <w:pPr>
              <w:pStyle w:val="TableParagraph"/>
              <w:rPr>
                <w:rFonts w:ascii="Times New Roman"/>
                <w:sz w:val="16"/>
              </w:rPr>
            </w:pPr>
          </w:p>
        </w:tc>
      </w:tr>
      <w:tr w:rsidR="006E5405">
        <w:trPr>
          <w:trHeight w:val="359"/>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5" w:lineRule="exact"/>
              <w:ind w:left="71"/>
              <w:rPr>
                <w:sz w:val="16"/>
              </w:rPr>
            </w:pPr>
            <w:r>
              <w:rPr>
                <w:sz w:val="16"/>
              </w:rPr>
              <w:t>Punto de humo (8)</w:t>
            </w:r>
          </w:p>
        </w:tc>
        <w:tc>
          <w:tcPr>
            <w:tcW w:w="1090" w:type="dxa"/>
          </w:tcPr>
          <w:p w:rsidR="006E5405" w:rsidRDefault="00322115">
            <w:pPr>
              <w:pStyle w:val="TableParagraph"/>
              <w:spacing w:line="175" w:lineRule="exact"/>
              <w:ind w:left="68"/>
              <w:rPr>
                <w:sz w:val="16"/>
              </w:rPr>
            </w:pPr>
            <w:r>
              <w:rPr>
                <w:sz w:val="16"/>
              </w:rPr>
              <w:t>Mm</w:t>
            </w:r>
          </w:p>
        </w:tc>
        <w:tc>
          <w:tcPr>
            <w:tcW w:w="934" w:type="dxa"/>
          </w:tcPr>
          <w:p w:rsidR="006E5405" w:rsidRDefault="00322115">
            <w:pPr>
              <w:pStyle w:val="TableParagraph"/>
              <w:spacing w:line="175" w:lineRule="exact"/>
              <w:ind w:left="68"/>
              <w:rPr>
                <w:sz w:val="16"/>
              </w:rPr>
            </w:pPr>
            <w:r>
              <w:rPr>
                <w:sz w:val="16"/>
              </w:rPr>
              <w:t>D 1322</w:t>
            </w:r>
          </w:p>
        </w:tc>
        <w:tc>
          <w:tcPr>
            <w:tcW w:w="1342" w:type="dxa"/>
          </w:tcPr>
          <w:p w:rsidR="006E5405" w:rsidRDefault="00322115">
            <w:pPr>
              <w:pStyle w:val="TableParagraph"/>
              <w:spacing w:line="175" w:lineRule="exact"/>
              <w:ind w:left="70"/>
              <w:rPr>
                <w:sz w:val="16"/>
              </w:rPr>
            </w:pPr>
            <w:r>
              <w:rPr>
                <w:sz w:val="16"/>
              </w:rPr>
              <w:t>18</w:t>
            </w: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bottom w:val="nil"/>
            </w:tcBorders>
          </w:tcPr>
          <w:p w:rsidR="006E5405" w:rsidRDefault="006E5405">
            <w:pPr>
              <w:rPr>
                <w:sz w:val="2"/>
                <w:szCs w:val="2"/>
              </w:rPr>
            </w:pPr>
          </w:p>
        </w:tc>
        <w:tc>
          <w:tcPr>
            <w:tcW w:w="3889" w:type="dxa"/>
            <w:vMerge w:val="restart"/>
          </w:tcPr>
          <w:p w:rsidR="006E5405" w:rsidRDefault="00322115">
            <w:pPr>
              <w:pStyle w:val="TableParagraph"/>
              <w:spacing w:line="178" w:lineRule="exact"/>
              <w:ind w:left="71"/>
              <w:rPr>
                <w:sz w:val="16"/>
              </w:rPr>
            </w:pPr>
            <w:r>
              <w:rPr>
                <w:sz w:val="16"/>
              </w:rPr>
              <w:t>Naftalenos (8)</w:t>
            </w:r>
          </w:p>
        </w:tc>
        <w:tc>
          <w:tcPr>
            <w:tcW w:w="1090" w:type="dxa"/>
            <w:vMerge w:val="restart"/>
          </w:tcPr>
          <w:p w:rsidR="006E5405" w:rsidRDefault="00322115">
            <w:pPr>
              <w:pStyle w:val="TableParagraph"/>
              <w:spacing w:line="178" w:lineRule="exact"/>
              <w:ind w:left="68"/>
              <w:rPr>
                <w:sz w:val="16"/>
              </w:rPr>
            </w:pPr>
            <w:r>
              <w:rPr>
                <w:sz w:val="16"/>
              </w:rPr>
              <w:t>mL/100 Ml</w:t>
            </w:r>
          </w:p>
        </w:tc>
        <w:tc>
          <w:tcPr>
            <w:tcW w:w="934" w:type="dxa"/>
          </w:tcPr>
          <w:p w:rsidR="006E5405" w:rsidRDefault="006E5405">
            <w:pPr>
              <w:pStyle w:val="TableParagraph"/>
              <w:rPr>
                <w:rFonts w:ascii="Times New Roman"/>
                <w:sz w:val="16"/>
              </w:rPr>
            </w:pPr>
          </w:p>
        </w:tc>
        <w:tc>
          <w:tcPr>
            <w:tcW w:w="1342" w:type="dxa"/>
            <w:vMerge w:val="restart"/>
          </w:tcPr>
          <w:p w:rsidR="006E5405" w:rsidRDefault="006E5405">
            <w:pPr>
              <w:pStyle w:val="TableParagraph"/>
              <w:rPr>
                <w:rFonts w:ascii="Times New Roman"/>
                <w:sz w:val="16"/>
              </w:rPr>
            </w:pPr>
          </w:p>
        </w:tc>
        <w:tc>
          <w:tcPr>
            <w:tcW w:w="543" w:type="dxa"/>
            <w:vMerge w:val="restart"/>
          </w:tcPr>
          <w:p w:rsidR="006E5405" w:rsidRDefault="00322115">
            <w:pPr>
              <w:pStyle w:val="TableParagraph"/>
              <w:spacing w:line="178" w:lineRule="exact"/>
              <w:ind w:left="68"/>
              <w:rPr>
                <w:sz w:val="16"/>
              </w:rPr>
            </w:pPr>
            <w:r>
              <w:rPr>
                <w:sz w:val="16"/>
              </w:rPr>
              <w:t>3</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bottom w:val="nil"/>
            </w:tcBorders>
          </w:tcPr>
          <w:p w:rsidR="006E5405" w:rsidRDefault="006E5405">
            <w:pPr>
              <w:rPr>
                <w:sz w:val="2"/>
                <w:szCs w:val="2"/>
              </w:rPr>
            </w:pPr>
          </w:p>
        </w:tc>
        <w:tc>
          <w:tcPr>
            <w:tcW w:w="3889" w:type="dxa"/>
            <w:vMerge/>
            <w:tcBorders>
              <w:top w:val="nil"/>
            </w:tcBorders>
          </w:tcPr>
          <w:p w:rsidR="006E5405" w:rsidRDefault="006E5405">
            <w:pPr>
              <w:rPr>
                <w:sz w:val="2"/>
                <w:szCs w:val="2"/>
              </w:rPr>
            </w:pPr>
          </w:p>
        </w:tc>
        <w:tc>
          <w:tcPr>
            <w:tcW w:w="1090" w:type="dxa"/>
            <w:vMerge/>
            <w:tcBorders>
              <w:top w:val="nil"/>
            </w:tcBorders>
          </w:tcPr>
          <w:p w:rsidR="006E5405" w:rsidRDefault="006E5405">
            <w:pPr>
              <w:rPr>
                <w:sz w:val="2"/>
                <w:szCs w:val="2"/>
              </w:rPr>
            </w:pPr>
          </w:p>
        </w:tc>
        <w:tc>
          <w:tcPr>
            <w:tcW w:w="934" w:type="dxa"/>
          </w:tcPr>
          <w:p w:rsidR="006E5405" w:rsidRDefault="00322115">
            <w:pPr>
              <w:pStyle w:val="TableParagraph"/>
              <w:spacing w:line="175" w:lineRule="exact"/>
              <w:ind w:left="68"/>
              <w:rPr>
                <w:sz w:val="16"/>
              </w:rPr>
            </w:pPr>
            <w:r>
              <w:rPr>
                <w:sz w:val="16"/>
              </w:rPr>
              <w:t>D 1840</w:t>
            </w:r>
          </w:p>
        </w:tc>
        <w:tc>
          <w:tcPr>
            <w:tcW w:w="1342" w:type="dxa"/>
            <w:vMerge/>
            <w:tcBorders>
              <w:top w:val="nil"/>
            </w:tcBorders>
          </w:tcPr>
          <w:p w:rsidR="006E5405" w:rsidRDefault="006E5405">
            <w:pPr>
              <w:rPr>
                <w:sz w:val="2"/>
                <w:szCs w:val="2"/>
              </w:rPr>
            </w:pPr>
          </w:p>
        </w:tc>
        <w:tc>
          <w:tcPr>
            <w:tcW w:w="543" w:type="dxa"/>
            <w:vMerge/>
            <w:tcBorders>
              <w:top w:val="nil"/>
            </w:tcBorders>
          </w:tcPr>
          <w:p w:rsidR="006E5405" w:rsidRDefault="006E5405">
            <w:pPr>
              <w:rPr>
                <w:sz w:val="2"/>
                <w:szCs w:val="2"/>
              </w:rPr>
            </w:pPr>
          </w:p>
        </w:tc>
        <w:tc>
          <w:tcPr>
            <w:tcW w:w="1277" w:type="dxa"/>
            <w:vMerge/>
            <w:tcBorders>
              <w:top w:val="nil"/>
            </w:tcBorders>
          </w:tcPr>
          <w:p w:rsidR="006E5405" w:rsidRDefault="006E5405">
            <w:pPr>
              <w:rPr>
                <w:sz w:val="2"/>
                <w:szCs w:val="2"/>
              </w:rPr>
            </w:pPr>
          </w:p>
        </w:tc>
      </w:tr>
      <w:tr w:rsidR="006E5405">
        <w:trPr>
          <w:trHeight w:val="361"/>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Viscosidad a - 20 °C</w:t>
            </w:r>
          </w:p>
        </w:tc>
        <w:tc>
          <w:tcPr>
            <w:tcW w:w="1090" w:type="dxa"/>
          </w:tcPr>
          <w:p w:rsidR="006E5405" w:rsidRDefault="00322115">
            <w:pPr>
              <w:pStyle w:val="TableParagraph"/>
              <w:spacing w:line="177" w:lineRule="exact"/>
              <w:ind w:left="68"/>
              <w:rPr>
                <w:sz w:val="16"/>
              </w:rPr>
            </w:pPr>
            <w:r>
              <w:rPr>
                <w:sz w:val="16"/>
              </w:rPr>
              <w:t>mm2/s</w:t>
            </w:r>
          </w:p>
        </w:tc>
        <w:tc>
          <w:tcPr>
            <w:tcW w:w="934" w:type="dxa"/>
          </w:tcPr>
          <w:p w:rsidR="006E5405" w:rsidRDefault="00322115">
            <w:pPr>
              <w:pStyle w:val="TableParagraph"/>
              <w:spacing w:line="177" w:lineRule="exact"/>
              <w:ind w:left="68"/>
              <w:rPr>
                <w:sz w:val="16"/>
              </w:rPr>
            </w:pPr>
            <w:r>
              <w:rPr>
                <w:sz w:val="16"/>
              </w:rPr>
              <w:t>D 445</w:t>
            </w:r>
          </w:p>
        </w:tc>
        <w:tc>
          <w:tcPr>
            <w:tcW w:w="1342" w:type="dxa"/>
          </w:tcPr>
          <w:p w:rsidR="006E5405" w:rsidRDefault="006E5405">
            <w:pPr>
              <w:pStyle w:val="TableParagraph"/>
              <w:rPr>
                <w:rFonts w:ascii="Times New Roman"/>
                <w:sz w:val="16"/>
              </w:rPr>
            </w:pPr>
          </w:p>
        </w:tc>
        <w:tc>
          <w:tcPr>
            <w:tcW w:w="543" w:type="dxa"/>
          </w:tcPr>
          <w:p w:rsidR="006E5405" w:rsidRDefault="00322115">
            <w:pPr>
              <w:pStyle w:val="TableParagraph"/>
              <w:spacing w:line="177" w:lineRule="exact"/>
              <w:ind w:left="68"/>
              <w:rPr>
                <w:sz w:val="16"/>
              </w:rPr>
            </w:pPr>
            <w:r>
              <w:rPr>
                <w:sz w:val="16"/>
              </w:rPr>
              <w:t>8</w:t>
            </w:r>
          </w:p>
        </w:tc>
        <w:tc>
          <w:tcPr>
            <w:tcW w:w="1277" w:type="dxa"/>
            <w:vMerge/>
            <w:tcBorders>
              <w:top w:val="nil"/>
            </w:tcBorders>
          </w:tcPr>
          <w:p w:rsidR="006E5405" w:rsidRDefault="006E5405">
            <w:pPr>
              <w:rPr>
                <w:sz w:val="2"/>
                <w:szCs w:val="2"/>
              </w:rPr>
            </w:pPr>
          </w:p>
        </w:tc>
      </w:tr>
      <w:tr w:rsidR="006E5405">
        <w:trPr>
          <w:trHeight w:val="554"/>
        </w:trPr>
        <w:tc>
          <w:tcPr>
            <w:tcW w:w="920" w:type="dxa"/>
            <w:vMerge/>
            <w:tcBorders>
              <w:top w:val="nil"/>
              <w:bottom w:val="nil"/>
            </w:tcBorders>
          </w:tcPr>
          <w:p w:rsidR="006E5405" w:rsidRDefault="006E5405">
            <w:pPr>
              <w:rPr>
                <w:sz w:val="2"/>
                <w:szCs w:val="2"/>
              </w:rPr>
            </w:pPr>
          </w:p>
        </w:tc>
        <w:tc>
          <w:tcPr>
            <w:tcW w:w="3889" w:type="dxa"/>
          </w:tcPr>
          <w:p w:rsidR="006E5405" w:rsidRDefault="00322115">
            <w:pPr>
              <w:pStyle w:val="TableParagraph"/>
              <w:spacing w:line="177" w:lineRule="exact"/>
              <w:ind w:left="71"/>
              <w:rPr>
                <w:sz w:val="16"/>
              </w:rPr>
            </w:pPr>
            <w:r>
              <w:rPr>
                <w:sz w:val="16"/>
              </w:rPr>
              <w:t>Características de separación del agua (MSEP-A)</w:t>
            </w:r>
          </w:p>
        </w:tc>
        <w:tc>
          <w:tcPr>
            <w:tcW w:w="1090" w:type="dxa"/>
          </w:tcPr>
          <w:p w:rsidR="006E5405" w:rsidRDefault="006E5405">
            <w:pPr>
              <w:pStyle w:val="TableParagraph"/>
              <w:rPr>
                <w:rFonts w:ascii="Times New Roman"/>
                <w:sz w:val="16"/>
              </w:rPr>
            </w:pPr>
          </w:p>
        </w:tc>
        <w:tc>
          <w:tcPr>
            <w:tcW w:w="934" w:type="dxa"/>
          </w:tcPr>
          <w:p w:rsidR="006E5405" w:rsidRDefault="00322115">
            <w:pPr>
              <w:pStyle w:val="TableParagraph"/>
              <w:spacing w:line="177" w:lineRule="exact"/>
              <w:ind w:left="68"/>
              <w:rPr>
                <w:sz w:val="16"/>
              </w:rPr>
            </w:pPr>
            <w:r>
              <w:rPr>
                <w:sz w:val="16"/>
              </w:rPr>
              <w:t>D 3948</w:t>
            </w:r>
          </w:p>
        </w:tc>
        <w:tc>
          <w:tcPr>
            <w:tcW w:w="1342" w:type="dxa"/>
          </w:tcPr>
          <w:p w:rsidR="006E5405" w:rsidRDefault="00322115">
            <w:pPr>
              <w:pStyle w:val="TableParagraph"/>
              <w:spacing w:line="177" w:lineRule="exact"/>
              <w:ind w:left="70"/>
              <w:rPr>
                <w:sz w:val="16"/>
              </w:rPr>
            </w:pPr>
            <w:r>
              <w:rPr>
                <w:sz w:val="16"/>
              </w:rPr>
              <w:t>85</w:t>
            </w:r>
          </w:p>
        </w:tc>
        <w:tc>
          <w:tcPr>
            <w:tcW w:w="543" w:type="dxa"/>
          </w:tcPr>
          <w:p w:rsidR="006E5405" w:rsidRDefault="006E5405">
            <w:pPr>
              <w:pStyle w:val="TableParagraph"/>
              <w:rPr>
                <w:rFonts w:ascii="Times New Roman"/>
                <w:sz w:val="16"/>
              </w:rPr>
            </w:pP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bottom w:val="nil"/>
            </w:tcBorders>
          </w:tcPr>
          <w:p w:rsidR="006E5405" w:rsidRDefault="006E5405">
            <w:pPr>
              <w:rPr>
                <w:sz w:val="2"/>
                <w:szCs w:val="2"/>
              </w:rPr>
            </w:pPr>
          </w:p>
        </w:tc>
        <w:tc>
          <w:tcPr>
            <w:tcW w:w="7798" w:type="dxa"/>
            <w:gridSpan w:val="5"/>
          </w:tcPr>
          <w:p w:rsidR="006E5405" w:rsidRDefault="006E5405">
            <w:pPr>
              <w:pStyle w:val="TableParagraph"/>
              <w:rPr>
                <w:rFonts w:ascii="Times New Roman"/>
                <w:sz w:val="16"/>
              </w:rPr>
            </w:pPr>
          </w:p>
        </w:tc>
        <w:tc>
          <w:tcPr>
            <w:tcW w:w="1277" w:type="dxa"/>
            <w:vMerge w:val="restart"/>
            <w:tcBorders>
              <w:bottom w:val="nil"/>
            </w:tcBorders>
          </w:tcPr>
          <w:p w:rsidR="006E5405" w:rsidRDefault="006E5405">
            <w:pPr>
              <w:pStyle w:val="TableParagraph"/>
              <w:rPr>
                <w:rFonts w:ascii="Times New Roman"/>
                <w:sz w:val="16"/>
              </w:rPr>
            </w:pPr>
          </w:p>
        </w:tc>
      </w:tr>
      <w:tr w:rsidR="006E5405">
        <w:trPr>
          <w:trHeight w:val="362"/>
        </w:trPr>
        <w:tc>
          <w:tcPr>
            <w:tcW w:w="920" w:type="dxa"/>
            <w:vMerge/>
            <w:tcBorders>
              <w:top w:val="nil"/>
              <w:bottom w:val="nil"/>
            </w:tcBorders>
          </w:tcPr>
          <w:p w:rsidR="006E5405" w:rsidRDefault="006E5405">
            <w:pPr>
              <w:rPr>
                <w:sz w:val="2"/>
                <w:szCs w:val="2"/>
              </w:rPr>
            </w:pPr>
          </w:p>
        </w:tc>
        <w:tc>
          <w:tcPr>
            <w:tcW w:w="7798" w:type="dxa"/>
            <w:gridSpan w:val="5"/>
          </w:tcPr>
          <w:p w:rsidR="006E5405" w:rsidRDefault="00322115">
            <w:pPr>
              <w:pStyle w:val="TableParagraph"/>
              <w:spacing w:line="177" w:lineRule="exact"/>
              <w:ind w:left="71"/>
              <w:rPr>
                <w:sz w:val="16"/>
              </w:rPr>
            </w:pPr>
            <w:r>
              <w:rPr>
                <w:sz w:val="16"/>
              </w:rPr>
              <w:t>(1) Método alterno D 5186, método Infrarrojo</w:t>
            </w:r>
          </w:p>
        </w:tc>
        <w:tc>
          <w:tcPr>
            <w:tcW w:w="1277" w:type="dxa"/>
            <w:vMerge/>
            <w:tcBorders>
              <w:top w:val="nil"/>
              <w:bottom w:val="nil"/>
            </w:tcBorders>
          </w:tcPr>
          <w:p w:rsidR="006E5405" w:rsidRDefault="006E5405">
            <w:pPr>
              <w:rPr>
                <w:sz w:val="2"/>
                <w:szCs w:val="2"/>
              </w:rPr>
            </w:pPr>
          </w:p>
        </w:tc>
      </w:tr>
    </w:tbl>
    <w:p w:rsidR="006E5405" w:rsidRDefault="006E5405">
      <w:pPr>
        <w:rPr>
          <w:sz w:val="2"/>
          <w:szCs w:val="2"/>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362"/>
        </w:trPr>
        <w:tc>
          <w:tcPr>
            <w:tcW w:w="920" w:type="dxa"/>
            <w:vMerge w:val="restart"/>
            <w:tcBorders>
              <w:top w:val="nil"/>
            </w:tcBorders>
          </w:tcPr>
          <w:p w:rsidR="006E5405" w:rsidRDefault="006E5405">
            <w:pPr>
              <w:pStyle w:val="TableParagraph"/>
              <w:rPr>
                <w:rFonts w:ascii="Times New Roman"/>
                <w:sz w:val="16"/>
              </w:rPr>
            </w:pPr>
          </w:p>
        </w:tc>
        <w:tc>
          <w:tcPr>
            <w:tcW w:w="7797" w:type="dxa"/>
          </w:tcPr>
          <w:p w:rsidR="006E5405" w:rsidRDefault="00322115">
            <w:pPr>
              <w:pStyle w:val="TableParagraph"/>
              <w:spacing w:line="177" w:lineRule="exact"/>
              <w:ind w:left="71"/>
              <w:rPr>
                <w:sz w:val="16"/>
              </w:rPr>
            </w:pPr>
            <w:r>
              <w:rPr>
                <w:sz w:val="16"/>
              </w:rPr>
              <w:t>(2) Método alterno D 2622</w:t>
            </w:r>
          </w:p>
        </w:tc>
        <w:tc>
          <w:tcPr>
            <w:tcW w:w="1277" w:type="dxa"/>
            <w:vMerge w:val="restart"/>
            <w:tcBorders>
              <w:top w:val="nil"/>
            </w:tcBorders>
          </w:tcPr>
          <w:p w:rsidR="006E5405" w:rsidRDefault="006E5405">
            <w:pPr>
              <w:pStyle w:val="TableParagraph"/>
              <w:rPr>
                <w:rFonts w:ascii="Times New Roman"/>
                <w:sz w:val="16"/>
              </w:rPr>
            </w:pPr>
          </w:p>
        </w:tc>
      </w:tr>
      <w:tr w:rsidR="006E5405">
        <w:trPr>
          <w:trHeight w:val="362"/>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7" w:lineRule="exact"/>
              <w:ind w:left="71"/>
              <w:rPr>
                <w:sz w:val="16"/>
              </w:rPr>
            </w:pPr>
            <w:r>
              <w:rPr>
                <w:sz w:val="16"/>
              </w:rPr>
              <w:t>(3) Método alterno D 4529 o D 4809</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5" w:lineRule="exact"/>
              <w:ind w:left="71"/>
              <w:rPr>
                <w:sz w:val="16"/>
              </w:rPr>
            </w:pPr>
            <w:r>
              <w:rPr>
                <w:sz w:val="16"/>
              </w:rPr>
              <w:t>(4) El valor 1 se refiere a valores 1a o 1B</w:t>
            </w:r>
          </w:p>
        </w:tc>
        <w:tc>
          <w:tcPr>
            <w:tcW w:w="1277" w:type="dxa"/>
            <w:vMerge/>
            <w:tcBorders>
              <w:top w:val="nil"/>
            </w:tcBorders>
          </w:tcPr>
          <w:p w:rsidR="006E5405" w:rsidRDefault="006E5405">
            <w:pPr>
              <w:rPr>
                <w:sz w:val="2"/>
                <w:szCs w:val="2"/>
              </w:rPr>
            </w:pPr>
          </w:p>
        </w:tc>
      </w:tr>
      <w:tr w:rsidR="006E5405">
        <w:trPr>
          <w:trHeight w:val="361"/>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7" w:lineRule="exact"/>
              <w:ind w:left="71"/>
              <w:rPr>
                <w:sz w:val="16"/>
              </w:rPr>
            </w:pPr>
            <w:r>
              <w:rPr>
                <w:sz w:val="16"/>
              </w:rPr>
              <w:t>(5) Método alterno D 1298</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5" w:lineRule="exact"/>
              <w:ind w:left="71"/>
              <w:rPr>
                <w:sz w:val="16"/>
              </w:rPr>
            </w:pPr>
            <w:r>
              <w:rPr>
                <w:sz w:val="16"/>
              </w:rPr>
              <w:t>(6) Método alterno D-2887</w:t>
            </w:r>
          </w:p>
        </w:tc>
        <w:tc>
          <w:tcPr>
            <w:tcW w:w="1277" w:type="dxa"/>
            <w:vMerge/>
            <w:tcBorders>
              <w:top w:val="nil"/>
            </w:tcBorders>
          </w:tcPr>
          <w:p w:rsidR="006E5405" w:rsidRDefault="006E5405">
            <w:pPr>
              <w:rPr>
                <w:sz w:val="2"/>
                <w:szCs w:val="2"/>
              </w:rPr>
            </w:pPr>
          </w:p>
        </w:tc>
      </w:tr>
      <w:tr w:rsidR="006E5405">
        <w:trPr>
          <w:trHeight w:val="359"/>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5" w:lineRule="exact"/>
              <w:ind w:left="71"/>
              <w:rPr>
                <w:sz w:val="16"/>
              </w:rPr>
            </w:pPr>
            <w:r>
              <w:rPr>
                <w:sz w:val="16"/>
              </w:rPr>
              <w:t>(7) Método alterno D 5972</w:t>
            </w:r>
          </w:p>
        </w:tc>
        <w:tc>
          <w:tcPr>
            <w:tcW w:w="1277" w:type="dxa"/>
            <w:vMerge/>
            <w:tcBorders>
              <w:top w:val="nil"/>
            </w:tcBorders>
          </w:tcPr>
          <w:p w:rsidR="006E5405" w:rsidRDefault="006E5405">
            <w:pPr>
              <w:rPr>
                <w:sz w:val="2"/>
                <w:szCs w:val="2"/>
              </w:rPr>
            </w:pPr>
          </w:p>
        </w:tc>
      </w:tr>
      <w:tr w:rsidR="006E5405">
        <w:trPr>
          <w:trHeight w:val="362"/>
        </w:trPr>
        <w:tc>
          <w:tcPr>
            <w:tcW w:w="920" w:type="dxa"/>
            <w:vMerge/>
            <w:tcBorders>
              <w:top w:val="nil"/>
            </w:tcBorders>
          </w:tcPr>
          <w:p w:rsidR="006E5405" w:rsidRDefault="006E5405">
            <w:pPr>
              <w:rPr>
                <w:sz w:val="2"/>
                <w:szCs w:val="2"/>
              </w:rPr>
            </w:pPr>
          </w:p>
        </w:tc>
        <w:tc>
          <w:tcPr>
            <w:tcW w:w="7797" w:type="dxa"/>
          </w:tcPr>
          <w:p w:rsidR="006E5405" w:rsidRDefault="00322115">
            <w:pPr>
              <w:pStyle w:val="TableParagraph"/>
              <w:spacing w:line="177" w:lineRule="exact"/>
              <w:ind w:left="71"/>
              <w:rPr>
                <w:sz w:val="16"/>
              </w:rPr>
            </w:pPr>
            <w:r>
              <w:rPr>
                <w:sz w:val="16"/>
              </w:rPr>
              <w:t>(8) Si el punto de humo es mayor o igual a 25 no se hace naftalenos</w:t>
            </w:r>
          </w:p>
        </w:tc>
        <w:tc>
          <w:tcPr>
            <w:tcW w:w="1277" w:type="dxa"/>
          </w:tcPr>
          <w:p w:rsidR="006E5405" w:rsidRDefault="006E5405">
            <w:pPr>
              <w:pStyle w:val="TableParagraph"/>
              <w:rPr>
                <w:rFonts w:ascii="Times New Roman"/>
                <w:sz w:val="16"/>
              </w:rPr>
            </w:pPr>
          </w:p>
        </w:tc>
      </w:tr>
      <w:tr w:rsidR="006E5405">
        <w:trPr>
          <w:trHeight w:val="1732"/>
        </w:trPr>
        <w:tc>
          <w:tcPr>
            <w:tcW w:w="920" w:type="dxa"/>
            <w:vMerge/>
            <w:tcBorders>
              <w:top w:val="nil"/>
            </w:tcBorders>
          </w:tcPr>
          <w:p w:rsidR="006E5405" w:rsidRDefault="006E5405">
            <w:pPr>
              <w:rPr>
                <w:sz w:val="2"/>
                <w:szCs w:val="2"/>
              </w:rPr>
            </w:pPr>
          </w:p>
        </w:tc>
        <w:tc>
          <w:tcPr>
            <w:tcW w:w="7797" w:type="dxa"/>
          </w:tcPr>
          <w:p w:rsidR="006E5405" w:rsidRDefault="006E5405">
            <w:pPr>
              <w:pStyle w:val="TableParagraph"/>
              <w:spacing w:before="2"/>
              <w:rPr>
                <w:sz w:val="26"/>
              </w:rPr>
            </w:pPr>
          </w:p>
          <w:p w:rsidR="006E5405" w:rsidRDefault="00322115">
            <w:pPr>
              <w:pStyle w:val="TableParagraph"/>
              <w:spacing w:line="259" w:lineRule="auto"/>
              <w:ind w:left="71" w:right="372"/>
              <w:rPr>
                <w:sz w:val="16"/>
              </w:rPr>
            </w:pPr>
            <w:r>
              <w:rPr>
                <w:sz w:val="16"/>
              </w:rPr>
              <w:t xml:space="preserve">El JET A-1, también conocido como turbo combustible, turbosina o JP-1A, es un destilado medio proveniente de la destilación atmosférica del petróleo, con características especiales de calidad, que es tratado químicamente para eliminar compuestos azufrados </w:t>
            </w:r>
            <w:r>
              <w:rPr>
                <w:sz w:val="16"/>
              </w:rPr>
              <w:t>tales como sulfuros, mercaptanos y ácidos nafténicos, que pueden tener un comportamiento corrosivo.</w:t>
            </w:r>
          </w:p>
          <w:p w:rsidR="006E5405" w:rsidRDefault="00322115">
            <w:pPr>
              <w:pStyle w:val="TableParagraph"/>
              <w:spacing w:before="109"/>
              <w:ind w:left="71"/>
              <w:rPr>
                <w:sz w:val="16"/>
              </w:rPr>
            </w:pPr>
            <w:r>
              <w:rPr>
                <w:sz w:val="16"/>
              </w:rPr>
              <w:t>USOS</w:t>
            </w:r>
          </w:p>
          <w:p w:rsidR="006E5405" w:rsidRDefault="006E5405">
            <w:pPr>
              <w:pStyle w:val="TableParagraph"/>
              <w:spacing w:before="2"/>
              <w:rPr>
                <w:sz w:val="15"/>
              </w:rPr>
            </w:pPr>
          </w:p>
          <w:p w:rsidR="006E5405" w:rsidRDefault="00322115">
            <w:pPr>
              <w:pStyle w:val="TableParagraph"/>
              <w:ind w:left="71"/>
              <w:rPr>
                <w:sz w:val="16"/>
              </w:rPr>
            </w:pPr>
            <w:r>
              <w:rPr>
                <w:sz w:val="16"/>
              </w:rPr>
              <w:t>Está diseñado para utilizarse como combustible para aeronaves con turbinas tipo propulsión o jet.</w:t>
            </w:r>
          </w:p>
        </w:tc>
        <w:tc>
          <w:tcPr>
            <w:tcW w:w="1277" w:type="dxa"/>
          </w:tcPr>
          <w:p w:rsidR="006E5405" w:rsidRDefault="006E5405">
            <w:pPr>
              <w:pStyle w:val="TableParagraph"/>
              <w:rPr>
                <w:rFonts w:ascii="Times New Roman"/>
                <w:sz w:val="16"/>
              </w:rPr>
            </w:pPr>
          </w:p>
        </w:tc>
      </w:tr>
      <w:tr w:rsidR="006E5405">
        <w:trPr>
          <w:trHeight w:val="2039"/>
        </w:trPr>
        <w:tc>
          <w:tcPr>
            <w:tcW w:w="920" w:type="dxa"/>
            <w:vMerge w:val="restart"/>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41"/>
              <w:ind w:left="267" w:right="212"/>
              <w:jc w:val="center"/>
              <w:rPr>
                <w:sz w:val="16"/>
              </w:rPr>
            </w:pPr>
            <w:r>
              <w:rPr>
                <w:sz w:val="16"/>
              </w:rPr>
              <w:t>11</w:t>
            </w:r>
          </w:p>
        </w:tc>
        <w:tc>
          <w:tcPr>
            <w:tcW w:w="7797" w:type="dxa"/>
            <w:vMerge w:val="restart"/>
          </w:tcPr>
          <w:p w:rsidR="006E5405" w:rsidRDefault="00322115">
            <w:pPr>
              <w:pStyle w:val="TableParagraph"/>
              <w:spacing w:line="175" w:lineRule="exact"/>
              <w:ind w:left="71"/>
              <w:jc w:val="both"/>
              <w:rPr>
                <w:b/>
                <w:sz w:val="16"/>
              </w:rPr>
            </w:pPr>
            <w:r>
              <w:rPr>
                <w:b/>
                <w:sz w:val="16"/>
              </w:rPr>
              <w:t>PRECAUCIONES PARA EL MANEJO</w:t>
            </w:r>
          </w:p>
          <w:p w:rsidR="006E5405" w:rsidRDefault="006E5405">
            <w:pPr>
              <w:pStyle w:val="TableParagraph"/>
              <w:spacing w:before="1"/>
              <w:rPr>
                <w:sz w:val="15"/>
              </w:rPr>
            </w:pPr>
          </w:p>
          <w:p w:rsidR="006E5405" w:rsidRDefault="00322115">
            <w:pPr>
              <w:pStyle w:val="TableParagraph"/>
              <w:spacing w:before="1"/>
              <w:ind w:left="71" w:right="63"/>
              <w:jc w:val="both"/>
              <w:rPr>
                <w:sz w:val="16"/>
              </w:rPr>
            </w:pPr>
            <w:r>
              <w:rPr>
                <w:sz w:val="16"/>
              </w:rPr>
              <w:t>Se clasifica como un líquido inflamable clase II de acuerdo con la Norma técnica 321 de la NFPA (NATIONAL FIRE PROTECTION ASSOCIATION), por lo cual debe tenerse especial cuidado y es indispensable cumplir con los estándares establecidos para el diseño de l</w:t>
            </w:r>
            <w:r>
              <w:rPr>
                <w:sz w:val="16"/>
              </w:rPr>
              <w:t>os tanques de almacenamiento, tuberías y llenaderos.</w:t>
            </w:r>
          </w:p>
          <w:p w:rsidR="006E5405" w:rsidRDefault="006E5405">
            <w:pPr>
              <w:pStyle w:val="TableParagraph"/>
              <w:spacing w:before="2"/>
              <w:rPr>
                <w:sz w:val="17"/>
              </w:rPr>
            </w:pPr>
          </w:p>
          <w:p w:rsidR="006E5405" w:rsidRDefault="00322115">
            <w:pPr>
              <w:pStyle w:val="TableParagraph"/>
              <w:spacing w:before="1"/>
              <w:ind w:left="71" w:right="54"/>
              <w:jc w:val="both"/>
              <w:rPr>
                <w:sz w:val="16"/>
              </w:rPr>
            </w:pPr>
            <w:r>
              <w:rPr>
                <w:sz w:val="16"/>
              </w:rPr>
              <w:t>Cuando se diseñen plantas de almacenamiento, estaciones de bien, o cualquier otra instalación para el manejo de este combustible, deben aplicarse las normas NFPA en lo relacionado con la protección cont</w:t>
            </w:r>
            <w:r>
              <w:rPr>
                <w:sz w:val="16"/>
              </w:rPr>
              <w:t>ra incendios, la Norma NTC 4642 (Almacenaminto)  y las reglamentaciones expedidas por las autoridades gubernamentales de control tanto nacional como regional y</w:t>
            </w:r>
            <w:r>
              <w:rPr>
                <w:spacing w:val="-3"/>
                <w:sz w:val="16"/>
              </w:rPr>
              <w:t xml:space="preserve"> </w:t>
            </w:r>
            <w:r>
              <w:rPr>
                <w:sz w:val="16"/>
              </w:rPr>
              <w:t>local.</w:t>
            </w:r>
          </w:p>
          <w:p w:rsidR="006E5405" w:rsidRDefault="006E5405">
            <w:pPr>
              <w:pStyle w:val="TableParagraph"/>
              <w:spacing w:before="3"/>
              <w:rPr>
                <w:sz w:val="18"/>
              </w:rPr>
            </w:pPr>
          </w:p>
          <w:p w:rsidR="006E5405" w:rsidRDefault="00322115">
            <w:pPr>
              <w:pStyle w:val="TableParagraph"/>
              <w:spacing w:line="237" w:lineRule="auto"/>
              <w:ind w:left="68" w:right="65"/>
              <w:jc w:val="both"/>
              <w:rPr>
                <w:sz w:val="16"/>
              </w:rPr>
            </w:pPr>
            <w:r>
              <w:rPr>
                <w:sz w:val="16"/>
              </w:rPr>
              <w:t>No es recomendable dar a este producto usos diferentes del mencionado antes debido a que</w:t>
            </w:r>
            <w:r>
              <w:rPr>
                <w:sz w:val="16"/>
              </w:rPr>
              <w:t xml:space="preserve"> los vapores que genera son más pesados que el aire, por lo tanto tienden a depositarse en lugares bajos donde están localizadas normalmente las fuentes de ignición tales como pilotos de estufas, interruptores de corriente eléctrica, tomas de corriente y p</w:t>
            </w:r>
            <w:r>
              <w:rPr>
                <w:sz w:val="16"/>
              </w:rPr>
              <w:t>untos calientes tales como lámparas incandescentes, los cuales pueden producir incendios y explosiones.</w:t>
            </w:r>
          </w:p>
          <w:p w:rsidR="006E5405" w:rsidRDefault="006E5405">
            <w:pPr>
              <w:pStyle w:val="TableParagraph"/>
              <w:spacing w:before="4"/>
              <w:rPr>
                <w:sz w:val="14"/>
              </w:rPr>
            </w:pPr>
          </w:p>
          <w:p w:rsidR="006E5405" w:rsidRDefault="00322115">
            <w:pPr>
              <w:pStyle w:val="TableParagraph"/>
              <w:ind w:left="68" w:right="57"/>
              <w:jc w:val="both"/>
              <w:rPr>
                <w:sz w:val="16"/>
              </w:rPr>
            </w:pPr>
            <w:r>
              <w:rPr>
                <w:sz w:val="16"/>
              </w:rPr>
              <w:t>Este combustible debe manejarse con cuidado muy especial puesto que la contaminación de otros productos altera sustancialmente sus características y lo</w:t>
            </w:r>
            <w:r>
              <w:rPr>
                <w:sz w:val="16"/>
              </w:rPr>
              <w:t xml:space="preserve"> hace inservible para ser usado como combustible de aviación. Igualmente es importante evitar su contaminación con partículas o sólidos o con cualquier suciedad de la atmósfera.</w:t>
            </w:r>
          </w:p>
          <w:p w:rsidR="006E5405" w:rsidRDefault="006E5405">
            <w:pPr>
              <w:pStyle w:val="TableParagraph"/>
              <w:spacing w:before="9"/>
              <w:rPr>
                <w:sz w:val="15"/>
              </w:rPr>
            </w:pPr>
          </w:p>
          <w:p w:rsidR="006E5405" w:rsidRDefault="00322115">
            <w:pPr>
              <w:pStyle w:val="TableParagraph"/>
              <w:spacing w:line="261" w:lineRule="auto"/>
              <w:ind w:left="68" w:right="149"/>
              <w:rPr>
                <w:sz w:val="16"/>
              </w:rPr>
            </w:pPr>
            <w:r>
              <w:rPr>
                <w:sz w:val="16"/>
              </w:rPr>
              <w:t>Adicionalmente a lo aquí expuesto en este punto específico se debe cumplir con lo establecido en la norma NTC 4532 Transporte de mercancías peligrosas, tarjetas de emergencia para transporte de materiales.</w:t>
            </w:r>
          </w:p>
        </w:tc>
        <w:tc>
          <w:tcPr>
            <w:tcW w:w="1277" w:type="dxa"/>
          </w:tcPr>
          <w:p w:rsidR="006E5405" w:rsidRDefault="006E5405">
            <w:pPr>
              <w:pStyle w:val="TableParagraph"/>
              <w:rPr>
                <w:rFonts w:ascii="Times New Roman"/>
                <w:sz w:val="16"/>
              </w:rPr>
            </w:pPr>
          </w:p>
        </w:tc>
      </w:tr>
      <w:tr w:rsidR="006E5405">
        <w:trPr>
          <w:trHeight w:val="2327"/>
        </w:trPr>
        <w:tc>
          <w:tcPr>
            <w:tcW w:w="920" w:type="dxa"/>
            <w:vMerge/>
            <w:tcBorders>
              <w:top w:val="nil"/>
            </w:tcBorders>
          </w:tcPr>
          <w:p w:rsidR="006E5405" w:rsidRDefault="006E5405">
            <w:pPr>
              <w:rPr>
                <w:sz w:val="2"/>
                <w:szCs w:val="2"/>
              </w:rPr>
            </w:pPr>
          </w:p>
        </w:tc>
        <w:tc>
          <w:tcPr>
            <w:tcW w:w="7797" w:type="dxa"/>
            <w:vMerge/>
            <w:tcBorders>
              <w:top w:val="nil"/>
            </w:tcBorders>
          </w:tcPr>
          <w:p w:rsidR="006E5405" w:rsidRDefault="006E5405">
            <w:pPr>
              <w:rPr>
                <w:sz w:val="2"/>
                <w:szCs w:val="2"/>
              </w:rPr>
            </w:pPr>
          </w:p>
        </w:tc>
        <w:tc>
          <w:tcPr>
            <w:tcW w:w="1277" w:type="dxa"/>
          </w:tcPr>
          <w:p w:rsidR="006E5405" w:rsidRDefault="006E5405">
            <w:pPr>
              <w:pStyle w:val="TableParagraph"/>
              <w:rPr>
                <w:rFonts w:ascii="Times New Roman"/>
                <w:sz w:val="16"/>
              </w:rPr>
            </w:pPr>
          </w:p>
        </w:tc>
      </w:tr>
      <w:tr w:rsidR="006E5405">
        <w:trPr>
          <w:trHeight w:val="4684"/>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6"/>
              <w:rPr>
                <w:sz w:val="25"/>
              </w:rPr>
            </w:pPr>
          </w:p>
          <w:p w:rsidR="006E5405" w:rsidRDefault="00322115">
            <w:pPr>
              <w:pStyle w:val="TableParagraph"/>
              <w:ind w:left="267" w:right="212"/>
              <w:jc w:val="center"/>
              <w:rPr>
                <w:sz w:val="16"/>
              </w:rPr>
            </w:pPr>
            <w:r>
              <w:rPr>
                <w:sz w:val="16"/>
              </w:rPr>
              <w:t>12</w:t>
            </w:r>
          </w:p>
        </w:tc>
        <w:tc>
          <w:tcPr>
            <w:tcW w:w="7797" w:type="dxa"/>
          </w:tcPr>
          <w:p w:rsidR="006E5405" w:rsidRDefault="006E5405">
            <w:pPr>
              <w:pStyle w:val="TableParagraph"/>
              <w:rPr>
                <w:sz w:val="18"/>
              </w:rPr>
            </w:pPr>
          </w:p>
          <w:p w:rsidR="006E5405" w:rsidRDefault="00322115">
            <w:pPr>
              <w:pStyle w:val="TableParagraph"/>
              <w:spacing w:before="140" w:line="468" w:lineRule="auto"/>
              <w:ind w:left="68" w:right="2652"/>
              <w:rPr>
                <w:b/>
                <w:sz w:val="16"/>
              </w:rPr>
            </w:pPr>
            <w:r>
              <w:rPr>
                <w:b/>
                <w:sz w:val="16"/>
              </w:rPr>
              <w:t>ESPECIFICACIONES TÉCNICAS PARA LA PLANTA Y SU ADMINISTRACIÓN PARA EL PUNTO DE TANQUEO DE SARAVENA</w:t>
            </w:r>
          </w:p>
          <w:p w:rsidR="006E5405" w:rsidRDefault="00322115">
            <w:pPr>
              <w:pStyle w:val="TableParagraph"/>
              <w:spacing w:line="237" w:lineRule="auto"/>
              <w:ind w:left="68" w:right="11"/>
              <w:jc w:val="both"/>
              <w:rPr>
                <w:sz w:val="16"/>
              </w:rPr>
            </w:pPr>
            <w:r>
              <w:rPr>
                <w:sz w:val="16"/>
              </w:rPr>
              <w:t>Garantizar el mantenimiento y adecuación de la infraestructura de la planta necesaria para el suministro del combustible JET A-1 hasta el término de la duraci</w:t>
            </w:r>
            <w:r>
              <w:rPr>
                <w:sz w:val="16"/>
              </w:rPr>
              <w:t>ón del contrato.</w:t>
            </w:r>
          </w:p>
          <w:p w:rsidR="006E5405" w:rsidRDefault="006E5405">
            <w:pPr>
              <w:pStyle w:val="TableParagraph"/>
              <w:spacing w:before="1"/>
              <w:rPr>
                <w:sz w:val="16"/>
              </w:rPr>
            </w:pPr>
          </w:p>
          <w:p w:rsidR="006E5405" w:rsidRDefault="00322115">
            <w:pPr>
              <w:pStyle w:val="TableParagraph"/>
              <w:spacing w:before="1"/>
              <w:ind w:left="68" w:right="57"/>
              <w:jc w:val="both"/>
              <w:rPr>
                <w:sz w:val="16"/>
              </w:rPr>
            </w:pPr>
            <w:r>
              <w:rPr>
                <w:sz w:val="16"/>
              </w:rPr>
              <w:t>Para efectos de verificar el cumplimiento de dicho programa, se delegará la responsabilidad de la supervisión técnica en los señores ejecutivos y segundos comandantes de las unidades tácticas de aviación a cuya jurisdicción pertenezcan di</w:t>
            </w:r>
            <w:r>
              <w:rPr>
                <w:sz w:val="16"/>
              </w:rPr>
              <w:t>chos aeropuertos, helipuertos y plantas. El contratista deberá facilitar esta tarea permitiendo las visitas de inspección y enviando al Ejecutivo del batallón trimestralmente copia de las certificaciones del mantenimiento y calibración de sus equipos, el o</w:t>
            </w:r>
            <w:r>
              <w:rPr>
                <w:sz w:val="16"/>
              </w:rPr>
              <w:t>riginal de dicha documentación debe permanecer actualizado en el aeropuerto o helipuerto respectivo.</w:t>
            </w:r>
          </w:p>
          <w:p w:rsidR="006E5405" w:rsidRDefault="006E5405">
            <w:pPr>
              <w:pStyle w:val="TableParagraph"/>
              <w:spacing w:before="10"/>
              <w:rPr>
                <w:sz w:val="15"/>
              </w:rPr>
            </w:pPr>
          </w:p>
          <w:p w:rsidR="006E5405" w:rsidRDefault="00322115">
            <w:pPr>
              <w:pStyle w:val="TableParagraph"/>
              <w:spacing w:line="235" w:lineRule="auto"/>
              <w:ind w:left="68" w:right="57"/>
              <w:jc w:val="both"/>
              <w:rPr>
                <w:sz w:val="16"/>
              </w:rPr>
            </w:pPr>
            <w:r>
              <w:rPr>
                <w:sz w:val="16"/>
              </w:rPr>
              <w:t>Asumir el 100% la operación de la planta (Principal y Echo: Spot de tanqueo), para lo cual debe ubicar permanentemente, durante 24 horas, los operadores n</w:t>
            </w:r>
            <w:r>
              <w:rPr>
                <w:sz w:val="16"/>
              </w:rPr>
              <w:t>ecesarios e idóneos para el manejo de la planta y suministro de combustible.</w:t>
            </w:r>
          </w:p>
          <w:p w:rsidR="006E5405" w:rsidRDefault="006E5405">
            <w:pPr>
              <w:pStyle w:val="TableParagraph"/>
              <w:rPr>
                <w:sz w:val="18"/>
              </w:rPr>
            </w:pPr>
          </w:p>
          <w:p w:rsidR="006E5405" w:rsidRDefault="006E5405">
            <w:pPr>
              <w:pStyle w:val="TableParagraph"/>
              <w:spacing w:before="1"/>
              <w:rPr>
                <w:sz w:val="26"/>
              </w:rPr>
            </w:pPr>
          </w:p>
          <w:p w:rsidR="006E5405" w:rsidRDefault="00322115">
            <w:pPr>
              <w:pStyle w:val="TableParagraph"/>
              <w:ind w:left="68" w:right="57"/>
              <w:jc w:val="both"/>
              <w:rPr>
                <w:sz w:val="16"/>
              </w:rPr>
            </w:pPr>
            <w:r>
              <w:rPr>
                <w:sz w:val="16"/>
              </w:rPr>
              <w:t>El Contratista deberá Garantizar El Suministro de combustible Inmediato a las aeronaves que lo requieran, para lo cual debe garantizar el nivel de almacenamiento suficiente y ne</w:t>
            </w:r>
            <w:r>
              <w:rPr>
                <w:sz w:val="16"/>
              </w:rPr>
              <w:t>cesario. Disponer de dos (2) vehículos (Equipo Abastecedor) con capacidad mínima de 3.000 galones y máxima de 5.000 galones cada uno, para la operación de suministro al ala del avión en el campo aéreo.</w:t>
            </w:r>
          </w:p>
          <w:p w:rsidR="006E5405" w:rsidRDefault="006E5405">
            <w:pPr>
              <w:pStyle w:val="TableParagraph"/>
              <w:spacing w:before="5"/>
              <w:rPr>
                <w:sz w:val="15"/>
              </w:rPr>
            </w:pPr>
          </w:p>
          <w:p w:rsidR="006E5405" w:rsidRDefault="00322115">
            <w:pPr>
              <w:pStyle w:val="TableParagraph"/>
              <w:spacing w:line="175" w:lineRule="exact"/>
              <w:ind w:left="68"/>
              <w:jc w:val="both"/>
              <w:rPr>
                <w:sz w:val="16"/>
              </w:rPr>
            </w:pPr>
            <w:r>
              <w:rPr>
                <w:sz w:val="16"/>
              </w:rPr>
              <w:t>Acreditar experiencia en el manejo de plantas para el suministro de combustible de aviación debidamente certificado vigente por el</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2503"/>
        </w:trPr>
        <w:tc>
          <w:tcPr>
            <w:tcW w:w="920" w:type="dxa"/>
          </w:tcPr>
          <w:p w:rsidR="006E5405" w:rsidRDefault="006E5405">
            <w:pPr>
              <w:pStyle w:val="TableParagraph"/>
              <w:rPr>
                <w:rFonts w:ascii="Times New Roman"/>
                <w:sz w:val="16"/>
              </w:rPr>
            </w:pPr>
          </w:p>
        </w:tc>
        <w:tc>
          <w:tcPr>
            <w:tcW w:w="7797" w:type="dxa"/>
          </w:tcPr>
          <w:p w:rsidR="006E5405" w:rsidRDefault="00322115">
            <w:pPr>
              <w:pStyle w:val="TableParagraph"/>
              <w:spacing w:line="173" w:lineRule="exact"/>
              <w:ind w:left="68"/>
              <w:rPr>
                <w:sz w:val="16"/>
              </w:rPr>
            </w:pPr>
            <w:r>
              <w:rPr>
                <w:sz w:val="16"/>
              </w:rPr>
              <w:t>Ministerio de Minas y Energía y el manejo de equipos abastecedores para suministro de combustible de aviación al</w:t>
            </w:r>
            <w:r>
              <w:rPr>
                <w:sz w:val="16"/>
              </w:rPr>
              <w:t xml:space="preserve"> ala de la</w:t>
            </w:r>
          </w:p>
          <w:p w:rsidR="006E5405" w:rsidRDefault="00322115">
            <w:pPr>
              <w:pStyle w:val="TableParagraph"/>
              <w:spacing w:before="1"/>
              <w:ind w:left="68"/>
              <w:rPr>
                <w:sz w:val="16"/>
              </w:rPr>
            </w:pPr>
            <w:r>
              <w:rPr>
                <w:sz w:val="16"/>
              </w:rPr>
              <w:t>aeronave.</w:t>
            </w:r>
          </w:p>
          <w:p w:rsidR="006E5405" w:rsidRDefault="006E5405">
            <w:pPr>
              <w:pStyle w:val="TableParagraph"/>
              <w:spacing w:before="9"/>
              <w:rPr>
                <w:sz w:val="15"/>
              </w:rPr>
            </w:pPr>
          </w:p>
          <w:p w:rsidR="006E5405" w:rsidRDefault="00322115">
            <w:pPr>
              <w:pStyle w:val="TableParagraph"/>
              <w:spacing w:line="268" w:lineRule="auto"/>
              <w:ind w:left="68" w:right="13"/>
              <w:jc w:val="both"/>
              <w:rPr>
                <w:sz w:val="16"/>
              </w:rPr>
            </w:pPr>
            <w:r>
              <w:rPr>
                <w:sz w:val="16"/>
              </w:rPr>
              <w:t>El registro de la entrega del combustible a las aeronaves se debe hacer mediante el empleo de una máquina registradora “printers” suministrando el vale electrónico correspondiente.</w:t>
            </w:r>
          </w:p>
          <w:p w:rsidR="006E5405" w:rsidRDefault="006E5405">
            <w:pPr>
              <w:pStyle w:val="TableParagraph"/>
              <w:spacing w:before="8"/>
              <w:rPr>
                <w:sz w:val="14"/>
              </w:rPr>
            </w:pPr>
          </w:p>
          <w:p w:rsidR="006E5405" w:rsidRDefault="00322115">
            <w:pPr>
              <w:pStyle w:val="TableParagraph"/>
              <w:spacing w:line="237" w:lineRule="auto"/>
              <w:ind w:left="68" w:right="53"/>
              <w:jc w:val="both"/>
              <w:rPr>
                <w:sz w:val="16"/>
              </w:rPr>
            </w:pPr>
            <w:r>
              <w:rPr>
                <w:sz w:val="16"/>
              </w:rPr>
              <w:t>Para el caso de las plantas administradoras la empresa que preste el bien de entrega del producto debe diligenciar a diario el Formato ANEXO D13 (Planilla certificación consumo para las plantas de administración y helipuertos) Formato que será suministrado</w:t>
            </w:r>
            <w:r>
              <w:rPr>
                <w:sz w:val="16"/>
              </w:rPr>
              <w:t xml:space="preserve"> por el jefe DECOA al iniciar el contrato y se debe anexar a la facturación para que sea tramitada para pago sin excepción alguna, con la firma del oficial EJECUTIVO BAMMA8.</w:t>
            </w:r>
          </w:p>
          <w:p w:rsidR="006E5405" w:rsidRDefault="006E5405">
            <w:pPr>
              <w:pStyle w:val="TableParagraph"/>
              <w:spacing w:before="1"/>
              <w:rPr>
                <w:sz w:val="14"/>
              </w:rPr>
            </w:pPr>
          </w:p>
          <w:p w:rsidR="006E5405" w:rsidRDefault="00322115">
            <w:pPr>
              <w:pStyle w:val="TableParagraph"/>
              <w:spacing w:before="1" w:line="261" w:lineRule="auto"/>
              <w:ind w:left="68" w:right="11"/>
              <w:jc w:val="both"/>
              <w:rPr>
                <w:sz w:val="16"/>
              </w:rPr>
            </w:pPr>
            <w:r>
              <w:rPr>
                <w:sz w:val="16"/>
              </w:rPr>
              <w:t>El contratista debe enviar al Departamento de Combustibles el informe del manteni</w:t>
            </w:r>
            <w:r>
              <w:rPr>
                <w:sz w:val="16"/>
              </w:rPr>
              <w:t>miento realizado, así mismo deberá garantizar correcto funcionamiento y operatividad de la planta garantizando el cumplimiento de las normas vigentes referenciadas así:</w:t>
            </w:r>
          </w:p>
          <w:p w:rsidR="006E5405" w:rsidRDefault="006E5405">
            <w:pPr>
              <w:pStyle w:val="TableParagraph"/>
              <w:spacing w:before="2"/>
              <w:rPr>
                <w:sz w:val="17"/>
              </w:rPr>
            </w:pPr>
          </w:p>
          <w:p w:rsidR="006E5405" w:rsidRDefault="00322115">
            <w:pPr>
              <w:pStyle w:val="TableParagraph"/>
              <w:spacing w:before="1" w:line="235" w:lineRule="auto"/>
              <w:ind w:left="68" w:right="14"/>
              <w:jc w:val="both"/>
              <w:rPr>
                <w:sz w:val="16"/>
              </w:rPr>
            </w:pPr>
            <w:r>
              <w:rPr>
                <w:sz w:val="16"/>
              </w:rPr>
              <w:t>Decreto No 1073 del 26 de Mayo de 2015 por medio del cual se expide el decreto único r</w:t>
            </w:r>
            <w:r>
              <w:rPr>
                <w:sz w:val="16"/>
              </w:rPr>
              <w:t>eglamentario del sector administrativo de minas y Energía.</w:t>
            </w:r>
          </w:p>
          <w:p w:rsidR="006E5405" w:rsidRDefault="006E5405">
            <w:pPr>
              <w:pStyle w:val="TableParagraph"/>
              <w:spacing w:before="11"/>
              <w:rPr>
                <w:sz w:val="18"/>
              </w:rPr>
            </w:pPr>
          </w:p>
          <w:p w:rsidR="006E5405" w:rsidRDefault="00322115">
            <w:pPr>
              <w:pStyle w:val="TableParagraph"/>
              <w:ind w:left="66"/>
              <w:rPr>
                <w:sz w:val="16"/>
              </w:rPr>
            </w:pPr>
            <w:r>
              <w:rPr>
                <w:sz w:val="16"/>
              </w:rPr>
              <w:t>Decreto Reglamentario 283 de 1990</w:t>
            </w:r>
          </w:p>
          <w:p w:rsidR="006E5405" w:rsidRDefault="00322115">
            <w:pPr>
              <w:pStyle w:val="TableParagraph"/>
              <w:spacing w:before="11"/>
              <w:ind w:left="66"/>
              <w:rPr>
                <w:b/>
                <w:sz w:val="16"/>
              </w:rPr>
            </w:pPr>
            <w:r>
              <w:rPr>
                <w:sz w:val="16"/>
              </w:rPr>
              <w:t xml:space="preserve">NTC 4643 Manejo del turbo combustible para la aviación – </w:t>
            </w:r>
            <w:r>
              <w:rPr>
                <w:b/>
                <w:sz w:val="16"/>
              </w:rPr>
              <w:t>Suministro”</w:t>
            </w:r>
          </w:p>
          <w:p w:rsidR="006E5405" w:rsidRDefault="00322115">
            <w:pPr>
              <w:pStyle w:val="TableParagraph"/>
              <w:spacing w:before="11"/>
              <w:ind w:left="66"/>
              <w:rPr>
                <w:b/>
                <w:sz w:val="16"/>
              </w:rPr>
            </w:pPr>
            <w:r>
              <w:rPr>
                <w:sz w:val="16"/>
              </w:rPr>
              <w:t xml:space="preserve">NTC 4517 Manejo de turbo combustible de Aviación – </w:t>
            </w:r>
            <w:r>
              <w:rPr>
                <w:b/>
                <w:sz w:val="16"/>
              </w:rPr>
              <w:t>Transporte”</w:t>
            </w:r>
          </w:p>
          <w:p w:rsidR="006E5405" w:rsidRDefault="00322115">
            <w:pPr>
              <w:pStyle w:val="TableParagraph"/>
              <w:spacing w:before="10"/>
              <w:ind w:left="66"/>
              <w:rPr>
                <w:b/>
                <w:sz w:val="16"/>
              </w:rPr>
            </w:pPr>
            <w:r>
              <w:rPr>
                <w:sz w:val="16"/>
              </w:rPr>
              <w:t xml:space="preserve">NTC 4642 “Manejo de turbo combustible de Aviación - </w:t>
            </w:r>
            <w:r>
              <w:rPr>
                <w:b/>
                <w:sz w:val="16"/>
              </w:rPr>
              <w:t>Almacenamiento”</w:t>
            </w:r>
          </w:p>
          <w:p w:rsidR="006E5405" w:rsidRDefault="00322115">
            <w:pPr>
              <w:pStyle w:val="TableParagraph"/>
              <w:spacing w:before="9"/>
              <w:ind w:left="66"/>
              <w:rPr>
                <w:b/>
                <w:sz w:val="16"/>
              </w:rPr>
            </w:pPr>
            <w:r>
              <w:rPr>
                <w:sz w:val="16"/>
              </w:rPr>
              <w:t xml:space="preserve">NTC 5011 “Manejo de turbo combustible de Aviación – </w:t>
            </w:r>
            <w:r>
              <w:rPr>
                <w:b/>
                <w:sz w:val="16"/>
              </w:rPr>
              <w:t>en contenedores móviles”</w:t>
            </w:r>
          </w:p>
          <w:p w:rsidR="006E5405" w:rsidRDefault="006E5405">
            <w:pPr>
              <w:pStyle w:val="TableParagraph"/>
              <w:rPr>
                <w:sz w:val="18"/>
              </w:rPr>
            </w:pPr>
          </w:p>
          <w:p w:rsidR="006E5405" w:rsidRDefault="006E5405">
            <w:pPr>
              <w:pStyle w:val="TableParagraph"/>
              <w:spacing w:before="1"/>
              <w:rPr>
                <w:sz w:val="14"/>
              </w:rPr>
            </w:pPr>
          </w:p>
          <w:p w:rsidR="006E5405" w:rsidRDefault="00322115">
            <w:pPr>
              <w:pStyle w:val="TableParagraph"/>
              <w:spacing w:before="1" w:line="261" w:lineRule="auto"/>
              <w:ind w:left="68" w:right="19"/>
              <w:jc w:val="both"/>
              <w:rPr>
                <w:sz w:val="16"/>
              </w:rPr>
            </w:pPr>
            <w:r>
              <w:rPr>
                <w:sz w:val="16"/>
              </w:rPr>
              <w:t>Dicho informe debe enviarse trimestralmente al DECOA, adjuntando los certificados de calibración de todos los</w:t>
            </w:r>
            <w:r>
              <w:rPr>
                <w:sz w:val="16"/>
              </w:rPr>
              <w:t xml:space="preserve"> equipos de medición de acuerdo al patrón de medida debidamente</w:t>
            </w:r>
            <w:r>
              <w:rPr>
                <w:spacing w:val="-15"/>
                <w:sz w:val="16"/>
              </w:rPr>
              <w:t xml:space="preserve"> </w:t>
            </w:r>
            <w:r>
              <w:rPr>
                <w:sz w:val="16"/>
              </w:rPr>
              <w:t>certificado</w:t>
            </w:r>
          </w:p>
          <w:p w:rsidR="006E5405" w:rsidRDefault="00322115">
            <w:pPr>
              <w:pStyle w:val="TableParagraph"/>
              <w:spacing w:before="156"/>
              <w:ind w:left="68" w:right="54"/>
              <w:jc w:val="both"/>
              <w:rPr>
                <w:sz w:val="16"/>
              </w:rPr>
            </w:pPr>
            <w:r>
              <w:rPr>
                <w:sz w:val="16"/>
              </w:rPr>
              <w:t>Las adecuaciones y modificaciones estructurales que se realicen a los sistemas de suministro de combustible correrán por cuenta y riesgo del contratista, quien se compromete a no r</w:t>
            </w:r>
            <w:r>
              <w:rPr>
                <w:sz w:val="16"/>
              </w:rPr>
              <w:t xml:space="preserve">ealizar reclamación alguna sobre las mismas al término del contrato, ya </w:t>
            </w:r>
            <w:r>
              <w:rPr>
                <w:spacing w:val="-2"/>
                <w:sz w:val="16"/>
              </w:rPr>
              <w:t>que</w:t>
            </w:r>
            <w:r>
              <w:rPr>
                <w:spacing w:val="32"/>
                <w:sz w:val="16"/>
              </w:rPr>
              <w:t xml:space="preserve"> </w:t>
            </w:r>
            <w:r>
              <w:rPr>
                <w:sz w:val="16"/>
              </w:rPr>
              <w:t>dichas modificaciones quedaran a cargo del Ejército Nacional- División de Aviación Asalto Aéreo. No obstante, las modificaciones a los sistemas de suministro de combustible se hará</w:t>
            </w:r>
            <w:r>
              <w:rPr>
                <w:sz w:val="16"/>
              </w:rPr>
              <w:t>n con concepto técnico de la compañía de combustibles y las adecuaciones con previo visto bueno del Comando de Ingenieros del</w:t>
            </w:r>
            <w:r>
              <w:rPr>
                <w:spacing w:val="-11"/>
                <w:sz w:val="16"/>
              </w:rPr>
              <w:t xml:space="preserve"> </w:t>
            </w:r>
            <w:r>
              <w:rPr>
                <w:sz w:val="16"/>
              </w:rPr>
              <w:t>Ejército.</w:t>
            </w:r>
          </w:p>
          <w:p w:rsidR="006E5405" w:rsidRDefault="006E5405">
            <w:pPr>
              <w:pStyle w:val="TableParagraph"/>
              <w:spacing w:before="7"/>
              <w:rPr>
                <w:sz w:val="15"/>
              </w:rPr>
            </w:pPr>
          </w:p>
          <w:p w:rsidR="006E5405" w:rsidRDefault="00322115">
            <w:pPr>
              <w:pStyle w:val="TableParagraph"/>
              <w:ind w:left="68" w:right="11"/>
              <w:jc w:val="both"/>
              <w:rPr>
                <w:sz w:val="16"/>
              </w:rPr>
            </w:pPr>
            <w:r>
              <w:rPr>
                <w:sz w:val="16"/>
              </w:rPr>
              <w:t>La empresa contratista deberá tener el Certificado de calibración del patrón de medida estándar con el que realizara la</w:t>
            </w:r>
            <w:r>
              <w:rPr>
                <w:sz w:val="16"/>
              </w:rPr>
              <w:t xml:space="preserve"> calibración de los demás equipos.</w:t>
            </w:r>
          </w:p>
          <w:p w:rsidR="006E5405" w:rsidRDefault="006E5405">
            <w:pPr>
              <w:pStyle w:val="TableParagraph"/>
              <w:spacing w:before="10"/>
              <w:rPr>
                <w:sz w:val="15"/>
              </w:rPr>
            </w:pPr>
          </w:p>
          <w:p w:rsidR="006E5405" w:rsidRDefault="00322115">
            <w:pPr>
              <w:pStyle w:val="TableParagraph"/>
              <w:ind w:left="68"/>
              <w:jc w:val="both"/>
              <w:rPr>
                <w:sz w:val="16"/>
              </w:rPr>
            </w:pPr>
            <w:r>
              <w:rPr>
                <w:sz w:val="16"/>
              </w:rPr>
              <w:t>Deberá proveer las pruebas de calidad necesarias para los puntos de tanqueo, helipuertos y aeropuertos, Shell Wáter o Hidrokit.</w:t>
            </w:r>
          </w:p>
          <w:p w:rsidR="006E5405" w:rsidRDefault="006E5405">
            <w:pPr>
              <w:pStyle w:val="TableParagraph"/>
              <w:spacing w:before="4"/>
              <w:rPr>
                <w:sz w:val="15"/>
              </w:rPr>
            </w:pPr>
          </w:p>
          <w:p w:rsidR="006E5405" w:rsidRDefault="00322115">
            <w:pPr>
              <w:pStyle w:val="TableParagraph"/>
              <w:spacing w:line="256" w:lineRule="auto"/>
              <w:ind w:left="68" w:right="67"/>
              <w:jc w:val="both"/>
              <w:rPr>
                <w:sz w:val="16"/>
              </w:rPr>
            </w:pPr>
            <w:r>
              <w:rPr>
                <w:sz w:val="16"/>
              </w:rPr>
              <w:t>El inspector debe tener en el punto toda la normatividad técnica de ley que certifique los trabajos de mantenimiento e inspecciones realizadas.</w:t>
            </w:r>
          </w:p>
          <w:p w:rsidR="006E5405" w:rsidRDefault="006E5405">
            <w:pPr>
              <w:pStyle w:val="TableParagraph"/>
              <w:spacing w:before="3"/>
              <w:rPr>
                <w:sz w:val="14"/>
              </w:rPr>
            </w:pPr>
          </w:p>
          <w:p w:rsidR="006E5405" w:rsidRDefault="00322115">
            <w:pPr>
              <w:pStyle w:val="TableParagraph"/>
              <w:spacing w:line="237" w:lineRule="auto"/>
              <w:ind w:left="68" w:right="58"/>
              <w:jc w:val="both"/>
              <w:rPr>
                <w:sz w:val="16"/>
              </w:rPr>
            </w:pPr>
            <w:r>
              <w:rPr>
                <w:sz w:val="16"/>
              </w:rPr>
              <w:t>La empresa contratista debe contar con un programa de mantenimiento que registre Las revisiones y los procedimi</w:t>
            </w:r>
            <w:r>
              <w:rPr>
                <w:sz w:val="16"/>
              </w:rPr>
              <w:t>entos diarios, semanales, mensuales, semestrales y anuales se harán de acuerdo a lo establecido en la norma técnica de Transporte NTC 4517, almacenamiento NTC 4642 y suministro NTC 4643. Para lo cual debe elaborar el documento ordenado de registro de inspe</w:t>
            </w:r>
            <w:r>
              <w:rPr>
                <w:sz w:val="16"/>
              </w:rPr>
              <w:t>cción, mantenimiento, revisión y ser enviado a supervisor del contrato para ser anexado a la carpeta matriz como antecedente y registro del cumplimiento de la norma exigida en el contrato y de esta manera dar trámite para la cancelación de la facturación c</w:t>
            </w:r>
            <w:r>
              <w:rPr>
                <w:sz w:val="16"/>
              </w:rPr>
              <w:t>orrespondiente.</w:t>
            </w:r>
          </w:p>
          <w:p w:rsidR="006E5405" w:rsidRDefault="006E5405">
            <w:pPr>
              <w:pStyle w:val="TableParagraph"/>
              <w:spacing w:before="5"/>
              <w:rPr>
                <w:sz w:val="14"/>
              </w:rPr>
            </w:pPr>
          </w:p>
          <w:p w:rsidR="006E5405" w:rsidRDefault="00322115">
            <w:pPr>
              <w:pStyle w:val="TableParagraph"/>
              <w:spacing w:line="261" w:lineRule="auto"/>
              <w:ind w:left="68" w:right="12"/>
              <w:jc w:val="both"/>
              <w:rPr>
                <w:sz w:val="16"/>
              </w:rPr>
            </w:pPr>
            <w:r>
              <w:rPr>
                <w:sz w:val="16"/>
              </w:rPr>
              <w:t>La empresa contratista deberá llevar una compilación de la Documentación soporte que certifique que el cumplimiento a cabalidad del programa de mantenimiento realizado</w:t>
            </w:r>
          </w:p>
          <w:p w:rsidR="006E5405" w:rsidRDefault="00322115">
            <w:pPr>
              <w:pStyle w:val="TableParagraph"/>
              <w:spacing w:before="158" w:line="237" w:lineRule="auto"/>
              <w:ind w:left="68" w:right="55"/>
              <w:jc w:val="both"/>
              <w:rPr>
                <w:sz w:val="16"/>
              </w:rPr>
            </w:pPr>
            <w:r>
              <w:rPr>
                <w:sz w:val="16"/>
              </w:rPr>
              <w:t>El supervisor es libre de verificar el programa de mantenimiento efectu</w:t>
            </w:r>
            <w:r>
              <w:rPr>
                <w:sz w:val="16"/>
              </w:rPr>
              <w:t>ado a la planta de administración de conjunta con el ejecutivo de cada Batallón de Movilidad y Maniobra o el ejecutivo del BASPA cuando corresponda, en caso de hallarse que no se esté aplicando el respectivo programa de mantenimiento se informara al ordena</w:t>
            </w:r>
            <w:r>
              <w:rPr>
                <w:sz w:val="16"/>
              </w:rPr>
              <w:t>dor</w:t>
            </w:r>
            <w:r>
              <w:rPr>
                <w:spacing w:val="-27"/>
                <w:sz w:val="16"/>
              </w:rPr>
              <w:t xml:space="preserve"> </w:t>
            </w:r>
            <w:r>
              <w:rPr>
                <w:sz w:val="16"/>
              </w:rPr>
              <w:t>del gasto mediante informe.</w:t>
            </w:r>
          </w:p>
          <w:p w:rsidR="006E5405" w:rsidRDefault="00322115">
            <w:pPr>
              <w:pStyle w:val="TableParagraph"/>
              <w:spacing w:before="161" w:line="261" w:lineRule="auto"/>
              <w:ind w:left="68" w:right="9"/>
              <w:jc w:val="both"/>
              <w:rPr>
                <w:sz w:val="16"/>
              </w:rPr>
            </w:pPr>
            <w:r>
              <w:rPr>
                <w:sz w:val="16"/>
              </w:rPr>
              <w:t>Nota: El comprobante de entrega debe tener el respectivo “printer” legible y visible, el cual registre la cantidad exacta de galones suministrados, la cual debe coincidir con la cantidad facturada.</w:t>
            </w:r>
          </w:p>
          <w:p w:rsidR="006E5405" w:rsidRDefault="00322115">
            <w:pPr>
              <w:pStyle w:val="TableParagraph"/>
              <w:spacing w:before="157"/>
              <w:ind w:left="68" w:right="84"/>
              <w:jc w:val="both"/>
              <w:rPr>
                <w:sz w:val="16"/>
              </w:rPr>
            </w:pPr>
            <w:r>
              <w:rPr>
                <w:sz w:val="16"/>
              </w:rPr>
              <w:t>NOTA 1: Las plantas en administración están sujetas a la suscripción de un contrato de arrendamiento o comodato de acuerdo con la normatividad vigente emitida por la Comando de Ingenieros del Ejército, sin que ello implique obligaciones previamente adquiri</w:t>
            </w:r>
            <w:r>
              <w:rPr>
                <w:sz w:val="16"/>
              </w:rPr>
              <w:t>das por la División de Aviación Asalto Aéreo y sin perjuicio de las obligaciones contractuales adquiridas por medio del presente. Este procedimiento debe ser coordinado directamente con la unidad militar en donde se encuentran ubicadas las instalaciones de</w:t>
            </w:r>
            <w:r>
              <w:rPr>
                <w:sz w:val="16"/>
              </w:rPr>
              <w:t xml:space="preserve"> la planta en</w:t>
            </w:r>
            <w:r>
              <w:rPr>
                <w:spacing w:val="-5"/>
                <w:sz w:val="16"/>
              </w:rPr>
              <w:t xml:space="preserve"> </w:t>
            </w:r>
            <w:r>
              <w:rPr>
                <w:sz w:val="16"/>
              </w:rPr>
              <w:t>administración.</w:t>
            </w:r>
          </w:p>
          <w:p w:rsidR="006E5405" w:rsidRDefault="00322115">
            <w:pPr>
              <w:pStyle w:val="TableParagraph"/>
              <w:spacing w:before="157" w:line="237" w:lineRule="auto"/>
              <w:ind w:left="68" w:right="74"/>
              <w:jc w:val="both"/>
              <w:rPr>
                <w:sz w:val="16"/>
              </w:rPr>
            </w:pPr>
            <w:r>
              <w:rPr>
                <w:sz w:val="16"/>
              </w:rPr>
              <w:t>Para el caso específico de la planta de Saravena (Arauca), de acuerdo al informe de topografía y estudio de mercado enviado por el comandante del Batallon de Movilidad y Maniobra No. 8 mediante oficio No. 2108 MDN-CGFM-COJEJ-S</w:t>
            </w:r>
            <w:r>
              <w:rPr>
                <w:sz w:val="16"/>
              </w:rPr>
              <w:t>ECEJ-JEMOP-DAVAA- BRIAV33-BMMA8-COMBUS-29.59 del 09 de septiembre de 2017.</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675"/>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6"/>
              <w:rPr>
                <w:sz w:val="20"/>
              </w:rPr>
            </w:pPr>
          </w:p>
          <w:p w:rsidR="006E5405" w:rsidRDefault="00322115">
            <w:pPr>
              <w:pStyle w:val="TableParagraph"/>
              <w:spacing w:before="1"/>
              <w:ind w:left="267" w:right="212"/>
              <w:jc w:val="center"/>
              <w:rPr>
                <w:sz w:val="16"/>
              </w:rPr>
            </w:pPr>
            <w:r>
              <w:rPr>
                <w:sz w:val="16"/>
              </w:rPr>
              <w:t>13</w:t>
            </w:r>
          </w:p>
        </w:tc>
        <w:tc>
          <w:tcPr>
            <w:tcW w:w="7797" w:type="dxa"/>
          </w:tcPr>
          <w:p w:rsidR="006E5405" w:rsidRDefault="00322115">
            <w:pPr>
              <w:pStyle w:val="TableParagraph"/>
              <w:spacing w:line="237" w:lineRule="auto"/>
              <w:ind w:left="68" w:right="57"/>
              <w:jc w:val="both"/>
              <w:rPr>
                <w:sz w:val="16"/>
              </w:rPr>
            </w:pPr>
            <w:r>
              <w:rPr>
                <w:sz w:val="16"/>
              </w:rPr>
              <w:t>La facturación que presente inconsistencias en referencia a los precios, galones, lectura del printer, tickets, formatos o pedidos no será tramitada para pago, el Departamento de Combustibles de Aviación a través del supervisor del contrato devolverá media</w:t>
            </w:r>
            <w:r>
              <w:rPr>
                <w:sz w:val="16"/>
              </w:rPr>
              <w:t>nte oficio a la empresa la facturación y esta debe entregarla nuevamente dentro de las 72 setenta y dos horas siguientes debidamente corregida.</w:t>
            </w:r>
          </w:p>
          <w:p w:rsidR="006E5405" w:rsidRDefault="006E5405">
            <w:pPr>
              <w:pStyle w:val="TableParagraph"/>
              <w:rPr>
                <w:sz w:val="16"/>
              </w:rPr>
            </w:pPr>
          </w:p>
          <w:p w:rsidR="006E5405" w:rsidRDefault="00322115">
            <w:pPr>
              <w:pStyle w:val="TableParagraph"/>
              <w:spacing w:line="259" w:lineRule="auto"/>
              <w:ind w:left="68" w:right="11"/>
              <w:jc w:val="both"/>
              <w:rPr>
                <w:sz w:val="16"/>
              </w:rPr>
            </w:pPr>
            <w:r>
              <w:rPr>
                <w:sz w:val="16"/>
              </w:rPr>
              <w:t xml:space="preserve">De la misma manera para los vales de suministro que presenten novedades durante su diligenciamiento tales como </w:t>
            </w:r>
            <w:r>
              <w:rPr>
                <w:sz w:val="16"/>
              </w:rPr>
              <w:t>tachones, enmendaduras, sellos secos o printer ilegible o no visible, la empresa contratista deberá anexar la respectiva carta aclaratoria explicando la situación u motivo por el cual se hizo la enmendadura.</w:t>
            </w:r>
          </w:p>
        </w:tc>
        <w:tc>
          <w:tcPr>
            <w:tcW w:w="1277" w:type="dxa"/>
          </w:tcPr>
          <w:p w:rsidR="006E5405" w:rsidRDefault="006E5405">
            <w:pPr>
              <w:pStyle w:val="TableParagraph"/>
              <w:rPr>
                <w:rFonts w:ascii="Times New Roman"/>
                <w:sz w:val="16"/>
              </w:rPr>
            </w:pPr>
          </w:p>
        </w:tc>
      </w:tr>
      <w:tr w:rsidR="006E5405">
        <w:trPr>
          <w:trHeight w:val="757"/>
        </w:trPr>
        <w:tc>
          <w:tcPr>
            <w:tcW w:w="920" w:type="dxa"/>
          </w:tcPr>
          <w:p w:rsidR="006E5405" w:rsidRDefault="006E5405">
            <w:pPr>
              <w:pStyle w:val="TableParagraph"/>
              <w:spacing w:before="7"/>
              <w:rPr>
                <w:sz w:val="16"/>
              </w:rPr>
            </w:pPr>
          </w:p>
          <w:p w:rsidR="006E5405" w:rsidRDefault="00322115">
            <w:pPr>
              <w:pStyle w:val="TableParagraph"/>
              <w:ind w:left="267" w:right="212"/>
              <w:jc w:val="center"/>
              <w:rPr>
                <w:sz w:val="16"/>
              </w:rPr>
            </w:pPr>
            <w:r>
              <w:rPr>
                <w:sz w:val="16"/>
              </w:rPr>
              <w:t>14</w:t>
            </w:r>
          </w:p>
        </w:tc>
        <w:tc>
          <w:tcPr>
            <w:tcW w:w="7797" w:type="dxa"/>
          </w:tcPr>
          <w:p w:rsidR="006E5405" w:rsidRDefault="00322115">
            <w:pPr>
              <w:pStyle w:val="TableParagraph"/>
              <w:spacing w:line="259" w:lineRule="auto"/>
              <w:ind w:left="68" w:right="53" w:firstLine="36"/>
              <w:jc w:val="both"/>
              <w:rPr>
                <w:sz w:val="16"/>
              </w:rPr>
            </w:pPr>
            <w:r>
              <w:rPr>
                <w:sz w:val="16"/>
              </w:rPr>
              <w:t xml:space="preserve">“Para las modalidades de suministro a granel, granel en aeropuerto, granel en helipuerto tanto a carro tanque o bidón y vía aérea, el contratista debe anexar el pedido por el cual se solicitó el combustible donde se refleje: fecha, hora, cantidad, y punto </w:t>
            </w:r>
            <w:r>
              <w:rPr>
                <w:sz w:val="16"/>
              </w:rPr>
              <w:t>donde se suministró, de igual forma el pedido debe quedar anexo en la factura original, copia No. 1 y copia No. 2”</w:t>
            </w:r>
          </w:p>
        </w:tc>
        <w:tc>
          <w:tcPr>
            <w:tcW w:w="1277" w:type="dxa"/>
          </w:tcPr>
          <w:p w:rsidR="006E5405" w:rsidRDefault="006E5405">
            <w:pPr>
              <w:pStyle w:val="TableParagraph"/>
              <w:rPr>
                <w:rFonts w:ascii="Times New Roman"/>
                <w:sz w:val="16"/>
              </w:rPr>
            </w:pPr>
          </w:p>
        </w:tc>
      </w:tr>
      <w:tr w:rsidR="006E5405">
        <w:trPr>
          <w:trHeight w:val="755"/>
        </w:trPr>
        <w:tc>
          <w:tcPr>
            <w:tcW w:w="920" w:type="dxa"/>
          </w:tcPr>
          <w:p w:rsidR="006E5405" w:rsidRDefault="006E5405">
            <w:pPr>
              <w:pStyle w:val="TableParagraph"/>
              <w:spacing w:before="7"/>
              <w:rPr>
                <w:sz w:val="16"/>
              </w:rPr>
            </w:pPr>
          </w:p>
          <w:p w:rsidR="006E5405" w:rsidRDefault="00322115">
            <w:pPr>
              <w:pStyle w:val="TableParagraph"/>
              <w:ind w:left="267" w:right="212"/>
              <w:jc w:val="center"/>
              <w:rPr>
                <w:sz w:val="16"/>
              </w:rPr>
            </w:pPr>
            <w:r>
              <w:rPr>
                <w:sz w:val="16"/>
              </w:rPr>
              <w:t>15</w:t>
            </w:r>
          </w:p>
        </w:tc>
        <w:tc>
          <w:tcPr>
            <w:tcW w:w="7797" w:type="dxa"/>
          </w:tcPr>
          <w:p w:rsidR="006E5405" w:rsidRDefault="00322115">
            <w:pPr>
              <w:pStyle w:val="TableParagraph"/>
              <w:spacing w:line="259" w:lineRule="auto"/>
              <w:ind w:left="68" w:right="54"/>
              <w:jc w:val="both"/>
              <w:rPr>
                <w:sz w:val="16"/>
              </w:rPr>
            </w:pPr>
            <w:r>
              <w:rPr>
                <w:sz w:val="16"/>
              </w:rPr>
              <w:t xml:space="preserve">El contratista debe enviar a la oficina de registro de la DAVAA, y/o correo electrónico </w:t>
            </w:r>
            <w:hyperlink r:id="rId12">
              <w:r>
                <w:rPr>
                  <w:sz w:val="16"/>
                </w:rPr>
                <w:t xml:space="preserve">facturacionfueldcoa@gmail.com, </w:t>
              </w:r>
            </w:hyperlink>
            <w:r>
              <w:rPr>
                <w:sz w:val="16"/>
              </w:rPr>
              <w:t>el día 15 de cada mes la certificación del revisor fiscal y la planilla de parafiscales debidamente cancelados para ser anexados a la facturación para posterior pago.</w:t>
            </w:r>
          </w:p>
        </w:tc>
        <w:tc>
          <w:tcPr>
            <w:tcW w:w="1277" w:type="dxa"/>
          </w:tcPr>
          <w:p w:rsidR="006E5405" w:rsidRDefault="006E5405">
            <w:pPr>
              <w:pStyle w:val="TableParagraph"/>
              <w:rPr>
                <w:rFonts w:ascii="Times New Roman"/>
                <w:sz w:val="16"/>
              </w:rPr>
            </w:pPr>
          </w:p>
        </w:tc>
      </w:tr>
      <w:tr w:rsidR="006E5405">
        <w:trPr>
          <w:trHeight w:val="981"/>
        </w:trPr>
        <w:tc>
          <w:tcPr>
            <w:tcW w:w="920" w:type="dxa"/>
          </w:tcPr>
          <w:p w:rsidR="006E5405" w:rsidRDefault="006E5405">
            <w:pPr>
              <w:pStyle w:val="TableParagraph"/>
              <w:spacing w:before="5"/>
              <w:rPr>
                <w:sz w:val="26"/>
              </w:rPr>
            </w:pPr>
          </w:p>
          <w:p w:rsidR="006E5405" w:rsidRDefault="00322115">
            <w:pPr>
              <w:pStyle w:val="TableParagraph"/>
              <w:ind w:left="267" w:right="212"/>
              <w:jc w:val="center"/>
              <w:rPr>
                <w:sz w:val="16"/>
              </w:rPr>
            </w:pPr>
            <w:r>
              <w:rPr>
                <w:sz w:val="16"/>
              </w:rPr>
              <w:t>16</w:t>
            </w:r>
          </w:p>
        </w:tc>
        <w:tc>
          <w:tcPr>
            <w:tcW w:w="7797" w:type="dxa"/>
          </w:tcPr>
          <w:p w:rsidR="006E5405" w:rsidRDefault="00322115">
            <w:pPr>
              <w:pStyle w:val="TableParagraph"/>
              <w:spacing w:line="259" w:lineRule="auto"/>
              <w:ind w:left="68" w:right="57"/>
              <w:jc w:val="both"/>
              <w:rPr>
                <w:b/>
                <w:sz w:val="16"/>
              </w:rPr>
            </w:pPr>
            <w:r>
              <w:rPr>
                <w:sz w:val="16"/>
              </w:rPr>
              <w:t xml:space="preserve">El contratista que haya ejecutado el 90% del contrato debe informar al supervisor de forma escrita, con el objeto de prevenir que se exceda el valor contratado y al término total del presupuesto, este debe suspender las entregas en todas las modalidades. </w:t>
            </w:r>
            <w:r>
              <w:rPr>
                <w:b/>
                <w:sz w:val="16"/>
                <w:u w:val="single"/>
              </w:rPr>
              <w:t>E</w:t>
            </w:r>
            <w:r>
              <w:rPr>
                <w:b/>
                <w:sz w:val="16"/>
                <w:u w:val="single"/>
              </w:rPr>
              <w:t>l MDN</w:t>
            </w:r>
            <w:r>
              <w:rPr>
                <w:b/>
                <w:sz w:val="16"/>
              </w:rPr>
              <w:t xml:space="preserve"> </w:t>
            </w:r>
            <w:r>
              <w:rPr>
                <w:b/>
                <w:sz w:val="16"/>
                <w:u w:val="single"/>
              </w:rPr>
              <w:t>Ejército Nacional NO responderá ni cancelara los consumos adicionales que excedan el valor total del contrato.</w:t>
            </w:r>
          </w:p>
        </w:tc>
        <w:tc>
          <w:tcPr>
            <w:tcW w:w="1277" w:type="dxa"/>
          </w:tcPr>
          <w:p w:rsidR="006E5405" w:rsidRDefault="006E5405">
            <w:pPr>
              <w:pStyle w:val="TableParagraph"/>
              <w:rPr>
                <w:rFonts w:ascii="Times New Roman"/>
                <w:sz w:val="16"/>
              </w:rPr>
            </w:pPr>
          </w:p>
        </w:tc>
      </w:tr>
      <w:tr w:rsidR="006E5405">
        <w:trPr>
          <w:trHeight w:val="563"/>
        </w:trPr>
        <w:tc>
          <w:tcPr>
            <w:tcW w:w="920" w:type="dxa"/>
          </w:tcPr>
          <w:p w:rsidR="006E5405" w:rsidRDefault="00322115">
            <w:pPr>
              <w:pStyle w:val="TableParagraph"/>
              <w:spacing w:before="92"/>
              <w:ind w:left="267" w:right="212"/>
              <w:jc w:val="center"/>
              <w:rPr>
                <w:sz w:val="16"/>
              </w:rPr>
            </w:pPr>
            <w:r>
              <w:rPr>
                <w:sz w:val="16"/>
              </w:rPr>
              <w:t>17</w:t>
            </w:r>
          </w:p>
        </w:tc>
        <w:tc>
          <w:tcPr>
            <w:tcW w:w="7797" w:type="dxa"/>
          </w:tcPr>
          <w:p w:rsidR="006E5405" w:rsidRDefault="00322115">
            <w:pPr>
              <w:pStyle w:val="TableParagraph"/>
              <w:spacing w:line="261" w:lineRule="auto"/>
              <w:ind w:left="68"/>
              <w:rPr>
                <w:sz w:val="16"/>
              </w:rPr>
            </w:pPr>
            <w:r>
              <w:rPr>
                <w:sz w:val="16"/>
              </w:rPr>
              <w:t>El contratista deberá sostener el valor establecido como margen de comercialización y valor del flete en cada uno de los puntos de suministro, que le sean adjudicados, durante toda la ejecución del contrato.</w:t>
            </w:r>
          </w:p>
        </w:tc>
        <w:tc>
          <w:tcPr>
            <w:tcW w:w="1277" w:type="dxa"/>
          </w:tcPr>
          <w:p w:rsidR="006E5405" w:rsidRDefault="006E5405">
            <w:pPr>
              <w:pStyle w:val="TableParagraph"/>
              <w:rPr>
                <w:rFonts w:ascii="Times New Roman"/>
                <w:sz w:val="16"/>
              </w:rPr>
            </w:pPr>
          </w:p>
        </w:tc>
      </w:tr>
      <w:tr w:rsidR="006E5405">
        <w:trPr>
          <w:trHeight w:val="1353"/>
        </w:trPr>
        <w:tc>
          <w:tcPr>
            <w:tcW w:w="920" w:type="dxa"/>
          </w:tcPr>
          <w:p w:rsidR="006E5405" w:rsidRDefault="006E5405">
            <w:pPr>
              <w:pStyle w:val="TableParagraph"/>
              <w:rPr>
                <w:sz w:val="18"/>
              </w:rPr>
            </w:pPr>
          </w:p>
          <w:p w:rsidR="006E5405" w:rsidRDefault="006E5405">
            <w:pPr>
              <w:pStyle w:val="TableParagraph"/>
              <w:spacing w:before="6"/>
              <w:rPr>
                <w:sz w:val="24"/>
              </w:rPr>
            </w:pPr>
          </w:p>
          <w:p w:rsidR="006E5405" w:rsidRDefault="00322115">
            <w:pPr>
              <w:pStyle w:val="TableParagraph"/>
              <w:ind w:left="267" w:right="212"/>
              <w:jc w:val="center"/>
              <w:rPr>
                <w:sz w:val="16"/>
              </w:rPr>
            </w:pPr>
            <w:r>
              <w:rPr>
                <w:sz w:val="16"/>
              </w:rPr>
              <w:t>18</w:t>
            </w:r>
          </w:p>
        </w:tc>
        <w:tc>
          <w:tcPr>
            <w:tcW w:w="7797" w:type="dxa"/>
          </w:tcPr>
          <w:p w:rsidR="006E5405" w:rsidRDefault="00322115">
            <w:pPr>
              <w:pStyle w:val="TableParagraph"/>
              <w:spacing w:line="259" w:lineRule="auto"/>
              <w:ind w:left="68" w:right="53"/>
              <w:jc w:val="both"/>
              <w:rPr>
                <w:sz w:val="16"/>
              </w:rPr>
            </w:pPr>
            <w:r>
              <w:rPr>
                <w:sz w:val="16"/>
              </w:rPr>
              <w:t>El contratista debe comprometerse a cumplir a cabalidad con las entregas dentro de las 72 horas siguientes al requerimiento del Departamento de Combustibles de Aviación (supervisor del contrato), si se presentan circunstancias ajenas a las partes que impid</w:t>
            </w:r>
            <w:r>
              <w:rPr>
                <w:sz w:val="16"/>
              </w:rPr>
              <w:t xml:space="preserve">an la entrega dentro de dicho lapso, este término podrá extenderse hasta 72 horas previa solicitud del contratista y su respectiva autorización por parte del supervisor del contrato; en caso de superar este término, El no cumplimiento en el tiempo exigido </w:t>
            </w:r>
            <w:r>
              <w:rPr>
                <w:sz w:val="16"/>
              </w:rPr>
              <w:t>acarreará las sanciones establecidas en la Ley 80 de 1993, Ley 1150 del 2007, Ley 1474 de 2011 y demás normas que reglamentan la contratación estatal.</w:t>
            </w:r>
          </w:p>
        </w:tc>
        <w:tc>
          <w:tcPr>
            <w:tcW w:w="1277" w:type="dxa"/>
          </w:tcPr>
          <w:p w:rsidR="006E5405" w:rsidRDefault="006E5405">
            <w:pPr>
              <w:pStyle w:val="TableParagraph"/>
              <w:rPr>
                <w:rFonts w:ascii="Times New Roman"/>
                <w:sz w:val="16"/>
              </w:rPr>
            </w:pPr>
          </w:p>
        </w:tc>
      </w:tr>
      <w:tr w:rsidR="006E5405">
        <w:trPr>
          <w:trHeight w:val="1350"/>
        </w:trPr>
        <w:tc>
          <w:tcPr>
            <w:tcW w:w="920" w:type="dxa"/>
          </w:tcPr>
          <w:p w:rsidR="006E5405" w:rsidRDefault="006E5405">
            <w:pPr>
              <w:pStyle w:val="TableParagraph"/>
              <w:rPr>
                <w:sz w:val="18"/>
              </w:rPr>
            </w:pPr>
          </w:p>
          <w:p w:rsidR="006E5405" w:rsidRDefault="006E5405">
            <w:pPr>
              <w:pStyle w:val="TableParagraph"/>
              <w:spacing w:before="3"/>
              <w:rPr>
                <w:sz w:val="24"/>
              </w:rPr>
            </w:pPr>
          </w:p>
          <w:p w:rsidR="006E5405" w:rsidRDefault="00322115">
            <w:pPr>
              <w:pStyle w:val="TableParagraph"/>
              <w:spacing w:before="1"/>
              <w:ind w:left="267" w:right="212"/>
              <w:jc w:val="center"/>
              <w:rPr>
                <w:sz w:val="16"/>
              </w:rPr>
            </w:pPr>
            <w:r>
              <w:rPr>
                <w:sz w:val="16"/>
              </w:rPr>
              <w:t>19</w:t>
            </w:r>
          </w:p>
        </w:tc>
        <w:tc>
          <w:tcPr>
            <w:tcW w:w="7797" w:type="dxa"/>
          </w:tcPr>
          <w:p w:rsidR="006E5405" w:rsidRDefault="00322115">
            <w:pPr>
              <w:pStyle w:val="TableParagraph"/>
              <w:spacing w:line="259" w:lineRule="auto"/>
              <w:ind w:left="68" w:right="55"/>
              <w:jc w:val="both"/>
              <w:rPr>
                <w:sz w:val="16"/>
              </w:rPr>
            </w:pPr>
            <w:r>
              <w:rPr>
                <w:sz w:val="16"/>
              </w:rPr>
              <w:t>El contratista se obliga a reemplazar sin costo alguno para el MDN – Ejército Nacional el combustible que sea rechazado por no cumplir con las especificaciones técnicas de calidad. Lo anterior sin perjuicio de las sanciones a que hubiere lugar en caso de d</w:t>
            </w:r>
            <w:r>
              <w:rPr>
                <w:sz w:val="16"/>
              </w:rPr>
              <w:t>emostrarse incumplimiento del contrato, Si el combustible no se recibe por parte del Ejército por encontrar algún contaminante, la empresa debe rendir un informe detallado al supervisor del contrato con copia al Ordenador del Gasto explicando las razones p</w:t>
            </w:r>
            <w:r>
              <w:rPr>
                <w:sz w:val="16"/>
              </w:rPr>
              <w:t>or las cuales se presentó la contaminación y debe reemplazarlo por un producto que cumpla con todas las especificaciones de calidad.</w:t>
            </w:r>
          </w:p>
        </w:tc>
        <w:tc>
          <w:tcPr>
            <w:tcW w:w="1277" w:type="dxa"/>
          </w:tcPr>
          <w:p w:rsidR="006E5405" w:rsidRDefault="006E5405">
            <w:pPr>
              <w:pStyle w:val="TableParagraph"/>
              <w:rPr>
                <w:rFonts w:ascii="Times New Roman"/>
                <w:sz w:val="16"/>
              </w:rPr>
            </w:pPr>
          </w:p>
        </w:tc>
      </w:tr>
      <w:tr w:rsidR="006E5405">
        <w:trPr>
          <w:trHeight w:val="362"/>
        </w:trPr>
        <w:tc>
          <w:tcPr>
            <w:tcW w:w="920" w:type="dxa"/>
          </w:tcPr>
          <w:p w:rsidR="006E5405" w:rsidRDefault="00322115">
            <w:pPr>
              <w:pStyle w:val="TableParagraph"/>
              <w:spacing w:line="175" w:lineRule="exact"/>
              <w:ind w:left="267" w:right="212"/>
              <w:jc w:val="center"/>
              <w:rPr>
                <w:sz w:val="16"/>
              </w:rPr>
            </w:pPr>
            <w:r>
              <w:rPr>
                <w:sz w:val="16"/>
              </w:rPr>
              <w:t>20</w:t>
            </w:r>
          </w:p>
        </w:tc>
        <w:tc>
          <w:tcPr>
            <w:tcW w:w="7797" w:type="dxa"/>
          </w:tcPr>
          <w:p w:rsidR="006E5405" w:rsidRDefault="00322115">
            <w:pPr>
              <w:pStyle w:val="TableParagraph"/>
              <w:spacing w:line="175" w:lineRule="exact"/>
              <w:ind w:left="68"/>
              <w:rPr>
                <w:sz w:val="16"/>
              </w:rPr>
            </w:pPr>
            <w:r>
              <w:rPr>
                <w:sz w:val="16"/>
              </w:rPr>
              <w:t>El contratista se obliga a contribuir en el buen ejercicio de la supervisión del contrato.</w:t>
            </w:r>
          </w:p>
        </w:tc>
        <w:tc>
          <w:tcPr>
            <w:tcW w:w="1277" w:type="dxa"/>
          </w:tcPr>
          <w:p w:rsidR="006E5405" w:rsidRDefault="006E5405">
            <w:pPr>
              <w:pStyle w:val="TableParagraph"/>
              <w:rPr>
                <w:rFonts w:ascii="Times New Roman"/>
                <w:sz w:val="16"/>
              </w:rPr>
            </w:pPr>
          </w:p>
        </w:tc>
      </w:tr>
      <w:tr w:rsidR="006E5405">
        <w:trPr>
          <w:trHeight w:val="1115"/>
        </w:trPr>
        <w:tc>
          <w:tcPr>
            <w:tcW w:w="920" w:type="dxa"/>
          </w:tcPr>
          <w:p w:rsidR="006E5405" w:rsidRDefault="006E5405">
            <w:pPr>
              <w:pStyle w:val="TableParagraph"/>
              <w:rPr>
                <w:sz w:val="18"/>
              </w:rPr>
            </w:pPr>
          </w:p>
          <w:p w:rsidR="006E5405" w:rsidRDefault="00322115">
            <w:pPr>
              <w:pStyle w:val="TableParagraph"/>
              <w:spacing w:before="161"/>
              <w:ind w:left="267" w:right="212"/>
              <w:jc w:val="center"/>
              <w:rPr>
                <w:sz w:val="16"/>
              </w:rPr>
            </w:pPr>
            <w:r>
              <w:rPr>
                <w:sz w:val="16"/>
              </w:rPr>
              <w:t>21</w:t>
            </w:r>
          </w:p>
        </w:tc>
        <w:tc>
          <w:tcPr>
            <w:tcW w:w="7797" w:type="dxa"/>
          </w:tcPr>
          <w:p w:rsidR="006E5405" w:rsidRDefault="006E5405">
            <w:pPr>
              <w:pStyle w:val="TableParagraph"/>
              <w:rPr>
                <w:sz w:val="18"/>
              </w:rPr>
            </w:pPr>
          </w:p>
          <w:p w:rsidR="006E5405" w:rsidRDefault="00322115">
            <w:pPr>
              <w:pStyle w:val="TableParagraph"/>
              <w:spacing w:before="142" w:line="259" w:lineRule="auto"/>
              <w:ind w:left="68" w:right="54"/>
              <w:jc w:val="both"/>
              <w:rPr>
                <w:sz w:val="16"/>
              </w:rPr>
            </w:pPr>
            <w:r>
              <w:rPr>
                <w:sz w:val="16"/>
              </w:rPr>
              <w:t xml:space="preserve">El contratista debe hacer llegar los días miércoles de cada semana al Departamento de Combustibles de Aviación, al correo electrónico </w:t>
            </w:r>
            <w:hyperlink r:id="rId13">
              <w:r>
                <w:rPr>
                  <w:sz w:val="16"/>
                </w:rPr>
                <w:t xml:space="preserve">facturacionfueldcoa@gmail.com </w:t>
              </w:r>
            </w:hyperlink>
            <w:r>
              <w:rPr>
                <w:sz w:val="16"/>
              </w:rPr>
              <w:t>la lista oficial actualizada de prec</w:t>
            </w:r>
            <w:r>
              <w:rPr>
                <w:sz w:val="16"/>
              </w:rPr>
              <w:t>ios de combustible tipo JET A-1 para su respectiva verificación.</w:t>
            </w:r>
          </w:p>
        </w:tc>
        <w:tc>
          <w:tcPr>
            <w:tcW w:w="1277" w:type="dxa"/>
          </w:tcPr>
          <w:p w:rsidR="006E5405" w:rsidRDefault="006E5405">
            <w:pPr>
              <w:pStyle w:val="TableParagraph"/>
              <w:rPr>
                <w:rFonts w:ascii="Times New Roman"/>
                <w:sz w:val="16"/>
              </w:rPr>
            </w:pPr>
          </w:p>
        </w:tc>
      </w:tr>
      <w:tr w:rsidR="006E5405">
        <w:trPr>
          <w:trHeight w:val="1312"/>
        </w:trPr>
        <w:tc>
          <w:tcPr>
            <w:tcW w:w="920" w:type="dxa"/>
          </w:tcPr>
          <w:p w:rsidR="006E5405" w:rsidRDefault="006E5405">
            <w:pPr>
              <w:pStyle w:val="TableParagraph"/>
              <w:rPr>
                <w:sz w:val="18"/>
              </w:rPr>
            </w:pPr>
          </w:p>
          <w:p w:rsidR="006E5405" w:rsidRDefault="006E5405">
            <w:pPr>
              <w:pStyle w:val="TableParagraph"/>
              <w:spacing w:before="7"/>
            </w:pPr>
          </w:p>
          <w:p w:rsidR="006E5405" w:rsidRDefault="00322115">
            <w:pPr>
              <w:pStyle w:val="TableParagraph"/>
              <w:ind w:left="267" w:right="212"/>
              <w:jc w:val="center"/>
              <w:rPr>
                <w:sz w:val="16"/>
              </w:rPr>
            </w:pPr>
            <w:r>
              <w:rPr>
                <w:sz w:val="16"/>
              </w:rPr>
              <w:t>22</w:t>
            </w:r>
          </w:p>
        </w:tc>
        <w:tc>
          <w:tcPr>
            <w:tcW w:w="7797" w:type="dxa"/>
          </w:tcPr>
          <w:p w:rsidR="006E5405" w:rsidRDefault="006E5405">
            <w:pPr>
              <w:pStyle w:val="TableParagraph"/>
              <w:rPr>
                <w:sz w:val="18"/>
              </w:rPr>
            </w:pPr>
          </w:p>
          <w:p w:rsidR="006E5405" w:rsidRDefault="00322115">
            <w:pPr>
              <w:pStyle w:val="TableParagraph"/>
              <w:spacing w:before="142" w:line="259" w:lineRule="auto"/>
              <w:ind w:left="68" w:right="60"/>
              <w:jc w:val="both"/>
              <w:rPr>
                <w:sz w:val="16"/>
              </w:rPr>
            </w:pPr>
            <w:r>
              <w:rPr>
                <w:sz w:val="16"/>
              </w:rPr>
              <w:t>El contratista debe presentar la factura correspondiente, sin tachones o enmendaduras que impidan ver su fecha, valor o su numeración, ante la División de Aviación Asalto Aéreo, Departamento Combustibles de Aviación, dentro de los diez (10) días hábiles po</w:t>
            </w:r>
            <w:r>
              <w:rPr>
                <w:sz w:val="16"/>
              </w:rPr>
              <w:t>steriores a la entrega o suministro de combustible en los puntos adjudicados al contrato en todas las modalidades para ser tramitados para pago los cuales debe anexar la documentación requerida.</w:t>
            </w:r>
          </w:p>
        </w:tc>
        <w:tc>
          <w:tcPr>
            <w:tcW w:w="1277" w:type="dxa"/>
          </w:tcPr>
          <w:p w:rsidR="006E5405" w:rsidRDefault="006E5405">
            <w:pPr>
              <w:pStyle w:val="TableParagraph"/>
              <w:rPr>
                <w:rFonts w:ascii="Times New Roman"/>
                <w:sz w:val="16"/>
              </w:rPr>
            </w:pPr>
          </w:p>
        </w:tc>
      </w:tr>
      <w:tr w:rsidR="006E5405">
        <w:trPr>
          <w:trHeight w:val="1116"/>
        </w:trPr>
        <w:tc>
          <w:tcPr>
            <w:tcW w:w="920" w:type="dxa"/>
          </w:tcPr>
          <w:p w:rsidR="006E5405" w:rsidRDefault="006E5405">
            <w:pPr>
              <w:pStyle w:val="TableParagraph"/>
              <w:rPr>
                <w:sz w:val="18"/>
              </w:rPr>
            </w:pPr>
          </w:p>
          <w:p w:rsidR="006E5405" w:rsidRDefault="006E5405">
            <w:pPr>
              <w:pStyle w:val="TableParagraph"/>
              <w:spacing w:before="3"/>
              <w:rPr>
                <w:sz w:val="14"/>
              </w:rPr>
            </w:pPr>
          </w:p>
          <w:p w:rsidR="006E5405" w:rsidRDefault="00322115">
            <w:pPr>
              <w:pStyle w:val="TableParagraph"/>
              <w:ind w:left="286" w:right="212"/>
              <w:jc w:val="center"/>
              <w:rPr>
                <w:sz w:val="16"/>
              </w:rPr>
            </w:pPr>
            <w:r>
              <w:rPr>
                <w:sz w:val="16"/>
              </w:rPr>
              <w:t>23</w:t>
            </w:r>
          </w:p>
        </w:tc>
        <w:tc>
          <w:tcPr>
            <w:tcW w:w="7797" w:type="dxa"/>
          </w:tcPr>
          <w:p w:rsidR="006E5405" w:rsidRDefault="006E5405">
            <w:pPr>
              <w:pStyle w:val="TableParagraph"/>
              <w:rPr>
                <w:sz w:val="18"/>
              </w:rPr>
            </w:pPr>
          </w:p>
          <w:p w:rsidR="006E5405" w:rsidRDefault="00322115">
            <w:pPr>
              <w:pStyle w:val="TableParagraph"/>
              <w:spacing w:before="145" w:line="259" w:lineRule="auto"/>
              <w:ind w:left="68" w:right="57"/>
              <w:jc w:val="both"/>
              <w:rPr>
                <w:sz w:val="16"/>
              </w:rPr>
            </w:pPr>
            <w:r>
              <w:rPr>
                <w:sz w:val="16"/>
              </w:rPr>
              <w:t xml:space="preserve">El contratista debe permitir que el personal que designe EL M.D.N - EJÉRCITO NACIONAL, examine el combustible con el fin de verificar el cumplimiento de las especificaciones pactadas. El Ejército Nacional se reserva el derecho de hacer revistas selectivas </w:t>
            </w:r>
            <w:r>
              <w:rPr>
                <w:sz w:val="16"/>
              </w:rPr>
              <w:t>a las instalaciones de las empresas contratistas en cumplimiento de la supervisión contractual.</w:t>
            </w:r>
          </w:p>
        </w:tc>
        <w:tc>
          <w:tcPr>
            <w:tcW w:w="1277" w:type="dxa"/>
          </w:tcPr>
          <w:p w:rsidR="006E5405" w:rsidRDefault="006E5405">
            <w:pPr>
              <w:pStyle w:val="TableParagraph"/>
              <w:rPr>
                <w:rFonts w:ascii="Times New Roman"/>
                <w:sz w:val="16"/>
              </w:rPr>
            </w:pPr>
          </w:p>
        </w:tc>
      </w:tr>
      <w:tr w:rsidR="006E5405">
        <w:trPr>
          <w:trHeight w:val="1511"/>
        </w:trPr>
        <w:tc>
          <w:tcPr>
            <w:tcW w:w="920" w:type="dxa"/>
          </w:tcPr>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54"/>
              <w:ind w:left="286" w:right="212"/>
              <w:jc w:val="center"/>
              <w:rPr>
                <w:sz w:val="16"/>
              </w:rPr>
            </w:pPr>
            <w:r>
              <w:rPr>
                <w:sz w:val="16"/>
              </w:rPr>
              <w:t>24</w:t>
            </w:r>
          </w:p>
        </w:tc>
        <w:tc>
          <w:tcPr>
            <w:tcW w:w="7797" w:type="dxa"/>
          </w:tcPr>
          <w:p w:rsidR="006E5405" w:rsidRDefault="006E5405">
            <w:pPr>
              <w:pStyle w:val="TableParagraph"/>
              <w:rPr>
                <w:sz w:val="18"/>
              </w:rPr>
            </w:pPr>
          </w:p>
          <w:p w:rsidR="006E5405" w:rsidRDefault="00322115">
            <w:pPr>
              <w:pStyle w:val="TableParagraph"/>
              <w:spacing w:before="145" w:line="259" w:lineRule="auto"/>
              <w:ind w:left="68" w:right="52"/>
              <w:jc w:val="both"/>
              <w:rPr>
                <w:sz w:val="16"/>
              </w:rPr>
            </w:pPr>
            <w:r>
              <w:rPr>
                <w:sz w:val="16"/>
              </w:rPr>
              <w:t>El transporte de combustible hasta el lugar de entrega, así como el pago de las primas de los seguros de transporte, por robo, destrucción, pérdida del mismo, acciones terroristas, siniestros etc, será asumido por cuenta y riesgo del contratista sin ningún</w:t>
            </w:r>
            <w:r>
              <w:rPr>
                <w:sz w:val="16"/>
              </w:rPr>
              <w:t xml:space="preserve"> costo para el MDN- EJÉRCITO NACIONAL- CENAC DE AVIACIÓN-DIVISIÓN DE AVIACIÓN ASALTO AÉREO, así mismo la</w:t>
            </w:r>
          </w:p>
          <w:p w:rsidR="006E5405" w:rsidRDefault="00322115">
            <w:pPr>
              <w:pStyle w:val="TableParagraph"/>
              <w:spacing w:line="259" w:lineRule="auto"/>
              <w:ind w:left="68" w:right="58"/>
              <w:jc w:val="both"/>
              <w:rPr>
                <w:sz w:val="16"/>
              </w:rPr>
            </w:pPr>
            <w:r>
              <w:rPr>
                <w:sz w:val="16"/>
              </w:rPr>
              <w:t>División de Aviación Asalto Aéreo no se hará responsable de las escoltas a que haya lugar para garantizar el transporte y suministro y posterior entreg</w:t>
            </w:r>
            <w:r>
              <w:rPr>
                <w:sz w:val="16"/>
              </w:rPr>
              <w:t>a de los pedidos realizados.</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
        <w:gridCol w:w="714"/>
        <w:gridCol w:w="703"/>
        <w:gridCol w:w="660"/>
        <w:gridCol w:w="614"/>
        <w:gridCol w:w="664"/>
        <w:gridCol w:w="854"/>
        <w:gridCol w:w="770"/>
        <w:gridCol w:w="942"/>
        <w:gridCol w:w="532"/>
        <w:gridCol w:w="1142"/>
        <w:gridCol w:w="157"/>
        <w:gridCol w:w="1275"/>
      </w:tblGrid>
      <w:tr w:rsidR="006E5405">
        <w:trPr>
          <w:trHeight w:val="1315"/>
        </w:trPr>
        <w:tc>
          <w:tcPr>
            <w:tcW w:w="957" w:type="dxa"/>
          </w:tcPr>
          <w:p w:rsidR="006E5405" w:rsidRDefault="006E5405">
            <w:pPr>
              <w:pStyle w:val="TableParagraph"/>
              <w:rPr>
                <w:sz w:val="18"/>
              </w:rPr>
            </w:pPr>
          </w:p>
          <w:p w:rsidR="006E5405" w:rsidRDefault="006E5405">
            <w:pPr>
              <w:pStyle w:val="TableParagraph"/>
              <w:spacing w:before="10"/>
            </w:pPr>
          </w:p>
          <w:p w:rsidR="006E5405" w:rsidRDefault="00322115">
            <w:pPr>
              <w:pStyle w:val="TableParagraph"/>
              <w:ind w:left="389" w:right="352"/>
              <w:jc w:val="center"/>
              <w:rPr>
                <w:sz w:val="16"/>
              </w:rPr>
            </w:pPr>
            <w:r>
              <w:rPr>
                <w:sz w:val="16"/>
              </w:rPr>
              <w:t>25</w:t>
            </w:r>
          </w:p>
        </w:tc>
        <w:tc>
          <w:tcPr>
            <w:tcW w:w="7752" w:type="dxa"/>
            <w:gridSpan w:val="11"/>
          </w:tcPr>
          <w:p w:rsidR="006E5405" w:rsidRDefault="006E5405">
            <w:pPr>
              <w:pStyle w:val="TableParagraph"/>
              <w:rPr>
                <w:sz w:val="18"/>
              </w:rPr>
            </w:pPr>
          </w:p>
          <w:p w:rsidR="006E5405" w:rsidRDefault="00322115">
            <w:pPr>
              <w:pStyle w:val="TableParagraph"/>
              <w:spacing w:before="145" w:line="259" w:lineRule="auto"/>
              <w:ind w:left="31" w:right="50"/>
              <w:jc w:val="both"/>
              <w:rPr>
                <w:sz w:val="16"/>
              </w:rPr>
            </w:pPr>
            <w:r>
              <w:rPr>
                <w:sz w:val="16"/>
              </w:rPr>
              <w:t>El contratista debe garantizar los medios necesarios para cumplir con las condiciones de tiempo cantidad, modo y lugar del pedido efectuado por el Ejército Nacional, para lo cual debe contar con los elementos que se requieran para la descarga, así como tam</w:t>
            </w:r>
            <w:r>
              <w:rPr>
                <w:sz w:val="16"/>
              </w:rPr>
              <w:t>bién el contratista debe garantizar que la entrega del combustible no sea retardada por deficiencias en la disponibilidad de transporte, teniendo previsto que se requiera abastecer varios puntos al mismo</w:t>
            </w:r>
            <w:r>
              <w:rPr>
                <w:spacing w:val="-15"/>
                <w:sz w:val="16"/>
              </w:rPr>
              <w:t xml:space="preserve"> </w:t>
            </w:r>
            <w:r>
              <w:rPr>
                <w:sz w:val="16"/>
              </w:rPr>
              <w:t>tiempo.</w:t>
            </w:r>
          </w:p>
        </w:tc>
        <w:tc>
          <w:tcPr>
            <w:tcW w:w="1275" w:type="dxa"/>
          </w:tcPr>
          <w:p w:rsidR="006E5405" w:rsidRDefault="006E5405">
            <w:pPr>
              <w:pStyle w:val="TableParagraph"/>
              <w:rPr>
                <w:rFonts w:ascii="Times New Roman"/>
                <w:sz w:val="16"/>
              </w:rPr>
            </w:pPr>
          </w:p>
        </w:tc>
      </w:tr>
      <w:tr w:rsidR="006E5405">
        <w:trPr>
          <w:trHeight w:val="2303"/>
        </w:trPr>
        <w:tc>
          <w:tcPr>
            <w:tcW w:w="957"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37"/>
              <w:ind w:left="389" w:right="352"/>
              <w:jc w:val="center"/>
              <w:rPr>
                <w:sz w:val="16"/>
              </w:rPr>
            </w:pPr>
            <w:r>
              <w:rPr>
                <w:sz w:val="16"/>
              </w:rPr>
              <w:t>26</w:t>
            </w:r>
          </w:p>
        </w:tc>
        <w:tc>
          <w:tcPr>
            <w:tcW w:w="7752" w:type="dxa"/>
            <w:gridSpan w:val="11"/>
          </w:tcPr>
          <w:p w:rsidR="006E5405" w:rsidRDefault="006E5405">
            <w:pPr>
              <w:pStyle w:val="TableParagraph"/>
              <w:rPr>
                <w:sz w:val="18"/>
              </w:rPr>
            </w:pPr>
          </w:p>
          <w:p w:rsidR="006E5405" w:rsidRDefault="00322115">
            <w:pPr>
              <w:pStyle w:val="TableParagraph"/>
              <w:spacing w:before="145" w:line="259" w:lineRule="auto"/>
              <w:ind w:left="31" w:right="44"/>
              <w:jc w:val="both"/>
              <w:rPr>
                <w:sz w:val="16"/>
              </w:rPr>
            </w:pPr>
            <w:r>
              <w:rPr>
                <w:sz w:val="16"/>
              </w:rPr>
              <w:t xml:space="preserve">Si por razones no previstas, el poliducto del cual se despacha el combustible para abastecer algún punto, no cuenta con disponibilidad de combustible Jet A1; la empresa contratada debe recurrir a otro poliducto con el fin de garantizar el abastecimiento a </w:t>
            </w:r>
            <w:r>
              <w:rPr>
                <w:sz w:val="16"/>
              </w:rPr>
              <w:t>los puntos adjudicados al contrato sin exceder 72 horas de entrega en el punto adjudicado siguientes al requerimiento del Departamento de Combustibles de Aviación supervisor del contrato, sin generar costos adicionales para la administración. esta situació</w:t>
            </w:r>
            <w:r>
              <w:rPr>
                <w:sz w:val="16"/>
              </w:rPr>
              <w:t xml:space="preserve">n debe ser informada y sustentada por escrito al Jefe del DECOA ( supervisor del contrato ), si se presentan circunstancias ajenas a las partes que impidan la entrega dentro de dicho lapso, este término podrá extenderse hasta 72 horas previa solicitud del </w:t>
            </w:r>
            <w:r>
              <w:rPr>
                <w:sz w:val="16"/>
              </w:rPr>
              <w:t>contratista y su respectiva autorización por parte del supervisor del contrato; El no cumplimiento en el tiempo exigido acarreará las sanciones establecidas en la Ley 80 de 1993, Ley 1150 del 2007, Ley 1474 de 2011 y demás normas que reglamentan la contrat</w:t>
            </w:r>
            <w:r>
              <w:rPr>
                <w:sz w:val="16"/>
              </w:rPr>
              <w:t>ación estatal.</w:t>
            </w:r>
          </w:p>
        </w:tc>
        <w:tc>
          <w:tcPr>
            <w:tcW w:w="1275" w:type="dxa"/>
          </w:tcPr>
          <w:p w:rsidR="006E5405" w:rsidRDefault="006E5405">
            <w:pPr>
              <w:pStyle w:val="TableParagraph"/>
              <w:rPr>
                <w:rFonts w:ascii="Times New Roman"/>
                <w:sz w:val="16"/>
              </w:rPr>
            </w:pPr>
          </w:p>
        </w:tc>
      </w:tr>
      <w:tr w:rsidR="006E5405">
        <w:trPr>
          <w:trHeight w:val="758"/>
        </w:trPr>
        <w:tc>
          <w:tcPr>
            <w:tcW w:w="957" w:type="dxa"/>
          </w:tcPr>
          <w:p w:rsidR="006E5405" w:rsidRDefault="006E5405">
            <w:pPr>
              <w:pStyle w:val="TableParagraph"/>
              <w:spacing w:before="7"/>
              <w:rPr>
                <w:sz w:val="16"/>
              </w:rPr>
            </w:pPr>
          </w:p>
          <w:p w:rsidR="006E5405" w:rsidRDefault="00322115">
            <w:pPr>
              <w:pStyle w:val="TableParagraph"/>
              <w:ind w:left="389" w:right="352"/>
              <w:jc w:val="center"/>
              <w:rPr>
                <w:sz w:val="16"/>
              </w:rPr>
            </w:pPr>
            <w:r>
              <w:rPr>
                <w:sz w:val="16"/>
              </w:rPr>
              <w:t>27</w:t>
            </w:r>
          </w:p>
        </w:tc>
        <w:tc>
          <w:tcPr>
            <w:tcW w:w="7752" w:type="dxa"/>
            <w:gridSpan w:val="11"/>
          </w:tcPr>
          <w:p w:rsidR="006E5405" w:rsidRDefault="00322115">
            <w:pPr>
              <w:pStyle w:val="TableParagraph"/>
              <w:spacing w:line="259" w:lineRule="auto"/>
              <w:ind w:left="31" w:right="46"/>
              <w:jc w:val="both"/>
              <w:rPr>
                <w:sz w:val="16"/>
              </w:rPr>
            </w:pPr>
            <w:r>
              <w:rPr>
                <w:sz w:val="16"/>
              </w:rPr>
              <w:t>El contratista debe garantizar la recepción y despacho de los pedidos de combustible de aviación todos los días de la semana sin excepción y con prioridad inmediata cuando se presenten situaciones especiales de orden público que afecten la seguridad y defe</w:t>
            </w:r>
            <w:r>
              <w:rPr>
                <w:sz w:val="16"/>
              </w:rPr>
              <w:t>nsa nacional</w:t>
            </w:r>
          </w:p>
        </w:tc>
        <w:tc>
          <w:tcPr>
            <w:tcW w:w="1275" w:type="dxa"/>
          </w:tcPr>
          <w:p w:rsidR="006E5405" w:rsidRDefault="006E5405">
            <w:pPr>
              <w:pStyle w:val="TableParagraph"/>
              <w:rPr>
                <w:rFonts w:ascii="Times New Roman"/>
                <w:sz w:val="16"/>
              </w:rPr>
            </w:pPr>
          </w:p>
        </w:tc>
      </w:tr>
      <w:tr w:rsidR="006E5405">
        <w:trPr>
          <w:trHeight w:val="954"/>
        </w:trPr>
        <w:tc>
          <w:tcPr>
            <w:tcW w:w="957" w:type="dxa"/>
          </w:tcPr>
          <w:p w:rsidR="006E5405" w:rsidRDefault="006E5405">
            <w:pPr>
              <w:pStyle w:val="TableParagraph"/>
              <w:spacing w:before="2"/>
              <w:rPr>
                <w:sz w:val="25"/>
              </w:rPr>
            </w:pPr>
          </w:p>
          <w:p w:rsidR="006E5405" w:rsidRDefault="00322115">
            <w:pPr>
              <w:pStyle w:val="TableParagraph"/>
              <w:ind w:left="389" w:right="352"/>
              <w:jc w:val="center"/>
              <w:rPr>
                <w:sz w:val="16"/>
              </w:rPr>
            </w:pPr>
            <w:r>
              <w:rPr>
                <w:sz w:val="16"/>
              </w:rPr>
              <w:t>28</w:t>
            </w:r>
          </w:p>
        </w:tc>
        <w:tc>
          <w:tcPr>
            <w:tcW w:w="7752" w:type="dxa"/>
            <w:gridSpan w:val="11"/>
          </w:tcPr>
          <w:p w:rsidR="006E5405" w:rsidRDefault="00322115">
            <w:pPr>
              <w:pStyle w:val="TableParagraph"/>
              <w:spacing w:line="259" w:lineRule="auto"/>
              <w:ind w:left="31" w:right="47"/>
              <w:jc w:val="both"/>
              <w:rPr>
                <w:sz w:val="16"/>
              </w:rPr>
            </w:pPr>
            <w:r>
              <w:rPr>
                <w:sz w:val="16"/>
              </w:rPr>
              <w:t>Para el suministro de combustibles de aviación en aeropuertos helipuertos ya sea a granel en carro tanques, Bladders o al ala del avión, los únicos proveedores que pueden hacerlo son los que tienen autorización del Ministerio de Minas y Energía para operar</w:t>
            </w:r>
            <w:r>
              <w:rPr>
                <w:sz w:val="16"/>
              </w:rPr>
              <w:t xml:space="preserve"> dentro de los respectivos aeropuertos. Con instalaciones aptas debidamente autorizadas por el Ministerio de Minas y Energía, Aero civil y/o la concesión del aeropuerto.</w:t>
            </w:r>
          </w:p>
        </w:tc>
        <w:tc>
          <w:tcPr>
            <w:tcW w:w="1275" w:type="dxa"/>
          </w:tcPr>
          <w:p w:rsidR="006E5405" w:rsidRDefault="006E5405">
            <w:pPr>
              <w:pStyle w:val="TableParagraph"/>
              <w:rPr>
                <w:rFonts w:ascii="Times New Roman"/>
                <w:sz w:val="16"/>
              </w:rPr>
            </w:pPr>
          </w:p>
        </w:tc>
      </w:tr>
      <w:tr w:rsidR="006E5405">
        <w:trPr>
          <w:trHeight w:val="757"/>
        </w:trPr>
        <w:tc>
          <w:tcPr>
            <w:tcW w:w="957" w:type="dxa"/>
          </w:tcPr>
          <w:p w:rsidR="006E5405" w:rsidRDefault="006E5405">
            <w:pPr>
              <w:pStyle w:val="TableParagraph"/>
              <w:spacing w:before="7"/>
              <w:rPr>
                <w:sz w:val="16"/>
              </w:rPr>
            </w:pPr>
          </w:p>
          <w:p w:rsidR="006E5405" w:rsidRDefault="00322115">
            <w:pPr>
              <w:pStyle w:val="TableParagraph"/>
              <w:ind w:left="389" w:right="352"/>
              <w:jc w:val="center"/>
              <w:rPr>
                <w:sz w:val="16"/>
              </w:rPr>
            </w:pPr>
            <w:r>
              <w:rPr>
                <w:sz w:val="16"/>
              </w:rPr>
              <w:t>29</w:t>
            </w:r>
          </w:p>
        </w:tc>
        <w:tc>
          <w:tcPr>
            <w:tcW w:w="7752" w:type="dxa"/>
            <w:gridSpan w:val="11"/>
          </w:tcPr>
          <w:p w:rsidR="006E5405" w:rsidRDefault="00322115">
            <w:pPr>
              <w:pStyle w:val="TableParagraph"/>
              <w:spacing w:line="259" w:lineRule="auto"/>
              <w:ind w:left="31" w:right="46"/>
              <w:jc w:val="both"/>
              <w:rPr>
                <w:sz w:val="16"/>
              </w:rPr>
            </w:pPr>
            <w:r>
              <w:rPr>
                <w:sz w:val="16"/>
              </w:rPr>
              <w:t>El contratista que tiene helipuertos y a los que les sea asignado las plantas de administración, en caso de derrame estos debe asumir los costos que esto genere al Ejército Nacional y al medio ambiente, así mismo debe responder ante los diferentes entes de</w:t>
            </w:r>
            <w:r>
              <w:rPr>
                <w:sz w:val="16"/>
              </w:rPr>
              <w:t xml:space="preserve"> control y autoridades que regulen la fauna y flora del medio ambiente.</w:t>
            </w:r>
          </w:p>
        </w:tc>
        <w:tc>
          <w:tcPr>
            <w:tcW w:w="1275" w:type="dxa"/>
          </w:tcPr>
          <w:p w:rsidR="006E5405" w:rsidRDefault="006E5405">
            <w:pPr>
              <w:pStyle w:val="TableParagraph"/>
              <w:rPr>
                <w:rFonts w:ascii="Times New Roman"/>
                <w:sz w:val="16"/>
              </w:rPr>
            </w:pPr>
          </w:p>
        </w:tc>
      </w:tr>
      <w:tr w:rsidR="006E5405">
        <w:trPr>
          <w:trHeight w:val="1927"/>
        </w:trPr>
        <w:tc>
          <w:tcPr>
            <w:tcW w:w="957"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56"/>
              <w:ind w:left="389" w:right="352"/>
              <w:jc w:val="center"/>
              <w:rPr>
                <w:sz w:val="16"/>
              </w:rPr>
            </w:pPr>
            <w:r>
              <w:rPr>
                <w:sz w:val="16"/>
              </w:rPr>
              <w:t>30</w:t>
            </w:r>
          </w:p>
        </w:tc>
        <w:tc>
          <w:tcPr>
            <w:tcW w:w="7752" w:type="dxa"/>
            <w:gridSpan w:val="11"/>
          </w:tcPr>
          <w:p w:rsidR="006E5405" w:rsidRDefault="00322115">
            <w:pPr>
              <w:pStyle w:val="TableParagraph"/>
              <w:spacing w:line="235" w:lineRule="auto"/>
              <w:ind w:left="31" w:right="88"/>
              <w:rPr>
                <w:sz w:val="16"/>
              </w:rPr>
            </w:pPr>
            <w:r>
              <w:rPr>
                <w:sz w:val="16"/>
              </w:rPr>
              <w:t>Una vez efectuado el pedido de combustible, la empresta contratista confirmará el despacho a través de correo electrónico en el cual incluirá la siguiente</w:t>
            </w:r>
            <w:r>
              <w:rPr>
                <w:spacing w:val="-2"/>
                <w:sz w:val="16"/>
              </w:rPr>
              <w:t xml:space="preserve"> </w:t>
            </w:r>
            <w:r>
              <w:rPr>
                <w:sz w:val="16"/>
              </w:rPr>
              <w:t>información:</w:t>
            </w:r>
          </w:p>
          <w:p w:rsidR="006E5405" w:rsidRDefault="00322115">
            <w:pPr>
              <w:pStyle w:val="TableParagraph"/>
              <w:spacing w:before="121" w:line="403" w:lineRule="auto"/>
              <w:ind w:left="31" w:right="6174"/>
              <w:rPr>
                <w:sz w:val="16"/>
              </w:rPr>
            </w:pPr>
            <w:r>
              <w:rPr>
                <w:sz w:val="16"/>
              </w:rPr>
              <w:t>Nombre del Transportista. Número de teléfono Placas del vehículo</w:t>
            </w:r>
          </w:p>
          <w:p w:rsidR="006E5405" w:rsidRDefault="00322115">
            <w:pPr>
              <w:pStyle w:val="TableParagraph"/>
              <w:spacing w:before="1"/>
              <w:ind w:left="31"/>
              <w:rPr>
                <w:sz w:val="16"/>
              </w:rPr>
            </w:pPr>
            <w:r>
              <w:rPr>
                <w:sz w:val="16"/>
              </w:rPr>
              <w:t>Ruta y tiempo aproximado de tránsito hasta el punto de entrega.</w:t>
            </w:r>
          </w:p>
        </w:tc>
        <w:tc>
          <w:tcPr>
            <w:tcW w:w="1275" w:type="dxa"/>
          </w:tcPr>
          <w:p w:rsidR="006E5405" w:rsidRDefault="006E5405">
            <w:pPr>
              <w:pStyle w:val="TableParagraph"/>
              <w:rPr>
                <w:rFonts w:ascii="Times New Roman"/>
                <w:sz w:val="16"/>
              </w:rPr>
            </w:pPr>
          </w:p>
        </w:tc>
      </w:tr>
      <w:tr w:rsidR="006E5405">
        <w:trPr>
          <w:trHeight w:val="1312"/>
        </w:trPr>
        <w:tc>
          <w:tcPr>
            <w:tcW w:w="957" w:type="dxa"/>
            <w:vMerge w:val="restart"/>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06"/>
              <w:ind w:left="389" w:right="342"/>
              <w:jc w:val="center"/>
              <w:rPr>
                <w:sz w:val="16"/>
              </w:rPr>
            </w:pPr>
            <w:r>
              <w:rPr>
                <w:sz w:val="16"/>
              </w:rPr>
              <w:t>31</w:t>
            </w:r>
          </w:p>
        </w:tc>
        <w:tc>
          <w:tcPr>
            <w:tcW w:w="7752" w:type="dxa"/>
            <w:gridSpan w:val="11"/>
            <w:tcBorders>
              <w:bottom w:val="nil"/>
            </w:tcBorders>
          </w:tcPr>
          <w:p w:rsidR="006E5405" w:rsidRDefault="00322115">
            <w:pPr>
              <w:pStyle w:val="TableParagraph"/>
              <w:spacing w:line="259" w:lineRule="auto"/>
              <w:ind w:left="31" w:right="46"/>
              <w:jc w:val="both"/>
              <w:rPr>
                <w:sz w:val="16"/>
              </w:rPr>
            </w:pPr>
            <w:r>
              <w:rPr>
                <w:sz w:val="16"/>
              </w:rPr>
              <w:t xml:space="preserve">Todos los días martes de cada semana, las empresas deben enviar al correo </w:t>
            </w:r>
            <w:hyperlink r:id="rId14">
              <w:r>
                <w:rPr>
                  <w:sz w:val="16"/>
                </w:rPr>
                <w:t xml:space="preserve">estadisticadecoa@gmail.com.com </w:t>
              </w:r>
            </w:hyperlink>
            <w:r>
              <w:rPr>
                <w:sz w:val="16"/>
              </w:rPr>
              <w:t xml:space="preserve">el reporte de los suministros de combustible JET A1 correspondientes a la semana inmediatamente anterior en TODOS los puntos adjudicados en la modalidad Al Ala del Avión </w:t>
            </w:r>
            <w:r>
              <w:rPr>
                <w:sz w:val="16"/>
              </w:rPr>
              <w:t>en Aeropuertos y Helipuertos así como plantas en administración siguiendo de manera estricta el formato especificado</w:t>
            </w:r>
            <w:r>
              <w:rPr>
                <w:spacing w:val="-3"/>
                <w:sz w:val="16"/>
              </w:rPr>
              <w:t xml:space="preserve"> </w:t>
            </w:r>
            <w:r>
              <w:rPr>
                <w:sz w:val="16"/>
              </w:rPr>
              <w:t>así:</w:t>
            </w:r>
          </w:p>
        </w:tc>
        <w:tc>
          <w:tcPr>
            <w:tcW w:w="1275" w:type="dxa"/>
            <w:vMerge w:val="restart"/>
          </w:tcPr>
          <w:p w:rsidR="006E5405" w:rsidRDefault="006E5405">
            <w:pPr>
              <w:pStyle w:val="TableParagraph"/>
              <w:rPr>
                <w:rFonts w:ascii="Times New Roman"/>
                <w:sz w:val="16"/>
              </w:rPr>
            </w:pPr>
          </w:p>
        </w:tc>
      </w:tr>
      <w:tr w:rsidR="006E5405">
        <w:trPr>
          <w:trHeight w:val="952"/>
        </w:trPr>
        <w:tc>
          <w:tcPr>
            <w:tcW w:w="957" w:type="dxa"/>
            <w:vMerge/>
            <w:tcBorders>
              <w:top w:val="nil"/>
            </w:tcBorders>
          </w:tcPr>
          <w:p w:rsidR="006E5405" w:rsidRDefault="006E5405">
            <w:pPr>
              <w:rPr>
                <w:sz w:val="2"/>
                <w:szCs w:val="2"/>
              </w:rPr>
            </w:pPr>
          </w:p>
        </w:tc>
        <w:tc>
          <w:tcPr>
            <w:tcW w:w="714" w:type="dxa"/>
            <w:tcBorders>
              <w:left w:val="double" w:sz="1" w:space="0" w:color="000000"/>
            </w:tcBorders>
            <w:shd w:val="clear" w:color="auto" w:fill="92D050"/>
          </w:tcPr>
          <w:p w:rsidR="006E5405" w:rsidRDefault="00322115">
            <w:pPr>
              <w:pStyle w:val="TableParagraph"/>
              <w:spacing w:line="173" w:lineRule="exact"/>
              <w:ind w:left="138" w:right="158"/>
              <w:jc w:val="center"/>
              <w:rPr>
                <w:b/>
                <w:sz w:val="16"/>
              </w:rPr>
            </w:pPr>
            <w:r>
              <w:rPr>
                <w:b/>
                <w:sz w:val="16"/>
              </w:rPr>
              <w:t>FUER</w:t>
            </w:r>
          </w:p>
          <w:p w:rsidR="006E5405" w:rsidRDefault="00322115">
            <w:pPr>
              <w:pStyle w:val="TableParagraph"/>
              <w:spacing w:before="15"/>
              <w:ind w:left="138" w:right="158"/>
              <w:jc w:val="center"/>
              <w:rPr>
                <w:b/>
                <w:sz w:val="16"/>
              </w:rPr>
            </w:pPr>
            <w:r>
              <w:rPr>
                <w:b/>
                <w:sz w:val="16"/>
              </w:rPr>
              <w:t>ZA</w:t>
            </w:r>
          </w:p>
        </w:tc>
        <w:tc>
          <w:tcPr>
            <w:tcW w:w="703" w:type="dxa"/>
            <w:shd w:val="clear" w:color="auto" w:fill="92D050"/>
          </w:tcPr>
          <w:p w:rsidR="006E5405" w:rsidRDefault="00322115">
            <w:pPr>
              <w:pStyle w:val="TableParagraph"/>
              <w:spacing w:line="173" w:lineRule="exact"/>
              <w:ind w:left="94" w:right="143"/>
              <w:jc w:val="center"/>
              <w:rPr>
                <w:b/>
                <w:sz w:val="16"/>
              </w:rPr>
            </w:pPr>
            <w:r>
              <w:rPr>
                <w:b/>
                <w:sz w:val="16"/>
              </w:rPr>
              <w:t>UNIDA</w:t>
            </w:r>
          </w:p>
          <w:p w:rsidR="006E5405" w:rsidRDefault="00322115">
            <w:pPr>
              <w:pStyle w:val="TableParagraph"/>
              <w:spacing w:before="15" w:line="259" w:lineRule="auto"/>
              <w:ind w:left="126" w:right="175" w:hanging="1"/>
              <w:jc w:val="center"/>
              <w:rPr>
                <w:b/>
                <w:sz w:val="16"/>
              </w:rPr>
            </w:pPr>
            <w:r>
              <w:rPr>
                <w:b/>
                <w:sz w:val="16"/>
              </w:rPr>
              <w:t>D  TACTI CA</w:t>
            </w:r>
          </w:p>
        </w:tc>
        <w:tc>
          <w:tcPr>
            <w:tcW w:w="660" w:type="dxa"/>
            <w:shd w:val="clear" w:color="auto" w:fill="92D050"/>
          </w:tcPr>
          <w:p w:rsidR="006E5405" w:rsidRDefault="00322115">
            <w:pPr>
              <w:pStyle w:val="TableParagraph"/>
              <w:spacing w:line="173" w:lineRule="exact"/>
              <w:ind w:left="138"/>
              <w:rPr>
                <w:b/>
                <w:sz w:val="16"/>
              </w:rPr>
            </w:pPr>
            <w:r>
              <w:rPr>
                <w:b/>
                <w:sz w:val="16"/>
              </w:rPr>
              <w:t>UNID</w:t>
            </w:r>
          </w:p>
          <w:p w:rsidR="006E5405" w:rsidRDefault="00322115">
            <w:pPr>
              <w:pStyle w:val="TableParagraph"/>
              <w:spacing w:before="15" w:line="261" w:lineRule="auto"/>
              <w:ind w:left="194" w:right="224" w:firstLine="9"/>
              <w:rPr>
                <w:b/>
                <w:sz w:val="16"/>
              </w:rPr>
            </w:pPr>
            <w:r>
              <w:rPr>
                <w:b/>
                <w:sz w:val="16"/>
              </w:rPr>
              <w:t>AD OM</w:t>
            </w:r>
          </w:p>
        </w:tc>
        <w:tc>
          <w:tcPr>
            <w:tcW w:w="614" w:type="dxa"/>
            <w:shd w:val="clear" w:color="auto" w:fill="92D050"/>
          </w:tcPr>
          <w:p w:rsidR="006E5405" w:rsidRDefault="00322115">
            <w:pPr>
              <w:pStyle w:val="TableParagraph"/>
              <w:spacing w:line="173" w:lineRule="exact"/>
              <w:ind w:left="146"/>
              <w:rPr>
                <w:b/>
                <w:sz w:val="16"/>
              </w:rPr>
            </w:pPr>
            <w:r>
              <w:rPr>
                <w:b/>
                <w:sz w:val="16"/>
              </w:rPr>
              <w:t>FEC</w:t>
            </w:r>
          </w:p>
          <w:p w:rsidR="006E5405" w:rsidRDefault="00322115">
            <w:pPr>
              <w:pStyle w:val="TableParagraph"/>
              <w:spacing w:before="15"/>
              <w:ind w:left="182"/>
              <w:rPr>
                <w:b/>
                <w:sz w:val="16"/>
              </w:rPr>
            </w:pPr>
            <w:r>
              <w:rPr>
                <w:b/>
                <w:sz w:val="16"/>
              </w:rPr>
              <w:t>HA</w:t>
            </w:r>
          </w:p>
        </w:tc>
        <w:tc>
          <w:tcPr>
            <w:tcW w:w="664" w:type="dxa"/>
            <w:shd w:val="clear" w:color="auto" w:fill="92D050"/>
          </w:tcPr>
          <w:p w:rsidR="006E5405" w:rsidRDefault="00322115">
            <w:pPr>
              <w:pStyle w:val="TableParagraph"/>
              <w:spacing w:line="173" w:lineRule="exact"/>
              <w:ind w:left="144"/>
              <w:rPr>
                <w:b/>
                <w:sz w:val="16"/>
              </w:rPr>
            </w:pPr>
            <w:r>
              <w:rPr>
                <w:b/>
                <w:sz w:val="16"/>
              </w:rPr>
              <w:t>EQUI</w:t>
            </w:r>
          </w:p>
          <w:p w:rsidR="006E5405" w:rsidRDefault="00322115">
            <w:pPr>
              <w:pStyle w:val="TableParagraph"/>
              <w:spacing w:before="15"/>
              <w:ind w:left="209"/>
              <w:rPr>
                <w:b/>
                <w:sz w:val="16"/>
              </w:rPr>
            </w:pPr>
            <w:r>
              <w:rPr>
                <w:b/>
                <w:sz w:val="16"/>
              </w:rPr>
              <w:t>PO</w:t>
            </w:r>
          </w:p>
        </w:tc>
        <w:tc>
          <w:tcPr>
            <w:tcW w:w="854" w:type="dxa"/>
            <w:shd w:val="clear" w:color="auto" w:fill="92D050"/>
          </w:tcPr>
          <w:p w:rsidR="006E5405" w:rsidRDefault="00322115">
            <w:pPr>
              <w:pStyle w:val="TableParagraph"/>
              <w:spacing w:line="173" w:lineRule="exact"/>
              <w:ind w:left="128" w:right="166"/>
              <w:jc w:val="center"/>
              <w:rPr>
                <w:b/>
                <w:sz w:val="16"/>
              </w:rPr>
            </w:pPr>
            <w:r>
              <w:rPr>
                <w:b/>
                <w:sz w:val="16"/>
              </w:rPr>
              <w:t>MATRIC</w:t>
            </w:r>
          </w:p>
          <w:p w:rsidR="006E5405" w:rsidRDefault="00322115">
            <w:pPr>
              <w:pStyle w:val="TableParagraph"/>
              <w:spacing w:before="15"/>
              <w:ind w:left="126" w:right="166"/>
              <w:jc w:val="center"/>
              <w:rPr>
                <w:b/>
                <w:sz w:val="16"/>
              </w:rPr>
            </w:pPr>
            <w:r>
              <w:rPr>
                <w:b/>
                <w:sz w:val="16"/>
              </w:rPr>
              <w:t>ULA</w:t>
            </w:r>
          </w:p>
        </w:tc>
        <w:tc>
          <w:tcPr>
            <w:tcW w:w="770" w:type="dxa"/>
            <w:shd w:val="clear" w:color="auto" w:fill="92D050"/>
          </w:tcPr>
          <w:p w:rsidR="006E5405" w:rsidRDefault="00322115">
            <w:pPr>
              <w:pStyle w:val="TableParagraph"/>
              <w:spacing w:line="173" w:lineRule="exact"/>
              <w:ind w:left="108" w:right="152"/>
              <w:jc w:val="center"/>
              <w:rPr>
                <w:b/>
                <w:sz w:val="16"/>
              </w:rPr>
            </w:pPr>
            <w:r>
              <w:rPr>
                <w:b/>
                <w:sz w:val="16"/>
              </w:rPr>
              <w:t>PUNTO</w:t>
            </w:r>
          </w:p>
          <w:p w:rsidR="006E5405" w:rsidRDefault="00322115">
            <w:pPr>
              <w:pStyle w:val="TableParagraph"/>
              <w:spacing w:before="15" w:line="259" w:lineRule="auto"/>
              <w:ind w:left="124" w:right="166" w:hanging="4"/>
              <w:jc w:val="center"/>
              <w:rPr>
                <w:b/>
                <w:sz w:val="16"/>
              </w:rPr>
            </w:pPr>
            <w:r>
              <w:rPr>
                <w:b/>
                <w:sz w:val="16"/>
              </w:rPr>
              <w:t>DE TANQU EO</w:t>
            </w:r>
          </w:p>
        </w:tc>
        <w:tc>
          <w:tcPr>
            <w:tcW w:w="942" w:type="dxa"/>
            <w:shd w:val="clear" w:color="auto" w:fill="92D050"/>
          </w:tcPr>
          <w:p w:rsidR="006E5405" w:rsidRDefault="00322115">
            <w:pPr>
              <w:pStyle w:val="TableParagraph"/>
              <w:spacing w:line="173" w:lineRule="exact"/>
              <w:ind w:left="121" w:right="157"/>
              <w:jc w:val="center"/>
              <w:rPr>
                <w:b/>
                <w:sz w:val="16"/>
              </w:rPr>
            </w:pPr>
            <w:r>
              <w:rPr>
                <w:b/>
                <w:sz w:val="16"/>
              </w:rPr>
              <w:t>MODADLI</w:t>
            </w:r>
          </w:p>
          <w:p w:rsidR="006E5405" w:rsidRDefault="00322115">
            <w:pPr>
              <w:pStyle w:val="TableParagraph"/>
              <w:spacing w:before="15" w:line="261" w:lineRule="auto"/>
              <w:ind w:left="125" w:right="163" w:hanging="2"/>
              <w:jc w:val="center"/>
              <w:rPr>
                <w:b/>
                <w:sz w:val="16"/>
              </w:rPr>
            </w:pPr>
            <w:r>
              <w:rPr>
                <w:b/>
                <w:sz w:val="16"/>
              </w:rPr>
              <w:t xml:space="preserve">DAD </w:t>
            </w:r>
            <w:r>
              <w:rPr>
                <w:b/>
                <w:spacing w:val="-1"/>
                <w:sz w:val="16"/>
              </w:rPr>
              <w:t>GENERAL</w:t>
            </w:r>
          </w:p>
        </w:tc>
        <w:tc>
          <w:tcPr>
            <w:tcW w:w="532" w:type="dxa"/>
            <w:shd w:val="clear" w:color="auto" w:fill="92D050"/>
          </w:tcPr>
          <w:p w:rsidR="006E5405" w:rsidRDefault="00322115">
            <w:pPr>
              <w:pStyle w:val="TableParagraph"/>
              <w:spacing w:line="173" w:lineRule="exact"/>
              <w:ind w:left="135"/>
              <w:rPr>
                <w:b/>
                <w:sz w:val="16"/>
              </w:rPr>
            </w:pPr>
            <w:r>
              <w:rPr>
                <w:b/>
                <w:sz w:val="16"/>
              </w:rPr>
              <w:t>No.</w:t>
            </w:r>
          </w:p>
          <w:p w:rsidR="006E5405" w:rsidRDefault="00322115">
            <w:pPr>
              <w:pStyle w:val="TableParagraph"/>
              <w:spacing w:before="15" w:line="261" w:lineRule="auto"/>
              <w:ind w:left="157" w:right="170" w:hanging="8"/>
              <w:rPr>
                <w:b/>
                <w:sz w:val="16"/>
              </w:rPr>
            </w:pPr>
            <w:r>
              <w:rPr>
                <w:b/>
                <w:sz w:val="16"/>
              </w:rPr>
              <w:t>VA LE</w:t>
            </w:r>
          </w:p>
        </w:tc>
        <w:tc>
          <w:tcPr>
            <w:tcW w:w="1142" w:type="dxa"/>
            <w:shd w:val="clear" w:color="auto" w:fill="92D050"/>
          </w:tcPr>
          <w:p w:rsidR="006E5405" w:rsidRDefault="00322115">
            <w:pPr>
              <w:pStyle w:val="TableParagraph"/>
              <w:spacing w:line="173" w:lineRule="exact"/>
              <w:ind w:left="138" w:right="173"/>
              <w:jc w:val="center"/>
              <w:rPr>
                <w:b/>
                <w:sz w:val="16"/>
              </w:rPr>
            </w:pPr>
            <w:r>
              <w:rPr>
                <w:b/>
                <w:sz w:val="16"/>
              </w:rPr>
              <w:t>OBSERVACI</w:t>
            </w:r>
          </w:p>
          <w:p w:rsidR="006E5405" w:rsidRDefault="00322115">
            <w:pPr>
              <w:pStyle w:val="TableParagraph"/>
              <w:spacing w:before="15"/>
              <w:ind w:left="137" w:right="173"/>
              <w:jc w:val="center"/>
              <w:rPr>
                <w:b/>
                <w:sz w:val="16"/>
              </w:rPr>
            </w:pPr>
            <w:r>
              <w:rPr>
                <w:b/>
                <w:sz w:val="16"/>
              </w:rPr>
              <w:t>ONES</w:t>
            </w:r>
          </w:p>
        </w:tc>
        <w:tc>
          <w:tcPr>
            <w:tcW w:w="157" w:type="dxa"/>
            <w:vMerge w:val="restart"/>
            <w:tcBorders>
              <w:top w:val="nil"/>
            </w:tcBorders>
          </w:tcPr>
          <w:p w:rsidR="006E5405" w:rsidRDefault="006E5405">
            <w:pPr>
              <w:pStyle w:val="TableParagraph"/>
              <w:rPr>
                <w:rFonts w:ascii="Times New Roman"/>
                <w:sz w:val="16"/>
              </w:rPr>
            </w:pPr>
          </w:p>
        </w:tc>
        <w:tc>
          <w:tcPr>
            <w:tcW w:w="1275" w:type="dxa"/>
            <w:vMerge/>
            <w:tcBorders>
              <w:top w:val="nil"/>
            </w:tcBorders>
          </w:tcPr>
          <w:p w:rsidR="006E5405" w:rsidRDefault="006E5405">
            <w:pPr>
              <w:rPr>
                <w:sz w:val="2"/>
                <w:szCs w:val="2"/>
              </w:rPr>
            </w:pPr>
          </w:p>
        </w:tc>
      </w:tr>
      <w:tr w:rsidR="006E5405">
        <w:trPr>
          <w:trHeight w:val="359"/>
        </w:trPr>
        <w:tc>
          <w:tcPr>
            <w:tcW w:w="957" w:type="dxa"/>
            <w:vMerge/>
            <w:tcBorders>
              <w:top w:val="nil"/>
            </w:tcBorders>
          </w:tcPr>
          <w:p w:rsidR="006E5405" w:rsidRDefault="006E5405">
            <w:pPr>
              <w:rPr>
                <w:sz w:val="2"/>
                <w:szCs w:val="2"/>
              </w:rPr>
            </w:pPr>
          </w:p>
        </w:tc>
        <w:tc>
          <w:tcPr>
            <w:tcW w:w="714" w:type="dxa"/>
            <w:tcBorders>
              <w:left w:val="double" w:sz="1" w:space="0" w:color="000000"/>
              <w:bottom w:val="single" w:sz="8" w:space="0" w:color="000000"/>
            </w:tcBorders>
          </w:tcPr>
          <w:p w:rsidR="006E5405" w:rsidRDefault="006E5405">
            <w:pPr>
              <w:pStyle w:val="TableParagraph"/>
              <w:rPr>
                <w:rFonts w:ascii="Times New Roman"/>
                <w:sz w:val="16"/>
              </w:rPr>
            </w:pPr>
          </w:p>
        </w:tc>
        <w:tc>
          <w:tcPr>
            <w:tcW w:w="703" w:type="dxa"/>
            <w:tcBorders>
              <w:bottom w:val="single" w:sz="8" w:space="0" w:color="000000"/>
            </w:tcBorders>
          </w:tcPr>
          <w:p w:rsidR="006E5405" w:rsidRDefault="006E5405">
            <w:pPr>
              <w:pStyle w:val="TableParagraph"/>
              <w:rPr>
                <w:rFonts w:ascii="Times New Roman"/>
                <w:sz w:val="16"/>
              </w:rPr>
            </w:pPr>
          </w:p>
        </w:tc>
        <w:tc>
          <w:tcPr>
            <w:tcW w:w="660" w:type="dxa"/>
            <w:tcBorders>
              <w:bottom w:val="single" w:sz="8" w:space="0" w:color="000000"/>
            </w:tcBorders>
          </w:tcPr>
          <w:p w:rsidR="006E5405" w:rsidRDefault="006E5405">
            <w:pPr>
              <w:pStyle w:val="TableParagraph"/>
              <w:rPr>
                <w:rFonts w:ascii="Times New Roman"/>
                <w:sz w:val="16"/>
              </w:rPr>
            </w:pPr>
          </w:p>
        </w:tc>
        <w:tc>
          <w:tcPr>
            <w:tcW w:w="614" w:type="dxa"/>
            <w:tcBorders>
              <w:bottom w:val="single" w:sz="8" w:space="0" w:color="000000"/>
            </w:tcBorders>
          </w:tcPr>
          <w:p w:rsidR="006E5405" w:rsidRDefault="006E5405">
            <w:pPr>
              <w:pStyle w:val="TableParagraph"/>
              <w:rPr>
                <w:rFonts w:ascii="Times New Roman"/>
                <w:sz w:val="16"/>
              </w:rPr>
            </w:pPr>
          </w:p>
        </w:tc>
        <w:tc>
          <w:tcPr>
            <w:tcW w:w="664" w:type="dxa"/>
            <w:tcBorders>
              <w:bottom w:val="single" w:sz="8" w:space="0" w:color="000000"/>
            </w:tcBorders>
          </w:tcPr>
          <w:p w:rsidR="006E5405" w:rsidRDefault="006E5405">
            <w:pPr>
              <w:pStyle w:val="TableParagraph"/>
              <w:rPr>
                <w:rFonts w:ascii="Times New Roman"/>
                <w:sz w:val="16"/>
              </w:rPr>
            </w:pPr>
          </w:p>
        </w:tc>
        <w:tc>
          <w:tcPr>
            <w:tcW w:w="854" w:type="dxa"/>
            <w:tcBorders>
              <w:bottom w:val="single" w:sz="8" w:space="0" w:color="000000"/>
            </w:tcBorders>
          </w:tcPr>
          <w:p w:rsidR="006E5405" w:rsidRDefault="006E5405">
            <w:pPr>
              <w:pStyle w:val="TableParagraph"/>
              <w:rPr>
                <w:rFonts w:ascii="Times New Roman"/>
                <w:sz w:val="16"/>
              </w:rPr>
            </w:pPr>
          </w:p>
        </w:tc>
        <w:tc>
          <w:tcPr>
            <w:tcW w:w="770" w:type="dxa"/>
            <w:tcBorders>
              <w:bottom w:val="single" w:sz="8" w:space="0" w:color="000000"/>
            </w:tcBorders>
          </w:tcPr>
          <w:p w:rsidR="006E5405" w:rsidRDefault="006E5405">
            <w:pPr>
              <w:pStyle w:val="TableParagraph"/>
              <w:rPr>
                <w:rFonts w:ascii="Times New Roman"/>
                <w:sz w:val="16"/>
              </w:rPr>
            </w:pPr>
          </w:p>
        </w:tc>
        <w:tc>
          <w:tcPr>
            <w:tcW w:w="942" w:type="dxa"/>
            <w:tcBorders>
              <w:bottom w:val="single" w:sz="8" w:space="0" w:color="000000"/>
            </w:tcBorders>
          </w:tcPr>
          <w:p w:rsidR="006E5405" w:rsidRDefault="006E5405">
            <w:pPr>
              <w:pStyle w:val="TableParagraph"/>
              <w:rPr>
                <w:rFonts w:ascii="Times New Roman"/>
                <w:sz w:val="16"/>
              </w:rPr>
            </w:pPr>
          </w:p>
        </w:tc>
        <w:tc>
          <w:tcPr>
            <w:tcW w:w="532" w:type="dxa"/>
            <w:tcBorders>
              <w:bottom w:val="single" w:sz="8" w:space="0" w:color="000000"/>
            </w:tcBorders>
          </w:tcPr>
          <w:p w:rsidR="006E5405" w:rsidRDefault="006E5405">
            <w:pPr>
              <w:pStyle w:val="TableParagraph"/>
              <w:rPr>
                <w:rFonts w:ascii="Times New Roman"/>
                <w:sz w:val="16"/>
              </w:rPr>
            </w:pPr>
          </w:p>
        </w:tc>
        <w:tc>
          <w:tcPr>
            <w:tcW w:w="1142" w:type="dxa"/>
            <w:tcBorders>
              <w:bottom w:val="single" w:sz="8" w:space="0" w:color="000000"/>
            </w:tcBorders>
          </w:tcPr>
          <w:p w:rsidR="006E5405" w:rsidRDefault="006E5405">
            <w:pPr>
              <w:pStyle w:val="TableParagraph"/>
              <w:rPr>
                <w:rFonts w:ascii="Times New Roman"/>
                <w:sz w:val="16"/>
              </w:rPr>
            </w:pPr>
          </w:p>
        </w:tc>
        <w:tc>
          <w:tcPr>
            <w:tcW w:w="157" w:type="dxa"/>
            <w:vMerge/>
            <w:tcBorders>
              <w:top w:val="nil"/>
            </w:tcBorders>
          </w:tcPr>
          <w:p w:rsidR="006E5405" w:rsidRDefault="006E5405">
            <w:pPr>
              <w:rPr>
                <w:sz w:val="2"/>
                <w:szCs w:val="2"/>
              </w:rPr>
            </w:pPr>
          </w:p>
        </w:tc>
        <w:tc>
          <w:tcPr>
            <w:tcW w:w="1275" w:type="dxa"/>
            <w:vMerge/>
            <w:tcBorders>
              <w:top w:val="nil"/>
            </w:tcBorders>
          </w:tcPr>
          <w:p w:rsidR="006E5405" w:rsidRDefault="006E5405">
            <w:pPr>
              <w:rPr>
                <w:sz w:val="2"/>
                <w:szCs w:val="2"/>
              </w:rPr>
            </w:pPr>
          </w:p>
        </w:tc>
      </w:tr>
      <w:tr w:rsidR="006E5405">
        <w:trPr>
          <w:trHeight w:val="1826"/>
        </w:trPr>
        <w:tc>
          <w:tcPr>
            <w:tcW w:w="957" w:type="dxa"/>
            <w:tcBorders>
              <w:bottom w:val="nil"/>
            </w:tcBorders>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322115">
            <w:pPr>
              <w:pStyle w:val="TableParagraph"/>
              <w:spacing w:before="106"/>
              <w:ind w:left="375" w:right="357"/>
              <w:jc w:val="center"/>
              <w:rPr>
                <w:sz w:val="16"/>
              </w:rPr>
            </w:pPr>
            <w:r>
              <w:rPr>
                <w:sz w:val="16"/>
              </w:rPr>
              <w:t>32</w:t>
            </w:r>
          </w:p>
        </w:tc>
        <w:tc>
          <w:tcPr>
            <w:tcW w:w="7752" w:type="dxa"/>
            <w:gridSpan w:val="11"/>
            <w:tcBorders>
              <w:top w:val="single" w:sz="8" w:space="0" w:color="000000"/>
              <w:bottom w:val="nil"/>
            </w:tcBorders>
          </w:tcPr>
          <w:p w:rsidR="006E5405" w:rsidRDefault="00322115">
            <w:pPr>
              <w:pStyle w:val="TableParagraph"/>
              <w:spacing w:line="175" w:lineRule="exact"/>
              <w:ind w:left="29"/>
              <w:rPr>
                <w:sz w:val="16"/>
              </w:rPr>
            </w:pPr>
            <w:r>
              <w:rPr>
                <w:sz w:val="16"/>
              </w:rPr>
              <w:t>FACTURACIÓN:</w:t>
            </w:r>
          </w:p>
          <w:p w:rsidR="006E5405" w:rsidRDefault="006E5405">
            <w:pPr>
              <w:pStyle w:val="TableParagraph"/>
              <w:spacing w:before="4"/>
              <w:rPr>
                <w:sz w:val="15"/>
              </w:rPr>
            </w:pPr>
          </w:p>
          <w:p w:rsidR="006E5405" w:rsidRDefault="00322115">
            <w:pPr>
              <w:pStyle w:val="TableParagraph"/>
              <w:spacing w:before="1"/>
              <w:ind w:left="29"/>
              <w:rPr>
                <w:sz w:val="16"/>
              </w:rPr>
            </w:pPr>
            <w:r>
              <w:rPr>
                <w:sz w:val="16"/>
              </w:rPr>
              <w:t>COMBUSTIBLE NACIONAL</w:t>
            </w:r>
          </w:p>
          <w:p w:rsidR="006E5405" w:rsidRDefault="006E5405">
            <w:pPr>
              <w:pStyle w:val="TableParagraph"/>
              <w:spacing w:before="5"/>
              <w:rPr>
                <w:sz w:val="18"/>
              </w:rPr>
            </w:pPr>
          </w:p>
          <w:p w:rsidR="006E5405" w:rsidRDefault="00322115">
            <w:pPr>
              <w:pStyle w:val="TableParagraph"/>
              <w:spacing w:line="259" w:lineRule="auto"/>
              <w:ind w:left="99" w:right="88"/>
              <w:rPr>
                <w:sz w:val="16"/>
              </w:rPr>
            </w:pPr>
            <w:r>
              <w:rPr>
                <w:sz w:val="16"/>
              </w:rPr>
              <w:t>El contratista durante la ejecución del contrato y para efectos de pago del suministro de combustible nacional debe tomar para su cálculo los datos publicados por ECOPETROL, correspondientes a la semana en la cual se realizó la prestación del suministro ut</w:t>
            </w:r>
            <w:r>
              <w:rPr>
                <w:sz w:val="16"/>
              </w:rPr>
              <w:t>ilizando la siguiente formula, de acuerdo con el ultimo concepto emitido por la DIAN contenido dentro del comunicado Radicado No.1002022081650 del 24 de diciembre de 2018; así:</w:t>
            </w:r>
          </w:p>
        </w:tc>
        <w:tc>
          <w:tcPr>
            <w:tcW w:w="1275" w:type="dxa"/>
            <w:tcBorders>
              <w:bottom w:val="nil"/>
            </w:tcBorders>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4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3420"/>
        </w:trPr>
        <w:tc>
          <w:tcPr>
            <w:tcW w:w="920" w:type="dxa"/>
            <w:tcBorders>
              <w:top w:val="nil"/>
            </w:tcBorders>
          </w:tcPr>
          <w:p w:rsidR="006E5405" w:rsidRDefault="006E5405">
            <w:pPr>
              <w:pStyle w:val="TableParagraph"/>
              <w:rPr>
                <w:rFonts w:ascii="Times New Roman"/>
                <w:sz w:val="16"/>
              </w:rPr>
            </w:pPr>
          </w:p>
        </w:tc>
        <w:tc>
          <w:tcPr>
            <w:tcW w:w="7797" w:type="dxa"/>
            <w:tcBorders>
              <w:top w:val="nil"/>
            </w:tcBorders>
          </w:tcPr>
          <w:p w:rsidR="006E5405" w:rsidRDefault="00322115">
            <w:pPr>
              <w:pStyle w:val="TableParagraph"/>
              <w:spacing w:before="1"/>
              <w:ind w:left="136" w:right="17"/>
              <w:rPr>
                <w:sz w:val="16"/>
              </w:rPr>
            </w:pPr>
            <w:r>
              <w:rPr>
                <w:sz w:val="16"/>
              </w:rPr>
              <w:t>De acuerdo con el ultimo concepto emitido por la DIAN contenido dentro del comunicado Radicado No.1002022081650 del 24 de diciembre de 2018, la base gravable que se utiliza para liquidar el IVA en la venta a granel del JetA1 en calidad de Comercializador I</w:t>
            </w:r>
            <w:r>
              <w:rPr>
                <w:sz w:val="16"/>
              </w:rPr>
              <w:t>ndustrial se conformará por el precio de venta del mayorista / comercializador industrial, el cual incluye el costo del impuesto al carbono, el margen de comercialización y los valores por transportes sin incluir transporte por poliducto, es decir, el prec</w:t>
            </w:r>
            <w:r>
              <w:rPr>
                <w:sz w:val="16"/>
              </w:rPr>
              <w:t>io</w:t>
            </w:r>
            <w:r>
              <w:rPr>
                <w:spacing w:val="-2"/>
                <w:sz w:val="16"/>
              </w:rPr>
              <w:t xml:space="preserve"> </w:t>
            </w:r>
            <w:r>
              <w:rPr>
                <w:sz w:val="16"/>
              </w:rPr>
              <w:t>de</w:t>
            </w:r>
            <w:r>
              <w:rPr>
                <w:spacing w:val="-1"/>
                <w:sz w:val="16"/>
              </w:rPr>
              <w:t xml:space="preserve"> </w:t>
            </w:r>
            <w:r>
              <w:rPr>
                <w:sz w:val="16"/>
              </w:rPr>
              <w:t>venta</w:t>
            </w:r>
            <w:r>
              <w:rPr>
                <w:spacing w:val="-4"/>
                <w:sz w:val="16"/>
              </w:rPr>
              <w:t xml:space="preserve"> </w:t>
            </w:r>
            <w:r>
              <w:rPr>
                <w:sz w:val="16"/>
              </w:rPr>
              <w:t>del</w:t>
            </w:r>
            <w:r>
              <w:rPr>
                <w:spacing w:val="-2"/>
                <w:sz w:val="16"/>
              </w:rPr>
              <w:t xml:space="preserve"> </w:t>
            </w:r>
            <w:r>
              <w:rPr>
                <w:sz w:val="16"/>
              </w:rPr>
              <w:t>productor</w:t>
            </w:r>
            <w:r>
              <w:rPr>
                <w:spacing w:val="-4"/>
                <w:sz w:val="16"/>
              </w:rPr>
              <w:t xml:space="preserve"> </w:t>
            </w:r>
            <w:r>
              <w:rPr>
                <w:sz w:val="16"/>
              </w:rPr>
              <w:t>al</w:t>
            </w:r>
            <w:r>
              <w:rPr>
                <w:spacing w:val="-2"/>
                <w:sz w:val="16"/>
              </w:rPr>
              <w:t xml:space="preserve"> </w:t>
            </w:r>
            <w:r>
              <w:rPr>
                <w:sz w:val="16"/>
              </w:rPr>
              <w:t>mayorista</w:t>
            </w:r>
            <w:r>
              <w:rPr>
                <w:spacing w:val="-4"/>
                <w:sz w:val="16"/>
              </w:rPr>
              <w:t xml:space="preserve"> </w:t>
            </w:r>
            <w:r>
              <w:rPr>
                <w:sz w:val="16"/>
              </w:rPr>
              <w:t>sin</w:t>
            </w:r>
            <w:r>
              <w:rPr>
                <w:spacing w:val="-1"/>
                <w:sz w:val="16"/>
              </w:rPr>
              <w:t xml:space="preserve"> </w:t>
            </w:r>
            <w:r>
              <w:rPr>
                <w:sz w:val="16"/>
              </w:rPr>
              <w:t>IVA,</w:t>
            </w:r>
            <w:r>
              <w:rPr>
                <w:spacing w:val="-3"/>
                <w:sz w:val="16"/>
              </w:rPr>
              <w:t xml:space="preserve"> </w:t>
            </w:r>
            <w:r>
              <w:rPr>
                <w:sz w:val="16"/>
              </w:rPr>
              <w:t>más</w:t>
            </w:r>
            <w:r>
              <w:rPr>
                <w:spacing w:val="-4"/>
                <w:sz w:val="16"/>
              </w:rPr>
              <w:t xml:space="preserve"> </w:t>
            </w:r>
            <w:r>
              <w:rPr>
                <w:sz w:val="16"/>
              </w:rPr>
              <w:t>el</w:t>
            </w:r>
            <w:r>
              <w:rPr>
                <w:spacing w:val="-2"/>
                <w:sz w:val="16"/>
              </w:rPr>
              <w:t xml:space="preserve"> </w:t>
            </w:r>
            <w:r>
              <w:rPr>
                <w:sz w:val="16"/>
              </w:rPr>
              <w:t>margen</w:t>
            </w:r>
            <w:r>
              <w:rPr>
                <w:spacing w:val="-2"/>
                <w:sz w:val="16"/>
              </w:rPr>
              <w:t xml:space="preserve"> </w:t>
            </w:r>
            <w:r>
              <w:rPr>
                <w:sz w:val="16"/>
              </w:rPr>
              <w:t>del</w:t>
            </w:r>
            <w:r>
              <w:rPr>
                <w:spacing w:val="-2"/>
                <w:sz w:val="16"/>
              </w:rPr>
              <w:t xml:space="preserve"> </w:t>
            </w:r>
            <w:r>
              <w:rPr>
                <w:sz w:val="16"/>
              </w:rPr>
              <w:t>mayorista</w:t>
            </w:r>
            <w:r>
              <w:rPr>
                <w:spacing w:val="-4"/>
                <w:sz w:val="16"/>
              </w:rPr>
              <w:t xml:space="preserve"> </w:t>
            </w:r>
            <w:r>
              <w:rPr>
                <w:sz w:val="16"/>
              </w:rPr>
              <w:t>o</w:t>
            </w:r>
            <w:r>
              <w:rPr>
                <w:spacing w:val="-1"/>
                <w:sz w:val="16"/>
              </w:rPr>
              <w:t xml:space="preserve"> </w:t>
            </w:r>
            <w:r>
              <w:rPr>
                <w:sz w:val="16"/>
              </w:rPr>
              <w:t>del</w:t>
            </w:r>
            <w:r>
              <w:rPr>
                <w:spacing w:val="-3"/>
                <w:sz w:val="16"/>
              </w:rPr>
              <w:t xml:space="preserve"> </w:t>
            </w:r>
            <w:r>
              <w:rPr>
                <w:sz w:val="16"/>
              </w:rPr>
              <w:t>comercializador</w:t>
            </w:r>
            <w:r>
              <w:rPr>
                <w:spacing w:val="-3"/>
                <w:sz w:val="16"/>
              </w:rPr>
              <w:t xml:space="preserve"> </w:t>
            </w:r>
            <w:r>
              <w:rPr>
                <w:sz w:val="16"/>
              </w:rPr>
              <w:t>industrial</w:t>
            </w:r>
            <w:r>
              <w:rPr>
                <w:spacing w:val="-2"/>
                <w:sz w:val="16"/>
              </w:rPr>
              <w:t xml:space="preserve"> </w:t>
            </w:r>
            <w:r>
              <w:rPr>
                <w:sz w:val="16"/>
              </w:rPr>
              <w:t>sin</w:t>
            </w:r>
            <w:r>
              <w:rPr>
                <w:spacing w:val="-2"/>
                <w:sz w:val="16"/>
              </w:rPr>
              <w:t xml:space="preserve"> </w:t>
            </w:r>
            <w:r>
              <w:rPr>
                <w:sz w:val="16"/>
              </w:rPr>
              <w:t>poliducto.</w:t>
            </w:r>
          </w:p>
          <w:p w:rsidR="006E5405" w:rsidRDefault="006E5405">
            <w:pPr>
              <w:pStyle w:val="TableParagraph"/>
              <w:rPr>
                <w:sz w:val="16"/>
              </w:rPr>
            </w:pPr>
          </w:p>
          <w:p w:rsidR="006E5405" w:rsidRDefault="00322115">
            <w:pPr>
              <w:pStyle w:val="TableParagraph"/>
              <w:ind w:left="136" w:right="103"/>
              <w:rPr>
                <w:sz w:val="16"/>
              </w:rPr>
            </w:pPr>
            <w:r>
              <w:rPr>
                <w:sz w:val="16"/>
              </w:rPr>
              <w:t>En consecuencia, la liquidación de la base gravable del IVA para la venta del JetA1 a granel por parte del distribuidor mayorista o comercializador industrial, en consideración de ser un producto no regulado por el Ministerio de Minas, según la DIAN y dich</w:t>
            </w:r>
            <w:r>
              <w:rPr>
                <w:sz w:val="16"/>
              </w:rPr>
              <w:t>o Ministerio, es:</w:t>
            </w:r>
          </w:p>
          <w:p w:rsidR="006E5405" w:rsidRDefault="006E5405">
            <w:pPr>
              <w:pStyle w:val="TableParagraph"/>
              <w:rPr>
                <w:sz w:val="16"/>
              </w:rPr>
            </w:pPr>
          </w:p>
          <w:p w:rsidR="006E5405" w:rsidRDefault="00322115">
            <w:pPr>
              <w:pStyle w:val="TableParagraph"/>
              <w:ind w:left="66"/>
              <w:rPr>
                <w:b/>
                <w:sz w:val="16"/>
              </w:rPr>
            </w:pPr>
            <w:r>
              <w:rPr>
                <w:b/>
                <w:sz w:val="16"/>
              </w:rPr>
              <w:t>Base gravable IVA= (PV sin incluir el IVA) – TPP</w:t>
            </w:r>
          </w:p>
          <w:p w:rsidR="006E5405" w:rsidRDefault="006E5405">
            <w:pPr>
              <w:pStyle w:val="TableParagraph"/>
              <w:rPr>
                <w:sz w:val="16"/>
              </w:rPr>
            </w:pPr>
          </w:p>
          <w:p w:rsidR="006E5405" w:rsidRDefault="00322115">
            <w:pPr>
              <w:pStyle w:val="TableParagraph"/>
              <w:ind w:left="277" w:right="29" w:hanging="212"/>
              <w:rPr>
                <w:sz w:val="16"/>
              </w:rPr>
            </w:pPr>
            <w:r>
              <w:rPr>
                <w:b/>
                <w:sz w:val="16"/>
              </w:rPr>
              <w:t xml:space="preserve">PV: </w:t>
            </w:r>
            <w:r>
              <w:rPr>
                <w:sz w:val="16"/>
              </w:rPr>
              <w:t>Corresponde al precio con el cual el distribuidor mayorista comercializa el combustible o lo consuma, según sea el caso, el cual no incluye el IVA el cual se adiciona posteriormente, el precio de venta estaría integrado, así:</w:t>
            </w:r>
          </w:p>
          <w:p w:rsidR="006E5405" w:rsidRDefault="00322115">
            <w:pPr>
              <w:pStyle w:val="TableParagraph"/>
              <w:spacing w:line="183" w:lineRule="exact"/>
              <w:ind w:left="66"/>
              <w:rPr>
                <w:b/>
                <w:sz w:val="16"/>
              </w:rPr>
            </w:pPr>
            <w:r>
              <w:rPr>
                <w:b/>
                <w:sz w:val="16"/>
              </w:rPr>
              <w:t>PV= (PVM-IVA descontable) + Ma</w:t>
            </w:r>
            <w:r>
              <w:rPr>
                <w:b/>
                <w:sz w:val="16"/>
              </w:rPr>
              <w:t>rgen</w:t>
            </w:r>
          </w:p>
          <w:p w:rsidR="006E5405" w:rsidRDefault="00322115">
            <w:pPr>
              <w:pStyle w:val="TableParagraph"/>
              <w:ind w:left="277" w:right="145" w:hanging="212"/>
              <w:rPr>
                <w:sz w:val="16"/>
              </w:rPr>
            </w:pPr>
            <w:r>
              <w:rPr>
                <w:b/>
                <w:sz w:val="16"/>
              </w:rPr>
              <w:t xml:space="preserve">PMV: </w:t>
            </w:r>
            <w:r>
              <w:rPr>
                <w:sz w:val="16"/>
              </w:rPr>
              <w:t>Es el precio de venta de la gasolina de aviación JetA1 que el productor le vende al distribuidor mayorista, o en su defecto el precio de importación, es decir este precio guarda relación con el determinado bajo el artículo 10 de la Ley 681 de 200</w:t>
            </w:r>
            <w:r>
              <w:rPr>
                <w:sz w:val="16"/>
              </w:rPr>
              <w:t>1, sin incluir el IVA.</w:t>
            </w:r>
          </w:p>
          <w:p w:rsidR="006E5405" w:rsidRDefault="00322115">
            <w:pPr>
              <w:pStyle w:val="TableParagraph"/>
              <w:spacing w:before="1"/>
              <w:ind w:left="277" w:right="218" w:hanging="212"/>
              <w:rPr>
                <w:sz w:val="16"/>
              </w:rPr>
            </w:pPr>
            <w:r>
              <w:rPr>
                <w:b/>
                <w:sz w:val="16"/>
              </w:rPr>
              <w:t xml:space="preserve">IVA: </w:t>
            </w:r>
            <w:r>
              <w:rPr>
                <w:sz w:val="16"/>
              </w:rPr>
              <w:t>Corresponde al IVA pagado en caso de importación del combustible, que podrá ser tratado como impuesto descontable por parte del distribuidor mayorista de conformidad con el inciso final del artículo 467 del ET.</w:t>
            </w:r>
          </w:p>
          <w:p w:rsidR="006E5405" w:rsidRDefault="00322115">
            <w:pPr>
              <w:pStyle w:val="TableParagraph"/>
              <w:ind w:left="277" w:right="197" w:hanging="212"/>
              <w:rPr>
                <w:sz w:val="16"/>
              </w:rPr>
            </w:pPr>
            <w:r>
              <w:rPr>
                <w:b/>
                <w:sz w:val="16"/>
              </w:rPr>
              <w:t xml:space="preserve">Margen: </w:t>
            </w:r>
            <w:r>
              <w:rPr>
                <w:sz w:val="16"/>
              </w:rPr>
              <w:t>Correspon</w:t>
            </w:r>
            <w:r>
              <w:rPr>
                <w:sz w:val="16"/>
              </w:rPr>
              <w:t>de al margen con el cual el distribuidor mayorista recupera los elementos asociados a la comercialización del bien y su utilidad.</w:t>
            </w:r>
          </w:p>
          <w:p w:rsidR="006E5405" w:rsidRDefault="00322115">
            <w:pPr>
              <w:pStyle w:val="TableParagraph"/>
              <w:spacing w:before="1" w:line="480" w:lineRule="auto"/>
              <w:ind w:left="66" w:right="429"/>
              <w:rPr>
                <w:sz w:val="16"/>
              </w:rPr>
            </w:pPr>
            <w:r>
              <w:rPr>
                <w:b/>
                <w:sz w:val="16"/>
              </w:rPr>
              <w:t xml:space="preserve">TPP: </w:t>
            </w:r>
            <w:r>
              <w:rPr>
                <w:sz w:val="16"/>
              </w:rPr>
              <w:t>rTTP: Tansporte por poliducto, este es el valor a restar de la fórmula cuando sea del caso. (nueva redacción a agregar) P</w:t>
            </w:r>
            <w:r>
              <w:rPr>
                <w:sz w:val="16"/>
              </w:rPr>
              <w:t>V + IVA + TTP</w:t>
            </w:r>
          </w:p>
          <w:p w:rsidR="006E5405" w:rsidRDefault="00322115">
            <w:pPr>
              <w:pStyle w:val="TableParagraph"/>
              <w:spacing w:line="174" w:lineRule="exact"/>
              <w:ind w:left="66"/>
              <w:rPr>
                <w:sz w:val="16"/>
              </w:rPr>
            </w:pPr>
            <w:r>
              <w:rPr>
                <w:sz w:val="16"/>
              </w:rPr>
              <w:t>Donde la formula se desglosa así:</w:t>
            </w:r>
          </w:p>
          <w:p w:rsidR="006E5405" w:rsidRDefault="006E5405">
            <w:pPr>
              <w:pStyle w:val="TableParagraph"/>
              <w:spacing w:before="5"/>
              <w:rPr>
                <w:sz w:val="18"/>
              </w:rPr>
            </w:pPr>
          </w:p>
          <w:p w:rsidR="006E5405" w:rsidRDefault="00322115">
            <w:pPr>
              <w:pStyle w:val="TableParagraph"/>
              <w:spacing w:before="1"/>
              <w:ind w:left="66"/>
              <w:rPr>
                <w:sz w:val="16"/>
              </w:rPr>
            </w:pPr>
            <w:r>
              <w:rPr>
                <w:sz w:val="16"/>
              </w:rPr>
              <w:t>PRECIO DE VENTA (PV) + IMPUESTO AL VALOR AGREGADO (IVA) + VALOR DE TRANSPORTE A TRAVÉS DE POLIDUCTO</w:t>
            </w:r>
          </w:p>
          <w:p w:rsidR="006E5405" w:rsidRDefault="00322115">
            <w:pPr>
              <w:pStyle w:val="TableParagraph"/>
              <w:spacing w:before="15"/>
              <w:ind w:left="76"/>
              <w:rPr>
                <w:sz w:val="16"/>
              </w:rPr>
            </w:pPr>
            <w:r>
              <w:rPr>
                <w:sz w:val="16"/>
              </w:rPr>
              <w:t>(TTP) publicado en pesos colombianos por CENIT Transporte y Logística</w:t>
            </w:r>
          </w:p>
          <w:p w:rsidR="006E5405" w:rsidRDefault="006E5405">
            <w:pPr>
              <w:pStyle w:val="TableParagraph"/>
              <w:rPr>
                <w:sz w:val="18"/>
              </w:rPr>
            </w:pPr>
          </w:p>
          <w:p w:rsidR="006E5405" w:rsidRDefault="006E5405">
            <w:pPr>
              <w:pStyle w:val="TableParagraph"/>
              <w:spacing w:before="4"/>
              <w:rPr>
                <w:sz w:val="14"/>
              </w:rPr>
            </w:pPr>
          </w:p>
          <w:p w:rsidR="006E5405" w:rsidRDefault="00322115">
            <w:pPr>
              <w:pStyle w:val="TableParagraph"/>
              <w:spacing w:line="259" w:lineRule="auto"/>
              <w:ind w:left="76" w:right="281" w:hanging="10"/>
              <w:rPr>
                <w:sz w:val="16"/>
              </w:rPr>
            </w:pPr>
            <w:r>
              <w:rPr>
                <w:sz w:val="16"/>
              </w:rPr>
              <w:t>Igualmente, para los valores en dólares publicados por Ecopetrol se tomará el promedio de la tasa representativa del mercado (TRM) (promedio de la semana anterior), solo con los dos primeros decimales sin aproximación, sumando estos dos resultados para efe</w:t>
            </w:r>
            <w:r>
              <w:rPr>
                <w:sz w:val="16"/>
              </w:rPr>
              <w:t>ctos de establecer el valor del galón en pesos colombianos.</w:t>
            </w:r>
          </w:p>
          <w:p w:rsidR="006E5405" w:rsidRDefault="006E5405">
            <w:pPr>
              <w:pStyle w:val="TableParagraph"/>
              <w:spacing w:before="4"/>
              <w:rPr>
                <w:sz w:val="17"/>
              </w:rPr>
            </w:pPr>
          </w:p>
          <w:p w:rsidR="006E5405" w:rsidRDefault="00322115">
            <w:pPr>
              <w:pStyle w:val="TableParagraph"/>
              <w:spacing w:line="256" w:lineRule="auto"/>
              <w:ind w:left="76" w:right="58" w:hanging="10"/>
              <w:rPr>
                <w:sz w:val="16"/>
              </w:rPr>
            </w:pPr>
            <w:r>
              <w:rPr>
                <w:sz w:val="16"/>
              </w:rPr>
              <w:t>Nota 1: Para el IP (INGRESO AL PRODUCTOR) importado, en cualquier caso, se tomará el número entero y los 5 (cinco) primeros decimales registrados por Ecopetrol. Toda vez que este requisito es ind</w:t>
            </w:r>
            <w:r>
              <w:rPr>
                <w:sz w:val="16"/>
              </w:rPr>
              <w:t>ispensable para obtener el precio de venta.</w:t>
            </w:r>
          </w:p>
          <w:p w:rsidR="006E5405" w:rsidRDefault="006E5405">
            <w:pPr>
              <w:pStyle w:val="TableParagraph"/>
              <w:rPr>
                <w:sz w:val="18"/>
              </w:rPr>
            </w:pPr>
          </w:p>
          <w:p w:rsidR="006E5405" w:rsidRDefault="00322115">
            <w:pPr>
              <w:pStyle w:val="TableParagraph"/>
              <w:spacing w:before="155" w:line="259" w:lineRule="auto"/>
              <w:ind w:left="76" w:right="2" w:hanging="10"/>
              <w:rPr>
                <w:sz w:val="16"/>
              </w:rPr>
            </w:pPr>
            <w:r>
              <w:rPr>
                <w:sz w:val="16"/>
              </w:rPr>
              <w:t>Nota 2: De acuerdo con el ultimo concepto emitido por la DIAN contenido dentro del comunicado Radicado No.1002022081650 del 24 de diciembre de 2018, el Precio de Venta estará conformado por el Ingreso al Product</w:t>
            </w:r>
            <w:r>
              <w:rPr>
                <w:sz w:val="16"/>
              </w:rPr>
              <w:t>or (IP) o Precio de Venta de la Gasolina de Aviación tipo JET-A1 que el productor le vende al distribuidor mayorista, el Impuesto Nacional al Carbono (IC), el Margen de Comercialización (MC) y el Flete Mayorista (FM) si aplica.</w:t>
            </w:r>
          </w:p>
          <w:p w:rsidR="006E5405" w:rsidRDefault="006E5405">
            <w:pPr>
              <w:pStyle w:val="TableParagraph"/>
              <w:spacing w:before="3"/>
              <w:rPr>
                <w:sz w:val="17"/>
              </w:rPr>
            </w:pPr>
          </w:p>
          <w:p w:rsidR="006E5405" w:rsidRDefault="00322115">
            <w:pPr>
              <w:pStyle w:val="TableParagraph"/>
              <w:spacing w:line="259" w:lineRule="auto"/>
              <w:ind w:left="76" w:right="339" w:hanging="10"/>
              <w:rPr>
                <w:sz w:val="16"/>
              </w:rPr>
            </w:pPr>
            <w:r>
              <w:rPr>
                <w:sz w:val="16"/>
              </w:rPr>
              <w:t>Nota 3: La fórmula anteriormente enunciada sobre la base gravable de IVA hace referencia y aplica únicamente para los suministros a granel del distribuidor mayorista / comercializador Industrial y aplica para el combustible de origen nacional de la refiner</w:t>
            </w:r>
            <w:r>
              <w:rPr>
                <w:sz w:val="16"/>
              </w:rPr>
              <w:t>ía de Barrancabermeja, nacional de Cartagena e Importado”. (nueva redacción)</w:t>
            </w:r>
          </w:p>
          <w:p w:rsidR="006E5405" w:rsidRDefault="006E5405">
            <w:pPr>
              <w:pStyle w:val="TableParagraph"/>
              <w:rPr>
                <w:sz w:val="18"/>
              </w:rPr>
            </w:pPr>
          </w:p>
          <w:p w:rsidR="006E5405" w:rsidRDefault="00322115">
            <w:pPr>
              <w:pStyle w:val="TableParagraph"/>
              <w:spacing w:before="151" w:line="259" w:lineRule="auto"/>
              <w:ind w:left="76" w:right="149" w:hanging="10"/>
              <w:rPr>
                <w:sz w:val="16"/>
              </w:rPr>
            </w:pPr>
            <w:r>
              <w:rPr>
                <w:sz w:val="16"/>
              </w:rPr>
              <w:t xml:space="preserve">Nota 4: Para suministros al ala se mantendrá la fórmula así: INGRESO AL PRODUCTOR (IP) + IMPUESTO AL VALOR AGREGADO (IVA) + MARGEN DE COMERCIALIZACION (MC) + IMPUESTO AL CARBONO (IC) + VALOR TRANSPORTE A TRAVES DE POLIDUCTO (TPP) + FLETE MAYORISTA (FM) si </w:t>
            </w:r>
            <w:r>
              <w:rPr>
                <w:sz w:val="16"/>
              </w:rPr>
              <w:t>aplica.</w:t>
            </w:r>
          </w:p>
          <w:p w:rsidR="006E5405" w:rsidRDefault="006E5405">
            <w:pPr>
              <w:pStyle w:val="TableParagraph"/>
              <w:rPr>
                <w:sz w:val="18"/>
              </w:rPr>
            </w:pPr>
          </w:p>
          <w:p w:rsidR="006E5405" w:rsidRDefault="00322115">
            <w:pPr>
              <w:pStyle w:val="TableParagraph"/>
              <w:spacing w:before="149"/>
              <w:ind w:left="66"/>
              <w:rPr>
                <w:sz w:val="16"/>
              </w:rPr>
            </w:pPr>
            <w:r>
              <w:rPr>
                <w:sz w:val="16"/>
              </w:rPr>
              <w:t>COMBUSTIBLE NACIONAL DE CARTAGENA (REFICAR):</w:t>
            </w:r>
          </w:p>
          <w:p w:rsidR="006E5405" w:rsidRDefault="006E5405">
            <w:pPr>
              <w:pStyle w:val="TableParagraph"/>
              <w:spacing w:before="8"/>
              <w:rPr>
                <w:sz w:val="18"/>
              </w:rPr>
            </w:pPr>
          </w:p>
          <w:p w:rsidR="006E5405" w:rsidRDefault="00322115">
            <w:pPr>
              <w:pStyle w:val="TableParagraph"/>
              <w:spacing w:before="1" w:line="259" w:lineRule="auto"/>
              <w:ind w:left="76" w:right="35" w:hanging="10"/>
              <w:rPr>
                <w:sz w:val="16"/>
              </w:rPr>
            </w:pPr>
            <w:r>
              <w:rPr>
                <w:sz w:val="16"/>
              </w:rPr>
              <w:t xml:space="preserve">El contratista durante la ejecución del contrato y para efectos de pago del suministro de combustible nacional REFICAR debe tomar para su cálculo los datos publicados por ECOPETROL, correspondientes a </w:t>
            </w:r>
            <w:r>
              <w:rPr>
                <w:sz w:val="16"/>
              </w:rPr>
              <w:t>la semana en el cual se realizó la prestación del bien utilizando la siguiente formula:</w:t>
            </w:r>
          </w:p>
          <w:p w:rsidR="006E5405" w:rsidRDefault="006E5405">
            <w:pPr>
              <w:pStyle w:val="TableParagraph"/>
              <w:rPr>
                <w:sz w:val="18"/>
              </w:rPr>
            </w:pPr>
          </w:p>
          <w:p w:rsidR="006E5405" w:rsidRDefault="00322115">
            <w:pPr>
              <w:pStyle w:val="TableParagraph"/>
              <w:spacing w:before="149" w:line="261" w:lineRule="auto"/>
              <w:ind w:left="76" w:hanging="10"/>
              <w:rPr>
                <w:sz w:val="16"/>
              </w:rPr>
            </w:pPr>
            <w:r>
              <w:rPr>
                <w:sz w:val="16"/>
              </w:rPr>
              <w:t xml:space="preserve">INGRESO AL PRODUCTOR (IP) + MARGEN DE COMERCIALIZACION (MC) + IMPUESTO AL CARBONO (IC) + FLETE MAYORISTA (FM) + IMPUESTO AL VALOR AGREGADO (IVA) + VALOR DE TRANSPORTE </w:t>
            </w:r>
            <w:r>
              <w:rPr>
                <w:sz w:val="16"/>
              </w:rPr>
              <w:t>A TRAVES DE POLIDUCTO (TPP)</w:t>
            </w:r>
          </w:p>
          <w:p w:rsidR="006E5405" w:rsidRDefault="006E5405">
            <w:pPr>
              <w:pStyle w:val="TableParagraph"/>
              <w:rPr>
                <w:sz w:val="18"/>
              </w:rPr>
            </w:pPr>
          </w:p>
          <w:p w:rsidR="006E5405" w:rsidRDefault="00322115">
            <w:pPr>
              <w:pStyle w:val="TableParagraph"/>
              <w:spacing w:before="149" w:line="259" w:lineRule="auto"/>
              <w:ind w:left="76" w:right="11" w:firstLine="26"/>
              <w:rPr>
                <w:sz w:val="16"/>
              </w:rPr>
            </w:pPr>
            <w:r>
              <w:rPr>
                <w:sz w:val="16"/>
              </w:rPr>
              <w:t>“Igualmente, para los valores en dólares publicados por Ecopetrol se tomará el promedio de la tasa representativa del mercado (TRM) (promedio de la semana anterior de miércoles a martes), solo con los dos primeros decimales sin aproximación, para efectos d</w:t>
            </w:r>
            <w:r>
              <w:rPr>
                <w:sz w:val="16"/>
              </w:rPr>
              <w:t>e establecer el valor del galón en pesos colombianos”.</w:t>
            </w:r>
          </w:p>
        </w:tc>
        <w:tc>
          <w:tcPr>
            <w:tcW w:w="1277" w:type="dxa"/>
            <w:tcBorders>
              <w:top w:val="nil"/>
            </w:tcBorders>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2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3424"/>
        </w:trPr>
        <w:tc>
          <w:tcPr>
            <w:tcW w:w="920" w:type="dxa"/>
            <w:tcBorders>
              <w:top w:val="nil"/>
            </w:tcBorders>
          </w:tcPr>
          <w:p w:rsidR="006E5405" w:rsidRDefault="006E5405">
            <w:pPr>
              <w:pStyle w:val="TableParagraph"/>
              <w:rPr>
                <w:rFonts w:ascii="Times New Roman"/>
                <w:sz w:val="16"/>
              </w:rPr>
            </w:pPr>
          </w:p>
        </w:tc>
        <w:tc>
          <w:tcPr>
            <w:tcW w:w="7797" w:type="dxa"/>
            <w:tcBorders>
              <w:top w:val="nil"/>
            </w:tcBorders>
          </w:tcPr>
          <w:p w:rsidR="006E5405" w:rsidRDefault="00322115">
            <w:pPr>
              <w:pStyle w:val="TableParagraph"/>
              <w:spacing w:before="1" w:line="256" w:lineRule="auto"/>
              <w:ind w:left="76" w:right="545" w:hanging="10"/>
              <w:rPr>
                <w:sz w:val="16"/>
              </w:rPr>
            </w:pPr>
            <w:r>
              <w:rPr>
                <w:sz w:val="16"/>
              </w:rPr>
              <w:t xml:space="preserve">Nota 1: La administración asume sólo el 50% del costo del flete terrestre de internación certificado por el mayorista, para el combustible nacional suministrado desde la refinería REFICAR </w:t>
            </w:r>
            <w:r>
              <w:rPr>
                <w:sz w:val="16"/>
              </w:rPr>
              <w:t>hacia el centro del país.</w:t>
            </w:r>
          </w:p>
          <w:p w:rsidR="006E5405" w:rsidRDefault="006E5405">
            <w:pPr>
              <w:pStyle w:val="TableParagraph"/>
              <w:rPr>
                <w:sz w:val="18"/>
              </w:rPr>
            </w:pPr>
          </w:p>
          <w:p w:rsidR="006E5405" w:rsidRDefault="00322115">
            <w:pPr>
              <w:pStyle w:val="TableParagraph"/>
              <w:spacing w:before="155"/>
              <w:ind w:left="66"/>
              <w:rPr>
                <w:sz w:val="16"/>
              </w:rPr>
            </w:pPr>
            <w:r>
              <w:rPr>
                <w:sz w:val="16"/>
              </w:rPr>
              <w:t>COMBUSTIBLE PONDERADO:</w:t>
            </w:r>
          </w:p>
          <w:p w:rsidR="006E5405" w:rsidRDefault="006E5405">
            <w:pPr>
              <w:pStyle w:val="TableParagraph"/>
              <w:rPr>
                <w:sz w:val="18"/>
              </w:rPr>
            </w:pPr>
          </w:p>
          <w:p w:rsidR="006E5405" w:rsidRDefault="006E5405">
            <w:pPr>
              <w:pStyle w:val="TableParagraph"/>
              <w:spacing w:before="5"/>
              <w:rPr>
                <w:sz w:val="14"/>
              </w:rPr>
            </w:pPr>
          </w:p>
          <w:p w:rsidR="006E5405" w:rsidRDefault="00322115">
            <w:pPr>
              <w:pStyle w:val="TableParagraph"/>
              <w:spacing w:before="1" w:line="259" w:lineRule="auto"/>
              <w:ind w:left="76" w:right="100" w:hanging="10"/>
              <w:rPr>
                <w:sz w:val="16"/>
              </w:rPr>
            </w:pPr>
            <w:r>
              <w:rPr>
                <w:sz w:val="16"/>
              </w:rPr>
              <w:t>El contratista durante la ejecución del contrato y para efectos de pago del suministro de combustible mezclado (Nacional, Nacional de Cartagena e Importado), debe tomar para su cálculo los datos publicados por ECOPETROL y CENIT correspondientes a la semana</w:t>
            </w:r>
            <w:r>
              <w:rPr>
                <w:sz w:val="16"/>
              </w:rPr>
              <w:t xml:space="preserve"> en el cual se realizó la prestación del bien utilizando la siguiente fórmula para cálculo del precio de venta del producto mezclado (nacional, nacional en Cartagena e Importado):</w:t>
            </w:r>
          </w:p>
          <w:p w:rsidR="006E5405" w:rsidRDefault="006E5405">
            <w:pPr>
              <w:pStyle w:val="TableParagraph"/>
              <w:rPr>
                <w:sz w:val="18"/>
              </w:rPr>
            </w:pPr>
          </w:p>
          <w:p w:rsidR="006E5405" w:rsidRDefault="00322115">
            <w:pPr>
              <w:pStyle w:val="TableParagraph"/>
              <w:spacing w:before="149"/>
              <w:ind w:left="66"/>
              <w:rPr>
                <w:sz w:val="16"/>
              </w:rPr>
            </w:pPr>
            <w:r>
              <w:rPr>
                <w:sz w:val="16"/>
              </w:rPr>
              <w:t>Precio Producto Mezclado: (PVPN %PN)+ (PVPNC%PNC) y (PVPN%PN) + (PV,IMP%IMP</w:t>
            </w:r>
            <w:r>
              <w:rPr>
                <w:sz w:val="16"/>
              </w:rPr>
              <w:t>) Dónde:</w:t>
            </w:r>
          </w:p>
          <w:p w:rsidR="006E5405" w:rsidRDefault="006E5405">
            <w:pPr>
              <w:pStyle w:val="TableParagraph"/>
              <w:rPr>
                <w:sz w:val="18"/>
              </w:rPr>
            </w:pPr>
          </w:p>
          <w:p w:rsidR="006E5405" w:rsidRDefault="006E5405">
            <w:pPr>
              <w:pStyle w:val="TableParagraph"/>
              <w:spacing w:before="6"/>
              <w:rPr>
                <w:sz w:val="14"/>
              </w:rPr>
            </w:pPr>
          </w:p>
          <w:p w:rsidR="006E5405" w:rsidRPr="00322115" w:rsidRDefault="00322115">
            <w:pPr>
              <w:pStyle w:val="TableParagraph"/>
              <w:spacing w:before="1"/>
              <w:ind w:left="66"/>
              <w:rPr>
                <w:sz w:val="16"/>
                <w:lang w:val="en-US"/>
              </w:rPr>
            </w:pPr>
            <w:r>
              <w:rPr>
                <w:sz w:val="16"/>
              </w:rPr>
              <w:t xml:space="preserve">PVPN = Precio de Venta de Producto Nacional. </w:t>
            </w:r>
            <w:r w:rsidRPr="00322115">
              <w:rPr>
                <w:sz w:val="16"/>
                <w:lang w:val="en-US"/>
              </w:rPr>
              <w:t>(IP+MC+IC+IVA+TPP)</w:t>
            </w:r>
          </w:p>
          <w:p w:rsidR="006E5405" w:rsidRPr="00322115" w:rsidRDefault="006E5405">
            <w:pPr>
              <w:pStyle w:val="TableParagraph"/>
              <w:rPr>
                <w:sz w:val="18"/>
                <w:lang w:val="en-US"/>
              </w:rPr>
            </w:pPr>
          </w:p>
          <w:p w:rsidR="006E5405" w:rsidRPr="00322115" w:rsidRDefault="006E5405">
            <w:pPr>
              <w:pStyle w:val="TableParagraph"/>
              <w:spacing w:before="5"/>
              <w:rPr>
                <w:sz w:val="14"/>
                <w:lang w:val="en-US"/>
              </w:rPr>
            </w:pPr>
          </w:p>
          <w:p w:rsidR="006E5405" w:rsidRDefault="00322115">
            <w:pPr>
              <w:pStyle w:val="TableParagraph"/>
              <w:spacing w:before="1"/>
              <w:ind w:left="66"/>
              <w:rPr>
                <w:sz w:val="16"/>
              </w:rPr>
            </w:pPr>
            <w:r>
              <w:rPr>
                <w:sz w:val="16"/>
              </w:rPr>
              <w:t>PVPNC = Precio de Venta de Producto Nacional Cartagena (IP+MC+IC+FM+IVA+TPP)</w:t>
            </w:r>
          </w:p>
          <w:p w:rsidR="006E5405" w:rsidRDefault="006E5405">
            <w:pPr>
              <w:pStyle w:val="TableParagraph"/>
              <w:rPr>
                <w:sz w:val="18"/>
              </w:rPr>
            </w:pPr>
          </w:p>
          <w:p w:rsidR="006E5405" w:rsidRDefault="006E5405">
            <w:pPr>
              <w:pStyle w:val="TableParagraph"/>
              <w:spacing w:before="6"/>
              <w:rPr>
                <w:sz w:val="14"/>
              </w:rPr>
            </w:pPr>
          </w:p>
          <w:p w:rsidR="006E5405" w:rsidRDefault="00322115">
            <w:pPr>
              <w:pStyle w:val="TableParagraph"/>
              <w:ind w:left="66"/>
              <w:rPr>
                <w:sz w:val="16"/>
              </w:rPr>
            </w:pPr>
            <w:r>
              <w:rPr>
                <w:sz w:val="16"/>
              </w:rPr>
              <w:t>PVIMP= Precio de Venta de Producto Importado (IP.IMP+MC+IC+FM+IVA+TPP)</w:t>
            </w:r>
          </w:p>
          <w:p w:rsidR="006E5405" w:rsidRDefault="006E5405">
            <w:pPr>
              <w:pStyle w:val="TableParagraph"/>
              <w:rPr>
                <w:sz w:val="18"/>
              </w:rPr>
            </w:pPr>
          </w:p>
          <w:p w:rsidR="006E5405" w:rsidRDefault="006E5405">
            <w:pPr>
              <w:pStyle w:val="TableParagraph"/>
              <w:spacing w:before="4"/>
              <w:rPr>
                <w:sz w:val="14"/>
              </w:rPr>
            </w:pPr>
          </w:p>
          <w:p w:rsidR="006E5405" w:rsidRDefault="00322115">
            <w:pPr>
              <w:pStyle w:val="TableParagraph"/>
              <w:ind w:left="66"/>
              <w:rPr>
                <w:sz w:val="16"/>
              </w:rPr>
            </w:pPr>
            <w:r>
              <w:rPr>
                <w:sz w:val="16"/>
              </w:rPr>
              <w:t>%PN = Porcentaje Producto Nacional que compone la mezcla de acuerdo al porcentaje emitido por el mayorista.</w:t>
            </w:r>
          </w:p>
          <w:p w:rsidR="006E5405" w:rsidRDefault="006E5405">
            <w:pPr>
              <w:pStyle w:val="TableParagraph"/>
              <w:rPr>
                <w:sz w:val="18"/>
              </w:rPr>
            </w:pPr>
          </w:p>
          <w:p w:rsidR="006E5405" w:rsidRDefault="006E5405">
            <w:pPr>
              <w:pStyle w:val="TableParagraph"/>
              <w:spacing w:before="6"/>
              <w:rPr>
                <w:sz w:val="14"/>
              </w:rPr>
            </w:pPr>
          </w:p>
          <w:p w:rsidR="006E5405" w:rsidRDefault="00322115">
            <w:pPr>
              <w:pStyle w:val="TableParagraph"/>
              <w:ind w:left="66"/>
              <w:rPr>
                <w:sz w:val="16"/>
              </w:rPr>
            </w:pPr>
            <w:r>
              <w:rPr>
                <w:sz w:val="16"/>
              </w:rPr>
              <w:t>%PNC = Porcentaje Producto Cartagena o Importado que compone la mezcla de acuerdo al porcentaje emitido por el mayorista</w:t>
            </w:r>
          </w:p>
          <w:p w:rsidR="006E5405" w:rsidRDefault="006E5405">
            <w:pPr>
              <w:pStyle w:val="TableParagraph"/>
              <w:rPr>
                <w:sz w:val="18"/>
              </w:rPr>
            </w:pPr>
          </w:p>
          <w:p w:rsidR="006E5405" w:rsidRDefault="006E5405">
            <w:pPr>
              <w:pStyle w:val="TableParagraph"/>
              <w:spacing w:before="6"/>
              <w:rPr>
                <w:sz w:val="14"/>
              </w:rPr>
            </w:pPr>
          </w:p>
          <w:p w:rsidR="006E5405" w:rsidRDefault="00322115">
            <w:pPr>
              <w:pStyle w:val="TableParagraph"/>
              <w:ind w:left="66"/>
              <w:rPr>
                <w:sz w:val="16"/>
              </w:rPr>
            </w:pPr>
            <w:r>
              <w:rPr>
                <w:sz w:val="16"/>
              </w:rPr>
              <w:t>Nota 2: Toda vez que la</w:t>
            </w:r>
            <w:r>
              <w:rPr>
                <w:sz w:val="16"/>
              </w:rPr>
              <w:t xml:space="preserve"> Suma del %PN y %PNC debe ser igual al 100%.</w:t>
            </w:r>
          </w:p>
          <w:p w:rsidR="006E5405" w:rsidRDefault="006E5405">
            <w:pPr>
              <w:pStyle w:val="TableParagraph"/>
              <w:rPr>
                <w:sz w:val="18"/>
              </w:rPr>
            </w:pPr>
          </w:p>
          <w:p w:rsidR="006E5405" w:rsidRDefault="006E5405">
            <w:pPr>
              <w:pStyle w:val="TableParagraph"/>
              <w:spacing w:before="6"/>
              <w:rPr>
                <w:sz w:val="14"/>
              </w:rPr>
            </w:pPr>
          </w:p>
          <w:p w:rsidR="006E5405" w:rsidRDefault="00322115">
            <w:pPr>
              <w:pStyle w:val="TableParagraph"/>
              <w:spacing w:line="259" w:lineRule="auto"/>
              <w:ind w:left="76" w:right="-1" w:hanging="10"/>
              <w:rPr>
                <w:sz w:val="16"/>
              </w:rPr>
            </w:pPr>
            <w:r>
              <w:rPr>
                <w:sz w:val="16"/>
              </w:rPr>
              <w:t>En el caso de suministrar combustible JET A-1 Nacional de Cartagena (REFICAR) o IMPORTADO, el contratista junto con la factura debe anexar la certificación en la cual se exprese que el combustible fue transpor</w:t>
            </w:r>
            <w:r>
              <w:rPr>
                <w:sz w:val="16"/>
              </w:rPr>
              <w:t xml:space="preserve">tado de Cartagena (REFICAR), esta certificación debe estar suscrita por el distribuidor mayorista, razón por la que el Departamento de Combustible devolverá la factura que no cumpla con este requisito. El valor final del flete para el producto Nacional de </w:t>
            </w:r>
            <w:r>
              <w:rPr>
                <w:sz w:val="16"/>
              </w:rPr>
              <w:t>Cartagena (REFICAR) o IMPORTADO, deberá corresponder al certificado emitido por la mayorista.</w:t>
            </w:r>
          </w:p>
          <w:p w:rsidR="006E5405" w:rsidRDefault="006E5405">
            <w:pPr>
              <w:pStyle w:val="TableParagraph"/>
              <w:rPr>
                <w:sz w:val="18"/>
              </w:rPr>
            </w:pPr>
          </w:p>
          <w:p w:rsidR="006E5405" w:rsidRDefault="00322115">
            <w:pPr>
              <w:pStyle w:val="TableParagraph"/>
              <w:spacing w:before="151" w:line="259" w:lineRule="auto"/>
              <w:ind w:left="76" w:right="29" w:hanging="10"/>
              <w:jc w:val="both"/>
              <w:rPr>
                <w:sz w:val="16"/>
              </w:rPr>
            </w:pPr>
            <w:r>
              <w:rPr>
                <w:sz w:val="16"/>
              </w:rPr>
              <w:t>El valor del galón en pesos colombianos se tomara con solo dos decimales sin aproximar, seguido de esto se sumara el margen fijo de comercialización y en el caso</w:t>
            </w:r>
            <w:r>
              <w:rPr>
                <w:sz w:val="16"/>
              </w:rPr>
              <w:t xml:space="preserve"> específico de adquirir producto Nacional de Cartagena (REFICAR) o Importado se sumará el valor del flete (Certificado por la empresa mayorista), para así obtener el precio final por galón.</w:t>
            </w:r>
          </w:p>
          <w:p w:rsidR="006E5405" w:rsidRDefault="006E5405">
            <w:pPr>
              <w:pStyle w:val="TableParagraph"/>
              <w:rPr>
                <w:sz w:val="18"/>
              </w:rPr>
            </w:pPr>
          </w:p>
          <w:p w:rsidR="006E5405" w:rsidRDefault="00322115">
            <w:pPr>
              <w:pStyle w:val="TableParagraph"/>
              <w:spacing w:before="151" w:line="259" w:lineRule="auto"/>
              <w:ind w:left="76" w:right="134" w:hanging="10"/>
              <w:rPr>
                <w:sz w:val="16"/>
              </w:rPr>
            </w:pPr>
            <w:r>
              <w:rPr>
                <w:sz w:val="16"/>
              </w:rPr>
              <w:t>Se aclara que se mantienen las fórmulas que hasta la fecha se tienen previstas en el contrato, esto a fin de atender cualquier variación que se presente en la producción de combustible JET A-1 por parte de Ecopetrol, previendo incluso que se pueda presenta</w:t>
            </w:r>
            <w:r>
              <w:rPr>
                <w:sz w:val="16"/>
              </w:rPr>
              <w:t>r la necesidad de facturar combustible importado nuevamente de acuerdo a las variaciones normales que puedan afectar el mercado."</w:t>
            </w:r>
          </w:p>
          <w:p w:rsidR="006E5405" w:rsidRDefault="00322115">
            <w:pPr>
              <w:pStyle w:val="TableParagraph"/>
              <w:spacing w:before="158" w:line="261" w:lineRule="auto"/>
              <w:ind w:left="76" w:right="545" w:hanging="10"/>
              <w:rPr>
                <w:sz w:val="16"/>
              </w:rPr>
            </w:pPr>
            <w:r>
              <w:rPr>
                <w:sz w:val="16"/>
              </w:rPr>
              <w:t>Nota 3: La administración asume sólo el 50% del costo del flete terrestre de internación certificado por el mayorista, para el</w:t>
            </w:r>
            <w:r>
              <w:rPr>
                <w:sz w:val="16"/>
              </w:rPr>
              <w:t xml:space="preserve"> combustible nacional suministrado desde la refinería REFICAR hacia el centro del país.</w:t>
            </w:r>
          </w:p>
          <w:p w:rsidR="006E5405" w:rsidRDefault="006E5405">
            <w:pPr>
              <w:pStyle w:val="TableParagraph"/>
              <w:rPr>
                <w:sz w:val="18"/>
              </w:rPr>
            </w:pPr>
          </w:p>
          <w:p w:rsidR="006E5405" w:rsidRDefault="00322115">
            <w:pPr>
              <w:pStyle w:val="TableParagraph"/>
              <w:spacing w:before="149"/>
              <w:ind w:left="66"/>
              <w:rPr>
                <w:sz w:val="16"/>
              </w:rPr>
            </w:pPr>
            <w:r>
              <w:rPr>
                <w:sz w:val="16"/>
              </w:rPr>
              <w:t>COMBUSTIBLE IMPORTADO.</w:t>
            </w:r>
          </w:p>
          <w:p w:rsidR="006E5405" w:rsidRDefault="006E5405">
            <w:pPr>
              <w:pStyle w:val="TableParagraph"/>
              <w:spacing w:before="2"/>
              <w:rPr>
                <w:sz w:val="15"/>
              </w:rPr>
            </w:pPr>
          </w:p>
          <w:p w:rsidR="006E5405" w:rsidRDefault="00322115">
            <w:pPr>
              <w:pStyle w:val="TableParagraph"/>
              <w:spacing w:line="259" w:lineRule="auto"/>
              <w:ind w:left="76" w:right="11" w:hanging="10"/>
              <w:jc w:val="both"/>
              <w:rPr>
                <w:sz w:val="16"/>
              </w:rPr>
            </w:pPr>
            <w:r>
              <w:rPr>
                <w:sz w:val="16"/>
              </w:rPr>
              <w:t>El contratista durante la ejecución del contrato y para el pago de suministro del combustible importado debe tomar para su cálculo los datos pu</w:t>
            </w:r>
            <w:r>
              <w:rPr>
                <w:sz w:val="16"/>
              </w:rPr>
              <w:t>blicados por ECOPETROL, correspondientes a la semana en el cual se realizó la prestación del bien que incluye el INGRESO AL PRODUCTOR IMPORTADO (IP), MARGEN DE COMERCIALIZACIÓN (MC), IMPUESTO AL CARBONO  (IC), FLETE</w:t>
            </w:r>
            <w:r>
              <w:rPr>
                <w:spacing w:val="13"/>
                <w:sz w:val="16"/>
              </w:rPr>
              <w:t xml:space="preserve"> </w:t>
            </w:r>
            <w:r>
              <w:rPr>
                <w:sz w:val="16"/>
              </w:rPr>
              <w:t>MAYORISTA</w:t>
            </w:r>
            <w:r>
              <w:rPr>
                <w:spacing w:val="14"/>
                <w:sz w:val="16"/>
              </w:rPr>
              <w:t xml:space="preserve"> </w:t>
            </w:r>
            <w:r>
              <w:rPr>
                <w:sz w:val="16"/>
              </w:rPr>
              <w:t>(FM),</w:t>
            </w:r>
            <w:r>
              <w:rPr>
                <w:spacing w:val="15"/>
                <w:sz w:val="16"/>
              </w:rPr>
              <w:t xml:space="preserve"> </w:t>
            </w:r>
            <w:r>
              <w:rPr>
                <w:sz w:val="16"/>
              </w:rPr>
              <w:t>IMPUESTO</w:t>
            </w:r>
            <w:r>
              <w:rPr>
                <w:spacing w:val="12"/>
                <w:sz w:val="16"/>
              </w:rPr>
              <w:t xml:space="preserve"> </w:t>
            </w:r>
            <w:r>
              <w:rPr>
                <w:sz w:val="16"/>
              </w:rPr>
              <w:t>AL</w:t>
            </w:r>
            <w:r>
              <w:rPr>
                <w:spacing w:val="15"/>
                <w:sz w:val="16"/>
              </w:rPr>
              <w:t xml:space="preserve"> </w:t>
            </w:r>
            <w:r>
              <w:rPr>
                <w:sz w:val="16"/>
              </w:rPr>
              <w:t>VALOR</w:t>
            </w:r>
            <w:r>
              <w:rPr>
                <w:spacing w:val="14"/>
                <w:sz w:val="16"/>
              </w:rPr>
              <w:t xml:space="preserve"> </w:t>
            </w:r>
            <w:r>
              <w:rPr>
                <w:sz w:val="16"/>
              </w:rPr>
              <w:t>AGREGADO</w:t>
            </w:r>
            <w:r>
              <w:rPr>
                <w:spacing w:val="16"/>
                <w:sz w:val="16"/>
              </w:rPr>
              <w:t xml:space="preserve"> </w:t>
            </w:r>
            <w:r>
              <w:rPr>
                <w:sz w:val="16"/>
              </w:rPr>
              <w:t>IMPORTADO</w:t>
            </w:r>
            <w:r>
              <w:rPr>
                <w:spacing w:val="14"/>
                <w:sz w:val="16"/>
              </w:rPr>
              <w:t xml:space="preserve"> </w:t>
            </w:r>
            <w:r>
              <w:rPr>
                <w:sz w:val="16"/>
              </w:rPr>
              <w:t>(IVA),</w:t>
            </w:r>
            <w:r>
              <w:rPr>
                <w:spacing w:val="13"/>
                <w:sz w:val="16"/>
              </w:rPr>
              <w:t xml:space="preserve"> </w:t>
            </w:r>
            <w:r>
              <w:rPr>
                <w:sz w:val="16"/>
              </w:rPr>
              <w:t>así</w:t>
            </w:r>
            <w:r>
              <w:rPr>
                <w:spacing w:val="15"/>
                <w:sz w:val="16"/>
              </w:rPr>
              <w:t xml:space="preserve"> </w:t>
            </w:r>
            <w:r>
              <w:rPr>
                <w:sz w:val="16"/>
              </w:rPr>
              <w:t>como</w:t>
            </w:r>
            <w:r>
              <w:rPr>
                <w:spacing w:val="15"/>
                <w:sz w:val="16"/>
              </w:rPr>
              <w:t xml:space="preserve"> </w:t>
            </w:r>
            <w:r>
              <w:rPr>
                <w:sz w:val="16"/>
              </w:rPr>
              <w:t>el</w:t>
            </w:r>
            <w:r>
              <w:rPr>
                <w:spacing w:val="13"/>
                <w:sz w:val="16"/>
              </w:rPr>
              <w:t xml:space="preserve"> </w:t>
            </w:r>
            <w:r>
              <w:rPr>
                <w:sz w:val="16"/>
              </w:rPr>
              <w:t>VALOR</w:t>
            </w:r>
            <w:r>
              <w:rPr>
                <w:spacing w:val="14"/>
                <w:sz w:val="16"/>
              </w:rPr>
              <w:t xml:space="preserve"> </w:t>
            </w:r>
            <w:r>
              <w:rPr>
                <w:sz w:val="16"/>
              </w:rPr>
              <w:t>DE</w:t>
            </w:r>
            <w:r>
              <w:rPr>
                <w:spacing w:val="14"/>
                <w:sz w:val="16"/>
              </w:rPr>
              <w:t xml:space="preserve"> </w:t>
            </w:r>
            <w:r>
              <w:rPr>
                <w:sz w:val="16"/>
              </w:rPr>
              <w:t>TRANSPORTE</w:t>
            </w:r>
            <w:r>
              <w:rPr>
                <w:spacing w:val="14"/>
                <w:sz w:val="16"/>
              </w:rPr>
              <w:t xml:space="preserve"> </w:t>
            </w:r>
            <w:r>
              <w:rPr>
                <w:sz w:val="16"/>
              </w:rPr>
              <w:t>A</w:t>
            </w:r>
          </w:p>
          <w:p w:rsidR="006E5405" w:rsidRDefault="00322115">
            <w:pPr>
              <w:pStyle w:val="TableParagraph"/>
              <w:spacing w:line="259" w:lineRule="auto"/>
              <w:ind w:left="76" w:right="15"/>
              <w:jc w:val="both"/>
              <w:rPr>
                <w:sz w:val="16"/>
              </w:rPr>
            </w:pPr>
            <w:r>
              <w:rPr>
                <w:sz w:val="16"/>
              </w:rPr>
              <w:t>TRAVES DE POLIDUCTO. Igualmente, para los valores en dólares publicados por Ecopetrol se tomará el promedio de la tasa representativa del mercado (TRM) (promedio de la semana anterior), solo con l</w:t>
            </w:r>
            <w:r>
              <w:rPr>
                <w:sz w:val="16"/>
              </w:rPr>
              <w:t>os dos primeros decimales sin aproximación, para efectos de establecer el valor del galón en pesos colombianos.</w:t>
            </w:r>
          </w:p>
          <w:p w:rsidR="006E5405" w:rsidRDefault="006E5405">
            <w:pPr>
              <w:pStyle w:val="TableParagraph"/>
              <w:rPr>
                <w:sz w:val="18"/>
              </w:rPr>
            </w:pPr>
          </w:p>
          <w:p w:rsidR="006E5405" w:rsidRDefault="00322115">
            <w:pPr>
              <w:pStyle w:val="TableParagraph"/>
              <w:spacing w:before="151" w:line="259" w:lineRule="auto"/>
              <w:ind w:left="76" w:right="545" w:hanging="10"/>
              <w:rPr>
                <w:sz w:val="16"/>
              </w:rPr>
            </w:pPr>
            <w:r>
              <w:rPr>
                <w:sz w:val="16"/>
              </w:rPr>
              <w:t>Nota 1: La administración asume sólo el 50% del costo del flete terrestre de internación certificado por el mayorista, para el combustible Importado suministrado desde Cartagena hacia el centro del país.</w:t>
            </w:r>
          </w:p>
          <w:p w:rsidR="006E5405" w:rsidRDefault="006E5405">
            <w:pPr>
              <w:pStyle w:val="TableParagraph"/>
              <w:rPr>
                <w:sz w:val="18"/>
              </w:rPr>
            </w:pPr>
          </w:p>
          <w:p w:rsidR="006E5405" w:rsidRDefault="00322115">
            <w:pPr>
              <w:pStyle w:val="TableParagraph"/>
              <w:spacing w:before="150" w:line="183" w:lineRule="exact"/>
              <w:ind w:left="66"/>
              <w:jc w:val="both"/>
              <w:rPr>
                <w:sz w:val="16"/>
              </w:rPr>
            </w:pPr>
            <w:r>
              <w:rPr>
                <w:sz w:val="16"/>
              </w:rPr>
              <w:t>Nota 2: Para el IP (INGRESO AL PRODUCTOR) importado</w:t>
            </w:r>
            <w:r>
              <w:rPr>
                <w:sz w:val="16"/>
              </w:rPr>
              <w:t>, en cualquier caso, se tomará el número entero y los 5 (cinco) primeros</w:t>
            </w:r>
          </w:p>
        </w:tc>
        <w:tc>
          <w:tcPr>
            <w:tcW w:w="1277" w:type="dxa"/>
            <w:tcBorders>
              <w:top w:val="nil"/>
            </w:tcBorders>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2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5285"/>
        </w:trPr>
        <w:tc>
          <w:tcPr>
            <w:tcW w:w="920" w:type="dxa"/>
            <w:tcBorders>
              <w:top w:val="nil"/>
            </w:tcBorders>
          </w:tcPr>
          <w:p w:rsidR="006E5405" w:rsidRDefault="006E5405">
            <w:pPr>
              <w:pStyle w:val="TableParagraph"/>
              <w:rPr>
                <w:rFonts w:ascii="Times New Roman"/>
                <w:sz w:val="16"/>
              </w:rPr>
            </w:pPr>
          </w:p>
        </w:tc>
        <w:tc>
          <w:tcPr>
            <w:tcW w:w="7797" w:type="dxa"/>
            <w:tcBorders>
              <w:top w:val="nil"/>
            </w:tcBorders>
          </w:tcPr>
          <w:p w:rsidR="006E5405" w:rsidRDefault="00322115">
            <w:pPr>
              <w:pStyle w:val="TableParagraph"/>
              <w:spacing w:before="1"/>
              <w:ind w:left="76"/>
              <w:rPr>
                <w:sz w:val="16"/>
              </w:rPr>
            </w:pPr>
            <w:r>
              <w:rPr>
                <w:sz w:val="16"/>
              </w:rPr>
              <w:t>decimales registrados por Ecopetrol. Toda vez que este requisito es indispensable para obtener el precio de venta.</w:t>
            </w:r>
          </w:p>
          <w:p w:rsidR="006E5405" w:rsidRDefault="006E5405">
            <w:pPr>
              <w:pStyle w:val="TableParagraph"/>
              <w:rPr>
                <w:sz w:val="18"/>
              </w:rPr>
            </w:pPr>
          </w:p>
          <w:p w:rsidR="006E5405" w:rsidRDefault="006E5405">
            <w:pPr>
              <w:pStyle w:val="TableParagraph"/>
              <w:spacing w:before="6"/>
              <w:rPr>
                <w:sz w:val="14"/>
              </w:rPr>
            </w:pPr>
          </w:p>
          <w:p w:rsidR="006E5405" w:rsidRDefault="00322115">
            <w:pPr>
              <w:pStyle w:val="TableParagraph"/>
              <w:spacing w:line="256" w:lineRule="auto"/>
              <w:ind w:left="76" w:right="444" w:hanging="10"/>
              <w:rPr>
                <w:sz w:val="16"/>
              </w:rPr>
            </w:pPr>
            <w:r>
              <w:rPr>
                <w:sz w:val="16"/>
              </w:rPr>
              <w:t>Nota 3: El Departamento de combustibles de Aviación (supervisor del contrato) autoriza los suministros y puede rechazar las facturas que no cumplan con los requisitos mínimos que permitan certificar la recepción de combustibles de aviación.</w:t>
            </w:r>
          </w:p>
          <w:p w:rsidR="006E5405" w:rsidRDefault="006E5405">
            <w:pPr>
              <w:pStyle w:val="TableParagraph"/>
              <w:rPr>
                <w:sz w:val="18"/>
              </w:rPr>
            </w:pPr>
          </w:p>
          <w:p w:rsidR="006E5405" w:rsidRDefault="00322115">
            <w:pPr>
              <w:pStyle w:val="TableParagraph"/>
              <w:spacing w:before="155" w:line="256" w:lineRule="auto"/>
              <w:ind w:left="76" w:right="64" w:hanging="10"/>
              <w:rPr>
                <w:sz w:val="16"/>
              </w:rPr>
            </w:pPr>
            <w:r>
              <w:rPr>
                <w:sz w:val="16"/>
              </w:rPr>
              <w:t>Nota 4: La est</w:t>
            </w:r>
            <w:r>
              <w:rPr>
                <w:sz w:val="16"/>
              </w:rPr>
              <w:t>ructura de los precios de Ecopetrol se va actualizando semanalmente, y la administración verificará al momento de la facturación que se tenga en cuenta los valores según los lineamientos antes establecidos.</w:t>
            </w:r>
          </w:p>
          <w:p w:rsidR="006E5405" w:rsidRDefault="006E5405">
            <w:pPr>
              <w:pStyle w:val="TableParagraph"/>
              <w:rPr>
                <w:sz w:val="18"/>
              </w:rPr>
            </w:pPr>
          </w:p>
          <w:p w:rsidR="006E5405" w:rsidRDefault="00322115">
            <w:pPr>
              <w:pStyle w:val="TableParagraph"/>
              <w:spacing w:before="154" w:line="261" w:lineRule="auto"/>
              <w:ind w:left="76" w:right="12" w:hanging="10"/>
              <w:rPr>
                <w:sz w:val="16"/>
              </w:rPr>
            </w:pPr>
            <w:r>
              <w:rPr>
                <w:sz w:val="16"/>
              </w:rPr>
              <w:t>Nota 5: La estructura de precios se modificará d</w:t>
            </w:r>
            <w:r>
              <w:rPr>
                <w:sz w:val="16"/>
              </w:rPr>
              <w:t>e conformidad a las normas vigentes que durante la ejecución del contrato expida el congreso y/o el gobierno nacional.</w:t>
            </w:r>
          </w:p>
          <w:p w:rsidR="006E5405" w:rsidRDefault="006E5405">
            <w:pPr>
              <w:pStyle w:val="TableParagraph"/>
              <w:rPr>
                <w:sz w:val="18"/>
              </w:rPr>
            </w:pPr>
          </w:p>
          <w:p w:rsidR="006E5405" w:rsidRDefault="00322115">
            <w:pPr>
              <w:pStyle w:val="TableParagraph"/>
              <w:spacing w:before="149" w:line="259" w:lineRule="auto"/>
              <w:ind w:left="76" w:right="111" w:hanging="10"/>
              <w:rPr>
                <w:sz w:val="16"/>
              </w:rPr>
            </w:pPr>
            <w:r>
              <w:rPr>
                <w:sz w:val="16"/>
              </w:rPr>
              <w:t xml:space="preserve">Nota 6: La facturación debe ser enviada al Departamento de combustibles de aviación de lunes a viernes, en horario de 8:00 a 12:00 y de </w:t>
            </w:r>
            <w:r>
              <w:rPr>
                <w:sz w:val="16"/>
              </w:rPr>
              <w:t>13:00 a 16:00. El contratista debe entregar en la oficina de registro de la División de Aviación Asalto Aéreo: Factura original con su respectivo soporte anexo, copia No. 01 y copia No. 02 en tamaño carta papel bond. No se aceptan copias en papel químico (</w:t>
            </w:r>
            <w:r>
              <w:rPr>
                <w:sz w:val="16"/>
              </w:rPr>
              <w:t>debido a que con el tiempo estas se deterioran y se pierde la información).</w:t>
            </w:r>
          </w:p>
          <w:p w:rsidR="006E5405" w:rsidRDefault="006E5405">
            <w:pPr>
              <w:pStyle w:val="TableParagraph"/>
              <w:rPr>
                <w:sz w:val="18"/>
              </w:rPr>
            </w:pPr>
          </w:p>
          <w:p w:rsidR="006E5405" w:rsidRDefault="00322115">
            <w:pPr>
              <w:pStyle w:val="TableParagraph"/>
              <w:spacing w:before="150" w:line="261" w:lineRule="auto"/>
              <w:ind w:left="76" w:right="-2" w:hanging="10"/>
              <w:rPr>
                <w:sz w:val="16"/>
              </w:rPr>
            </w:pPr>
            <w:r>
              <w:rPr>
                <w:sz w:val="16"/>
              </w:rPr>
              <w:t>Nota 7: El contratista debe realizar la facturación independiente por fuerza y/ o empresa así: Ejército, Fuerza Aérea, Armada, Policía y empresas civiles.</w:t>
            </w:r>
          </w:p>
          <w:p w:rsidR="006E5405" w:rsidRDefault="00322115">
            <w:pPr>
              <w:pStyle w:val="TableParagraph"/>
              <w:spacing w:before="157" w:line="259" w:lineRule="auto"/>
              <w:ind w:left="76" w:right="357" w:hanging="10"/>
              <w:jc w:val="both"/>
              <w:rPr>
                <w:sz w:val="16"/>
              </w:rPr>
            </w:pPr>
            <w:r>
              <w:rPr>
                <w:sz w:val="16"/>
              </w:rPr>
              <w:t>Nota 8: El porcentaje de flete terrestre pactado no aplica para los puntos de suministro de la Costa Caribe ya que el suministro proviene de los poliductos de Barranquilla y Cartagena, aplicando el flete de internación sólo para los puntos de suministro de</w:t>
            </w:r>
            <w:r>
              <w:rPr>
                <w:sz w:val="16"/>
              </w:rPr>
              <w:t>l centro del país.</w:t>
            </w:r>
          </w:p>
        </w:tc>
        <w:tc>
          <w:tcPr>
            <w:tcW w:w="1277" w:type="dxa"/>
            <w:tcBorders>
              <w:top w:val="nil"/>
            </w:tcBorders>
          </w:tcPr>
          <w:p w:rsidR="006E5405" w:rsidRDefault="006E5405">
            <w:pPr>
              <w:pStyle w:val="TableParagraph"/>
              <w:rPr>
                <w:rFonts w:ascii="Times New Roman"/>
                <w:sz w:val="16"/>
              </w:rPr>
            </w:pPr>
          </w:p>
        </w:tc>
      </w:tr>
      <w:tr w:rsidR="006E5405">
        <w:trPr>
          <w:trHeight w:val="954"/>
        </w:trPr>
        <w:tc>
          <w:tcPr>
            <w:tcW w:w="920" w:type="dxa"/>
          </w:tcPr>
          <w:p w:rsidR="006E5405" w:rsidRDefault="006E5405">
            <w:pPr>
              <w:pStyle w:val="TableParagraph"/>
              <w:spacing w:before="9"/>
              <w:rPr>
                <w:sz w:val="25"/>
              </w:rPr>
            </w:pPr>
          </w:p>
          <w:p w:rsidR="006E5405" w:rsidRDefault="00322115">
            <w:pPr>
              <w:pStyle w:val="TableParagraph"/>
              <w:ind w:left="267" w:right="212"/>
              <w:jc w:val="center"/>
              <w:rPr>
                <w:sz w:val="16"/>
              </w:rPr>
            </w:pPr>
            <w:r>
              <w:rPr>
                <w:sz w:val="16"/>
              </w:rPr>
              <w:t>33</w:t>
            </w:r>
          </w:p>
        </w:tc>
        <w:tc>
          <w:tcPr>
            <w:tcW w:w="7797" w:type="dxa"/>
          </w:tcPr>
          <w:p w:rsidR="006E5405" w:rsidRDefault="00322115">
            <w:pPr>
              <w:pStyle w:val="TableParagraph"/>
              <w:spacing w:line="259" w:lineRule="auto"/>
              <w:ind w:left="68" w:right="57"/>
              <w:jc w:val="both"/>
              <w:rPr>
                <w:sz w:val="16"/>
              </w:rPr>
            </w:pPr>
            <w:r>
              <w:rPr>
                <w:sz w:val="16"/>
              </w:rPr>
              <w:t>El contratista se obliga a prestar las facilidades a los Ejecutivos de los Batallones de Movilidad y Maniobra y el Ejecutivo del BASPA 25 para que efectúen revista mensual en donde se verifique el cumplimiento de l</w:t>
            </w:r>
            <w:r>
              <w:rPr>
                <w:sz w:val="16"/>
                <w:u w:val="single"/>
              </w:rPr>
              <w:t>os programas de m</w:t>
            </w:r>
            <w:r>
              <w:rPr>
                <w:sz w:val="16"/>
                <w:u w:val="single"/>
              </w:rPr>
              <w:t>anten</w:t>
            </w:r>
            <w:r>
              <w:rPr>
                <w:sz w:val="16"/>
              </w:rPr>
              <w:t>imiento realizado, así mismo los Ejecutivos y Segundos Comandantes actuaran como supervisores funcionales en los complejos de suministro de combustibles de aviación de cada</w:t>
            </w:r>
            <w:r>
              <w:rPr>
                <w:spacing w:val="-4"/>
                <w:sz w:val="16"/>
              </w:rPr>
              <w:t xml:space="preserve"> </w:t>
            </w:r>
            <w:r>
              <w:rPr>
                <w:sz w:val="16"/>
              </w:rPr>
              <w:t>jurisdicción.</w:t>
            </w:r>
          </w:p>
        </w:tc>
        <w:tc>
          <w:tcPr>
            <w:tcW w:w="1277" w:type="dxa"/>
          </w:tcPr>
          <w:p w:rsidR="006E5405" w:rsidRDefault="006E5405">
            <w:pPr>
              <w:pStyle w:val="TableParagraph"/>
              <w:rPr>
                <w:rFonts w:ascii="Times New Roman"/>
                <w:sz w:val="16"/>
              </w:rPr>
            </w:pPr>
          </w:p>
        </w:tc>
      </w:tr>
      <w:tr w:rsidR="006E5405">
        <w:trPr>
          <w:trHeight w:val="1276"/>
        </w:trPr>
        <w:tc>
          <w:tcPr>
            <w:tcW w:w="920" w:type="dxa"/>
          </w:tcPr>
          <w:p w:rsidR="006E5405" w:rsidRDefault="006E5405">
            <w:pPr>
              <w:pStyle w:val="TableParagraph"/>
              <w:rPr>
                <w:sz w:val="18"/>
              </w:rPr>
            </w:pPr>
          </w:p>
          <w:p w:rsidR="006E5405" w:rsidRDefault="006E5405">
            <w:pPr>
              <w:pStyle w:val="TableParagraph"/>
              <w:spacing w:before="9"/>
              <w:rPr>
                <w:sz w:val="21"/>
              </w:rPr>
            </w:pPr>
          </w:p>
          <w:p w:rsidR="006E5405" w:rsidRDefault="00322115">
            <w:pPr>
              <w:pStyle w:val="TableParagraph"/>
              <w:ind w:left="267" w:right="212"/>
              <w:jc w:val="center"/>
              <w:rPr>
                <w:sz w:val="16"/>
              </w:rPr>
            </w:pPr>
            <w:r>
              <w:rPr>
                <w:sz w:val="16"/>
              </w:rPr>
              <w:t>34</w:t>
            </w:r>
          </w:p>
        </w:tc>
        <w:tc>
          <w:tcPr>
            <w:tcW w:w="7797" w:type="dxa"/>
          </w:tcPr>
          <w:p w:rsidR="006E5405" w:rsidRDefault="006E5405">
            <w:pPr>
              <w:pStyle w:val="TableParagraph"/>
              <w:rPr>
                <w:sz w:val="18"/>
              </w:rPr>
            </w:pPr>
          </w:p>
          <w:p w:rsidR="006E5405" w:rsidRDefault="00322115">
            <w:pPr>
              <w:pStyle w:val="TableParagraph"/>
              <w:spacing w:before="152" w:line="261" w:lineRule="auto"/>
              <w:ind w:left="68"/>
              <w:rPr>
                <w:sz w:val="16"/>
              </w:rPr>
            </w:pPr>
            <w:r>
              <w:rPr>
                <w:sz w:val="16"/>
              </w:rPr>
              <w:t>El volumen de combustible pedido a cada punto dependerá de manera directa a la dinámica de las operaciones, y necesidad de la fuerza de acuerdo a las situaciones especiales de orden público en cada</w:t>
            </w:r>
          </w:p>
          <w:p w:rsidR="006E5405" w:rsidRDefault="00322115">
            <w:pPr>
              <w:pStyle w:val="TableParagraph"/>
              <w:spacing w:before="156"/>
              <w:ind w:left="68"/>
              <w:rPr>
                <w:sz w:val="16"/>
              </w:rPr>
            </w:pPr>
            <w:r>
              <w:rPr>
                <w:sz w:val="16"/>
              </w:rPr>
              <w:t>Jurisdicción, por lo que los consumos previstos en el pres</w:t>
            </w:r>
            <w:r>
              <w:rPr>
                <w:sz w:val="16"/>
              </w:rPr>
              <w:t>ente estudio son proyectados.</w:t>
            </w:r>
          </w:p>
        </w:tc>
        <w:tc>
          <w:tcPr>
            <w:tcW w:w="1277" w:type="dxa"/>
          </w:tcPr>
          <w:p w:rsidR="006E5405" w:rsidRDefault="006E5405">
            <w:pPr>
              <w:pStyle w:val="TableParagraph"/>
              <w:rPr>
                <w:rFonts w:ascii="Times New Roman"/>
                <w:sz w:val="16"/>
              </w:rPr>
            </w:pPr>
          </w:p>
        </w:tc>
      </w:tr>
      <w:tr w:rsidR="006E5405">
        <w:trPr>
          <w:trHeight w:val="954"/>
        </w:trPr>
        <w:tc>
          <w:tcPr>
            <w:tcW w:w="920" w:type="dxa"/>
          </w:tcPr>
          <w:p w:rsidR="006E5405" w:rsidRDefault="006E5405">
            <w:pPr>
              <w:pStyle w:val="TableParagraph"/>
              <w:spacing w:before="9"/>
              <w:rPr>
                <w:sz w:val="25"/>
              </w:rPr>
            </w:pPr>
          </w:p>
          <w:p w:rsidR="006E5405" w:rsidRDefault="00322115">
            <w:pPr>
              <w:pStyle w:val="TableParagraph"/>
              <w:ind w:left="267" w:right="212"/>
              <w:jc w:val="center"/>
              <w:rPr>
                <w:sz w:val="16"/>
              </w:rPr>
            </w:pPr>
            <w:r>
              <w:rPr>
                <w:sz w:val="16"/>
              </w:rPr>
              <w:t>35</w:t>
            </w:r>
          </w:p>
        </w:tc>
        <w:tc>
          <w:tcPr>
            <w:tcW w:w="7797" w:type="dxa"/>
          </w:tcPr>
          <w:p w:rsidR="006E5405" w:rsidRDefault="00322115">
            <w:pPr>
              <w:pStyle w:val="TableParagraph"/>
              <w:spacing w:line="259" w:lineRule="auto"/>
              <w:ind w:left="68" w:right="52"/>
              <w:jc w:val="both"/>
              <w:rPr>
                <w:sz w:val="16"/>
              </w:rPr>
            </w:pPr>
            <w:r>
              <w:rPr>
                <w:sz w:val="16"/>
              </w:rPr>
              <w:t xml:space="preserve">Previa autorización del supervisor del contrato se podrán realizar tanqueos a aeronaves de la Policía Nacional, Armada Nacional, Fuerza Aérea Colombiana, aeronaves de horas rentadas o aeronaves en cumplimiento de misiones institucionales,  en aeropuertos, </w:t>
            </w:r>
            <w:r>
              <w:rPr>
                <w:sz w:val="16"/>
              </w:rPr>
              <w:t>helipuertos o puntos propios de tanqueo adjudicados. Lo anterior en cumplimiento a la Directiva Ministerial No. 022/2007</w:t>
            </w:r>
            <w:r>
              <w:rPr>
                <w:spacing w:val="-1"/>
                <w:sz w:val="16"/>
              </w:rPr>
              <w:t xml:space="preserve"> </w:t>
            </w:r>
            <w:r>
              <w:rPr>
                <w:sz w:val="16"/>
              </w:rPr>
              <w:t>.</w:t>
            </w:r>
          </w:p>
        </w:tc>
        <w:tc>
          <w:tcPr>
            <w:tcW w:w="1277" w:type="dxa"/>
          </w:tcPr>
          <w:p w:rsidR="006E5405" w:rsidRDefault="006E5405">
            <w:pPr>
              <w:pStyle w:val="TableParagraph"/>
              <w:rPr>
                <w:rFonts w:ascii="Times New Roman"/>
                <w:sz w:val="16"/>
              </w:rPr>
            </w:pPr>
          </w:p>
        </w:tc>
      </w:tr>
      <w:tr w:rsidR="006E5405">
        <w:trPr>
          <w:trHeight w:val="565"/>
        </w:trPr>
        <w:tc>
          <w:tcPr>
            <w:tcW w:w="920" w:type="dxa"/>
          </w:tcPr>
          <w:p w:rsidR="006E5405" w:rsidRDefault="00322115">
            <w:pPr>
              <w:pStyle w:val="TableParagraph"/>
              <w:spacing w:before="102"/>
              <w:ind w:left="267" w:right="212"/>
              <w:jc w:val="center"/>
              <w:rPr>
                <w:sz w:val="16"/>
              </w:rPr>
            </w:pPr>
            <w:r>
              <w:rPr>
                <w:sz w:val="16"/>
              </w:rPr>
              <w:t>36</w:t>
            </w:r>
          </w:p>
        </w:tc>
        <w:tc>
          <w:tcPr>
            <w:tcW w:w="7797" w:type="dxa"/>
          </w:tcPr>
          <w:p w:rsidR="006E5405" w:rsidRDefault="00322115">
            <w:pPr>
              <w:pStyle w:val="TableParagraph"/>
              <w:spacing w:before="1" w:line="256" w:lineRule="auto"/>
              <w:ind w:left="68"/>
              <w:rPr>
                <w:sz w:val="16"/>
              </w:rPr>
            </w:pPr>
            <w:r>
              <w:rPr>
                <w:sz w:val="16"/>
              </w:rPr>
              <w:t>Para efectos de que las facturas sean tramitadas para pago, El número del sello seco colocado en los vales de suministro, debe corresponder a la matrícula de la aeronave a la que se le realizo el tanqueo.</w:t>
            </w:r>
          </w:p>
        </w:tc>
        <w:tc>
          <w:tcPr>
            <w:tcW w:w="1277" w:type="dxa"/>
          </w:tcPr>
          <w:p w:rsidR="006E5405" w:rsidRDefault="006E5405">
            <w:pPr>
              <w:pStyle w:val="TableParagraph"/>
              <w:rPr>
                <w:rFonts w:ascii="Times New Roman"/>
                <w:sz w:val="16"/>
              </w:rPr>
            </w:pPr>
          </w:p>
        </w:tc>
      </w:tr>
      <w:tr w:rsidR="006E5405">
        <w:trPr>
          <w:trHeight w:val="1154"/>
        </w:trPr>
        <w:tc>
          <w:tcPr>
            <w:tcW w:w="920" w:type="dxa"/>
          </w:tcPr>
          <w:p w:rsidR="006E5405" w:rsidRDefault="006E5405">
            <w:pPr>
              <w:pStyle w:val="TableParagraph"/>
              <w:rPr>
                <w:sz w:val="18"/>
              </w:rPr>
            </w:pPr>
          </w:p>
          <w:p w:rsidR="006E5405" w:rsidRDefault="006E5405">
            <w:pPr>
              <w:pStyle w:val="TableParagraph"/>
              <w:spacing w:before="4"/>
              <w:rPr>
                <w:sz w:val="16"/>
              </w:rPr>
            </w:pPr>
          </w:p>
          <w:p w:rsidR="006E5405" w:rsidRDefault="00322115">
            <w:pPr>
              <w:pStyle w:val="TableParagraph"/>
              <w:ind w:left="267" w:right="212"/>
              <w:jc w:val="center"/>
              <w:rPr>
                <w:sz w:val="16"/>
              </w:rPr>
            </w:pPr>
            <w:r>
              <w:rPr>
                <w:sz w:val="16"/>
              </w:rPr>
              <w:t>37</w:t>
            </w:r>
          </w:p>
        </w:tc>
        <w:tc>
          <w:tcPr>
            <w:tcW w:w="7797" w:type="dxa"/>
          </w:tcPr>
          <w:p w:rsidR="006E5405" w:rsidRDefault="00322115">
            <w:pPr>
              <w:pStyle w:val="TableParagraph"/>
              <w:spacing w:line="259" w:lineRule="auto"/>
              <w:ind w:left="68" w:right="52"/>
              <w:jc w:val="both"/>
              <w:rPr>
                <w:sz w:val="16"/>
              </w:rPr>
            </w:pPr>
            <w:r>
              <w:rPr>
                <w:sz w:val="16"/>
              </w:rPr>
              <w:t>Cuando la coloración del combustible de aviación cambie su tonalidad habitual, la empresa contratista debe enviar al supervisor del contrato con copia al Departamento de combustibles de Aviación el certificado emitido por el mayorista en donde se especifiq</w:t>
            </w:r>
            <w:r>
              <w:rPr>
                <w:sz w:val="16"/>
              </w:rPr>
              <w:t>ue los motivos que generaron estos cambios y si existe un cambio en las especificaciones técnicas del combustible que afecte la operación o si por el contrario es un cambio de apariencia que no afecta el rendimiento del combustible para el desarrollo de la</w:t>
            </w:r>
            <w:r>
              <w:rPr>
                <w:sz w:val="16"/>
              </w:rPr>
              <w:t>s operaciones.</w:t>
            </w:r>
          </w:p>
        </w:tc>
        <w:tc>
          <w:tcPr>
            <w:tcW w:w="1277" w:type="dxa"/>
          </w:tcPr>
          <w:p w:rsidR="006E5405" w:rsidRDefault="006E5405">
            <w:pPr>
              <w:pStyle w:val="TableParagraph"/>
              <w:rPr>
                <w:rFonts w:ascii="Times New Roman"/>
                <w:sz w:val="16"/>
              </w:rPr>
            </w:pPr>
          </w:p>
        </w:tc>
      </w:tr>
      <w:tr w:rsidR="006E5405">
        <w:trPr>
          <w:trHeight w:val="808"/>
        </w:trPr>
        <w:tc>
          <w:tcPr>
            <w:tcW w:w="920" w:type="dxa"/>
          </w:tcPr>
          <w:p w:rsidR="006E5405" w:rsidRDefault="006E5405">
            <w:pPr>
              <w:pStyle w:val="TableParagraph"/>
              <w:spacing w:before="3"/>
              <w:rPr>
                <w:sz w:val="19"/>
              </w:rPr>
            </w:pPr>
          </w:p>
          <w:p w:rsidR="006E5405" w:rsidRDefault="00322115">
            <w:pPr>
              <w:pStyle w:val="TableParagraph"/>
              <w:spacing w:before="1"/>
              <w:ind w:left="267" w:right="212"/>
              <w:jc w:val="center"/>
              <w:rPr>
                <w:sz w:val="16"/>
              </w:rPr>
            </w:pPr>
            <w:r>
              <w:rPr>
                <w:sz w:val="16"/>
              </w:rPr>
              <w:t>38</w:t>
            </w:r>
          </w:p>
        </w:tc>
        <w:tc>
          <w:tcPr>
            <w:tcW w:w="7797" w:type="dxa"/>
          </w:tcPr>
          <w:p w:rsidR="006E5405" w:rsidRDefault="00322115">
            <w:pPr>
              <w:pStyle w:val="TableParagraph"/>
              <w:spacing w:line="259" w:lineRule="auto"/>
              <w:ind w:left="66" w:right="13"/>
              <w:jc w:val="both"/>
              <w:rPr>
                <w:sz w:val="16"/>
              </w:rPr>
            </w:pPr>
            <w:r>
              <w:rPr>
                <w:sz w:val="16"/>
              </w:rPr>
              <w:t xml:space="preserve">Los suministros objeto del presente proceso deberán ser entregados bajo las modalidades y tiempos establecidos. suministro en Carrotanque a granel en la cantidad requerida por el supervisor del contrato y la cual deberá ser suministrada por el contratista </w:t>
            </w:r>
            <w:r>
              <w:rPr>
                <w:sz w:val="16"/>
              </w:rPr>
              <w:t>en un tiempo no mayor de 72 horas una vez efectuado el pedido y se podrá extender a 72 horas previa solicitud por parte del</w:t>
            </w:r>
          </w:p>
          <w:p w:rsidR="006E5405" w:rsidRDefault="00322115">
            <w:pPr>
              <w:pStyle w:val="TableParagraph"/>
              <w:ind w:left="66"/>
              <w:rPr>
                <w:sz w:val="16"/>
              </w:rPr>
            </w:pPr>
            <w:r>
              <w:rPr>
                <w:sz w:val="16"/>
              </w:rPr>
              <w:t>contratista,</w:t>
            </w:r>
          </w:p>
        </w:tc>
        <w:tc>
          <w:tcPr>
            <w:tcW w:w="1277" w:type="dxa"/>
          </w:tcPr>
          <w:p w:rsidR="006E5405" w:rsidRDefault="006E5405">
            <w:pPr>
              <w:pStyle w:val="TableParagraph"/>
              <w:rPr>
                <w:rFonts w:ascii="Times New Roman"/>
                <w:sz w:val="16"/>
              </w:rPr>
            </w:pPr>
          </w:p>
        </w:tc>
      </w:tr>
      <w:tr w:rsidR="006E5405">
        <w:trPr>
          <w:trHeight w:val="1077"/>
        </w:trPr>
        <w:tc>
          <w:tcPr>
            <w:tcW w:w="920" w:type="dxa"/>
          </w:tcPr>
          <w:p w:rsidR="006E5405" w:rsidRDefault="006E5405">
            <w:pPr>
              <w:pStyle w:val="TableParagraph"/>
              <w:rPr>
                <w:sz w:val="18"/>
              </w:rPr>
            </w:pPr>
          </w:p>
          <w:p w:rsidR="006E5405" w:rsidRDefault="00322115">
            <w:pPr>
              <w:pStyle w:val="TableParagraph"/>
              <w:spacing w:before="149"/>
              <w:ind w:left="267" w:right="212"/>
              <w:jc w:val="center"/>
              <w:rPr>
                <w:sz w:val="16"/>
              </w:rPr>
            </w:pPr>
            <w:r>
              <w:rPr>
                <w:sz w:val="16"/>
              </w:rPr>
              <w:t>39</w:t>
            </w:r>
          </w:p>
        </w:tc>
        <w:tc>
          <w:tcPr>
            <w:tcW w:w="7797" w:type="dxa"/>
          </w:tcPr>
          <w:p w:rsidR="006E5405" w:rsidRDefault="00322115">
            <w:pPr>
              <w:pStyle w:val="TableParagraph"/>
              <w:spacing w:line="237" w:lineRule="auto"/>
              <w:ind w:left="68" w:right="80"/>
              <w:jc w:val="both"/>
              <w:rPr>
                <w:sz w:val="16"/>
              </w:rPr>
            </w:pPr>
            <w:r>
              <w:rPr>
                <w:sz w:val="16"/>
              </w:rPr>
              <w:t xml:space="preserve">Para el caso específico de Los helipuertos, aeropuertos, y plantas en administración que se encuentren dentro de </w:t>
            </w:r>
            <w:r>
              <w:rPr>
                <w:sz w:val="16"/>
              </w:rPr>
              <w:t>unidades militares están sujetos a la suscripción de un contrato de arrendamiento o comodato de acuerdo con la normatividad vigente emitida por la Comando de Ingenieros del Ejército, sin que ello implique obligaciones previamente adquiridas por la División</w:t>
            </w:r>
            <w:r>
              <w:rPr>
                <w:sz w:val="16"/>
              </w:rPr>
              <w:t xml:space="preserve"> de Aviación Asalto Aéreo y sin perjuicio de las obligaciones contractuales adquiridas por medio del presente. Este procedimiento debe ser coordinado directamente con la unidad militar en donde se encuentran ubicadas las instalaciones de tanqueo.</w:t>
            </w:r>
          </w:p>
        </w:tc>
        <w:tc>
          <w:tcPr>
            <w:tcW w:w="1277" w:type="dxa"/>
          </w:tcPr>
          <w:p w:rsidR="006E5405" w:rsidRDefault="006E5405">
            <w:pPr>
              <w:pStyle w:val="TableParagraph"/>
              <w:rPr>
                <w:rFonts w:ascii="Times New Roman"/>
                <w:sz w:val="16"/>
              </w:rPr>
            </w:pPr>
          </w:p>
        </w:tc>
      </w:tr>
      <w:tr w:rsidR="006E5405">
        <w:trPr>
          <w:trHeight w:val="697"/>
        </w:trPr>
        <w:tc>
          <w:tcPr>
            <w:tcW w:w="920" w:type="dxa"/>
          </w:tcPr>
          <w:p w:rsidR="006E5405" w:rsidRDefault="006E5405">
            <w:pPr>
              <w:pStyle w:val="TableParagraph"/>
              <w:spacing w:before="6"/>
              <w:rPr>
                <w:sz w:val="14"/>
              </w:rPr>
            </w:pPr>
          </w:p>
          <w:p w:rsidR="006E5405" w:rsidRDefault="00322115">
            <w:pPr>
              <w:pStyle w:val="TableParagraph"/>
              <w:ind w:left="267" w:right="212"/>
              <w:jc w:val="center"/>
              <w:rPr>
                <w:sz w:val="16"/>
              </w:rPr>
            </w:pPr>
            <w:r>
              <w:rPr>
                <w:sz w:val="16"/>
              </w:rPr>
              <w:t>40</w:t>
            </w:r>
          </w:p>
        </w:tc>
        <w:tc>
          <w:tcPr>
            <w:tcW w:w="7797" w:type="dxa"/>
          </w:tcPr>
          <w:p w:rsidR="006E5405" w:rsidRDefault="00322115">
            <w:pPr>
              <w:pStyle w:val="TableParagraph"/>
              <w:spacing w:before="1" w:line="235" w:lineRule="auto"/>
              <w:ind w:left="68" w:right="149" w:firstLine="36"/>
              <w:rPr>
                <w:sz w:val="16"/>
              </w:rPr>
            </w:pPr>
            <w:r>
              <w:rPr>
                <w:sz w:val="16"/>
              </w:rPr>
              <w:t>“Las empresas oferentes tendrán hasta un máximo 60 días calendario para realizar las entregas de las pruebas de hidrokit una vez</w:t>
            </w:r>
            <w:r>
              <w:rPr>
                <w:spacing w:val="-4"/>
                <w:sz w:val="16"/>
              </w:rPr>
              <w:t xml:space="preserve"> </w:t>
            </w:r>
            <w:r>
              <w:rPr>
                <w:sz w:val="16"/>
              </w:rPr>
              <w:t>sean</w:t>
            </w:r>
            <w:r>
              <w:rPr>
                <w:spacing w:val="-1"/>
                <w:sz w:val="16"/>
              </w:rPr>
              <w:t xml:space="preserve"> </w:t>
            </w:r>
            <w:r>
              <w:rPr>
                <w:sz w:val="16"/>
              </w:rPr>
              <w:t>realizadas</w:t>
            </w:r>
            <w:r>
              <w:rPr>
                <w:spacing w:val="-3"/>
                <w:sz w:val="16"/>
              </w:rPr>
              <w:t xml:space="preserve"> </w:t>
            </w:r>
            <w:r>
              <w:rPr>
                <w:sz w:val="16"/>
              </w:rPr>
              <w:t>la</w:t>
            </w:r>
            <w:r>
              <w:rPr>
                <w:spacing w:val="-1"/>
                <w:sz w:val="16"/>
              </w:rPr>
              <w:t xml:space="preserve"> </w:t>
            </w:r>
            <w:r>
              <w:rPr>
                <w:sz w:val="16"/>
              </w:rPr>
              <w:t>solicitud</w:t>
            </w:r>
            <w:r>
              <w:rPr>
                <w:spacing w:val="-3"/>
                <w:sz w:val="16"/>
              </w:rPr>
              <w:t xml:space="preserve"> </w:t>
            </w:r>
            <w:r>
              <w:rPr>
                <w:sz w:val="16"/>
              </w:rPr>
              <w:t>por</w:t>
            </w:r>
            <w:r>
              <w:rPr>
                <w:spacing w:val="-3"/>
                <w:sz w:val="16"/>
              </w:rPr>
              <w:t xml:space="preserve"> </w:t>
            </w:r>
            <w:r>
              <w:rPr>
                <w:sz w:val="16"/>
              </w:rPr>
              <w:t>parte</w:t>
            </w:r>
            <w:r>
              <w:rPr>
                <w:spacing w:val="-3"/>
                <w:sz w:val="16"/>
              </w:rPr>
              <w:t xml:space="preserve"> </w:t>
            </w:r>
            <w:r>
              <w:rPr>
                <w:sz w:val="16"/>
              </w:rPr>
              <w:t>del</w:t>
            </w:r>
            <w:r>
              <w:rPr>
                <w:spacing w:val="-2"/>
                <w:sz w:val="16"/>
              </w:rPr>
              <w:t xml:space="preserve"> </w:t>
            </w:r>
            <w:r>
              <w:rPr>
                <w:sz w:val="16"/>
              </w:rPr>
              <w:t>Departamento</w:t>
            </w:r>
            <w:r>
              <w:rPr>
                <w:spacing w:val="-3"/>
                <w:sz w:val="16"/>
              </w:rPr>
              <w:t xml:space="preserve"> </w:t>
            </w:r>
            <w:r>
              <w:rPr>
                <w:sz w:val="16"/>
              </w:rPr>
              <w:t>de</w:t>
            </w:r>
            <w:r>
              <w:rPr>
                <w:spacing w:val="-3"/>
                <w:sz w:val="16"/>
              </w:rPr>
              <w:t xml:space="preserve"> </w:t>
            </w:r>
            <w:r>
              <w:rPr>
                <w:sz w:val="16"/>
              </w:rPr>
              <w:t>Combustibles</w:t>
            </w:r>
            <w:r>
              <w:rPr>
                <w:spacing w:val="-3"/>
                <w:sz w:val="16"/>
              </w:rPr>
              <w:t xml:space="preserve"> </w:t>
            </w:r>
            <w:r>
              <w:rPr>
                <w:sz w:val="16"/>
              </w:rPr>
              <w:t>de</w:t>
            </w:r>
            <w:r>
              <w:rPr>
                <w:spacing w:val="-1"/>
                <w:sz w:val="16"/>
              </w:rPr>
              <w:t xml:space="preserve"> </w:t>
            </w:r>
            <w:r>
              <w:rPr>
                <w:sz w:val="16"/>
              </w:rPr>
              <w:t>Aviación –</w:t>
            </w:r>
            <w:r>
              <w:rPr>
                <w:spacing w:val="-2"/>
                <w:sz w:val="16"/>
              </w:rPr>
              <w:t xml:space="preserve"> </w:t>
            </w:r>
            <w:r>
              <w:rPr>
                <w:sz w:val="16"/>
              </w:rPr>
              <w:t>Supervisor</w:t>
            </w:r>
            <w:r>
              <w:rPr>
                <w:spacing w:val="-3"/>
                <w:sz w:val="16"/>
              </w:rPr>
              <w:t xml:space="preserve"> </w:t>
            </w:r>
            <w:r>
              <w:rPr>
                <w:sz w:val="16"/>
              </w:rPr>
              <w:t>del</w:t>
            </w:r>
            <w:r>
              <w:rPr>
                <w:spacing w:val="-2"/>
                <w:sz w:val="16"/>
              </w:rPr>
              <w:t xml:space="preserve"> </w:t>
            </w:r>
            <w:r>
              <w:rPr>
                <w:sz w:val="16"/>
              </w:rPr>
              <w:t>Contrato”.</w:t>
            </w:r>
          </w:p>
        </w:tc>
        <w:tc>
          <w:tcPr>
            <w:tcW w:w="1277" w:type="dxa"/>
          </w:tcPr>
          <w:p w:rsidR="006E5405" w:rsidRDefault="006E5405">
            <w:pPr>
              <w:pStyle w:val="TableParagraph"/>
              <w:rPr>
                <w:rFonts w:ascii="Times New Roman"/>
                <w:sz w:val="16"/>
              </w:rPr>
            </w:pPr>
          </w:p>
        </w:tc>
      </w:tr>
      <w:tr w:rsidR="006E5405">
        <w:trPr>
          <w:trHeight w:val="362"/>
        </w:trPr>
        <w:tc>
          <w:tcPr>
            <w:tcW w:w="920" w:type="dxa"/>
          </w:tcPr>
          <w:p w:rsidR="006E5405" w:rsidRDefault="00322115">
            <w:pPr>
              <w:pStyle w:val="TableParagraph"/>
              <w:spacing w:line="182" w:lineRule="exact"/>
              <w:ind w:left="267" w:right="212"/>
              <w:jc w:val="center"/>
              <w:rPr>
                <w:sz w:val="16"/>
              </w:rPr>
            </w:pPr>
            <w:r>
              <w:rPr>
                <w:sz w:val="16"/>
              </w:rPr>
              <w:t>41</w:t>
            </w:r>
          </w:p>
        </w:tc>
        <w:tc>
          <w:tcPr>
            <w:tcW w:w="7797" w:type="dxa"/>
          </w:tcPr>
          <w:p w:rsidR="006E5405" w:rsidRDefault="00322115">
            <w:pPr>
              <w:pStyle w:val="TableParagraph"/>
              <w:spacing w:line="180" w:lineRule="exact"/>
              <w:ind w:left="68"/>
              <w:rPr>
                <w:sz w:val="16"/>
              </w:rPr>
            </w:pPr>
            <w:r>
              <w:rPr>
                <w:sz w:val="16"/>
              </w:rPr>
              <w:t>El valor final de las facturas deberá ser redondeado a dos decimales.</w:t>
            </w:r>
          </w:p>
        </w:tc>
        <w:tc>
          <w:tcPr>
            <w:tcW w:w="1277" w:type="dxa"/>
          </w:tcPr>
          <w:p w:rsidR="006E5405" w:rsidRDefault="006E5405">
            <w:pPr>
              <w:pStyle w:val="TableParagraph"/>
              <w:rPr>
                <w:rFonts w:ascii="Times New Roman"/>
                <w:sz w:val="16"/>
              </w:rPr>
            </w:pPr>
          </w:p>
        </w:tc>
      </w:tr>
    </w:tbl>
    <w:p w:rsidR="006E5405" w:rsidRDefault="006E5405">
      <w:pPr>
        <w:rPr>
          <w:rFonts w:ascii="Times New Roman"/>
          <w:sz w:val="16"/>
        </w:rPr>
        <w:sectPr w:rsidR="006E5405">
          <w:pgSz w:w="12240" w:h="15840"/>
          <w:pgMar w:top="1120" w:right="760" w:bottom="280" w:left="900" w:header="720" w:footer="72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
        <w:gridCol w:w="7797"/>
        <w:gridCol w:w="1277"/>
      </w:tblGrid>
      <w:tr w:rsidR="006E5405">
        <w:trPr>
          <w:trHeight w:val="1970"/>
        </w:trPr>
        <w:tc>
          <w:tcPr>
            <w:tcW w:w="920" w:type="dxa"/>
          </w:tcPr>
          <w:p w:rsidR="006E5405" w:rsidRDefault="006E5405">
            <w:pPr>
              <w:pStyle w:val="TableParagraph"/>
              <w:rPr>
                <w:sz w:val="18"/>
              </w:rPr>
            </w:pPr>
          </w:p>
          <w:p w:rsidR="006E5405" w:rsidRDefault="006E5405">
            <w:pPr>
              <w:pStyle w:val="TableParagraph"/>
              <w:rPr>
                <w:sz w:val="18"/>
              </w:rPr>
            </w:pPr>
          </w:p>
          <w:p w:rsidR="006E5405" w:rsidRDefault="006E5405">
            <w:pPr>
              <w:pStyle w:val="TableParagraph"/>
              <w:rPr>
                <w:sz w:val="18"/>
              </w:rPr>
            </w:pPr>
          </w:p>
          <w:p w:rsidR="006E5405" w:rsidRDefault="006E5405">
            <w:pPr>
              <w:pStyle w:val="TableParagraph"/>
              <w:spacing w:before="6"/>
              <w:rPr>
                <w:sz w:val="15"/>
              </w:rPr>
            </w:pPr>
          </w:p>
          <w:p w:rsidR="006E5405" w:rsidRDefault="00322115">
            <w:pPr>
              <w:pStyle w:val="TableParagraph"/>
              <w:ind w:left="267" w:right="212"/>
              <w:jc w:val="center"/>
              <w:rPr>
                <w:sz w:val="16"/>
              </w:rPr>
            </w:pPr>
            <w:r>
              <w:rPr>
                <w:sz w:val="16"/>
              </w:rPr>
              <w:t>42</w:t>
            </w:r>
          </w:p>
        </w:tc>
        <w:tc>
          <w:tcPr>
            <w:tcW w:w="7797" w:type="dxa"/>
          </w:tcPr>
          <w:p w:rsidR="006E5405" w:rsidRDefault="00322115">
            <w:pPr>
              <w:pStyle w:val="TableParagraph"/>
              <w:spacing w:line="237" w:lineRule="auto"/>
              <w:ind w:left="68" w:right="77"/>
              <w:jc w:val="both"/>
              <w:rPr>
                <w:i/>
                <w:sz w:val="16"/>
              </w:rPr>
            </w:pPr>
            <w:r>
              <w:rPr>
                <w:sz w:val="16"/>
              </w:rPr>
              <w:t>En atención a la reforma tributaria ley 1819 del 29 de diciembre de 2016 de acuerdo al artículo No. 175 que modificó el artículo No. 424 de estatuto tributario expedido por el Ministerio de Hacienda y Crédito Público y aprobado por el congreso de la repúbl</w:t>
            </w:r>
            <w:r>
              <w:rPr>
                <w:sz w:val="16"/>
              </w:rPr>
              <w:t>ica; donde el numeral 14 cita textualmente …</w:t>
            </w:r>
            <w:r>
              <w:rPr>
                <w:i/>
                <w:sz w:val="16"/>
              </w:rPr>
              <w:t>el combustible para aviación que se suministre para el servicio de transporte aéreo nacional de pasajeros y carga con origen y destino a los departamentos de Guainía, Amazonas, Vaupés , San Andrés Islas y Provide</w:t>
            </w:r>
            <w:r>
              <w:rPr>
                <w:i/>
                <w:sz w:val="16"/>
              </w:rPr>
              <w:t>ncia, Arauca y Vichada” serán excluidos del impuesto y por siguiente su venta o importación no causa el impuesto sobre las</w:t>
            </w:r>
            <w:r>
              <w:rPr>
                <w:i/>
                <w:spacing w:val="-3"/>
                <w:sz w:val="16"/>
              </w:rPr>
              <w:t xml:space="preserve"> </w:t>
            </w:r>
            <w:r>
              <w:rPr>
                <w:i/>
                <w:sz w:val="16"/>
              </w:rPr>
              <w:t>ventas”</w:t>
            </w:r>
          </w:p>
          <w:p w:rsidR="006E5405" w:rsidRDefault="006E5405">
            <w:pPr>
              <w:pStyle w:val="TableParagraph"/>
              <w:spacing w:before="2"/>
              <w:rPr>
                <w:sz w:val="14"/>
              </w:rPr>
            </w:pPr>
          </w:p>
          <w:p w:rsidR="006E5405" w:rsidRDefault="00322115">
            <w:pPr>
              <w:pStyle w:val="TableParagraph"/>
              <w:spacing w:line="237" w:lineRule="auto"/>
              <w:ind w:left="68" w:right="82"/>
              <w:jc w:val="both"/>
              <w:rPr>
                <w:sz w:val="16"/>
              </w:rPr>
            </w:pPr>
            <w:r>
              <w:rPr>
                <w:sz w:val="16"/>
              </w:rPr>
              <w:t>De acuerdo el artículo en mención para los puntos de suministro de combustibles que operan dentro de estas jurisdicciones su</w:t>
            </w:r>
            <w:r>
              <w:rPr>
                <w:sz w:val="16"/>
              </w:rPr>
              <w:t>ministrando combustible de aviación, en las modalidades carrotanque a granel o al ala del avión, no les será liquidado el valor del galón la sumatoria del IVA para efecto de la elaboración de la lista de precios.</w:t>
            </w:r>
          </w:p>
        </w:tc>
        <w:tc>
          <w:tcPr>
            <w:tcW w:w="1277" w:type="dxa"/>
          </w:tcPr>
          <w:p w:rsidR="006E5405" w:rsidRDefault="006E5405">
            <w:pPr>
              <w:pStyle w:val="TableParagraph"/>
              <w:rPr>
                <w:rFonts w:ascii="Times New Roman"/>
                <w:sz w:val="16"/>
              </w:rPr>
            </w:pPr>
          </w:p>
        </w:tc>
      </w:tr>
      <w:tr w:rsidR="006E5405">
        <w:trPr>
          <w:trHeight w:val="1406"/>
        </w:trPr>
        <w:tc>
          <w:tcPr>
            <w:tcW w:w="920" w:type="dxa"/>
          </w:tcPr>
          <w:p w:rsidR="006E5405" w:rsidRDefault="006E5405">
            <w:pPr>
              <w:pStyle w:val="TableParagraph"/>
              <w:rPr>
                <w:sz w:val="18"/>
              </w:rPr>
            </w:pPr>
          </w:p>
          <w:p w:rsidR="006E5405" w:rsidRDefault="006E5405">
            <w:pPr>
              <w:pStyle w:val="TableParagraph"/>
              <w:spacing w:before="9"/>
              <w:rPr>
                <w:sz w:val="26"/>
              </w:rPr>
            </w:pPr>
          </w:p>
          <w:p w:rsidR="006E5405" w:rsidRDefault="00322115">
            <w:pPr>
              <w:pStyle w:val="TableParagraph"/>
              <w:ind w:left="267" w:right="212"/>
              <w:jc w:val="center"/>
              <w:rPr>
                <w:sz w:val="16"/>
              </w:rPr>
            </w:pPr>
            <w:r>
              <w:rPr>
                <w:sz w:val="16"/>
              </w:rPr>
              <w:t>43</w:t>
            </w:r>
          </w:p>
        </w:tc>
        <w:tc>
          <w:tcPr>
            <w:tcW w:w="7797" w:type="dxa"/>
          </w:tcPr>
          <w:p w:rsidR="006E5405" w:rsidRDefault="00322115">
            <w:pPr>
              <w:pStyle w:val="TableParagraph"/>
              <w:spacing w:line="237" w:lineRule="auto"/>
              <w:ind w:left="68" w:right="79"/>
              <w:jc w:val="both"/>
              <w:rPr>
                <w:sz w:val="16"/>
              </w:rPr>
            </w:pPr>
            <w:r>
              <w:rPr>
                <w:sz w:val="16"/>
              </w:rPr>
              <w:t>Las empresas oferentes deberán registrar la información de consumos en los puntos que les sean adjudicados o entregados en administración en el sistema de información CICCA (CENTRO INTEGRADO DE COMANDO Y CONTROL DE LA AVIACIÓN) administrado por el Ejército</w:t>
            </w:r>
            <w:r>
              <w:rPr>
                <w:sz w:val="16"/>
              </w:rPr>
              <w:t xml:space="preserve"> nacional.</w:t>
            </w:r>
          </w:p>
          <w:p w:rsidR="006E5405" w:rsidRDefault="00322115">
            <w:pPr>
              <w:pStyle w:val="TableParagraph"/>
              <w:spacing w:before="154"/>
              <w:ind w:left="66" w:right="78"/>
              <w:jc w:val="both"/>
              <w:rPr>
                <w:sz w:val="16"/>
              </w:rPr>
            </w:pPr>
            <w:r>
              <w:rPr>
                <w:sz w:val="16"/>
              </w:rPr>
              <w:t>NOTA: el CICCA realizara acompañamiento al contratista para dar a conocer las características técnicas y de seguridad del sistema de información.</w:t>
            </w:r>
          </w:p>
        </w:tc>
        <w:tc>
          <w:tcPr>
            <w:tcW w:w="1277" w:type="dxa"/>
          </w:tcPr>
          <w:p w:rsidR="006E5405" w:rsidRDefault="006E5405">
            <w:pPr>
              <w:pStyle w:val="TableParagraph"/>
              <w:rPr>
                <w:rFonts w:ascii="Times New Roman"/>
                <w:sz w:val="16"/>
              </w:rPr>
            </w:pPr>
          </w:p>
        </w:tc>
      </w:tr>
      <w:tr w:rsidR="006E5405">
        <w:trPr>
          <w:trHeight w:val="361"/>
        </w:trPr>
        <w:tc>
          <w:tcPr>
            <w:tcW w:w="920" w:type="dxa"/>
          </w:tcPr>
          <w:p w:rsidR="006E5405" w:rsidRDefault="00322115">
            <w:pPr>
              <w:pStyle w:val="TableParagraph"/>
              <w:spacing w:line="177" w:lineRule="exact"/>
              <w:ind w:left="267" w:right="212"/>
              <w:jc w:val="center"/>
              <w:rPr>
                <w:sz w:val="16"/>
              </w:rPr>
            </w:pPr>
            <w:r>
              <w:rPr>
                <w:sz w:val="16"/>
              </w:rPr>
              <w:t>44</w:t>
            </w:r>
          </w:p>
        </w:tc>
        <w:tc>
          <w:tcPr>
            <w:tcW w:w="7797" w:type="dxa"/>
          </w:tcPr>
          <w:p w:rsidR="006E5405" w:rsidRDefault="00322115">
            <w:pPr>
              <w:pStyle w:val="TableParagraph"/>
              <w:spacing w:line="175" w:lineRule="exact"/>
              <w:ind w:left="68"/>
              <w:rPr>
                <w:sz w:val="16"/>
              </w:rPr>
            </w:pPr>
            <w:r>
              <w:rPr>
                <w:sz w:val="16"/>
              </w:rPr>
              <w:t>Para que los vales sean tramitados para pago deben traer el número de orden de vuelo escrito en forma legible.</w:t>
            </w:r>
          </w:p>
        </w:tc>
        <w:tc>
          <w:tcPr>
            <w:tcW w:w="1277" w:type="dxa"/>
          </w:tcPr>
          <w:p w:rsidR="006E5405" w:rsidRDefault="006E5405">
            <w:pPr>
              <w:pStyle w:val="TableParagraph"/>
              <w:rPr>
                <w:rFonts w:ascii="Times New Roman"/>
                <w:sz w:val="16"/>
              </w:rPr>
            </w:pPr>
          </w:p>
        </w:tc>
      </w:tr>
    </w:tbl>
    <w:p w:rsidR="006E5405" w:rsidRDefault="006E5405">
      <w:pPr>
        <w:pStyle w:val="Textoindependiente"/>
        <w:rPr>
          <w:sz w:val="20"/>
        </w:rPr>
      </w:pPr>
    </w:p>
    <w:p w:rsidR="006E5405" w:rsidRDefault="006E5405">
      <w:pPr>
        <w:pStyle w:val="Textoindependiente"/>
        <w:spacing w:before="1"/>
        <w:rPr>
          <w:sz w:val="23"/>
        </w:rPr>
      </w:pPr>
    </w:p>
    <w:p w:rsidR="006E5405" w:rsidRDefault="00322115">
      <w:pPr>
        <w:pStyle w:val="Textoindependiente"/>
        <w:spacing w:before="1"/>
        <w:ind w:left="232"/>
      </w:pPr>
      <w:r>
        <w:t>Con la firma del presente documento me comprometo a cumplir con todas y cada uno de las especificaciones técnicas mencionadas.</w:t>
      </w:r>
    </w:p>
    <w:p w:rsidR="006E5405" w:rsidRDefault="006E5405">
      <w:pPr>
        <w:pStyle w:val="Textoindependiente"/>
        <w:rPr>
          <w:sz w:val="20"/>
        </w:rPr>
      </w:pPr>
    </w:p>
    <w:p w:rsidR="006E5405" w:rsidRDefault="006E5405">
      <w:pPr>
        <w:pStyle w:val="Textoindependiente"/>
        <w:rPr>
          <w:sz w:val="20"/>
        </w:rPr>
      </w:pPr>
    </w:p>
    <w:p w:rsidR="006E5405" w:rsidRDefault="006E5405">
      <w:pPr>
        <w:pStyle w:val="Textoindependiente"/>
        <w:rPr>
          <w:sz w:val="20"/>
        </w:rPr>
      </w:pPr>
    </w:p>
    <w:p w:rsidR="006E5405" w:rsidRDefault="00322115">
      <w:pPr>
        <w:pStyle w:val="Textoindependiente"/>
        <w:spacing w:before="11"/>
        <w:rPr>
          <w:sz w:val="21"/>
        </w:rPr>
      </w:pPr>
      <w:r>
        <w:rPr>
          <w:noProof/>
          <w:lang w:val="en-US" w:eastAsia="en-US" w:bidi="ar-SA"/>
        </w:rPr>
        <mc:AlternateContent>
          <mc:Choice Requires="wps">
            <w:drawing>
              <wp:anchor distT="0" distB="0" distL="0" distR="0" simplePos="0" relativeHeight="251660288" behindDoc="1" locked="0" layoutInCell="1" allowOverlap="1">
                <wp:simplePos x="0" y="0"/>
                <wp:positionH relativeFrom="page">
                  <wp:posOffset>719455</wp:posOffset>
                </wp:positionH>
                <wp:positionV relativeFrom="paragraph">
                  <wp:posOffset>188595</wp:posOffset>
                </wp:positionV>
                <wp:extent cx="261302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302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390C4"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85pt" to="262.4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" strokeweight=".19472mm">
                <w10:wrap type="topAndBottom" anchorx="page"/>
              </v:line>
            </w:pict>
          </mc:Fallback>
        </mc:AlternateContent>
      </w:r>
    </w:p>
    <w:p w:rsidR="006E5405" w:rsidRDefault="00322115">
      <w:pPr>
        <w:pStyle w:val="Ttulo1"/>
        <w:spacing w:line="244" w:lineRule="exact"/>
        <w:ind w:firstLine="0"/>
      </w:pPr>
      <w:r>
        <w:t>Representante Legal y/o quien haga sus veces</w:t>
      </w:r>
      <w:bookmarkStart w:id="0" w:name="_GoBack"/>
      <w:bookmarkEnd w:id="0"/>
    </w:p>
    <w:sectPr w:rsidR="006E5405">
      <w:pgSz w:w="12240" w:h="15840"/>
      <w:pgMar w:top="1140" w:right="760" w:bottom="28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096D15"/>
    <w:multiLevelType w:val="hybridMultilevel"/>
    <w:tmpl w:val="3E3279E6"/>
    <w:lvl w:ilvl="0" w:tplc="F0D00E28">
      <w:start w:val="1"/>
      <w:numFmt w:val="decimal"/>
      <w:lvlText w:val="%1."/>
      <w:lvlJc w:val="left"/>
      <w:pPr>
        <w:ind w:left="953" w:hanging="360"/>
        <w:jc w:val="left"/>
      </w:pPr>
      <w:rPr>
        <w:rFonts w:hint="default"/>
        <w:b/>
        <w:bCs/>
        <w:spacing w:val="-25"/>
        <w:w w:val="100"/>
        <w:lang w:val="es-ES" w:eastAsia="es-ES" w:bidi="es-ES"/>
      </w:rPr>
    </w:lvl>
    <w:lvl w:ilvl="1" w:tplc="7724063E">
      <w:numFmt w:val="bullet"/>
      <w:lvlText w:val="•"/>
      <w:lvlJc w:val="left"/>
      <w:pPr>
        <w:ind w:left="1922" w:hanging="360"/>
      </w:pPr>
      <w:rPr>
        <w:rFonts w:hint="default"/>
        <w:lang w:val="es-ES" w:eastAsia="es-ES" w:bidi="es-ES"/>
      </w:rPr>
    </w:lvl>
    <w:lvl w:ilvl="2" w:tplc="EAF0B9FA">
      <w:numFmt w:val="bullet"/>
      <w:lvlText w:val="•"/>
      <w:lvlJc w:val="left"/>
      <w:pPr>
        <w:ind w:left="2884" w:hanging="360"/>
      </w:pPr>
      <w:rPr>
        <w:rFonts w:hint="default"/>
        <w:lang w:val="es-ES" w:eastAsia="es-ES" w:bidi="es-ES"/>
      </w:rPr>
    </w:lvl>
    <w:lvl w:ilvl="3" w:tplc="1FFEDAE8">
      <w:numFmt w:val="bullet"/>
      <w:lvlText w:val="•"/>
      <w:lvlJc w:val="left"/>
      <w:pPr>
        <w:ind w:left="3846" w:hanging="360"/>
      </w:pPr>
      <w:rPr>
        <w:rFonts w:hint="default"/>
        <w:lang w:val="es-ES" w:eastAsia="es-ES" w:bidi="es-ES"/>
      </w:rPr>
    </w:lvl>
    <w:lvl w:ilvl="4" w:tplc="78C8291C">
      <w:numFmt w:val="bullet"/>
      <w:lvlText w:val="•"/>
      <w:lvlJc w:val="left"/>
      <w:pPr>
        <w:ind w:left="4808" w:hanging="360"/>
      </w:pPr>
      <w:rPr>
        <w:rFonts w:hint="default"/>
        <w:lang w:val="es-ES" w:eastAsia="es-ES" w:bidi="es-ES"/>
      </w:rPr>
    </w:lvl>
    <w:lvl w:ilvl="5" w:tplc="91BC5D78">
      <w:numFmt w:val="bullet"/>
      <w:lvlText w:val="•"/>
      <w:lvlJc w:val="left"/>
      <w:pPr>
        <w:ind w:left="5770" w:hanging="360"/>
      </w:pPr>
      <w:rPr>
        <w:rFonts w:hint="default"/>
        <w:lang w:val="es-ES" w:eastAsia="es-ES" w:bidi="es-ES"/>
      </w:rPr>
    </w:lvl>
    <w:lvl w:ilvl="6" w:tplc="4DE6FC90">
      <w:numFmt w:val="bullet"/>
      <w:lvlText w:val="•"/>
      <w:lvlJc w:val="left"/>
      <w:pPr>
        <w:ind w:left="6732" w:hanging="360"/>
      </w:pPr>
      <w:rPr>
        <w:rFonts w:hint="default"/>
        <w:lang w:val="es-ES" w:eastAsia="es-ES" w:bidi="es-ES"/>
      </w:rPr>
    </w:lvl>
    <w:lvl w:ilvl="7" w:tplc="D938EC2A">
      <w:numFmt w:val="bullet"/>
      <w:lvlText w:val="•"/>
      <w:lvlJc w:val="left"/>
      <w:pPr>
        <w:ind w:left="7694" w:hanging="360"/>
      </w:pPr>
      <w:rPr>
        <w:rFonts w:hint="default"/>
        <w:lang w:val="es-ES" w:eastAsia="es-ES" w:bidi="es-ES"/>
      </w:rPr>
    </w:lvl>
    <w:lvl w:ilvl="8" w:tplc="9138B5B6">
      <w:numFmt w:val="bullet"/>
      <w:lvlText w:val="•"/>
      <w:lvlJc w:val="left"/>
      <w:pPr>
        <w:ind w:left="8656"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05"/>
    <w:rsid w:val="00322115"/>
    <w:rsid w:val="006E5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3454493"/>
  <w15:docId w15:val="{22CE5D24-22DD-4FE3-A0CD-64B9C0C5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left="232" w:hanging="36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137"/>
      <w:ind w:left="953"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pedidosdecoa@hotmail.com" TargetMode="External"/><Relationship Id="rId13" Type="http://schemas.openxmlformats.org/officeDocument/2006/relationships/hyperlink" Target="mailto:facturacionfueldcoa@gmail.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facturacionfueldcoa@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pedidosdecoa@hotmail.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pedidosdecoa@hotmail.com" TargetMode="External"/><Relationship Id="rId4" Type="http://schemas.openxmlformats.org/officeDocument/2006/relationships/webSettings" Target="webSettings.xml"/><Relationship Id="rId9" Type="http://schemas.openxmlformats.org/officeDocument/2006/relationships/hyperlink" Target="mailto:pedidosdecoa@hotmail.com" TargetMode="External"/><Relationship Id="rId14" Type="http://schemas.openxmlformats.org/officeDocument/2006/relationships/hyperlink" Target="mailto:estadisticadecoa@gmail.co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10223</Words>
  <Characters>58274</Characters>
  <Application>Microsoft Office Word</Application>
  <DocSecurity>0</DocSecurity>
  <Lines>485</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YURI AZUCENA APONTE HERNANDEZ</dc:creator>
  <cp:lastModifiedBy>LENOVO</cp:lastModifiedBy>
  <cp:revision>2</cp:revision>
  <dcterms:created xsi:type="dcterms:W3CDTF">2019-11-16T01:16:00Z</dcterms:created>
  <dcterms:modified xsi:type="dcterms:W3CDTF">2019-11-16T01:16:00Z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2019-11-15T00:00:00Z</vt:filetime>
  </property>
  <property fmtid="{D5CDD505-2E9C-101B-9397-08002B2CF9AE}" pid="3" name="Creator">
    <vt:lpwstr>Microsoft® Word 2010</vt:lpwstr>
  </property>
  <property fmtid="{D5CDD505-2E9C-101B-9397-08002B2CF9AE}" pid="4" name="LastSaved">
    <vt:filetime>2019-11-16T00:00:00Z</vt:filetime>
  </property>
</Properties>
</file>