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E4C" w:rsidRPr="00D748FB" w:rsidRDefault="00B47E4C" w:rsidP="00B47E4C">
      <w:pPr>
        <w:pStyle w:val="-PGINA-"/>
        <w:jc w:val="center"/>
        <w:rPr>
          <w:rFonts w:ascii="Arial Narrow" w:hAnsi="Arial Narrow"/>
          <w:b/>
          <w:bCs/>
          <w:sz w:val="22"/>
          <w:szCs w:val="22"/>
        </w:rPr>
      </w:pPr>
      <w:r w:rsidRPr="00D748FB">
        <w:rPr>
          <w:rFonts w:ascii="Arial Narrow" w:hAnsi="Arial Narrow"/>
          <w:b/>
          <w:bCs/>
          <w:sz w:val="22"/>
          <w:szCs w:val="22"/>
        </w:rPr>
        <w:t>FUERZAS MILITARES DE COLOMBIA</w:t>
      </w:r>
    </w:p>
    <w:p w:rsidR="00B47E4C" w:rsidRPr="00D748FB" w:rsidRDefault="00B47E4C" w:rsidP="00B47E4C">
      <w:pPr>
        <w:spacing w:after="0" w:line="240" w:lineRule="auto"/>
        <w:jc w:val="center"/>
        <w:rPr>
          <w:rFonts w:ascii="Arial Narrow" w:hAnsi="Arial Narrow" w:cs="Arial"/>
          <w:b/>
          <w:lang w:val="es-MX"/>
        </w:rPr>
      </w:pPr>
      <w:r w:rsidRPr="00D748FB">
        <w:rPr>
          <w:rFonts w:ascii="Arial Narrow" w:hAnsi="Arial Narrow" w:cs="Arial"/>
          <w:b/>
          <w:lang w:val="es-MX"/>
        </w:rPr>
        <w:t>EJÉRCITO NACIONAL</w:t>
      </w:r>
    </w:p>
    <w:p w:rsidR="00B47E4C" w:rsidRPr="00D748FB" w:rsidRDefault="00B47E4C" w:rsidP="00B47E4C">
      <w:pPr>
        <w:spacing w:after="0" w:line="240" w:lineRule="auto"/>
        <w:jc w:val="center"/>
        <w:rPr>
          <w:rFonts w:ascii="Arial Narrow" w:hAnsi="Arial Narrow" w:cs="Arial"/>
          <w:lang w:val="es-MX"/>
        </w:rPr>
      </w:pPr>
    </w:p>
    <w:p w:rsidR="00B47E4C" w:rsidRPr="00D748FB" w:rsidRDefault="00B47E4C" w:rsidP="00B47E4C">
      <w:pPr>
        <w:spacing w:after="0" w:line="240" w:lineRule="auto"/>
        <w:jc w:val="center"/>
        <w:rPr>
          <w:rFonts w:ascii="Arial Narrow" w:hAnsi="Arial Narrow" w:cs="Arial"/>
          <w:noProof/>
        </w:rPr>
      </w:pPr>
      <w:r w:rsidRPr="00D748FB">
        <w:rPr>
          <w:rFonts w:ascii="Arial Narrow" w:hAnsi="Arial Narrow" w:cs="Arial"/>
          <w:noProof/>
          <w:lang w:val="en-US"/>
        </w:rPr>
        <w:drawing>
          <wp:anchor distT="0" distB="0" distL="114300" distR="114300" simplePos="0" relativeHeight="251635200" behindDoc="0" locked="0" layoutInCell="1" allowOverlap="1" wp14:anchorId="3BCC2E47" wp14:editId="23183F79">
            <wp:simplePos x="0" y="0"/>
            <wp:positionH relativeFrom="margin">
              <wp:align>center</wp:align>
            </wp:positionH>
            <wp:positionV relativeFrom="paragraph">
              <wp:posOffset>10160</wp:posOffset>
            </wp:positionV>
            <wp:extent cx="714375" cy="619125"/>
            <wp:effectExtent l="0" t="0" r="9525" b="9525"/>
            <wp:wrapNone/>
            <wp:docPr id="14" name="Imagen 9" descr="Descripción: 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Descripción: Descripción: C:\Documents and Settings\calidadpubejc\Mis documentos\Mis imágenes\EJERCITO NUEVO ESCUDO.jpg"/>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14375"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7E4C" w:rsidRPr="00D748FB" w:rsidRDefault="00B47E4C" w:rsidP="00B47E4C">
      <w:pPr>
        <w:spacing w:after="0" w:line="240" w:lineRule="auto"/>
        <w:jc w:val="center"/>
        <w:rPr>
          <w:rFonts w:ascii="Arial Narrow" w:hAnsi="Arial Narrow" w:cs="Arial"/>
          <w:noProof/>
        </w:rPr>
      </w:pPr>
    </w:p>
    <w:p w:rsidR="00B47E4C" w:rsidRPr="00D748FB" w:rsidRDefault="00B47E4C" w:rsidP="00B47E4C">
      <w:pPr>
        <w:spacing w:after="0" w:line="240" w:lineRule="auto"/>
        <w:jc w:val="center"/>
        <w:rPr>
          <w:rFonts w:ascii="Arial Narrow" w:hAnsi="Arial Narrow" w:cs="Arial"/>
          <w:lang w:val="es-MX"/>
        </w:rPr>
      </w:pPr>
    </w:p>
    <w:p w:rsidR="00B47E4C" w:rsidRPr="00D748FB" w:rsidRDefault="00B47E4C" w:rsidP="00B47E4C">
      <w:pPr>
        <w:spacing w:after="0" w:line="240" w:lineRule="auto"/>
        <w:jc w:val="center"/>
        <w:rPr>
          <w:rFonts w:ascii="Arial Narrow" w:hAnsi="Arial Narrow" w:cs="Arial"/>
          <w:b/>
          <w:lang w:val="es-MX"/>
        </w:rPr>
      </w:pPr>
    </w:p>
    <w:p w:rsidR="00B47E4C" w:rsidRPr="00D748FB" w:rsidRDefault="00B47E4C" w:rsidP="00B47E4C">
      <w:pPr>
        <w:spacing w:after="0" w:line="240" w:lineRule="auto"/>
        <w:jc w:val="center"/>
        <w:rPr>
          <w:rFonts w:ascii="Arial Narrow" w:hAnsi="Arial Narrow" w:cs="Arial"/>
          <w:b/>
          <w:lang w:val="es-MX"/>
        </w:rPr>
      </w:pPr>
    </w:p>
    <w:p w:rsidR="00B47E4C" w:rsidRPr="00D748FB" w:rsidRDefault="00B47E4C" w:rsidP="00B47E4C">
      <w:pPr>
        <w:spacing w:after="0" w:line="240" w:lineRule="auto"/>
        <w:jc w:val="center"/>
        <w:rPr>
          <w:rFonts w:ascii="Arial Narrow" w:hAnsi="Arial Narrow" w:cs="Arial"/>
          <w:b/>
          <w:lang w:val="es-MX"/>
        </w:rPr>
      </w:pPr>
      <w:r w:rsidRPr="00D748FB">
        <w:rPr>
          <w:rFonts w:ascii="Arial Narrow" w:hAnsi="Arial Narrow" w:cs="Arial"/>
          <w:b/>
          <w:lang w:val="es-MX"/>
        </w:rPr>
        <w:t>CENTRAL ADMINISTRATIVA Y CONTABLE ESPECIALIZADA DE AVIACIÓN</w:t>
      </w:r>
    </w:p>
    <w:p w:rsidR="00B47E4C" w:rsidRPr="00D748FB" w:rsidRDefault="00B47E4C" w:rsidP="00B47E4C">
      <w:pPr>
        <w:spacing w:after="0" w:line="240" w:lineRule="auto"/>
        <w:jc w:val="center"/>
        <w:rPr>
          <w:rFonts w:ascii="Arial Narrow" w:hAnsi="Arial Narrow" w:cs="Arial"/>
          <w:b/>
          <w:lang w:val="es-MX"/>
        </w:rPr>
      </w:pPr>
    </w:p>
    <w:p w:rsidR="00B47E4C" w:rsidRPr="00D748FB" w:rsidRDefault="00B47E4C" w:rsidP="00B47E4C">
      <w:pPr>
        <w:spacing w:after="0" w:line="240" w:lineRule="auto"/>
        <w:jc w:val="center"/>
        <w:rPr>
          <w:rFonts w:ascii="Arial Narrow" w:hAnsi="Arial Narrow" w:cs="Arial"/>
          <w:b/>
          <w:lang w:val="es-MX"/>
        </w:rPr>
      </w:pPr>
      <w:r w:rsidRPr="00D748FB">
        <w:rPr>
          <w:rFonts w:ascii="Arial Narrow" w:hAnsi="Arial Narrow" w:cs="Arial"/>
          <w:b/>
          <w:lang w:val="es-MX"/>
        </w:rPr>
        <w:t xml:space="preserve"> </w:t>
      </w:r>
    </w:p>
    <w:p w:rsidR="00B47E4C" w:rsidRPr="00D748FB" w:rsidRDefault="00B47E4C" w:rsidP="00B47E4C">
      <w:pPr>
        <w:spacing w:after="0" w:line="240" w:lineRule="auto"/>
        <w:jc w:val="right"/>
        <w:rPr>
          <w:rFonts w:ascii="Arial Narrow" w:hAnsi="Arial Narrow" w:cs="Arial"/>
          <w:lang w:val="es-MX"/>
        </w:rPr>
      </w:pPr>
      <w:r w:rsidRPr="00D748FB">
        <w:rPr>
          <w:rFonts w:ascii="Arial Narrow" w:hAnsi="Arial Narrow" w:cs="Arial"/>
          <w:b/>
          <w:lang w:val="es-MX"/>
        </w:rPr>
        <w:t xml:space="preserve"> </w:t>
      </w:r>
      <w:r w:rsidRPr="00D748FB">
        <w:rPr>
          <w:rFonts w:ascii="Arial Narrow" w:hAnsi="Arial Narrow" w:cs="Arial"/>
          <w:lang w:val="es-MX"/>
        </w:rPr>
        <w:t>Bogotá, 27 de noviembre de 2019</w:t>
      </w:r>
    </w:p>
    <w:p w:rsidR="00B47E4C" w:rsidRPr="00D748FB" w:rsidRDefault="00B47E4C" w:rsidP="00B47E4C">
      <w:pPr>
        <w:spacing w:after="0" w:line="240" w:lineRule="auto"/>
        <w:jc w:val="right"/>
        <w:rPr>
          <w:rFonts w:ascii="Arial Narrow" w:hAnsi="Arial Narrow" w:cs="Arial"/>
          <w:lang w:val="es-MX"/>
        </w:rPr>
      </w:pPr>
    </w:p>
    <w:p w:rsidR="00B47E4C" w:rsidRPr="00D748FB" w:rsidRDefault="00B47E4C" w:rsidP="00B47E4C">
      <w:pPr>
        <w:spacing w:after="0" w:line="240" w:lineRule="auto"/>
        <w:jc w:val="right"/>
        <w:rPr>
          <w:rFonts w:ascii="Arial Narrow" w:hAnsi="Arial Narrow" w:cs="Arial"/>
          <w:lang w:val="es-MX"/>
        </w:rPr>
      </w:pPr>
    </w:p>
    <w:p w:rsidR="00D748FB" w:rsidRPr="00597E4B" w:rsidRDefault="005A15A6" w:rsidP="00D748FB">
      <w:pPr>
        <w:spacing w:line="240" w:lineRule="auto"/>
        <w:jc w:val="both"/>
        <w:rPr>
          <w:rFonts w:ascii="Arial Narrow" w:eastAsia="Arial Unicode MS" w:hAnsi="Arial Narrow" w:cs="Arial"/>
          <w:bCs/>
        </w:rPr>
      </w:pPr>
      <w:r>
        <w:rPr>
          <w:rFonts w:ascii="Arial Narrow" w:hAnsi="Arial Narrow" w:cs="Arial"/>
          <w:b/>
          <w:bCs/>
        </w:rPr>
        <w:t xml:space="preserve">ESTUDIOS PREVIOS DEFINITIVOS, </w:t>
      </w:r>
      <w:r w:rsidR="00B47E4C" w:rsidRPr="00D748FB">
        <w:rPr>
          <w:rFonts w:ascii="Arial Narrow" w:hAnsi="Arial Narrow" w:cs="Arial"/>
          <w:b/>
          <w:bCs/>
        </w:rPr>
        <w:t>DEL</w:t>
      </w:r>
      <w:r w:rsidR="00B47E4C" w:rsidRPr="00D748FB">
        <w:rPr>
          <w:rFonts w:ascii="Arial Narrow" w:eastAsia="MS Mincho" w:hAnsi="Arial Narrow" w:cs="Arial"/>
          <w:b/>
          <w:color w:val="000000" w:themeColor="text1"/>
          <w:lang w:val="es-ES_tradnl" w:eastAsia="es-ES"/>
        </w:rPr>
        <w:t xml:space="preserve"> </w:t>
      </w:r>
      <w:r w:rsidR="00B47E4C" w:rsidRPr="00D748FB">
        <w:rPr>
          <w:rFonts w:ascii="Arial Narrow" w:eastAsia="Times New Roman" w:hAnsi="Arial Narrow" w:cs="Arial"/>
          <w:b/>
        </w:rPr>
        <w:t>PROCESO DE SELECCIÓN A</w:t>
      </w:r>
      <w:r>
        <w:rPr>
          <w:rFonts w:ascii="Arial Narrow" w:eastAsia="Times New Roman" w:hAnsi="Arial Narrow" w:cs="Arial"/>
          <w:b/>
        </w:rPr>
        <w:t xml:space="preserve">BREVIADA POR SUBASTA INVERSA N° </w:t>
      </w:r>
      <w:r w:rsidR="00B47E4C" w:rsidRPr="00D748FB">
        <w:rPr>
          <w:rFonts w:ascii="Arial Narrow" w:eastAsia="Times New Roman" w:hAnsi="Arial Narrow" w:cs="Arial"/>
          <w:b/>
        </w:rPr>
        <w:t>431 CENACAVIACIÓN-2019 CUYO OBJETO ES LA “ADQUISICIÓN Y SUMINISTRO DE COMBUSTIBLE DE AVIACIÓN TIPO JET A-1 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w:t>
      </w:r>
      <w:bookmarkStart w:id="0" w:name="_Hlk15836294"/>
      <w:bookmarkEnd w:id="0"/>
      <w:r w:rsidR="00597E4B">
        <w:rPr>
          <w:rFonts w:ascii="Arial Narrow" w:eastAsia="Times New Roman" w:hAnsi="Arial Narrow" w:cs="Arial"/>
          <w:b/>
        </w:rPr>
        <w:t xml:space="preserve"> </w:t>
      </w:r>
      <w:r w:rsidR="00597E4B">
        <w:rPr>
          <w:rFonts w:ascii="Arial Narrow" w:eastAsia="Times New Roman" w:hAnsi="Arial Narrow" w:cs="Arial"/>
        </w:rPr>
        <w:t>con vigencia futura 2020</w:t>
      </w:r>
    </w:p>
    <w:p w:rsidR="00B47E4C" w:rsidRPr="0098115A" w:rsidRDefault="00B47E4C" w:rsidP="00B47E4C">
      <w:pPr>
        <w:spacing w:after="0" w:line="240" w:lineRule="auto"/>
        <w:jc w:val="both"/>
        <w:rPr>
          <w:rFonts w:ascii="Arial Narrow" w:hAnsi="Arial Narrow" w:cs="Arial"/>
          <w:b/>
          <w:bCs/>
          <w:lang w:eastAsia="es-ES"/>
        </w:rPr>
      </w:pPr>
    </w:p>
    <w:p w:rsidR="00B47E4C" w:rsidRPr="00D748FB" w:rsidRDefault="00B47E4C" w:rsidP="00B47E4C">
      <w:pPr>
        <w:spacing w:after="0" w:line="240" w:lineRule="auto"/>
        <w:jc w:val="both"/>
        <w:rPr>
          <w:rFonts w:ascii="Arial Narrow" w:hAnsi="Arial Narrow" w:cs="Arial"/>
          <w:b/>
          <w:bCs/>
          <w:lang w:eastAsia="es-ES"/>
        </w:rPr>
      </w:pPr>
    </w:p>
    <w:p w:rsidR="00B47E4C" w:rsidRPr="00D748FB" w:rsidRDefault="00B47E4C" w:rsidP="00B47E4C">
      <w:pPr>
        <w:tabs>
          <w:tab w:val="left" w:pos="1234"/>
          <w:tab w:val="left" w:pos="7468"/>
        </w:tabs>
        <w:spacing w:line="240" w:lineRule="auto"/>
        <w:jc w:val="both"/>
        <w:rPr>
          <w:rFonts w:ascii="Arial Narrow" w:hAnsi="Arial Narrow" w:cs="Arial"/>
          <w:b/>
          <w:bCs/>
        </w:rPr>
      </w:pPr>
      <w:r w:rsidRPr="00D748FB">
        <w:rPr>
          <w:rFonts w:ascii="Arial Narrow" w:hAnsi="Arial Narrow" w:cs="Arial"/>
          <w:b/>
          <w:bCs/>
        </w:rPr>
        <w:t>ÍNDICE</w:t>
      </w:r>
      <w:r w:rsidRPr="00D748FB">
        <w:rPr>
          <w:rFonts w:ascii="Arial Narrow" w:hAnsi="Arial Narrow" w:cs="Arial"/>
          <w:b/>
          <w:bCs/>
        </w:rPr>
        <w:tab/>
      </w:r>
      <w:r w:rsidRPr="00D748FB">
        <w:rPr>
          <w:rFonts w:ascii="Arial Narrow" w:hAnsi="Arial Narrow" w:cs="Arial"/>
          <w:b/>
          <w:bCs/>
        </w:rPr>
        <w:tab/>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 ANTECEDENTES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1.1. ADQUISICIONES PREVIAS DE LA ENTIDAD</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1.2. ADQUISICIONES REALIZADAS POR OTRAS ENTIDADES CON IGUALES O SIMILARES CARACTERÍSTICAS TECNICAS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2. DESCRIPCIÓN DE LA NECESIDAD, JUSTIFICACIÓN Y ANALISIS DEL SECTOR</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2.1. DESCRIPCIÓN DE LA NECESIDAD</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 xml:space="preserve">2.1.1. DEFINICIÓN Y JUSTIFICACIÓN DE LA NECESIDAD </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2.2. ANÁLISIS DEL SECTOR</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2.2.1. ASPECTOS GENERALES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ASPECTOS ECONÓMICOS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ASPECTOS TÉCNICOS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ASPECTOS REGULATORIOS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2.2.2. ESTUDIO DE LA OFERTA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2.2.3. ESTUDIO DE LA DEMANDA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3. DESCRIPCIÓN DEL OBJETO A CONTRATAR CON LAS ESPECIFICACIONES Y LA IDENTIFICACIÓN DEL CONTRATO A CELEBRAR.</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3.1. ESPECIFICACIONES TÉCNICAS DE OBLIGATORIO CUMPLIMIENTO</w:t>
      </w:r>
    </w:p>
    <w:p w:rsidR="00B47E4C" w:rsidRPr="00D748FB" w:rsidRDefault="00B47E4C" w:rsidP="00B47E4C">
      <w:pPr>
        <w:spacing w:line="240" w:lineRule="auto"/>
        <w:rPr>
          <w:rFonts w:ascii="Arial Narrow" w:hAnsi="Arial Narrow" w:cs="Arial"/>
          <w:bCs/>
        </w:rPr>
      </w:pPr>
      <w:r w:rsidRPr="00D748FB">
        <w:rPr>
          <w:rFonts w:ascii="Arial Narrow" w:hAnsi="Arial Narrow" w:cs="Arial"/>
          <w:bCs/>
        </w:rPr>
        <w:lastRenderedPageBreak/>
        <w:t>3.1.1. ESPECIFICACIONES TÉCNICAS ADICIONALES DE OBLIGATORIO CUMPLIMIENTO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4. MODALIDAD DE SELECCIÓN DEL CONTRATISTA, INCLUYENDO LOS FUNDAMENTOS JURÍDICOS QUE SOPORTAN SU SELECCIÓN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NORMAS APLICABLES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NORMATIVIDAD SOBRE ESTUDIOS PREVIOS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5. PRESUPUESTO ASIGNADO AL PROCESO DE CONTRATACIÓN, ANÁLISIS ECONÓMICO Y AVAL TÉCNICO QUE SOPORTA EL VALOR ESTIMADO DEL CONTRATO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5.1. PRESUPUESTO ASIGNADO DE ACUERDO A LA DISTRIBUCIÓN DEL PLAN DE COMPRAS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5.2. ANÁLISIS ECONÓMICO DE PROYECCIÓN DE PRECIOS Y CANTIDADES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5.2.1. PRECIO HISTÓRICO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5.2.2. PRECIOS DE MERCADO</w:t>
      </w:r>
    </w:p>
    <w:p w:rsidR="00B47E4C" w:rsidRPr="00D748FB" w:rsidRDefault="00B47E4C" w:rsidP="00B47E4C">
      <w:pPr>
        <w:spacing w:after="0" w:line="240" w:lineRule="auto"/>
        <w:rPr>
          <w:rFonts w:ascii="Arial Narrow" w:eastAsia="DejaVu Sans" w:hAnsi="Arial Narrow" w:cs="Arial"/>
          <w:bCs/>
          <w:lang w:eastAsia="es-CO"/>
        </w:rPr>
      </w:pPr>
      <w:r w:rsidRPr="00D748FB">
        <w:rPr>
          <w:rFonts w:ascii="Arial Narrow" w:hAnsi="Arial Narrow" w:cs="Arial"/>
          <w:bCs/>
          <w:lang w:eastAsia="es-CO"/>
        </w:rPr>
        <w:t xml:space="preserve">ANÁLISIS DE LAS COTIZACIONES Y </w:t>
      </w:r>
      <w:r w:rsidRPr="00D748FB">
        <w:rPr>
          <w:rFonts w:ascii="Arial Narrow" w:eastAsia="DejaVu Sans" w:hAnsi="Arial Narrow" w:cs="Arial"/>
          <w:bCs/>
          <w:lang w:eastAsia="es-CO"/>
        </w:rPr>
        <w:t>CRITERIOS PARA DETERMINAR EL PRECIO DE REFERENCIA Y PRESUPUESTO OFICIAL</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PROYECCIÓN PRECIO DE REFERENCIA, CANTIDADES A ADQUIRIR Y CUBRIMIENTO DE LA NECESIDAD</w:t>
      </w:r>
    </w:p>
    <w:p w:rsidR="00B47E4C" w:rsidRPr="00D748FB" w:rsidRDefault="00B47E4C" w:rsidP="00B47E4C">
      <w:pPr>
        <w:spacing w:after="0" w:line="240" w:lineRule="auto"/>
        <w:jc w:val="both"/>
        <w:rPr>
          <w:rFonts w:ascii="Arial Narrow" w:eastAsia="Calibri" w:hAnsi="Arial Narrow" w:cs="Arial"/>
          <w:bCs/>
          <w:lang w:bidi="hi-IN"/>
        </w:rPr>
      </w:pPr>
      <w:r w:rsidRPr="00D748FB">
        <w:rPr>
          <w:rFonts w:ascii="Arial Narrow" w:eastAsia="Calibri" w:hAnsi="Arial Narrow" w:cs="Arial"/>
          <w:bCs/>
          <w:lang w:bidi="hi-IN"/>
        </w:rPr>
        <w:t xml:space="preserve">CONCEPTO COMERCIO EXTERIOR </w:t>
      </w:r>
    </w:p>
    <w:p w:rsidR="00B47E4C" w:rsidRPr="00D748FB" w:rsidRDefault="00B47E4C" w:rsidP="00B47E4C">
      <w:pPr>
        <w:pStyle w:val="Prrafodelista"/>
        <w:spacing w:after="0" w:line="240" w:lineRule="auto"/>
        <w:ind w:left="0" w:right="101"/>
        <w:jc w:val="both"/>
        <w:rPr>
          <w:rFonts w:ascii="Arial Narrow" w:hAnsi="Arial Narrow" w:cs="Arial"/>
        </w:rPr>
      </w:pPr>
      <w:r w:rsidRPr="00D748FB">
        <w:rPr>
          <w:rFonts w:ascii="Arial Narrow" w:hAnsi="Arial Narrow" w:cs="Arial"/>
        </w:rPr>
        <w:t>PROTOCOLO PARA ESTABLECER PRECIOS ARTIFICIALMENTE BAJOS.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 JUSTIFICACIÓN DE LOS FACTORES DE SELECCIÓN QUE PERMITAN IDENTIFICAR LA(S) OFERTA MÁS FAVORABLE.</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6.1. DOCUMENTOS DE CONTENIDO JURÍDICO OBJETO DE VERIFICACIÓN</w:t>
      </w:r>
    </w:p>
    <w:p w:rsidR="00B47E4C" w:rsidRPr="00D748FB" w:rsidRDefault="00B47E4C" w:rsidP="00B47E4C">
      <w:pPr>
        <w:pStyle w:val="Prrafodelista"/>
        <w:numPr>
          <w:ilvl w:val="2"/>
          <w:numId w:val="39"/>
        </w:numPr>
        <w:spacing w:after="0" w:line="240" w:lineRule="auto"/>
        <w:jc w:val="both"/>
        <w:rPr>
          <w:rFonts w:ascii="Arial Narrow" w:hAnsi="Arial Narrow" w:cs="Arial"/>
        </w:rPr>
      </w:pPr>
      <w:r w:rsidRPr="00D748FB">
        <w:rPr>
          <w:rFonts w:ascii="Arial Narrow" w:hAnsi="Arial Narrow" w:cs="Arial"/>
        </w:rPr>
        <w:t>CARTA DE PRESENTACIÓN DE LA PROPUESTA- FORMULARIO No. 1</w:t>
      </w:r>
    </w:p>
    <w:p w:rsidR="00B47E4C" w:rsidRPr="00D748FB" w:rsidRDefault="00B47E4C" w:rsidP="00B47E4C">
      <w:pPr>
        <w:numPr>
          <w:ilvl w:val="2"/>
          <w:numId w:val="39"/>
        </w:numPr>
        <w:spacing w:after="0" w:line="240" w:lineRule="auto"/>
        <w:contextualSpacing/>
        <w:jc w:val="both"/>
        <w:rPr>
          <w:rFonts w:ascii="Arial Narrow" w:eastAsia="Calibri" w:hAnsi="Arial Narrow" w:cs="Arial"/>
        </w:rPr>
      </w:pPr>
      <w:r w:rsidRPr="00D748FB">
        <w:rPr>
          <w:rFonts w:ascii="Arial Narrow" w:eastAsia="Calibri" w:hAnsi="Arial Narrow" w:cs="Arial"/>
        </w:rPr>
        <w:t>AUTORIZACIÓN PARA PRESENTAR PROPUESTA Y SUSCRIBIR EL CONTRATO</w:t>
      </w:r>
    </w:p>
    <w:p w:rsidR="00B47E4C" w:rsidRPr="00D748FB" w:rsidRDefault="00B47E4C" w:rsidP="00B47E4C">
      <w:pPr>
        <w:numPr>
          <w:ilvl w:val="2"/>
          <w:numId w:val="39"/>
        </w:numPr>
        <w:spacing w:after="0" w:line="240" w:lineRule="auto"/>
        <w:contextualSpacing/>
        <w:jc w:val="both"/>
        <w:rPr>
          <w:rFonts w:ascii="Arial Narrow" w:eastAsia="Calibri" w:hAnsi="Arial Narrow" w:cs="Arial"/>
        </w:rPr>
      </w:pPr>
      <w:r w:rsidRPr="00D748FB">
        <w:rPr>
          <w:rFonts w:ascii="Arial Narrow" w:eastAsia="Calibri" w:hAnsi="Arial Narrow" w:cs="Arial"/>
        </w:rPr>
        <w:t>GARANTÍA DE SERIEDAD DE LA PROPUESTA</w:t>
      </w:r>
    </w:p>
    <w:p w:rsidR="00B47E4C" w:rsidRPr="00D748FB" w:rsidRDefault="00B47E4C" w:rsidP="00B47E4C">
      <w:pPr>
        <w:numPr>
          <w:ilvl w:val="2"/>
          <w:numId w:val="39"/>
        </w:numPr>
        <w:spacing w:after="0" w:line="240" w:lineRule="auto"/>
        <w:contextualSpacing/>
        <w:jc w:val="both"/>
        <w:rPr>
          <w:rFonts w:ascii="Arial Narrow" w:hAnsi="Arial Narrow" w:cs="Arial"/>
        </w:rPr>
      </w:pPr>
      <w:r w:rsidRPr="00D748FB">
        <w:rPr>
          <w:rFonts w:ascii="Arial Narrow" w:hAnsi="Arial Narrow" w:cs="Arial"/>
        </w:rPr>
        <w:t>VERIFICACIÓN ANTECEDENTES JUDICIALES DEL OFERENTE</w:t>
      </w:r>
    </w:p>
    <w:p w:rsidR="00B47E4C" w:rsidRPr="00D748FB" w:rsidRDefault="00B47E4C" w:rsidP="00B47E4C">
      <w:pPr>
        <w:numPr>
          <w:ilvl w:val="2"/>
          <w:numId w:val="39"/>
        </w:numPr>
        <w:spacing w:after="0" w:line="240" w:lineRule="auto"/>
        <w:contextualSpacing/>
        <w:jc w:val="both"/>
        <w:rPr>
          <w:rFonts w:ascii="Arial Narrow" w:hAnsi="Arial Narrow" w:cs="Arial"/>
        </w:rPr>
      </w:pPr>
      <w:r w:rsidRPr="00D748FB">
        <w:rPr>
          <w:rFonts w:ascii="Arial Narrow" w:hAnsi="Arial Narrow" w:cs="Arial"/>
        </w:rPr>
        <w:t xml:space="preserve">CONSTANCIA DE CUMPLIMIENTO DE APORTES PARAFISCALES PARA OFERENTES NACIONALES </w:t>
      </w:r>
    </w:p>
    <w:p w:rsidR="00B47E4C" w:rsidRPr="00D748FB" w:rsidRDefault="00B47E4C" w:rsidP="00B47E4C">
      <w:pPr>
        <w:numPr>
          <w:ilvl w:val="2"/>
          <w:numId w:val="39"/>
        </w:numPr>
        <w:spacing w:after="0" w:line="240" w:lineRule="auto"/>
        <w:contextualSpacing/>
        <w:jc w:val="both"/>
        <w:rPr>
          <w:rFonts w:ascii="Arial Narrow" w:hAnsi="Arial Narrow" w:cs="Arial"/>
          <w:bCs/>
        </w:rPr>
      </w:pPr>
      <w:r w:rsidRPr="00D748FB">
        <w:rPr>
          <w:rFonts w:ascii="Arial Narrow" w:hAnsi="Arial Narrow" w:cs="Arial"/>
          <w:bCs/>
        </w:rPr>
        <w:t>CERTIFICACIÓN RESPONSABILIDADES FISCALES DE LA CONTRALORÍA</w:t>
      </w:r>
    </w:p>
    <w:p w:rsidR="00B47E4C" w:rsidRPr="00D748FB" w:rsidRDefault="00B47E4C" w:rsidP="00B47E4C">
      <w:pPr>
        <w:numPr>
          <w:ilvl w:val="2"/>
          <w:numId w:val="39"/>
        </w:numPr>
        <w:spacing w:after="0" w:line="240" w:lineRule="auto"/>
        <w:contextualSpacing/>
        <w:jc w:val="both"/>
        <w:rPr>
          <w:rFonts w:ascii="Arial Narrow" w:hAnsi="Arial Narrow" w:cs="Arial"/>
          <w:bCs/>
        </w:rPr>
      </w:pPr>
      <w:r w:rsidRPr="00D748FB">
        <w:rPr>
          <w:rFonts w:ascii="Arial Narrow" w:hAnsi="Arial Narrow" w:cs="Arial"/>
          <w:bCs/>
        </w:rPr>
        <w:t>CERTIFICACIÓN ANTECEDENTES DISCIPLINARIOS</w:t>
      </w:r>
    </w:p>
    <w:p w:rsidR="00B47E4C" w:rsidRPr="00D748FB" w:rsidRDefault="00B47E4C" w:rsidP="00B47E4C">
      <w:pPr>
        <w:numPr>
          <w:ilvl w:val="2"/>
          <w:numId w:val="39"/>
        </w:numPr>
        <w:spacing w:after="0" w:line="240" w:lineRule="auto"/>
        <w:contextualSpacing/>
        <w:jc w:val="both"/>
        <w:rPr>
          <w:rFonts w:ascii="Arial Narrow" w:hAnsi="Arial Narrow" w:cs="Arial"/>
          <w:bCs/>
        </w:rPr>
      </w:pPr>
      <w:r w:rsidRPr="00D748FB">
        <w:rPr>
          <w:rFonts w:ascii="Arial Narrow" w:hAnsi="Arial Narrow" w:cs="Arial"/>
          <w:bCs/>
        </w:rPr>
        <w:t xml:space="preserve">CERTIFICADO DE INSCRIPCIÓN Y CLASIFICACIÓN EN EL REGISTRO ÚNICO DE PROPONENTES. </w:t>
      </w:r>
    </w:p>
    <w:p w:rsidR="00B47E4C" w:rsidRPr="00D748FB" w:rsidRDefault="00B47E4C" w:rsidP="00B47E4C">
      <w:pPr>
        <w:numPr>
          <w:ilvl w:val="2"/>
          <w:numId w:val="39"/>
        </w:numPr>
        <w:spacing w:after="0" w:line="240" w:lineRule="auto"/>
        <w:contextualSpacing/>
        <w:jc w:val="both"/>
        <w:rPr>
          <w:rFonts w:ascii="Arial Narrow" w:eastAsia="MS Mincho" w:hAnsi="Arial Narrow" w:cs="Arial"/>
          <w:lang w:val="es-ES_tradnl"/>
        </w:rPr>
      </w:pPr>
      <w:r w:rsidRPr="00D748FB">
        <w:rPr>
          <w:rFonts w:ascii="Arial Narrow" w:eastAsia="MS Mincho" w:hAnsi="Arial Narrow" w:cs="Arial"/>
          <w:lang w:val="es-ES_tradnl"/>
        </w:rPr>
        <w:t>REGISTRO ÚNICO TRIBUTARIO  RUT</w:t>
      </w:r>
    </w:p>
    <w:p w:rsidR="00B47E4C" w:rsidRPr="00D748FB" w:rsidRDefault="00B47E4C" w:rsidP="00B47E4C">
      <w:pPr>
        <w:numPr>
          <w:ilvl w:val="2"/>
          <w:numId w:val="39"/>
        </w:numPr>
        <w:spacing w:after="0" w:line="240" w:lineRule="auto"/>
        <w:contextualSpacing/>
        <w:jc w:val="both"/>
        <w:rPr>
          <w:rFonts w:ascii="Arial Narrow" w:hAnsi="Arial Narrow" w:cs="Arial"/>
        </w:rPr>
      </w:pPr>
      <w:r w:rsidRPr="00D748FB">
        <w:rPr>
          <w:rFonts w:ascii="Arial Narrow" w:eastAsia="MS Mincho" w:hAnsi="Arial Narrow" w:cs="Arial"/>
          <w:lang w:val="es-ES_tradnl"/>
        </w:rPr>
        <w:t>AUSENCIA</w:t>
      </w:r>
      <w:r w:rsidRPr="00D748FB">
        <w:rPr>
          <w:rFonts w:ascii="Arial Narrow" w:hAnsi="Arial Narrow" w:cs="Arial"/>
          <w:bCs/>
        </w:rPr>
        <w:t xml:space="preserve"> DE INHABILIDADES E INCOMPATIBILIDADES (FORMULARIO No. 3)</w:t>
      </w:r>
    </w:p>
    <w:p w:rsidR="00B47E4C" w:rsidRPr="00D748FB" w:rsidRDefault="00B47E4C" w:rsidP="00B47E4C">
      <w:pPr>
        <w:numPr>
          <w:ilvl w:val="2"/>
          <w:numId w:val="39"/>
        </w:numPr>
        <w:spacing w:after="0" w:line="240" w:lineRule="auto"/>
        <w:contextualSpacing/>
        <w:jc w:val="both"/>
        <w:rPr>
          <w:rFonts w:ascii="Arial Narrow" w:eastAsia="MS Mincho" w:hAnsi="Arial Narrow" w:cs="Arial"/>
          <w:bCs/>
          <w:lang w:val="es-ES_tradnl"/>
        </w:rPr>
      </w:pPr>
      <w:r w:rsidRPr="00D748FB">
        <w:rPr>
          <w:rFonts w:ascii="Arial Narrow" w:eastAsia="MS Mincho" w:hAnsi="Arial Narrow" w:cs="Arial"/>
          <w:bCs/>
          <w:lang w:val="es-ES_tradnl"/>
        </w:rPr>
        <w:t>DILIGENCIAMIENTO DEL FORMULARIO No. 4 “COMPROMISO ANTICORRUPCIÓN”.</w:t>
      </w:r>
    </w:p>
    <w:p w:rsidR="00B47E4C" w:rsidRPr="00D748FB" w:rsidRDefault="00B47E4C" w:rsidP="00B47E4C">
      <w:pPr>
        <w:numPr>
          <w:ilvl w:val="2"/>
          <w:numId w:val="39"/>
        </w:numPr>
        <w:spacing w:after="0" w:line="240" w:lineRule="auto"/>
        <w:contextualSpacing/>
        <w:jc w:val="both"/>
        <w:rPr>
          <w:rFonts w:ascii="Arial Narrow" w:eastAsia="MS Mincho" w:hAnsi="Arial Narrow" w:cs="Arial"/>
          <w:bCs/>
          <w:lang w:val="es-ES_tradnl"/>
        </w:rPr>
      </w:pPr>
      <w:r w:rsidRPr="00D748FB">
        <w:rPr>
          <w:rFonts w:ascii="Arial Narrow" w:eastAsia="MS Mincho" w:hAnsi="Arial Narrow" w:cs="Arial"/>
          <w:bCs/>
          <w:lang w:val="es-ES_tradnl"/>
        </w:rPr>
        <w:t>DILIGENCIAMIENTO DEL FORMULARIO No. 5 “PACTO DE INTEGRIDAD”</w:t>
      </w:r>
    </w:p>
    <w:p w:rsidR="00B47E4C" w:rsidRPr="00D748FB" w:rsidRDefault="00B47E4C" w:rsidP="00B47E4C">
      <w:pPr>
        <w:numPr>
          <w:ilvl w:val="2"/>
          <w:numId w:val="39"/>
        </w:numPr>
        <w:spacing w:after="0" w:line="240" w:lineRule="auto"/>
        <w:contextualSpacing/>
        <w:jc w:val="both"/>
        <w:rPr>
          <w:rFonts w:ascii="Arial Narrow" w:eastAsia="Calibri" w:hAnsi="Arial Narrow" w:cs="Arial"/>
        </w:rPr>
      </w:pPr>
      <w:r w:rsidRPr="00D748FB">
        <w:rPr>
          <w:rFonts w:ascii="Arial Narrow" w:hAnsi="Arial Narrow" w:cs="Arial"/>
        </w:rPr>
        <w:t>DILIGENCIAMIENTO DEL FORMULARIO No.6 COMPROMISO CONFIDENCIALIDAD DEL    CONTRATO</w:t>
      </w:r>
    </w:p>
    <w:p w:rsidR="00B47E4C" w:rsidRPr="00D748FB" w:rsidRDefault="00B47E4C" w:rsidP="00B47E4C">
      <w:pPr>
        <w:numPr>
          <w:ilvl w:val="2"/>
          <w:numId w:val="39"/>
        </w:numPr>
        <w:spacing w:after="0" w:line="240" w:lineRule="auto"/>
        <w:contextualSpacing/>
        <w:jc w:val="both"/>
        <w:rPr>
          <w:rFonts w:ascii="Arial Narrow" w:eastAsia="MS Mincho" w:hAnsi="Arial Narrow" w:cs="Arial"/>
          <w:bCs/>
        </w:rPr>
      </w:pPr>
      <w:r w:rsidRPr="00D748FB">
        <w:rPr>
          <w:rFonts w:ascii="Arial Narrow" w:eastAsia="MS Mincho" w:hAnsi="Arial Narrow" w:cs="Arial"/>
          <w:bCs/>
        </w:rPr>
        <w:t>FOTOCOPIA DE LA CEDULA DE CIUDADANÍA DEL REPRESENTANTE LEGAL</w:t>
      </w:r>
    </w:p>
    <w:p w:rsidR="00B47E4C" w:rsidRPr="00D748FB" w:rsidRDefault="00B47E4C" w:rsidP="00B47E4C">
      <w:pPr>
        <w:numPr>
          <w:ilvl w:val="2"/>
          <w:numId w:val="39"/>
        </w:numPr>
        <w:spacing w:after="0" w:line="240" w:lineRule="auto"/>
        <w:contextualSpacing/>
        <w:jc w:val="both"/>
        <w:rPr>
          <w:rFonts w:ascii="Arial Narrow" w:hAnsi="Arial Narrow" w:cs="Arial"/>
          <w:bCs/>
          <w:lang w:val="es-ES_tradnl"/>
        </w:rPr>
      </w:pPr>
      <w:r w:rsidRPr="00D748FB">
        <w:rPr>
          <w:rFonts w:ascii="Arial Narrow" w:hAnsi="Arial Narrow" w:cs="Arial"/>
          <w:bCs/>
          <w:lang w:val="es-ES_tradnl"/>
        </w:rPr>
        <w:t xml:space="preserve">VERIFICACIÓN DEL REGISTRO ÚNICO SOCIAL Y EMPRESARIAL (RUES) </w:t>
      </w:r>
    </w:p>
    <w:p w:rsidR="00B47E4C" w:rsidRPr="00D748FB" w:rsidRDefault="00B47E4C" w:rsidP="00B47E4C">
      <w:pPr>
        <w:numPr>
          <w:ilvl w:val="2"/>
          <w:numId w:val="39"/>
        </w:numPr>
        <w:spacing w:after="0" w:line="240" w:lineRule="auto"/>
        <w:contextualSpacing/>
        <w:jc w:val="both"/>
        <w:rPr>
          <w:rFonts w:ascii="Arial Narrow" w:hAnsi="Arial Narrow" w:cs="Arial"/>
          <w:bCs/>
          <w:lang w:val="es-ES_tradnl" w:eastAsia="es-ES"/>
        </w:rPr>
      </w:pPr>
      <w:r w:rsidRPr="00D748FB">
        <w:rPr>
          <w:rFonts w:ascii="Arial Narrow" w:hAnsi="Arial Narrow" w:cs="Arial"/>
        </w:rPr>
        <w:t>VERIFICACION</w:t>
      </w:r>
      <w:r w:rsidRPr="00D748FB">
        <w:rPr>
          <w:rFonts w:ascii="Arial Narrow" w:hAnsi="Arial Narrow" w:cs="Arial"/>
          <w:bCs/>
          <w:lang w:val="es-ES_tradnl" w:eastAsia="es-ES"/>
        </w:rPr>
        <w:t xml:space="preserve"> DE ANTECEDENTES DE MEDIDAS CORRECTIVAS DE LA POLICIA NACIONAL DE COLOMBIA</w:t>
      </w:r>
    </w:p>
    <w:p w:rsidR="00B47E4C" w:rsidRPr="00D748FB" w:rsidRDefault="00B47E4C" w:rsidP="00B47E4C">
      <w:pPr>
        <w:numPr>
          <w:ilvl w:val="2"/>
          <w:numId w:val="39"/>
        </w:numPr>
        <w:spacing w:after="0" w:line="240" w:lineRule="auto"/>
        <w:contextualSpacing/>
        <w:jc w:val="both"/>
        <w:rPr>
          <w:rFonts w:ascii="Arial Narrow" w:hAnsi="Arial Narrow" w:cs="Arial"/>
          <w:bCs/>
          <w:lang w:val="es-ES_tradnl" w:eastAsia="es-ES"/>
        </w:rPr>
      </w:pPr>
      <w:r w:rsidRPr="00D748FB">
        <w:rPr>
          <w:rFonts w:ascii="Arial Narrow" w:hAnsi="Arial Narrow" w:cs="Arial"/>
          <w:bCs/>
          <w:lang w:val="es-ES_tradnl" w:eastAsia="es-ES"/>
        </w:rPr>
        <w:t>VERIFICACION SIRI</w:t>
      </w:r>
    </w:p>
    <w:p w:rsidR="00B47E4C" w:rsidRPr="00D748FB" w:rsidRDefault="00B47E4C" w:rsidP="00B47E4C">
      <w:pPr>
        <w:tabs>
          <w:tab w:val="left" w:pos="2429"/>
        </w:tabs>
        <w:spacing w:after="0" w:line="240" w:lineRule="auto"/>
        <w:ind w:left="720"/>
        <w:contextualSpacing/>
        <w:jc w:val="both"/>
        <w:rPr>
          <w:rFonts w:ascii="Arial Narrow" w:hAnsi="Arial Narrow" w:cs="Arial"/>
          <w:bCs/>
          <w:lang w:val="es-ES_tradnl" w:eastAsia="es-ES"/>
        </w:rPr>
      </w:pPr>
      <w:r w:rsidRPr="00D748FB">
        <w:rPr>
          <w:rFonts w:ascii="Arial Narrow" w:hAnsi="Arial Narrow" w:cs="Arial"/>
          <w:bCs/>
          <w:lang w:val="es-ES_tradnl" w:eastAsia="es-ES"/>
        </w:rPr>
        <w:tab/>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 xml:space="preserve">6.2. DOCUMENTOS DE CONTENIDO TÉCNICO OBJETO DE VERIFICACIÓN, </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eastAsia="Calibri" w:hAnsi="Arial Narrow" w:cs="Arial"/>
        </w:rPr>
        <w:lastRenderedPageBreak/>
        <w:t xml:space="preserve">6.2.1. </w:t>
      </w:r>
      <w:r w:rsidRPr="00D748FB">
        <w:rPr>
          <w:rFonts w:ascii="Arial Narrow" w:hAnsi="Arial Narrow" w:cs="Arial"/>
          <w:bCs/>
        </w:rPr>
        <w:t>VERIFICACIÓN DE LA EXPERIENCIA HABILITANTE DEL PROPONENTE</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6.2.1.1. EXPERIENCIA GENERAL</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6.2.1.2. EXPERIENCIA ESPECIFICA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6.2.2. .CUMPLIMIENTO DE LAS ESPECIFICACIONES TÉCNICAS DE OBLIGATORIO CUMPLIMIENTO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6.2.3. GARANTÍA TÉCNICA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6.2.4. TÉRMINO DE RESPUESTA DE LA GARANTÍA TÉCNICA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 DOCUMENTOS Y CRITERIOS DE VERIFICACIÓN FINANCIERA, ORGANIZACIONAL Y EVALUACIÓN ECONÓMICA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6.3.1. DOCUMENTOS DE VERIFICACIÓN FINANCIERA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rPr>
        <w:t>6.3.2. REVISIÓN Y CORRECCIÓN ARITMÉTICA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6.3.3. DOCUMENTOS DE CONTENIDO FINANCIERO Y ORGANIZACIONAL</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6.3.3.1. JUSTIFICACIÓN DE LOS INDICADORES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6.3.3.2. INDICADORES FINANCIEROS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6.3.3.2.1. INDICADORES CAPACIDAD FINANCIERA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6.3.3.2.2. INDICADORES FINANCIEROS ADICIONALES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6.3.3.2.3. INDICADORES DE CAPACIDAD ORGANIZACIONAL</w:t>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t xml:space="preserve">6.3.4. ASPECTOS ECONÓMICOS DE EVALUACIÓN </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7. ORDEN DE ELEGIBILIDAD</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8. TIPIFICACIÓN, ESTIMACIÓN Y ASIGNACIÓN DE RIESGOS PREVISIBLES QUE PUEDAN AFECTARLA CORRECTA EJECUCIÓN Y EL EQUILIBRIO ECONÓMICO DEL CONTRATO.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9. ANÁLISIS SOBRE LA EXIGENCIA DE GARANTÍAS DESTINADAS A AMPARAR LOS PERJUICIOS DE NATURALEZA CONTRACTUAL O EXTRACONTRACTUAL, DERIVADOS DEL INCUMPLIMIENTO DEL OFRECIMIENTO O DEL CONTRATO, ASÍ COMO LA PERTINENCIA DE LA DIVISIÓN DE AQUELLA SEGÚN EL CASO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 PREPARACION, PRESENTACIÓN DE LAS PROPUESTAS Y OTROS ASPECTOS RELATIVOS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10.1. PREPARACION DE LAS PROPUESTAS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10.2. PRESENTACIÓN DE LAS PROPUESTAS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10.3. PROTOCOLO DE INDISPONIBILIDAD</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10.4. INFORMACIÓN CONFIDENCIAL</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10.5. PROPUESTAS ALTERNATIVAS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10.6. APERTURA SOBRE REQUISITOS HABILITANTES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10.7. APERTURA SOBRE ECONOMICO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10.7.1. VERIFICACION ECONOMICA – CORECCIÓN ARITMETICA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lastRenderedPageBreak/>
        <w:t>10.7.2. DOCUMENTOS Y CRITERIOS DE VERIFICACION Y EVALUACION ECONOMICA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11. ADMISIBILIDAD Y CAUSALES DE RECHAZO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12. CAUSALES PARA DECLARAR DESIERTO EL PROCESO DE SELECCIÓN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13. CRITERIOS DE DESEMPATE</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14. REGLAS DE SUBSANABILIDAD</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15. ADJUDICACIÓN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 OTROS ASPECTOS Y REQUERIMIENTOS RELACIONADOS CON EL OBJETO CONTRACTUAL</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16.1. PLAZO DE EJECUCIÓN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16.2. LUGAR DE EJECUCIÓN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16.3.  FORMA DE PAGO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16.4.  VIGENCIA DEL</w:t>
      </w:r>
      <w:r w:rsidRPr="00D748FB">
        <w:rPr>
          <w:rFonts w:ascii="Arial Narrow" w:hAnsi="Arial Narrow" w:cs="Arial"/>
          <w:b/>
          <w:bCs/>
        </w:rPr>
        <w:t xml:space="preserve"> </w:t>
      </w:r>
      <w:r w:rsidRPr="00D748FB">
        <w:rPr>
          <w:rFonts w:ascii="Arial Narrow" w:hAnsi="Arial Narrow" w:cs="Arial"/>
          <w:bCs/>
        </w:rPr>
        <w:t xml:space="preserve"> CONTRATO (DURACIÓN)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16.5.  CLASE DE CONTRATO A CELEBRAR</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16.6.  MONEDA DEL CONTRATO</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 xml:space="preserve">16.7.  REQUISITOS DE PERFECCIONAMIENTO Y DE </w:t>
      </w:r>
      <w:r w:rsidR="000D1AFD" w:rsidRPr="00D748FB">
        <w:rPr>
          <w:rFonts w:ascii="Arial Narrow" w:hAnsi="Arial Narrow" w:cs="Arial"/>
          <w:bCs/>
        </w:rPr>
        <w:t>EJECUCIÓN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16.8.  OBLIGACIONES DE LAS PARTES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16.8.1.  DEL CONTRATISTA</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16.8.2.  DEL CONTRATANTE</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 xml:space="preserve">16.9. </w:t>
      </w:r>
      <w:r w:rsidRPr="00D748FB">
        <w:rPr>
          <w:rFonts w:ascii="Arial Narrow" w:eastAsia="Times New Roman" w:hAnsi="Arial Narrow" w:cs="Arial"/>
          <w:lang w:val="es-ES_tradnl" w:eastAsia="es-ES"/>
        </w:rPr>
        <w:t xml:space="preserve">IDENTIFICACIÓN DEL PROCESO CODIFICACIÓN UNSPSC HASTA EL </w:t>
      </w:r>
      <w:r w:rsidRPr="00D748FB">
        <w:rPr>
          <w:rFonts w:ascii="Arial Narrow" w:hAnsi="Arial Narrow" w:cs="Arial"/>
          <w:bCs/>
        </w:rPr>
        <w:t>TERCER NIVEL</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 xml:space="preserve"> 16.10. COBERTURA POR ACUERDOS COMERCIALES</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 xml:space="preserve">16.11. ACUERDO MARCO </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17. RELACIÓN DE ANEXOS QUE SOPORTAN EL ESTUDIO PREVIO</w:t>
      </w:r>
    </w:p>
    <w:p w:rsidR="00B47E4C" w:rsidRPr="00D748FB" w:rsidRDefault="00B47E4C" w:rsidP="00B47E4C">
      <w:pPr>
        <w:pStyle w:val="Listavistosa-nfasis11"/>
        <w:numPr>
          <w:ilvl w:val="0"/>
          <w:numId w:val="33"/>
        </w:numPr>
        <w:ind w:left="426" w:hanging="426"/>
        <w:contextualSpacing/>
        <w:jc w:val="both"/>
        <w:rPr>
          <w:rFonts w:ascii="Arial Narrow" w:hAnsi="Arial Narrow" w:cs="Arial"/>
          <w:b/>
          <w:bCs/>
          <w:sz w:val="22"/>
          <w:szCs w:val="22"/>
          <w:lang w:val="es-ES_tradnl"/>
        </w:rPr>
      </w:pPr>
      <w:r w:rsidRPr="00D748FB">
        <w:rPr>
          <w:rFonts w:ascii="Arial Narrow" w:hAnsi="Arial Narrow" w:cs="Arial"/>
          <w:b/>
          <w:bCs/>
          <w:sz w:val="22"/>
          <w:szCs w:val="22"/>
          <w:lang w:val="es-ES_tradnl"/>
        </w:rPr>
        <w:t>ANTECEDENTES</w:t>
      </w:r>
    </w:p>
    <w:p w:rsidR="00B47E4C" w:rsidRPr="00D748FB" w:rsidRDefault="00B47E4C" w:rsidP="00B47E4C">
      <w:pPr>
        <w:pStyle w:val="Listavistosa-nfasis11"/>
        <w:ind w:left="0"/>
        <w:contextualSpacing/>
        <w:jc w:val="both"/>
        <w:rPr>
          <w:rFonts w:ascii="Arial Narrow" w:hAnsi="Arial Narrow" w:cs="Arial"/>
          <w:b/>
          <w:bCs/>
          <w:sz w:val="22"/>
          <w:szCs w:val="22"/>
          <w:lang w:val="es-ES_tradnl"/>
        </w:rPr>
      </w:pPr>
    </w:p>
    <w:p w:rsidR="00B47E4C" w:rsidRPr="00D748FB" w:rsidRDefault="00B47E4C" w:rsidP="00B47E4C">
      <w:pPr>
        <w:tabs>
          <w:tab w:val="left" w:pos="5670"/>
        </w:tabs>
        <w:spacing w:line="240" w:lineRule="auto"/>
        <w:jc w:val="both"/>
        <w:rPr>
          <w:rFonts w:ascii="Arial Narrow" w:hAnsi="Arial Narrow" w:cs="Arial"/>
          <w:b/>
          <w:bCs/>
        </w:rPr>
      </w:pPr>
      <w:r w:rsidRPr="00D748FB">
        <w:rPr>
          <w:rFonts w:ascii="Arial Narrow" w:hAnsi="Arial Narrow" w:cs="Arial"/>
          <w:b/>
          <w:bCs/>
        </w:rPr>
        <w:t>1.1. ADQUISICIONES PREVIAS DE LA ENTIDAD</w:t>
      </w:r>
    </w:p>
    <w:p w:rsidR="00B47E4C" w:rsidRPr="00D748FB" w:rsidRDefault="00B47E4C" w:rsidP="00B47E4C">
      <w:pPr>
        <w:pStyle w:val="Listavistosa-nfasis11"/>
        <w:ind w:left="0"/>
        <w:contextualSpacing/>
        <w:jc w:val="both"/>
        <w:rPr>
          <w:rFonts w:ascii="Arial Narrow" w:hAnsi="Arial Narrow" w:cs="Arial"/>
          <w:b/>
          <w:bCs/>
          <w:sz w:val="22"/>
          <w:szCs w:val="22"/>
          <w:lang w:val="es-CO"/>
        </w:rPr>
      </w:pPr>
    </w:p>
    <w:p w:rsidR="00B47E4C" w:rsidRPr="00D748FB" w:rsidRDefault="00B47E4C" w:rsidP="00B47E4C">
      <w:pPr>
        <w:spacing w:line="240" w:lineRule="auto"/>
        <w:rPr>
          <w:rFonts w:ascii="Arial Narrow" w:hAnsi="Arial Narrow" w:cs="Arial"/>
        </w:rPr>
      </w:pPr>
      <w:r w:rsidRPr="00D748FB">
        <w:rPr>
          <w:rFonts w:ascii="Arial Narrow" w:hAnsi="Arial Narrow" w:cs="Arial"/>
        </w:rPr>
        <w:t xml:space="preserve">La Aviación del Ejército ha suscrito en las últimas vigencias los siguientes contratos para el suministro de combustibles de aviación JET A-1, los cuales se describen a continuación: </w:t>
      </w:r>
    </w:p>
    <w:tbl>
      <w:tblPr>
        <w:tblW w:w="0" w:type="auto"/>
        <w:tblInd w:w="80" w:type="dxa"/>
        <w:tblCellMar>
          <w:left w:w="70" w:type="dxa"/>
          <w:right w:w="70" w:type="dxa"/>
        </w:tblCellMar>
        <w:tblLook w:val="04A0" w:firstRow="1" w:lastRow="0" w:firstColumn="1" w:lastColumn="0" w:noHBand="0" w:noVBand="1"/>
      </w:tblPr>
      <w:tblGrid>
        <w:gridCol w:w="960"/>
        <w:gridCol w:w="1641"/>
        <w:gridCol w:w="1728"/>
        <w:gridCol w:w="1235"/>
        <w:gridCol w:w="1010"/>
        <w:gridCol w:w="862"/>
        <w:gridCol w:w="505"/>
        <w:gridCol w:w="797"/>
      </w:tblGrid>
      <w:tr w:rsidR="00B47E4C" w:rsidRPr="00D748FB" w:rsidTr="00D748FB">
        <w:trPr>
          <w:trHeight w:val="57"/>
          <w:tblHeader/>
        </w:trPr>
        <w:tc>
          <w:tcPr>
            <w:tcW w:w="0" w:type="auto"/>
            <w:tcBorders>
              <w:top w:val="single" w:sz="8" w:space="0" w:color="auto"/>
              <w:left w:val="single" w:sz="8" w:space="0" w:color="auto"/>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 xml:space="preserve">N°. CONTRATO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OBJETO</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 xml:space="preserve">CONTRATISTA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 xml:space="preserve">VALOR PESOS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 DE EJECUCION</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 xml:space="preserve">ESTADO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ACTA</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30"/>
                <w:lang w:eastAsia="es-CO"/>
              </w:rPr>
            </w:pPr>
            <w:r w:rsidRPr="00D748FB">
              <w:rPr>
                <w:rFonts w:ascii="Arial Narrow" w:eastAsia="Times New Roman" w:hAnsi="Arial Narrow" w:cs="Arial"/>
                <w:b/>
                <w:bCs/>
                <w:color w:val="000000"/>
                <w:sz w:val="16"/>
                <w:szCs w:val="30"/>
                <w:lang w:eastAsia="es-CO"/>
              </w:rPr>
              <w:t>FECHA</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035-JEAVE-2012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TERPEL S.A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8.989.027.453,32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695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26/09/2013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036-JEAVE-2012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ICARO 17 S.A.S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5.193.504.350,16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411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24/06/2013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037-JEAVE-2012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12.332.929.830,60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696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26/09/2013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lastRenderedPageBreak/>
              <w:t xml:space="preserve">038-JEAVE-2012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6.182.919.042,26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438</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4/07/2013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039-JEAVE-2012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AVALVERT UT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1.825.567.623,63</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470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19/07/2013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040-JEAVE-2012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COMBUSTIBLES COLOMBIA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3.512.040.971,32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501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31/07/2013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041-JEAVE-2012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8.163.548.225,30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558</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20/08/2013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042-JEAVE-2012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1.813.389.790,38</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562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20/08/2013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074-JEAVE-2012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913.069.524,35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369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12/06/2013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075-JEAVE-2012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1.265.489.865,49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363</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12/06/2013</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192-JEAVE.2012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TERPEL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3.298.597.615,61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164</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193-JEAVE.2012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13.784.872.823,92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194-JEAVE.2012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ICARO 17 S.A.S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6.772.302.635,16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195-JEAVE.2012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15.025.629.915,27</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167</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196-JEAVE.2012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3.152.737.044,65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168</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197-JEAVE.2012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GAF CNI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96.115.020,85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198-JEAVE.2012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COMBUSTIBLES COLOMBIA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3.931.728.283,10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170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199-JEAVE.2012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4.151.311.220,07</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171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200-JEAVE.2012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AVALVERT UT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1.693.509.662,44</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172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256-JEAVE.2012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988.459.942,20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179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257-JEAVE.2012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GAF CNI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513.785.361,53</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180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2/04/2014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245-JEAVE-2013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16.627.636.723,85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1739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3/12/2015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246-JEAVE-2013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COMBUSTIBLES COLOMBIA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7.427.504.422,50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1238</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7/10/2015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247-JEAVE-2013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TERPEL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11.147.810.081,07</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1230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6/10/2015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248JEAVE-2013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14.576.889.646,26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513</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27/05/2015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lastRenderedPageBreak/>
              <w:t xml:space="preserve">249-JEAVE-2013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ICARO 17 S.A.S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12.937.974.690,11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514</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27/05/2015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250-JEAVE-2013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7.900.497.089,11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316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16/04/2015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251-JEAVE-2013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3.699.366.553,41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1102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2/12/2014</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183-JEAVE.2014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ICARO-17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1.436.204.988,54</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507</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26/05/2015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184-JEAVE.2014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732.564.504,78</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506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26/05/2015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185-JEAVE.2014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257.545.474,45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709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8/07/2015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186-JEAVE.2014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COMBUSTIBLES DE COLOMBIA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1.404.272.242,39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839</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28/07/2015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187-JEAVE.2014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TERPEL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1.169.812.789,84</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840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28/07/2015</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481-JEAVE-2015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V FASTER</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126.817.678,52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14440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1/03/2017</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480-JEAVE-2015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SEDCA</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281.626.523,97</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7101</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8/02/2017</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479-JEAVE-2015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WFS</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745.569.482,95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34436</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28/04/2017</w:t>
            </w:r>
          </w:p>
        </w:tc>
      </w:tr>
      <w:tr w:rsidR="00B47E4C" w:rsidRPr="00D748FB" w:rsidTr="00D748FB">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298-JEAVE-2015</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SUMINISTRO DE COMBUSTIBLE DE AVIACIÓN.</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AVALON</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404.438.702</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1747</w:t>
            </w:r>
          </w:p>
        </w:tc>
        <w:tc>
          <w:tcPr>
            <w:tcW w:w="0" w:type="auto"/>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30"/>
                <w:lang w:eastAsia="es-CO"/>
              </w:rPr>
            </w:pPr>
            <w:r w:rsidRPr="00D748FB">
              <w:rPr>
                <w:rFonts w:ascii="Arial Narrow" w:eastAsia="Times New Roman" w:hAnsi="Arial Narrow" w:cs="Arial"/>
                <w:color w:val="000000"/>
                <w:sz w:val="16"/>
                <w:szCs w:val="30"/>
                <w:lang w:eastAsia="es-CO"/>
              </w:rPr>
              <w:t>17/01/2017</w:t>
            </w:r>
          </w:p>
        </w:tc>
      </w:tr>
    </w:tbl>
    <w:p w:rsidR="00B47E4C" w:rsidRPr="00D748FB" w:rsidRDefault="00B47E4C" w:rsidP="00B47E4C">
      <w:pPr>
        <w:rPr>
          <w:rFonts w:ascii="Arial Narrow" w:hAnsi="Arial Narrow" w:cs="Arial"/>
          <w:highlight w:val="yellow"/>
        </w:rPr>
      </w:pPr>
    </w:p>
    <w:p w:rsidR="00B47E4C" w:rsidRPr="00D748FB" w:rsidRDefault="00B47E4C" w:rsidP="00B47E4C">
      <w:pPr>
        <w:rPr>
          <w:rFonts w:ascii="Arial Narrow" w:hAnsi="Arial Narrow" w:cs="Arial"/>
          <w:b/>
        </w:rPr>
      </w:pPr>
      <w:r w:rsidRPr="00D748FB">
        <w:rPr>
          <w:rFonts w:ascii="Arial Narrow" w:hAnsi="Arial Narrow" w:cs="Arial"/>
          <w:b/>
        </w:rPr>
        <w:t>Situación actual liquidaciones</w:t>
      </w:r>
    </w:p>
    <w:tbl>
      <w:tblPr>
        <w:tblW w:w="8738" w:type="dxa"/>
        <w:tblInd w:w="80" w:type="dxa"/>
        <w:tblLayout w:type="fixed"/>
        <w:tblCellMar>
          <w:left w:w="70" w:type="dxa"/>
          <w:right w:w="70" w:type="dxa"/>
        </w:tblCellMar>
        <w:tblLook w:val="04A0" w:firstRow="1" w:lastRow="0" w:firstColumn="1" w:lastColumn="0" w:noHBand="0" w:noVBand="1"/>
      </w:tblPr>
      <w:tblGrid>
        <w:gridCol w:w="1186"/>
        <w:gridCol w:w="1683"/>
        <w:gridCol w:w="3001"/>
        <w:gridCol w:w="1887"/>
        <w:gridCol w:w="981"/>
      </w:tblGrid>
      <w:tr w:rsidR="00B47E4C" w:rsidRPr="00D748FB" w:rsidTr="000D1AFD">
        <w:trPr>
          <w:trHeight w:val="570"/>
        </w:trPr>
        <w:tc>
          <w:tcPr>
            <w:tcW w:w="1186"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6"/>
                <w:szCs w:val="16"/>
                <w:lang w:eastAsia="es-CO"/>
              </w:rPr>
            </w:pPr>
            <w:r w:rsidRPr="00D748FB">
              <w:rPr>
                <w:rFonts w:ascii="Arial Narrow" w:eastAsia="Times New Roman" w:hAnsi="Arial Narrow" w:cs="Arial"/>
                <w:b/>
                <w:bCs/>
                <w:color w:val="000000"/>
                <w:sz w:val="16"/>
                <w:szCs w:val="16"/>
                <w:lang w:eastAsia="es-CO"/>
              </w:rPr>
              <w:t>CONTRATISTA</w:t>
            </w:r>
          </w:p>
        </w:tc>
        <w:tc>
          <w:tcPr>
            <w:tcW w:w="1683"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16"/>
                <w:lang w:eastAsia="es-CO"/>
              </w:rPr>
            </w:pPr>
            <w:r w:rsidRPr="00D748FB">
              <w:rPr>
                <w:rFonts w:ascii="Arial Narrow" w:eastAsia="Times New Roman" w:hAnsi="Arial Narrow" w:cs="Arial"/>
                <w:b/>
                <w:bCs/>
                <w:color w:val="000000"/>
                <w:sz w:val="16"/>
                <w:szCs w:val="16"/>
                <w:lang w:eastAsia="es-CO"/>
              </w:rPr>
              <w:t>CONTRATO</w:t>
            </w:r>
          </w:p>
        </w:tc>
        <w:tc>
          <w:tcPr>
            <w:tcW w:w="3001"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16"/>
                <w:lang w:eastAsia="es-CO"/>
              </w:rPr>
            </w:pPr>
            <w:r w:rsidRPr="00D748FB">
              <w:rPr>
                <w:rFonts w:ascii="Arial Narrow" w:eastAsia="Times New Roman" w:hAnsi="Arial Narrow" w:cs="Arial"/>
                <w:b/>
                <w:bCs/>
                <w:color w:val="000000"/>
                <w:sz w:val="16"/>
                <w:szCs w:val="16"/>
                <w:lang w:eastAsia="es-CO"/>
              </w:rPr>
              <w:t xml:space="preserve">OBJETO </w:t>
            </w:r>
          </w:p>
        </w:tc>
        <w:tc>
          <w:tcPr>
            <w:tcW w:w="1887"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16"/>
                <w:lang w:eastAsia="es-CO"/>
              </w:rPr>
            </w:pPr>
            <w:r w:rsidRPr="00D748FB">
              <w:rPr>
                <w:rFonts w:ascii="Arial Narrow" w:eastAsia="Times New Roman" w:hAnsi="Arial Narrow" w:cs="Arial"/>
                <w:b/>
                <w:bCs/>
                <w:color w:val="000000"/>
                <w:sz w:val="16"/>
                <w:szCs w:val="16"/>
                <w:lang w:eastAsia="es-CO"/>
              </w:rPr>
              <w:t xml:space="preserve">SUPERVISOR </w:t>
            </w:r>
          </w:p>
        </w:tc>
        <w:tc>
          <w:tcPr>
            <w:tcW w:w="981"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6"/>
                <w:szCs w:val="16"/>
                <w:lang w:eastAsia="es-CO"/>
              </w:rPr>
            </w:pPr>
            <w:r w:rsidRPr="00D748FB">
              <w:rPr>
                <w:rFonts w:ascii="Arial Narrow" w:eastAsia="Times New Roman" w:hAnsi="Arial Narrow" w:cs="Arial"/>
                <w:b/>
                <w:bCs/>
                <w:color w:val="000000"/>
                <w:sz w:val="16"/>
                <w:szCs w:val="16"/>
                <w:lang w:eastAsia="es-CO"/>
              </w:rPr>
              <w:t>ESTADO</w:t>
            </w:r>
          </w:p>
        </w:tc>
      </w:tr>
      <w:tr w:rsidR="00B47E4C" w:rsidRPr="00D748FB" w:rsidTr="000D1AFD">
        <w:trPr>
          <w:trHeight w:val="585"/>
        </w:trPr>
        <w:tc>
          <w:tcPr>
            <w:tcW w:w="1186" w:type="dxa"/>
            <w:vMerge/>
            <w:tcBorders>
              <w:top w:val="single" w:sz="8" w:space="0" w:color="000000"/>
              <w:left w:val="single" w:sz="8" w:space="0" w:color="000000"/>
              <w:bottom w:val="single" w:sz="8" w:space="0" w:color="000000"/>
              <w:right w:val="single" w:sz="8" w:space="0" w:color="000000"/>
            </w:tcBorders>
            <w:vAlign w:val="center"/>
            <w:hideMark/>
          </w:tcPr>
          <w:p w:rsidR="00B47E4C" w:rsidRPr="00D748FB" w:rsidRDefault="00B47E4C" w:rsidP="00D748FB">
            <w:pPr>
              <w:spacing w:after="0" w:line="240" w:lineRule="auto"/>
              <w:rPr>
                <w:rFonts w:ascii="Arial Narrow" w:eastAsia="Times New Roman" w:hAnsi="Arial Narrow" w:cs="Arial"/>
                <w:b/>
                <w:bCs/>
                <w:color w:val="000000"/>
                <w:sz w:val="16"/>
                <w:szCs w:val="16"/>
                <w:lang w:eastAsia="es-CO"/>
              </w:rPr>
            </w:pPr>
          </w:p>
        </w:tc>
        <w:tc>
          <w:tcPr>
            <w:tcW w:w="1683" w:type="dxa"/>
            <w:vMerge/>
            <w:tcBorders>
              <w:top w:val="single" w:sz="8" w:space="0" w:color="000000"/>
              <w:left w:val="single" w:sz="8" w:space="0" w:color="000000"/>
              <w:bottom w:val="single" w:sz="8" w:space="0" w:color="000000"/>
              <w:right w:val="single" w:sz="8" w:space="0" w:color="000000"/>
            </w:tcBorders>
            <w:vAlign w:val="center"/>
            <w:hideMark/>
          </w:tcPr>
          <w:p w:rsidR="00B47E4C" w:rsidRPr="00D748FB" w:rsidRDefault="00B47E4C" w:rsidP="00D748FB">
            <w:pPr>
              <w:spacing w:after="0" w:line="240" w:lineRule="auto"/>
              <w:rPr>
                <w:rFonts w:ascii="Arial Narrow" w:eastAsia="Times New Roman" w:hAnsi="Arial Narrow" w:cs="Arial"/>
                <w:b/>
                <w:bCs/>
                <w:color w:val="000000"/>
                <w:sz w:val="16"/>
                <w:szCs w:val="16"/>
                <w:lang w:eastAsia="es-CO"/>
              </w:rPr>
            </w:pPr>
          </w:p>
        </w:tc>
        <w:tc>
          <w:tcPr>
            <w:tcW w:w="3001" w:type="dxa"/>
            <w:vMerge/>
            <w:tcBorders>
              <w:top w:val="single" w:sz="8" w:space="0" w:color="000000"/>
              <w:left w:val="single" w:sz="8" w:space="0" w:color="000000"/>
              <w:bottom w:val="single" w:sz="8" w:space="0" w:color="000000"/>
              <w:right w:val="single" w:sz="8" w:space="0" w:color="000000"/>
            </w:tcBorders>
            <w:vAlign w:val="center"/>
            <w:hideMark/>
          </w:tcPr>
          <w:p w:rsidR="00B47E4C" w:rsidRPr="00D748FB" w:rsidRDefault="00B47E4C" w:rsidP="00D748FB">
            <w:pPr>
              <w:spacing w:after="0" w:line="240" w:lineRule="auto"/>
              <w:rPr>
                <w:rFonts w:ascii="Arial Narrow" w:eastAsia="Times New Roman" w:hAnsi="Arial Narrow" w:cs="Arial"/>
                <w:b/>
                <w:bCs/>
                <w:color w:val="000000"/>
                <w:sz w:val="16"/>
                <w:szCs w:val="16"/>
                <w:lang w:eastAsia="es-CO"/>
              </w:rPr>
            </w:pPr>
          </w:p>
        </w:tc>
        <w:tc>
          <w:tcPr>
            <w:tcW w:w="1887" w:type="dxa"/>
            <w:vMerge/>
            <w:tcBorders>
              <w:top w:val="single" w:sz="8" w:space="0" w:color="000000"/>
              <w:left w:val="single" w:sz="8" w:space="0" w:color="000000"/>
              <w:bottom w:val="single" w:sz="8" w:space="0" w:color="000000"/>
              <w:right w:val="single" w:sz="8" w:space="0" w:color="000000"/>
            </w:tcBorders>
            <w:vAlign w:val="center"/>
            <w:hideMark/>
          </w:tcPr>
          <w:p w:rsidR="00B47E4C" w:rsidRPr="00D748FB" w:rsidRDefault="00B47E4C" w:rsidP="00D748FB">
            <w:pPr>
              <w:spacing w:after="0" w:line="240" w:lineRule="auto"/>
              <w:rPr>
                <w:rFonts w:ascii="Arial Narrow" w:eastAsia="Times New Roman" w:hAnsi="Arial Narrow" w:cs="Arial"/>
                <w:b/>
                <w:bCs/>
                <w:color w:val="000000"/>
                <w:sz w:val="16"/>
                <w:szCs w:val="16"/>
                <w:lang w:eastAsia="es-CO"/>
              </w:rPr>
            </w:pPr>
          </w:p>
        </w:tc>
        <w:tc>
          <w:tcPr>
            <w:tcW w:w="981" w:type="dxa"/>
            <w:vMerge/>
            <w:tcBorders>
              <w:top w:val="single" w:sz="8" w:space="0" w:color="000000"/>
              <w:left w:val="single" w:sz="8" w:space="0" w:color="000000"/>
              <w:bottom w:val="single" w:sz="8" w:space="0" w:color="000000"/>
              <w:right w:val="single" w:sz="8" w:space="0" w:color="000000"/>
            </w:tcBorders>
            <w:vAlign w:val="center"/>
            <w:hideMark/>
          </w:tcPr>
          <w:p w:rsidR="00B47E4C" w:rsidRPr="00D748FB" w:rsidRDefault="00B47E4C" w:rsidP="00D748FB">
            <w:pPr>
              <w:spacing w:after="0" w:line="240" w:lineRule="auto"/>
              <w:rPr>
                <w:rFonts w:ascii="Arial Narrow" w:eastAsia="Times New Roman" w:hAnsi="Arial Narrow" w:cs="Arial"/>
                <w:b/>
                <w:bCs/>
                <w:color w:val="000000"/>
                <w:sz w:val="16"/>
                <w:szCs w:val="16"/>
                <w:lang w:eastAsia="es-CO"/>
              </w:rPr>
            </w:pP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ENERGIZAR</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476-JEAVE-2015 ENERGIZAR</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CTH</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477-JEAVE-2015 CTH</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1260"/>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TERPEL</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 xml:space="preserve">478-JEAVE-2015 </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nil"/>
              <w:left w:val="single" w:sz="8" w:space="0" w:color="000000"/>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FASTER</w:t>
            </w:r>
          </w:p>
        </w:tc>
        <w:tc>
          <w:tcPr>
            <w:tcW w:w="1683"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 xml:space="preserve">299-JEAVE-2015 </w:t>
            </w:r>
          </w:p>
        </w:tc>
        <w:tc>
          <w:tcPr>
            <w:tcW w:w="3001"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lastRenderedPageBreak/>
              <w:t>ICARO17</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296-JEAVE-2015</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WFS</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 xml:space="preserve">297-JEAVE-2015 </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ENERGIZAR</w:t>
            </w:r>
          </w:p>
        </w:tc>
        <w:tc>
          <w:tcPr>
            <w:tcW w:w="1683" w:type="dxa"/>
            <w:tcBorders>
              <w:top w:val="single" w:sz="4" w:space="0" w:color="auto"/>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 xml:space="preserve">292-JEAVE-2015 </w:t>
            </w:r>
          </w:p>
        </w:tc>
        <w:tc>
          <w:tcPr>
            <w:tcW w:w="3001" w:type="dxa"/>
            <w:tcBorders>
              <w:top w:val="single" w:sz="4" w:space="0" w:color="auto"/>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single" w:sz="4" w:space="0" w:color="auto"/>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single" w:sz="4" w:space="0" w:color="auto"/>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CTH</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 xml:space="preserve">293-JEAVE-2015 </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TERPEL</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 xml:space="preserve">294-JEAVE-2015 </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C-T-H</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564-DIADQ-CADCO-CENACAVI-2016</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TERPEL</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565-DIADQ-CADCO-CENACAVI-2016</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VANGUARDIA F</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566-DIADQ-CADCO-CENACAVI-2016</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ICARO</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567-DIADQ-CADCO-CENACAVI-2016</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ENERGIZAR S.A</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568-DIADQ-CADCO-CENACAVI-2016</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WFS</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569-DIADQ-CADCO-CENACAVI-2016</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73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C-C-L</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570-DIADQ-CADCO-CENACAVI-2016</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LIQUIDADO</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TERPEL</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218-CENACAVIACION-2017</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C-C-L</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219-CENACAVIACION-2017</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FASTER</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220-CENACAVIACION-2017</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WFS</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221-CENACAVIACION-2017</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000000"/>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ENERGIZAR</w:t>
            </w:r>
          </w:p>
        </w:tc>
        <w:tc>
          <w:tcPr>
            <w:tcW w:w="1683"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222-CENACAVIACION-2017</w:t>
            </w:r>
          </w:p>
        </w:tc>
        <w:tc>
          <w:tcPr>
            <w:tcW w:w="300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000000"/>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AVALON</w:t>
            </w:r>
          </w:p>
        </w:tc>
        <w:tc>
          <w:tcPr>
            <w:tcW w:w="1683"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223-CENACAVIACION-2017</w:t>
            </w:r>
          </w:p>
        </w:tc>
        <w:tc>
          <w:tcPr>
            <w:tcW w:w="3001"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4" w:space="0" w:color="auto"/>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lastRenderedPageBreak/>
              <w:t>C-T-H</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224-CENACAVIACION-2017</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single" w:sz="4" w:space="0" w:color="auto"/>
              <w:left w:val="single" w:sz="8" w:space="0" w:color="000000"/>
              <w:bottom w:val="single" w:sz="8" w:space="0" w:color="auto"/>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TERPEL</w:t>
            </w:r>
          </w:p>
        </w:tc>
        <w:tc>
          <w:tcPr>
            <w:tcW w:w="1683" w:type="dxa"/>
            <w:tcBorders>
              <w:top w:val="single" w:sz="4" w:space="0" w:color="auto"/>
              <w:left w:val="nil"/>
              <w:bottom w:val="single" w:sz="8" w:space="0" w:color="auto"/>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218-CENACAVIACION-2017</w:t>
            </w:r>
          </w:p>
        </w:tc>
        <w:tc>
          <w:tcPr>
            <w:tcW w:w="3001" w:type="dxa"/>
            <w:tcBorders>
              <w:top w:val="single" w:sz="4" w:space="0" w:color="auto"/>
              <w:left w:val="nil"/>
              <w:bottom w:val="single" w:sz="8" w:space="0" w:color="auto"/>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single" w:sz="4" w:space="0" w:color="auto"/>
              <w:left w:val="nil"/>
              <w:bottom w:val="single" w:sz="8" w:space="0" w:color="auto"/>
              <w:right w:val="single" w:sz="8" w:space="0" w:color="000000"/>
            </w:tcBorders>
            <w:shd w:val="clear" w:color="auto" w:fill="auto"/>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single" w:sz="4" w:space="0" w:color="auto"/>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auto"/>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C-C-L</w:t>
            </w:r>
          </w:p>
        </w:tc>
        <w:tc>
          <w:tcPr>
            <w:tcW w:w="1683"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470-CENACAVIACION-2017</w:t>
            </w:r>
          </w:p>
        </w:tc>
        <w:tc>
          <w:tcPr>
            <w:tcW w:w="3001"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auto"/>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C-T-H</w:t>
            </w:r>
          </w:p>
        </w:tc>
        <w:tc>
          <w:tcPr>
            <w:tcW w:w="1683"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471-CENACAVIACION-2017</w:t>
            </w:r>
          </w:p>
        </w:tc>
        <w:tc>
          <w:tcPr>
            <w:tcW w:w="3001"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auto"/>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ENERGIZAR</w:t>
            </w:r>
          </w:p>
        </w:tc>
        <w:tc>
          <w:tcPr>
            <w:tcW w:w="1683"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472-CENACAVIACION-2017</w:t>
            </w:r>
          </w:p>
        </w:tc>
        <w:tc>
          <w:tcPr>
            <w:tcW w:w="3001"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auto"/>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FASTER</w:t>
            </w:r>
          </w:p>
        </w:tc>
        <w:tc>
          <w:tcPr>
            <w:tcW w:w="1683"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473-CENACAVIACION-2017</w:t>
            </w:r>
          </w:p>
        </w:tc>
        <w:tc>
          <w:tcPr>
            <w:tcW w:w="3001"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auto"/>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WFS</w:t>
            </w:r>
          </w:p>
        </w:tc>
        <w:tc>
          <w:tcPr>
            <w:tcW w:w="1683"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474-CENACAVIACION-2017</w:t>
            </w:r>
          </w:p>
        </w:tc>
        <w:tc>
          <w:tcPr>
            <w:tcW w:w="3001"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auto"/>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TERPEL</w:t>
            </w:r>
          </w:p>
        </w:tc>
        <w:tc>
          <w:tcPr>
            <w:tcW w:w="1683"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475-CENACAVIACION-2017</w:t>
            </w:r>
          </w:p>
        </w:tc>
        <w:tc>
          <w:tcPr>
            <w:tcW w:w="3001"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r w:rsidR="00B47E4C" w:rsidRPr="00D748FB" w:rsidTr="000D1AFD">
        <w:trPr>
          <w:trHeight w:val="585"/>
        </w:trPr>
        <w:tc>
          <w:tcPr>
            <w:tcW w:w="1186" w:type="dxa"/>
            <w:tcBorders>
              <w:top w:val="nil"/>
              <w:left w:val="single" w:sz="8" w:space="0" w:color="auto"/>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AVALON</w:t>
            </w:r>
          </w:p>
        </w:tc>
        <w:tc>
          <w:tcPr>
            <w:tcW w:w="1683"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sz w:val="16"/>
                <w:szCs w:val="16"/>
                <w:lang w:eastAsia="es-CO"/>
              </w:rPr>
            </w:pPr>
            <w:r w:rsidRPr="00D748FB">
              <w:rPr>
                <w:rFonts w:ascii="Arial Narrow" w:eastAsia="Times New Roman" w:hAnsi="Arial Narrow"/>
                <w:color w:val="000000"/>
                <w:sz w:val="16"/>
                <w:szCs w:val="16"/>
                <w:lang w:eastAsia="es-CO"/>
              </w:rPr>
              <w:t>476-CENACAVIACION-2017</w:t>
            </w:r>
          </w:p>
        </w:tc>
        <w:tc>
          <w:tcPr>
            <w:tcW w:w="3001"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SUMINISTRO DE COMBUSTIBLE DE AVIACIÓN</w:t>
            </w:r>
          </w:p>
        </w:tc>
        <w:tc>
          <w:tcPr>
            <w:tcW w:w="1887" w:type="dxa"/>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MY. GARZON V. GEOVANNY</w:t>
            </w:r>
          </w:p>
        </w:tc>
        <w:tc>
          <w:tcPr>
            <w:tcW w:w="981" w:type="dxa"/>
            <w:tcBorders>
              <w:top w:val="nil"/>
              <w:left w:val="nil"/>
              <w:bottom w:val="single" w:sz="8" w:space="0" w:color="000000"/>
              <w:right w:val="single" w:sz="8" w:space="0" w:color="000000"/>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6"/>
                <w:szCs w:val="16"/>
                <w:lang w:eastAsia="es-CO"/>
              </w:rPr>
            </w:pPr>
            <w:r w:rsidRPr="00D748FB">
              <w:rPr>
                <w:rFonts w:ascii="Arial Narrow" w:eastAsia="Times New Roman" w:hAnsi="Arial Narrow" w:cs="Arial"/>
                <w:color w:val="000000"/>
                <w:sz w:val="16"/>
                <w:szCs w:val="16"/>
                <w:lang w:eastAsia="es-CO"/>
              </w:rPr>
              <w:t>PROCESO DE LIQUIDACIÓN</w:t>
            </w:r>
          </w:p>
        </w:tc>
      </w:tr>
    </w:tbl>
    <w:p w:rsidR="00B47E4C" w:rsidRPr="00D748FB" w:rsidRDefault="00B47E4C" w:rsidP="00B47E4C">
      <w:pPr>
        <w:rPr>
          <w:rFonts w:ascii="Arial Narrow" w:hAnsi="Arial Narrow" w:cs="Arial"/>
          <w:highlight w:val="yellow"/>
        </w:rPr>
      </w:pPr>
    </w:p>
    <w:p w:rsidR="00B47E4C" w:rsidRPr="000D1AFD" w:rsidRDefault="000D1AFD" w:rsidP="00B47E4C">
      <w:pPr>
        <w:rPr>
          <w:rFonts w:ascii="Arial Narrow" w:hAnsi="Arial Narrow" w:cs="Arial"/>
        </w:rPr>
      </w:pPr>
      <w:r>
        <w:rPr>
          <w:rFonts w:ascii="Arial Narrow" w:hAnsi="Arial Narrow" w:cs="Arial"/>
        </w:rPr>
        <w:t>Situación de los Contratos e</w:t>
      </w:r>
      <w:r w:rsidR="00B47E4C" w:rsidRPr="000D1AFD">
        <w:rPr>
          <w:rFonts w:ascii="Arial Narrow" w:hAnsi="Arial Narrow" w:cs="Arial"/>
        </w:rPr>
        <w:t>n Ejecución:</w:t>
      </w:r>
    </w:p>
    <w:p w:rsidR="00B47E4C" w:rsidRPr="00D748FB" w:rsidRDefault="00B47E4C" w:rsidP="00B47E4C">
      <w:pPr>
        <w:rPr>
          <w:rFonts w:ascii="Arial Narrow" w:hAnsi="Arial Narrow" w:cs="Arial"/>
          <w:b/>
        </w:rPr>
      </w:pPr>
      <w:r w:rsidRPr="00D748FB">
        <w:rPr>
          <w:rFonts w:ascii="Arial Narrow" w:hAnsi="Arial Narrow" w:cs="Arial"/>
          <w:b/>
        </w:rPr>
        <w:t>PROCESO 143-CENACAVIACION-2018</w:t>
      </w:r>
    </w:p>
    <w:p w:rsidR="00B47E4C" w:rsidRPr="00D748FB" w:rsidRDefault="00B47E4C" w:rsidP="00B47E4C">
      <w:pPr>
        <w:rPr>
          <w:rFonts w:ascii="Arial Narrow" w:hAnsi="Arial Narrow" w:cs="Arial"/>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6"/>
        <w:gridCol w:w="1825"/>
        <w:gridCol w:w="1164"/>
        <w:gridCol w:w="1165"/>
        <w:gridCol w:w="1093"/>
        <w:gridCol w:w="783"/>
        <w:gridCol w:w="952"/>
        <w:gridCol w:w="860"/>
      </w:tblGrid>
      <w:tr w:rsidR="00B47E4C" w:rsidRPr="00D748FB" w:rsidTr="00D748FB">
        <w:trPr>
          <w:trHeight w:val="795"/>
        </w:trPr>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0D1AFD">
              <w:rPr>
                <w:rFonts w:ascii="Arial Narrow" w:eastAsia="Times New Roman" w:hAnsi="Arial Narrow"/>
                <w:b/>
                <w:bCs/>
                <w:color w:val="000000" w:themeColor="text1"/>
                <w:sz w:val="16"/>
                <w:szCs w:val="16"/>
                <w:lang w:eastAsia="es-CO"/>
              </w:rPr>
              <w:t>EMPRESA</w:t>
            </w:r>
          </w:p>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p>
        </w:tc>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0D1AFD">
              <w:rPr>
                <w:rFonts w:ascii="Arial Narrow" w:eastAsia="Times New Roman" w:hAnsi="Arial Narrow"/>
                <w:b/>
                <w:bCs/>
                <w:color w:val="000000" w:themeColor="text1"/>
                <w:sz w:val="16"/>
                <w:szCs w:val="16"/>
                <w:lang w:eastAsia="es-CO"/>
              </w:rPr>
              <w:t>CONTRATO</w:t>
            </w:r>
          </w:p>
        </w:tc>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color w:val="000000" w:themeColor="text1"/>
                <w:sz w:val="16"/>
                <w:szCs w:val="16"/>
                <w:lang w:eastAsia="es-CO"/>
              </w:rPr>
            </w:pPr>
            <w:r w:rsidRPr="000D1AFD">
              <w:rPr>
                <w:rFonts w:ascii="Arial Narrow" w:eastAsia="Times New Roman" w:hAnsi="Arial Narrow"/>
                <w:b/>
                <w:color w:val="000000" w:themeColor="text1"/>
                <w:sz w:val="16"/>
                <w:szCs w:val="16"/>
                <w:lang w:eastAsia="es-CO"/>
              </w:rPr>
              <w:t>TOTAL CONTRATO</w:t>
            </w:r>
          </w:p>
        </w:tc>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0D1AFD">
              <w:rPr>
                <w:rFonts w:ascii="Arial Narrow" w:eastAsia="Times New Roman" w:hAnsi="Arial Narrow"/>
                <w:b/>
                <w:bCs/>
                <w:color w:val="000000" w:themeColor="text1"/>
                <w:sz w:val="16"/>
                <w:szCs w:val="16"/>
                <w:lang w:eastAsia="es-CO"/>
              </w:rPr>
              <w:t xml:space="preserve">TOTAL FACTURADO </w:t>
            </w:r>
          </w:p>
        </w:tc>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0D1AFD">
              <w:rPr>
                <w:rFonts w:ascii="Arial Narrow" w:eastAsia="Times New Roman" w:hAnsi="Arial Narrow"/>
                <w:b/>
                <w:bCs/>
                <w:color w:val="000000" w:themeColor="text1"/>
                <w:sz w:val="16"/>
                <w:szCs w:val="16"/>
                <w:lang w:eastAsia="es-CO"/>
              </w:rPr>
              <w:t>PROMEDIO MENSUAL</w:t>
            </w:r>
          </w:p>
        </w:tc>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0D1AFD">
              <w:rPr>
                <w:rFonts w:ascii="Arial Narrow" w:eastAsia="Times New Roman" w:hAnsi="Arial Narrow"/>
                <w:b/>
                <w:bCs/>
                <w:color w:val="000000" w:themeColor="text1"/>
                <w:sz w:val="16"/>
                <w:szCs w:val="16"/>
                <w:lang w:eastAsia="es-CO"/>
              </w:rPr>
              <w:t>SALDO VIGENCIA 2018</w:t>
            </w:r>
          </w:p>
        </w:tc>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0D1AFD">
              <w:rPr>
                <w:rFonts w:ascii="Arial Narrow" w:eastAsia="Times New Roman" w:hAnsi="Arial Narrow"/>
                <w:b/>
                <w:bCs/>
                <w:color w:val="000000" w:themeColor="text1"/>
                <w:sz w:val="16"/>
                <w:szCs w:val="16"/>
                <w:lang w:eastAsia="es-CO"/>
              </w:rPr>
              <w:t>EJECUTADO 2018</w:t>
            </w:r>
          </w:p>
        </w:tc>
        <w:tc>
          <w:tcPr>
            <w:tcW w:w="0" w:type="auto"/>
            <w:shd w:val="clear" w:color="auto" w:fill="auto"/>
            <w:vAlign w:val="center"/>
            <w:hideMark/>
          </w:tcPr>
          <w:p w:rsidR="00B47E4C" w:rsidRPr="000D1AFD"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0D1AFD">
              <w:rPr>
                <w:rFonts w:ascii="Arial Narrow" w:eastAsia="Times New Roman" w:hAnsi="Arial Narrow"/>
                <w:b/>
                <w:bCs/>
                <w:color w:val="000000" w:themeColor="text1"/>
                <w:sz w:val="16"/>
                <w:szCs w:val="16"/>
                <w:lang w:eastAsia="es-CO"/>
              </w:rPr>
              <w:t>PDTE EJECUTAR VIGENCIA 2018</w:t>
            </w:r>
          </w:p>
        </w:tc>
      </w:tr>
      <w:tr w:rsidR="00B47E4C" w:rsidRPr="00D748FB" w:rsidTr="00D748FB">
        <w:trPr>
          <w:trHeight w:val="585"/>
        </w:trPr>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ENERGIZAR</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157-CENACAVIACION-2018</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$ 7.748.384.252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$ 7.708.152.627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$ 2.335.803.826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0,00%</w:t>
            </w:r>
          </w:p>
        </w:tc>
      </w:tr>
      <w:tr w:rsidR="00B47E4C" w:rsidRPr="00D748FB" w:rsidTr="00D748FB">
        <w:trPr>
          <w:trHeight w:val="585"/>
        </w:trPr>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C-T-H</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158-CENACAVIACION-2018</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$ 8.889.823.463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$ 8.889.823.463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$ 2.693.885.898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0,00%</w:t>
            </w:r>
          </w:p>
        </w:tc>
      </w:tr>
      <w:tr w:rsidR="00B47E4C" w:rsidRPr="00D748FB" w:rsidTr="00D748FB">
        <w:trPr>
          <w:trHeight w:val="585"/>
        </w:trPr>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WFS</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159-CENACAVIACION-2018</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$ 2.713.534.387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$ 2.712.322.136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$ 821.915.799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0,00%</w:t>
            </w:r>
          </w:p>
        </w:tc>
      </w:tr>
      <w:tr w:rsidR="00B47E4C" w:rsidRPr="00D748FB" w:rsidTr="00D748FB">
        <w:trPr>
          <w:trHeight w:val="585"/>
        </w:trPr>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TERPEL</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160-CENACAVIACION-2018</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$ 4.699.577.543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$ 4.619.593.338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$ 1.399.876.769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0,00%</w:t>
            </w:r>
          </w:p>
        </w:tc>
      </w:tr>
      <w:tr w:rsidR="00B47E4C" w:rsidRPr="00D748FB" w:rsidTr="00D748FB">
        <w:trPr>
          <w:trHeight w:val="585"/>
        </w:trPr>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CCL</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161-CENACAVIACION-2018</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$ 6.037.138.101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$ 5.859.292.567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$ 1.775.543.202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0,00%</w:t>
            </w:r>
          </w:p>
        </w:tc>
      </w:tr>
      <w:tr w:rsidR="00B47E4C" w:rsidRPr="00D748FB" w:rsidTr="00D748FB">
        <w:trPr>
          <w:trHeight w:val="585"/>
        </w:trPr>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AVALON</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162-CENACAVIACION-2018</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$ 752.365.650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$ 723.229.157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$ 219.160.351 </w:t>
            </w:r>
          </w:p>
        </w:tc>
        <w:tc>
          <w:tcPr>
            <w:tcW w:w="0" w:type="auto"/>
            <w:shd w:val="clear" w:color="auto" w:fill="auto"/>
            <w:noWrap/>
            <w:vAlign w:val="center"/>
            <w:hideMark/>
          </w:tcPr>
          <w:p w:rsidR="00B47E4C" w:rsidRPr="00D748FB" w:rsidRDefault="00B47E4C" w:rsidP="00D748FB">
            <w:pPr>
              <w:spacing w:after="0" w:line="240" w:lineRule="auto"/>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0,00%</w:t>
            </w:r>
          </w:p>
        </w:tc>
      </w:tr>
      <w:tr w:rsidR="00B47E4C" w:rsidRPr="00D748FB" w:rsidTr="00D748FB">
        <w:trPr>
          <w:trHeight w:val="585"/>
        </w:trPr>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D748FB">
              <w:rPr>
                <w:rFonts w:ascii="Arial Narrow" w:eastAsia="Times New Roman" w:hAnsi="Arial Narrow"/>
                <w:b/>
                <w:bCs/>
                <w:color w:val="000000" w:themeColor="text1"/>
                <w:sz w:val="16"/>
                <w:szCs w:val="16"/>
                <w:lang w:eastAsia="es-CO"/>
              </w:rPr>
              <w:lastRenderedPageBreak/>
              <w:t> </w:t>
            </w:r>
          </w:p>
        </w:tc>
        <w:tc>
          <w:tcPr>
            <w:tcW w:w="0" w:type="auto"/>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
                <w:bCs/>
                <w:color w:val="000000" w:themeColor="text1"/>
                <w:sz w:val="16"/>
                <w:szCs w:val="16"/>
                <w:lang w:eastAsia="es-CO"/>
              </w:rPr>
            </w:pPr>
            <w:r w:rsidRPr="00D748FB">
              <w:rPr>
                <w:rFonts w:ascii="Arial Narrow" w:eastAsia="Times New Roman" w:hAnsi="Arial Narrow"/>
                <w:b/>
                <w:bCs/>
                <w:color w:val="000000" w:themeColor="text1"/>
                <w:sz w:val="16"/>
                <w:szCs w:val="16"/>
                <w:lang w:eastAsia="es-CO"/>
              </w:rPr>
              <w:t> </w:t>
            </w:r>
          </w:p>
        </w:tc>
        <w:tc>
          <w:tcPr>
            <w:tcW w:w="0" w:type="auto"/>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olor w:val="000000" w:themeColor="text1"/>
                <w:sz w:val="16"/>
                <w:szCs w:val="16"/>
                <w:lang w:eastAsia="es-CO"/>
              </w:rPr>
            </w:pPr>
            <w:r w:rsidRPr="00D748FB">
              <w:rPr>
                <w:rFonts w:ascii="Arial Narrow" w:eastAsia="Times New Roman" w:hAnsi="Arial Narrow"/>
                <w:color w:val="000000" w:themeColor="text1"/>
                <w:sz w:val="16"/>
                <w:szCs w:val="16"/>
                <w:lang w:eastAsia="es-CO"/>
              </w:rPr>
              <w:t xml:space="preserve">$ 30.840.823.397 </w:t>
            </w:r>
          </w:p>
        </w:tc>
        <w:tc>
          <w:tcPr>
            <w:tcW w:w="0" w:type="auto"/>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b/>
                <w:bCs/>
                <w:color w:val="000000" w:themeColor="text1"/>
                <w:sz w:val="16"/>
                <w:szCs w:val="16"/>
                <w:lang w:eastAsia="es-CO"/>
              </w:rPr>
            </w:pPr>
            <w:r w:rsidRPr="00D748FB">
              <w:rPr>
                <w:rFonts w:ascii="Arial Narrow" w:eastAsia="Times New Roman" w:hAnsi="Arial Narrow"/>
                <w:b/>
                <w:bCs/>
                <w:color w:val="000000" w:themeColor="text1"/>
                <w:sz w:val="16"/>
                <w:szCs w:val="16"/>
                <w:lang w:eastAsia="es-CO"/>
              </w:rPr>
              <w:t xml:space="preserve">$ 30.512.413.288 </w:t>
            </w:r>
          </w:p>
        </w:tc>
        <w:tc>
          <w:tcPr>
            <w:tcW w:w="0" w:type="auto"/>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b/>
                <w:bCs/>
                <w:color w:val="000000" w:themeColor="text1"/>
                <w:sz w:val="16"/>
                <w:szCs w:val="16"/>
                <w:lang w:eastAsia="es-CO"/>
              </w:rPr>
            </w:pPr>
            <w:r w:rsidRPr="00D748FB">
              <w:rPr>
                <w:rFonts w:ascii="Arial Narrow" w:eastAsia="Times New Roman" w:hAnsi="Arial Narrow"/>
                <w:b/>
                <w:bCs/>
                <w:color w:val="000000" w:themeColor="text1"/>
                <w:sz w:val="16"/>
                <w:szCs w:val="16"/>
                <w:lang w:eastAsia="es-CO"/>
              </w:rPr>
              <w:t xml:space="preserve">$ 9.246.185.845 </w:t>
            </w:r>
          </w:p>
        </w:tc>
        <w:tc>
          <w:tcPr>
            <w:tcW w:w="0" w:type="auto"/>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b/>
                <w:bCs/>
                <w:color w:val="000000" w:themeColor="text1"/>
                <w:sz w:val="16"/>
                <w:szCs w:val="16"/>
                <w:lang w:eastAsia="es-CO"/>
              </w:rPr>
            </w:pPr>
            <w:r w:rsidRPr="00D748FB">
              <w:rPr>
                <w:rFonts w:ascii="Arial Narrow" w:eastAsia="Times New Roman" w:hAnsi="Arial Narrow"/>
                <w:b/>
                <w:bCs/>
                <w:color w:val="000000" w:themeColor="text1"/>
                <w:sz w:val="16"/>
                <w:szCs w:val="16"/>
                <w:lang w:eastAsia="es-CO"/>
              </w:rPr>
              <w:t xml:space="preserve">$ 0,00 </w:t>
            </w:r>
          </w:p>
        </w:tc>
        <w:tc>
          <w:tcPr>
            <w:tcW w:w="0" w:type="auto"/>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b/>
                <w:bCs/>
                <w:color w:val="000000" w:themeColor="text1"/>
                <w:sz w:val="16"/>
                <w:szCs w:val="16"/>
                <w:lang w:eastAsia="es-CO"/>
              </w:rPr>
            </w:pPr>
            <w:r w:rsidRPr="00D748FB">
              <w:rPr>
                <w:rFonts w:ascii="Arial Narrow" w:eastAsia="Times New Roman" w:hAnsi="Arial Narrow"/>
                <w:b/>
                <w:bCs/>
                <w:color w:val="000000" w:themeColor="text1"/>
                <w:sz w:val="16"/>
                <w:szCs w:val="16"/>
                <w:lang w:eastAsia="es-CO"/>
              </w:rPr>
              <w:t> </w:t>
            </w:r>
          </w:p>
        </w:tc>
        <w:tc>
          <w:tcPr>
            <w:tcW w:w="0" w:type="auto"/>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b/>
                <w:bCs/>
                <w:color w:val="000000" w:themeColor="text1"/>
                <w:sz w:val="16"/>
                <w:szCs w:val="16"/>
                <w:lang w:eastAsia="es-CO"/>
              </w:rPr>
            </w:pPr>
            <w:r w:rsidRPr="00D748FB">
              <w:rPr>
                <w:rFonts w:ascii="Arial Narrow" w:eastAsia="Times New Roman" w:hAnsi="Arial Narrow"/>
                <w:b/>
                <w:bCs/>
                <w:color w:val="000000" w:themeColor="text1"/>
                <w:sz w:val="16"/>
                <w:szCs w:val="16"/>
                <w:lang w:eastAsia="es-CO"/>
              </w:rPr>
              <w:t> </w:t>
            </w:r>
          </w:p>
        </w:tc>
      </w:tr>
    </w:tbl>
    <w:p w:rsidR="00B47E4C" w:rsidRPr="00D748FB" w:rsidRDefault="00B47E4C" w:rsidP="00B47E4C">
      <w:pPr>
        <w:rPr>
          <w:rFonts w:ascii="Arial Narrow" w:hAnsi="Arial Narrow" w:cs="Arial"/>
        </w:rPr>
      </w:pPr>
    </w:p>
    <w:p w:rsidR="00B47E4C" w:rsidRPr="00D748FB" w:rsidRDefault="00B47E4C" w:rsidP="00B47E4C">
      <w:pPr>
        <w:rPr>
          <w:rFonts w:ascii="Arial Narrow" w:hAnsi="Arial Narrow" w:cs="Arial"/>
          <w:b/>
        </w:rPr>
      </w:pPr>
      <w:r w:rsidRPr="00D748FB">
        <w:rPr>
          <w:rFonts w:ascii="Arial Narrow" w:hAnsi="Arial Narrow" w:cs="Arial"/>
          <w:b/>
        </w:rPr>
        <w:t>PROCESO 226-CENACAVIACION-2018</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1"/>
        <w:gridCol w:w="1701"/>
        <w:gridCol w:w="1276"/>
        <w:gridCol w:w="1275"/>
        <w:gridCol w:w="1276"/>
        <w:gridCol w:w="735"/>
        <w:gridCol w:w="948"/>
        <w:gridCol w:w="846"/>
      </w:tblGrid>
      <w:tr w:rsidR="00B47E4C" w:rsidRPr="00D748FB" w:rsidTr="00D748FB">
        <w:trPr>
          <w:trHeight w:val="795"/>
        </w:trPr>
        <w:tc>
          <w:tcPr>
            <w:tcW w:w="841"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EMPRESA</w:t>
            </w:r>
          </w:p>
        </w:tc>
        <w:tc>
          <w:tcPr>
            <w:tcW w:w="1701"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CONTRATO</w:t>
            </w:r>
          </w:p>
        </w:tc>
        <w:tc>
          <w:tcPr>
            <w:tcW w:w="1276"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TOTAL CONTRATO</w:t>
            </w:r>
          </w:p>
        </w:tc>
        <w:tc>
          <w:tcPr>
            <w:tcW w:w="1275"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 xml:space="preserve">TOTAL FACTURADO </w:t>
            </w:r>
          </w:p>
        </w:tc>
        <w:tc>
          <w:tcPr>
            <w:tcW w:w="1276"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PROMEDIO MENSUAL</w:t>
            </w:r>
          </w:p>
        </w:tc>
        <w:tc>
          <w:tcPr>
            <w:tcW w:w="735"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SALDO VIGENCIA 2018</w:t>
            </w:r>
          </w:p>
        </w:tc>
        <w:tc>
          <w:tcPr>
            <w:tcW w:w="948"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EJECUTADO 2018</w:t>
            </w:r>
          </w:p>
        </w:tc>
        <w:tc>
          <w:tcPr>
            <w:tcW w:w="846" w:type="dxa"/>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PDTE EJECUTAR VIGENCIA 2018</w:t>
            </w:r>
          </w:p>
        </w:tc>
      </w:tr>
      <w:tr w:rsidR="00B47E4C" w:rsidRPr="00D748FB" w:rsidTr="00D748FB">
        <w:trPr>
          <w:trHeight w:val="585"/>
        </w:trPr>
        <w:tc>
          <w:tcPr>
            <w:tcW w:w="8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CTH</w:t>
            </w:r>
          </w:p>
        </w:tc>
        <w:tc>
          <w:tcPr>
            <w:tcW w:w="170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195-CENACAVIACION-2018</w:t>
            </w:r>
          </w:p>
        </w:tc>
        <w:tc>
          <w:tcPr>
            <w:tcW w:w="1276"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$ 253.460.908,00 </w:t>
            </w:r>
          </w:p>
        </w:tc>
        <w:tc>
          <w:tcPr>
            <w:tcW w:w="1275"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$ 130.604.040,00 </w:t>
            </w:r>
          </w:p>
        </w:tc>
        <w:tc>
          <w:tcPr>
            <w:tcW w:w="1276"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$ 130.604.040,00 </w:t>
            </w:r>
          </w:p>
        </w:tc>
        <w:tc>
          <w:tcPr>
            <w:tcW w:w="735"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$ 0,00 </w:t>
            </w:r>
          </w:p>
        </w:tc>
        <w:tc>
          <w:tcPr>
            <w:tcW w:w="948"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100,00%</w:t>
            </w:r>
          </w:p>
        </w:tc>
        <w:tc>
          <w:tcPr>
            <w:tcW w:w="846"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0,00%</w:t>
            </w:r>
          </w:p>
        </w:tc>
      </w:tr>
      <w:tr w:rsidR="00B47E4C" w:rsidRPr="00D748FB" w:rsidTr="00D748FB">
        <w:trPr>
          <w:trHeight w:val="585"/>
        </w:trPr>
        <w:tc>
          <w:tcPr>
            <w:tcW w:w="8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FASTER FUEL</w:t>
            </w:r>
          </w:p>
        </w:tc>
        <w:tc>
          <w:tcPr>
            <w:tcW w:w="170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196-CENACAVIACION-2018</w:t>
            </w:r>
          </w:p>
        </w:tc>
        <w:tc>
          <w:tcPr>
            <w:tcW w:w="1276"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$ 895.916.547,71 </w:t>
            </w:r>
          </w:p>
        </w:tc>
        <w:tc>
          <w:tcPr>
            <w:tcW w:w="1275"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$ 883.832.934,82 </w:t>
            </w:r>
          </w:p>
        </w:tc>
        <w:tc>
          <w:tcPr>
            <w:tcW w:w="1276"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$ 267.828.162,07 </w:t>
            </w:r>
          </w:p>
        </w:tc>
        <w:tc>
          <w:tcPr>
            <w:tcW w:w="735" w:type="dxa"/>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6"/>
                <w:szCs w:val="16"/>
                <w:lang w:eastAsia="es-CO"/>
              </w:rPr>
            </w:pPr>
            <w:r w:rsidRPr="00D748FB">
              <w:rPr>
                <w:rFonts w:ascii="Arial Narrow" w:eastAsia="Times New Roman" w:hAnsi="Arial Narrow"/>
                <w:sz w:val="16"/>
                <w:szCs w:val="16"/>
                <w:lang w:eastAsia="es-CO"/>
              </w:rPr>
              <w:t xml:space="preserve">$ 0,00 </w:t>
            </w:r>
          </w:p>
        </w:tc>
        <w:tc>
          <w:tcPr>
            <w:tcW w:w="948"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100,00%</w:t>
            </w:r>
          </w:p>
        </w:tc>
        <w:tc>
          <w:tcPr>
            <w:tcW w:w="846"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sz w:val="16"/>
                <w:szCs w:val="16"/>
                <w:lang w:eastAsia="es-CO"/>
              </w:rPr>
            </w:pPr>
            <w:r w:rsidRPr="00D748FB">
              <w:rPr>
                <w:rFonts w:ascii="Arial Narrow" w:eastAsia="Times New Roman" w:hAnsi="Arial Narrow"/>
                <w:sz w:val="16"/>
                <w:szCs w:val="16"/>
                <w:lang w:eastAsia="es-CO"/>
              </w:rPr>
              <w:t>0,00%</w:t>
            </w:r>
          </w:p>
        </w:tc>
      </w:tr>
    </w:tbl>
    <w:p w:rsidR="00B47E4C" w:rsidRPr="00D748FB" w:rsidRDefault="00B47E4C" w:rsidP="00B47E4C">
      <w:pPr>
        <w:rPr>
          <w:rFonts w:ascii="Arial Narrow" w:hAnsi="Arial Narrow" w:cs="Arial"/>
        </w:rPr>
      </w:pPr>
    </w:p>
    <w:p w:rsidR="00B47E4C" w:rsidRPr="00D748FB" w:rsidRDefault="00B47E4C" w:rsidP="00B47E4C">
      <w:pPr>
        <w:rPr>
          <w:rFonts w:ascii="Arial Narrow" w:hAnsi="Arial Narrow" w:cs="Arial"/>
          <w:b/>
        </w:rPr>
      </w:pPr>
      <w:r w:rsidRPr="00D748FB">
        <w:rPr>
          <w:rFonts w:ascii="Arial Narrow" w:hAnsi="Arial Narrow" w:cs="Arial"/>
          <w:b/>
        </w:rPr>
        <w:t>PROCESO 347-CENACAVIACION-2018</w:t>
      </w:r>
    </w:p>
    <w:tbl>
      <w:tblPr>
        <w:tblW w:w="900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69"/>
        <w:gridCol w:w="1084"/>
        <w:gridCol w:w="2041"/>
        <w:gridCol w:w="1604"/>
        <w:gridCol w:w="1412"/>
        <w:gridCol w:w="1117"/>
        <w:gridCol w:w="582"/>
      </w:tblGrid>
      <w:tr w:rsidR="00B47E4C" w:rsidRPr="00D748FB" w:rsidTr="00D748FB">
        <w:trPr>
          <w:trHeight w:val="583"/>
        </w:trPr>
        <w:tc>
          <w:tcPr>
            <w:tcW w:w="1169" w:type="dxa"/>
            <w:shd w:val="clear" w:color="auto" w:fill="B8CCE4" w:themeFill="accent1" w:themeFillTint="66"/>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CONTRATO</w:t>
            </w:r>
          </w:p>
        </w:tc>
        <w:tc>
          <w:tcPr>
            <w:tcW w:w="1084" w:type="dxa"/>
            <w:shd w:val="clear" w:color="auto" w:fill="B8CCE4" w:themeFill="accent1" w:themeFillTint="66"/>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EMPRESA</w:t>
            </w:r>
          </w:p>
        </w:tc>
        <w:tc>
          <w:tcPr>
            <w:tcW w:w="2041" w:type="dxa"/>
            <w:shd w:val="clear" w:color="auto" w:fill="B8CCE4" w:themeFill="accent1" w:themeFillTint="66"/>
            <w:noWrap/>
            <w:vAlign w:val="bottom"/>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TOTAL CONTRATO</w:t>
            </w:r>
          </w:p>
        </w:tc>
        <w:tc>
          <w:tcPr>
            <w:tcW w:w="1604" w:type="dxa"/>
            <w:shd w:val="clear" w:color="auto" w:fill="B8CCE4" w:themeFill="accent1" w:themeFillTint="66"/>
            <w:noWrap/>
            <w:vAlign w:val="bottom"/>
            <w:hideMark/>
          </w:tcPr>
          <w:p w:rsidR="00B47E4C" w:rsidRPr="00D748FB" w:rsidRDefault="000D1AFD"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ADICIÓN</w:t>
            </w:r>
            <w:r w:rsidR="00B47E4C" w:rsidRPr="00D748FB">
              <w:rPr>
                <w:rFonts w:ascii="Arial Narrow" w:eastAsia="Times New Roman" w:hAnsi="Arial Narrow"/>
                <w:bCs/>
                <w:sz w:val="14"/>
                <w:szCs w:val="16"/>
                <w:lang w:eastAsia="es-CO"/>
              </w:rPr>
              <w:t xml:space="preserve"> CONTRATO</w:t>
            </w:r>
          </w:p>
        </w:tc>
        <w:tc>
          <w:tcPr>
            <w:tcW w:w="1412" w:type="dxa"/>
            <w:shd w:val="clear" w:color="auto" w:fill="B8CCE4" w:themeFill="accent1" w:themeFillTint="66"/>
            <w:noWrap/>
            <w:vAlign w:val="bottom"/>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TOTAL FACTURADO</w:t>
            </w:r>
          </w:p>
        </w:tc>
        <w:tc>
          <w:tcPr>
            <w:tcW w:w="1117" w:type="dxa"/>
            <w:shd w:val="clear" w:color="auto" w:fill="B8CCE4" w:themeFill="accent1" w:themeFillTint="66"/>
            <w:noWrap/>
            <w:vAlign w:val="bottom"/>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SALDO</w:t>
            </w:r>
          </w:p>
        </w:tc>
        <w:tc>
          <w:tcPr>
            <w:tcW w:w="582" w:type="dxa"/>
            <w:shd w:val="clear" w:color="auto" w:fill="B8CCE4" w:themeFill="accent1" w:themeFillTint="66"/>
            <w:noWrap/>
            <w:vAlign w:val="bottom"/>
            <w:hideMark/>
          </w:tcPr>
          <w:p w:rsidR="00B47E4C" w:rsidRPr="00D748FB" w:rsidRDefault="000D1AFD"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EJECUCIÓN</w:t>
            </w:r>
          </w:p>
        </w:tc>
      </w:tr>
      <w:tr w:rsidR="00B47E4C" w:rsidRPr="00D748FB" w:rsidTr="00D748FB">
        <w:trPr>
          <w:trHeight w:val="598"/>
        </w:trPr>
        <w:tc>
          <w:tcPr>
            <w:tcW w:w="1169"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308-CENACAVIACION-2018</w:t>
            </w:r>
          </w:p>
        </w:tc>
        <w:tc>
          <w:tcPr>
            <w:tcW w:w="108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ENERGIZAR</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2.449.609.077</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1.224.804.539</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3.584.657.658</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89.755.958</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97,56%</w:t>
            </w:r>
          </w:p>
        </w:tc>
      </w:tr>
      <w:tr w:rsidR="00B47E4C" w:rsidRPr="00D748FB" w:rsidTr="00D748FB">
        <w:trPr>
          <w:trHeight w:val="598"/>
        </w:trPr>
        <w:tc>
          <w:tcPr>
            <w:tcW w:w="1169"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309-CENACAVIACION-2018</w:t>
            </w:r>
          </w:p>
        </w:tc>
        <w:tc>
          <w:tcPr>
            <w:tcW w:w="108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C-T-H</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4.065.087.494</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2.032.543.747</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6.008.435.241</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89.196.000</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98,54%</w:t>
            </w:r>
          </w:p>
        </w:tc>
      </w:tr>
      <w:tr w:rsidR="00B47E4C" w:rsidRPr="00D748FB" w:rsidTr="00D748FB">
        <w:trPr>
          <w:trHeight w:val="598"/>
        </w:trPr>
        <w:tc>
          <w:tcPr>
            <w:tcW w:w="1169"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310-CENACAVIACION-2018</w:t>
            </w:r>
          </w:p>
        </w:tc>
        <w:tc>
          <w:tcPr>
            <w:tcW w:w="108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FASTER FUEL</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1.773.789.522</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886.894.761</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2.075.178.293</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585.505.990</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77,99%</w:t>
            </w:r>
          </w:p>
        </w:tc>
      </w:tr>
      <w:tr w:rsidR="00B47E4C" w:rsidRPr="00D748FB" w:rsidTr="00D748FB">
        <w:trPr>
          <w:trHeight w:val="598"/>
        </w:trPr>
        <w:tc>
          <w:tcPr>
            <w:tcW w:w="1169"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311-CENACAVIACION-2018</w:t>
            </w:r>
          </w:p>
        </w:tc>
        <w:tc>
          <w:tcPr>
            <w:tcW w:w="108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ICARO</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1.307.869.863</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653.934.931</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1.851.514.887</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110.289.907</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94,38%</w:t>
            </w:r>
          </w:p>
        </w:tc>
      </w:tr>
      <w:tr w:rsidR="00B47E4C" w:rsidRPr="00D748FB" w:rsidTr="00D748FB">
        <w:trPr>
          <w:trHeight w:val="598"/>
        </w:trPr>
        <w:tc>
          <w:tcPr>
            <w:tcW w:w="1169"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312-CENACAVIACION-2018</w:t>
            </w:r>
          </w:p>
        </w:tc>
        <w:tc>
          <w:tcPr>
            <w:tcW w:w="108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TERPEL</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1.167.411.454</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519.692.020</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1.685.918.096</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1.185.378</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99,93%</w:t>
            </w:r>
          </w:p>
        </w:tc>
      </w:tr>
      <w:tr w:rsidR="00B47E4C" w:rsidRPr="00D748FB" w:rsidTr="00D748FB">
        <w:trPr>
          <w:trHeight w:val="598"/>
        </w:trPr>
        <w:tc>
          <w:tcPr>
            <w:tcW w:w="1169"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313-CENACAVIACION-2018</w:t>
            </w:r>
          </w:p>
        </w:tc>
        <w:tc>
          <w:tcPr>
            <w:tcW w:w="108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CCL</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780.418.433</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390.209.217</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1.170.640.479</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12.829</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100,00%</w:t>
            </w:r>
          </w:p>
        </w:tc>
      </w:tr>
      <w:tr w:rsidR="00B47E4C" w:rsidRPr="00D748FB" w:rsidTr="00D748FB">
        <w:trPr>
          <w:trHeight w:val="598"/>
        </w:trPr>
        <w:tc>
          <w:tcPr>
            <w:tcW w:w="1169"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314-CENACAVIACION-2018</w:t>
            </w:r>
          </w:p>
        </w:tc>
        <w:tc>
          <w:tcPr>
            <w:tcW w:w="108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AVALON</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239.384.040</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239.384.040</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100,00%</w:t>
            </w:r>
          </w:p>
        </w:tc>
      </w:tr>
      <w:tr w:rsidR="00B47E4C" w:rsidRPr="00D748FB" w:rsidTr="00D748FB">
        <w:trPr>
          <w:trHeight w:val="598"/>
        </w:trPr>
        <w:tc>
          <w:tcPr>
            <w:tcW w:w="2253" w:type="dxa"/>
            <w:gridSpan w:val="2"/>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TOTAL PROCESO 347-CENACAVIACION-2018</w:t>
            </w:r>
          </w:p>
        </w:tc>
        <w:tc>
          <w:tcPr>
            <w:tcW w:w="204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11.783.569.884</w:t>
            </w:r>
          </w:p>
        </w:tc>
        <w:tc>
          <w:tcPr>
            <w:tcW w:w="1604"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5.708.079.215</w:t>
            </w:r>
          </w:p>
        </w:tc>
        <w:tc>
          <w:tcPr>
            <w:tcW w:w="141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16.615.728.695</w:t>
            </w:r>
          </w:p>
        </w:tc>
        <w:tc>
          <w:tcPr>
            <w:tcW w:w="1117"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                           875.920.404</w:t>
            </w:r>
          </w:p>
        </w:tc>
        <w:tc>
          <w:tcPr>
            <w:tcW w:w="582"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4"/>
                <w:szCs w:val="16"/>
                <w:lang w:eastAsia="es-CO"/>
              </w:rPr>
            </w:pPr>
            <w:r w:rsidRPr="00D748FB">
              <w:rPr>
                <w:rFonts w:ascii="Arial Narrow" w:eastAsia="Times New Roman" w:hAnsi="Arial Narrow"/>
                <w:bCs/>
                <w:sz w:val="14"/>
                <w:szCs w:val="16"/>
                <w:lang w:eastAsia="es-CO"/>
              </w:rPr>
              <w:t>94,99%</w:t>
            </w:r>
          </w:p>
        </w:tc>
      </w:tr>
    </w:tbl>
    <w:p w:rsidR="00B47E4C" w:rsidRPr="00D748FB" w:rsidRDefault="00B47E4C" w:rsidP="00B47E4C">
      <w:pPr>
        <w:rPr>
          <w:rFonts w:ascii="Arial Narrow" w:hAnsi="Arial Narrow" w:cs="Arial"/>
        </w:rPr>
      </w:pPr>
    </w:p>
    <w:p w:rsidR="00B47E4C" w:rsidRPr="00D748FB" w:rsidRDefault="00B47E4C" w:rsidP="00B47E4C">
      <w:pPr>
        <w:rPr>
          <w:rFonts w:ascii="Arial Narrow" w:hAnsi="Arial Narrow" w:cs="Arial"/>
          <w:b/>
        </w:rPr>
      </w:pPr>
    </w:p>
    <w:p w:rsidR="00B47E4C" w:rsidRPr="00D748FB" w:rsidRDefault="00B47E4C" w:rsidP="00B47E4C">
      <w:pPr>
        <w:rPr>
          <w:rFonts w:ascii="Arial Narrow" w:hAnsi="Arial Narrow" w:cs="Arial"/>
          <w:b/>
        </w:rPr>
      </w:pPr>
    </w:p>
    <w:p w:rsidR="00B47E4C" w:rsidRPr="00D748FB" w:rsidRDefault="00B47E4C" w:rsidP="00B47E4C">
      <w:pPr>
        <w:rPr>
          <w:rFonts w:ascii="Arial Narrow" w:hAnsi="Arial Narrow" w:cs="Arial"/>
          <w:b/>
        </w:rPr>
      </w:pPr>
      <w:r w:rsidRPr="00D748FB">
        <w:rPr>
          <w:rFonts w:ascii="Arial Narrow" w:hAnsi="Arial Narrow" w:cs="Arial"/>
          <w:b/>
        </w:rPr>
        <w:t>PROCESO 145-CENACAVIACION- 2019</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8"/>
        <w:gridCol w:w="738"/>
        <w:gridCol w:w="2258"/>
        <w:gridCol w:w="1801"/>
        <w:gridCol w:w="1399"/>
        <w:gridCol w:w="1242"/>
        <w:gridCol w:w="507"/>
      </w:tblGrid>
      <w:tr w:rsidR="00B47E4C" w:rsidRPr="00D748FB" w:rsidTr="00D748FB">
        <w:trPr>
          <w:trHeight w:val="585"/>
        </w:trPr>
        <w:tc>
          <w:tcPr>
            <w:tcW w:w="948"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CONTRATO</w:t>
            </w:r>
          </w:p>
        </w:tc>
        <w:tc>
          <w:tcPr>
            <w:tcW w:w="738"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EMPRESA</w:t>
            </w:r>
          </w:p>
        </w:tc>
        <w:tc>
          <w:tcPr>
            <w:tcW w:w="2258"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TOTAL CONTRATO</w:t>
            </w:r>
          </w:p>
        </w:tc>
        <w:tc>
          <w:tcPr>
            <w:tcW w:w="1801"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TOTAL FACTURADO</w:t>
            </w:r>
          </w:p>
        </w:tc>
        <w:tc>
          <w:tcPr>
            <w:tcW w:w="1399"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ADICIONADO</w:t>
            </w:r>
          </w:p>
        </w:tc>
        <w:tc>
          <w:tcPr>
            <w:tcW w:w="1242"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SALDO</w:t>
            </w:r>
          </w:p>
        </w:tc>
        <w:tc>
          <w:tcPr>
            <w:tcW w:w="507"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EJECUCION</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160-CENACAVIACION-2019</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ICARO-17</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1.106.822.354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896.253.730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221.496.562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210.568.623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81%</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lastRenderedPageBreak/>
              <w:t>161-CENACAVIACION-2019</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CCL</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2.119.410.957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2.049.460.395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449.375.681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69.950.562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97%</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162-CENACAVIACION-2019</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TERPEL</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3.970.930.207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3.960.207.923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1.323.643.402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10.722.284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100%</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163-CENACAVIACION-2019</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CTH</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1.824.345.368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1.790.424.232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608.115.123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33.921.135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98%</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164-CENACAVIACION-2019</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ENERGIZAR</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249.367.413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248.634.554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732.859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100%</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165-CENACAVIACION-2019</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FASTER FUEL</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586.910.953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574.268.770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195.636.984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12.642.183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98%</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166-CENACAVIACION-2019</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AVALON</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79.420.497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79.420.497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100%</w:t>
            </w:r>
          </w:p>
        </w:tc>
      </w:tr>
      <w:tr w:rsidR="00B47E4C" w:rsidRPr="00D748FB" w:rsidTr="00D748FB">
        <w:trPr>
          <w:trHeight w:val="600"/>
        </w:trPr>
        <w:tc>
          <w:tcPr>
            <w:tcW w:w="94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TOTALES</w:t>
            </w:r>
          </w:p>
        </w:tc>
        <w:tc>
          <w:tcPr>
            <w:tcW w:w="738"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2258"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9.937.207.749 </w:t>
            </w:r>
          </w:p>
        </w:tc>
        <w:tc>
          <w:tcPr>
            <w:tcW w:w="1801"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9.598.670.102 </w:t>
            </w:r>
          </w:p>
        </w:tc>
        <w:tc>
          <w:tcPr>
            <w:tcW w:w="1399"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2.798.267.752 </w:t>
            </w:r>
          </w:p>
        </w:tc>
        <w:tc>
          <w:tcPr>
            <w:tcW w:w="1242"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338.537.647 </w:t>
            </w:r>
          </w:p>
        </w:tc>
        <w:tc>
          <w:tcPr>
            <w:tcW w:w="50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97%</w:t>
            </w:r>
          </w:p>
        </w:tc>
      </w:tr>
    </w:tbl>
    <w:p w:rsidR="00B47E4C" w:rsidRPr="00D748FB" w:rsidRDefault="00B47E4C" w:rsidP="00B47E4C">
      <w:pPr>
        <w:rPr>
          <w:rFonts w:ascii="Arial Narrow" w:hAnsi="Arial Narrow" w:cs="Arial"/>
        </w:rPr>
      </w:pPr>
    </w:p>
    <w:p w:rsidR="00B47E4C" w:rsidRPr="00D748FB" w:rsidRDefault="00B47E4C" w:rsidP="00B47E4C">
      <w:pPr>
        <w:rPr>
          <w:rFonts w:ascii="Arial Narrow" w:hAnsi="Arial Narrow" w:cs="Arial"/>
          <w:b/>
        </w:rPr>
      </w:pPr>
      <w:r w:rsidRPr="00D748FB">
        <w:rPr>
          <w:rFonts w:ascii="Arial Narrow" w:hAnsi="Arial Narrow" w:cs="Arial"/>
          <w:b/>
        </w:rPr>
        <w:t>PROCESO 316- CENACAVIACION-2019</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4"/>
        <w:gridCol w:w="922"/>
        <w:gridCol w:w="2145"/>
        <w:gridCol w:w="1844"/>
        <w:gridCol w:w="1431"/>
        <w:gridCol w:w="1270"/>
        <w:gridCol w:w="517"/>
      </w:tblGrid>
      <w:tr w:rsidR="00B47E4C" w:rsidRPr="00D748FB" w:rsidTr="00D748FB">
        <w:trPr>
          <w:trHeight w:val="585"/>
        </w:trPr>
        <w:tc>
          <w:tcPr>
            <w:tcW w:w="764"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CONTRATO</w:t>
            </w:r>
          </w:p>
        </w:tc>
        <w:tc>
          <w:tcPr>
            <w:tcW w:w="922"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EMPRESA</w:t>
            </w:r>
          </w:p>
        </w:tc>
        <w:tc>
          <w:tcPr>
            <w:tcW w:w="2145"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TOTAL CONTRATO</w:t>
            </w:r>
          </w:p>
        </w:tc>
        <w:tc>
          <w:tcPr>
            <w:tcW w:w="1844"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TOTAL FACTURADO</w:t>
            </w:r>
          </w:p>
        </w:tc>
        <w:tc>
          <w:tcPr>
            <w:tcW w:w="1431"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ADICIONADO</w:t>
            </w:r>
          </w:p>
        </w:tc>
        <w:tc>
          <w:tcPr>
            <w:tcW w:w="1270"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SALDO</w:t>
            </w:r>
          </w:p>
        </w:tc>
        <w:tc>
          <w:tcPr>
            <w:tcW w:w="517" w:type="dxa"/>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b/>
                <w:bCs/>
                <w:sz w:val="16"/>
                <w:szCs w:val="16"/>
                <w:lang w:eastAsia="es-CO"/>
              </w:rPr>
            </w:pPr>
            <w:r w:rsidRPr="00D748FB">
              <w:rPr>
                <w:rFonts w:ascii="Arial Narrow" w:eastAsia="Times New Roman" w:hAnsi="Arial Narrow"/>
                <w:b/>
                <w:bCs/>
                <w:sz w:val="16"/>
                <w:szCs w:val="16"/>
                <w:lang w:eastAsia="es-CO"/>
              </w:rPr>
              <w:t>EJECUCION</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160-CENACAVI-2019</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ICARO-17</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1.106.822.354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1.077.718.550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221.496.562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29.103.804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97%</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257-CENACAVI-2019</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TERPEL</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6.851.479.653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3.999.249.140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2.852.230.513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58%</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258-CENACAVI-2019</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CCL</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8.322.570.676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2.414.301.851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5.908.268.825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29%</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259-CENACAVI-2019</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ENERGIZAR</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1.350.057.290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719.070.282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630.987.008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53%</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260-CENACAVI-2019</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WFS</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1.980.400.341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893.214.336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1.087.186.005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45%</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261-CENACAVI-2019</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FASTER FUEL</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1.932.096.098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1.049.240.253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882.855.845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54%</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262-CENACAVI-2019</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AVALON</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144.032.910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99.541.830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44.491.080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69%</w:t>
            </w:r>
          </w:p>
        </w:tc>
      </w:tr>
      <w:tr w:rsidR="00B47E4C" w:rsidRPr="00D748FB" w:rsidTr="00D748FB">
        <w:trPr>
          <w:trHeight w:val="600"/>
        </w:trPr>
        <w:tc>
          <w:tcPr>
            <w:tcW w:w="764"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TOTALES</w:t>
            </w:r>
          </w:p>
        </w:tc>
        <w:tc>
          <w:tcPr>
            <w:tcW w:w="922" w:type="dxa"/>
            <w:shd w:val="clear" w:color="auto" w:fill="auto"/>
            <w:noWrap/>
            <w:vAlign w:val="bottom"/>
            <w:hideMark/>
          </w:tcPr>
          <w:p w:rsidR="00B47E4C" w:rsidRPr="00D748FB" w:rsidRDefault="00B47E4C" w:rsidP="00D748FB">
            <w:pPr>
              <w:spacing w:after="0" w:line="240" w:lineRule="auto"/>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w:t>
            </w:r>
          </w:p>
        </w:tc>
        <w:tc>
          <w:tcPr>
            <w:tcW w:w="2145"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20.580.636.967 </w:t>
            </w:r>
          </w:p>
        </w:tc>
        <w:tc>
          <w:tcPr>
            <w:tcW w:w="1844"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9.174.617.692 </w:t>
            </w:r>
          </w:p>
        </w:tc>
        <w:tc>
          <w:tcPr>
            <w:tcW w:w="1431" w:type="dxa"/>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221.496.562 </w:t>
            </w:r>
          </w:p>
        </w:tc>
        <w:tc>
          <w:tcPr>
            <w:tcW w:w="1270"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 xml:space="preserve"> $                                   11.435.123.079 </w:t>
            </w:r>
          </w:p>
        </w:tc>
        <w:tc>
          <w:tcPr>
            <w:tcW w:w="517" w:type="dxa"/>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bCs/>
                <w:sz w:val="16"/>
                <w:szCs w:val="16"/>
                <w:lang w:eastAsia="es-CO"/>
              </w:rPr>
            </w:pPr>
            <w:r w:rsidRPr="00D748FB">
              <w:rPr>
                <w:rFonts w:ascii="Arial Narrow" w:eastAsia="Times New Roman" w:hAnsi="Arial Narrow"/>
                <w:bCs/>
                <w:sz w:val="16"/>
                <w:szCs w:val="16"/>
                <w:lang w:eastAsia="es-CO"/>
              </w:rPr>
              <w:t>52%</w:t>
            </w:r>
          </w:p>
        </w:tc>
      </w:tr>
    </w:tbl>
    <w:p w:rsidR="00B47E4C" w:rsidRPr="00D748FB" w:rsidRDefault="00B47E4C" w:rsidP="00B47E4C">
      <w:pPr>
        <w:rPr>
          <w:rFonts w:ascii="Arial Narrow" w:hAnsi="Arial Narrow" w:cs="Arial"/>
          <w:b/>
        </w:rPr>
      </w:pPr>
    </w:p>
    <w:p w:rsidR="00B47E4C" w:rsidRPr="00D748FB" w:rsidRDefault="00B47E4C" w:rsidP="00B47E4C">
      <w:pPr>
        <w:tabs>
          <w:tab w:val="left" w:pos="6566"/>
        </w:tabs>
        <w:jc w:val="both"/>
        <w:rPr>
          <w:rFonts w:ascii="Arial Narrow" w:hAnsi="Arial Narrow" w:cs="Arial"/>
        </w:rPr>
      </w:pPr>
      <w:r w:rsidRPr="00D748FB">
        <w:rPr>
          <w:rFonts w:ascii="Arial Narrow" w:hAnsi="Arial Narrow" w:cs="Arial"/>
          <w:b/>
        </w:rPr>
        <w:t>Nota: 1</w:t>
      </w:r>
      <w:r w:rsidRPr="00D748FB">
        <w:rPr>
          <w:rFonts w:ascii="Arial Narrow" w:hAnsi="Arial Narrow" w:cs="Arial"/>
        </w:rPr>
        <w:t xml:space="preserve"> Se aclara que el DECOA actualmente cuenta con contratos resultantes del proceso 316-CENACAVIACION-2019</w:t>
      </w:r>
      <w:r w:rsidRPr="00D748FB">
        <w:rPr>
          <w:rFonts w:ascii="Arial Narrow" w:hAnsi="Arial Narrow" w:cs="Arial"/>
          <w:color w:val="FF0000"/>
        </w:rPr>
        <w:t xml:space="preserve"> </w:t>
      </w:r>
      <w:r w:rsidRPr="00D748FB">
        <w:rPr>
          <w:rFonts w:ascii="Arial Narrow" w:hAnsi="Arial Narrow" w:cs="Arial"/>
        </w:rPr>
        <w:t xml:space="preserve">,  sin embargo los puntos requeridos difieren de estos, a excepción del punto de peñas coloradas el cual se </w:t>
      </w:r>
      <w:r w:rsidR="000D1AFD" w:rsidRPr="00D748FB">
        <w:rPr>
          <w:rFonts w:ascii="Arial Narrow" w:hAnsi="Arial Narrow" w:cs="Arial"/>
        </w:rPr>
        <w:t>ejecutar</w:t>
      </w:r>
      <w:r w:rsidRPr="00D748FB">
        <w:rPr>
          <w:rFonts w:ascii="Arial Narrow" w:hAnsi="Arial Narrow" w:cs="Arial"/>
        </w:rPr>
        <w:t xml:space="preserve"> en su totalidad antes de dar </w:t>
      </w:r>
      <w:r w:rsidR="000D1AFD" w:rsidRPr="00D748FB">
        <w:rPr>
          <w:rFonts w:ascii="Arial Narrow" w:hAnsi="Arial Narrow" w:cs="Arial"/>
        </w:rPr>
        <w:t>inicio</w:t>
      </w:r>
      <w:r w:rsidRPr="00D748FB">
        <w:rPr>
          <w:rFonts w:ascii="Arial Narrow" w:hAnsi="Arial Narrow" w:cs="Arial"/>
        </w:rPr>
        <w:t xml:space="preserve"> al nuevo contrato, no </w:t>
      </w:r>
      <w:r w:rsidR="000D1AFD" w:rsidRPr="00D748FB">
        <w:rPr>
          <w:rFonts w:ascii="Arial Narrow" w:hAnsi="Arial Narrow" w:cs="Arial"/>
        </w:rPr>
        <w:t>obstante</w:t>
      </w:r>
      <w:r w:rsidRPr="00D748FB">
        <w:rPr>
          <w:rFonts w:ascii="Arial Narrow" w:hAnsi="Arial Narrow" w:cs="Arial"/>
        </w:rPr>
        <w:t xml:space="preserve">  está a cargo del supervisor del contrato llevar el control y estadística de cada punto para no empezar su ejecución sin haber agotado los recursos del contrato anterior para lo cual debe efectuar los diferentes cruce de los puntos contratos y su ejecución.</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
          <w:bCs/>
        </w:rPr>
        <w:lastRenderedPageBreak/>
        <w:t xml:space="preserve">Nota 2: </w:t>
      </w:r>
      <w:r w:rsidRPr="00D748FB">
        <w:rPr>
          <w:rFonts w:ascii="Arial Narrow" w:hAnsi="Arial Narrow" w:cs="Arial"/>
          <w:bCs/>
        </w:rPr>
        <w:t>Una vez verificados los porcentajes de ejecución, se determina que no se podrá empezar a ejecutar el suministro de combustible, en los puntos que no se hayan ejecutado, por lo cual estará a cargo del supervisor velar por la optimización del recurso y respetar la ejecución de cada uno de los contratos vigentes.</w:t>
      </w:r>
    </w:p>
    <w:p w:rsidR="00B47E4C" w:rsidRPr="00D748FB" w:rsidRDefault="00B47E4C" w:rsidP="00B47E4C">
      <w:pPr>
        <w:tabs>
          <w:tab w:val="left" w:pos="5670"/>
        </w:tabs>
        <w:spacing w:after="0" w:line="240" w:lineRule="auto"/>
        <w:jc w:val="both"/>
        <w:rPr>
          <w:rFonts w:ascii="Arial Narrow" w:hAnsi="Arial Narrow" w:cs="Arial"/>
          <w:b/>
          <w:bCs/>
        </w:rPr>
      </w:pPr>
    </w:p>
    <w:p w:rsidR="00B47E4C" w:rsidRPr="00D748FB" w:rsidRDefault="00B47E4C" w:rsidP="00B47E4C">
      <w:pPr>
        <w:tabs>
          <w:tab w:val="left" w:pos="5670"/>
        </w:tabs>
        <w:spacing w:line="240" w:lineRule="auto"/>
        <w:jc w:val="both"/>
        <w:rPr>
          <w:rFonts w:ascii="Arial Narrow" w:hAnsi="Arial Narrow" w:cs="Arial"/>
          <w:b/>
          <w:bCs/>
        </w:rPr>
      </w:pPr>
      <w:r w:rsidRPr="00D748FB">
        <w:rPr>
          <w:rFonts w:ascii="Arial Narrow" w:hAnsi="Arial Narrow" w:cs="Arial"/>
          <w:b/>
          <w:bCs/>
        </w:rPr>
        <w:t xml:space="preserve">1.2. ADQUISICIONES REALIZADAS POR OTRAS ENTIDADES CON IGUALES O SIMILARES CARACTERÍSTICAS </w:t>
      </w:r>
      <w:r w:rsidR="000D1AFD" w:rsidRPr="00D748FB">
        <w:rPr>
          <w:rFonts w:ascii="Arial Narrow" w:hAnsi="Arial Narrow" w:cs="Arial"/>
          <w:b/>
          <w:bCs/>
        </w:rPr>
        <w:t>TÉCNICAS</w:t>
      </w:r>
    </w:p>
    <w:p w:rsidR="00B47E4C" w:rsidRPr="00D748FB" w:rsidRDefault="00B47E4C" w:rsidP="00B47E4C">
      <w:pPr>
        <w:tabs>
          <w:tab w:val="left" w:pos="1591"/>
        </w:tabs>
        <w:spacing w:after="0" w:line="240" w:lineRule="auto"/>
        <w:jc w:val="both"/>
        <w:rPr>
          <w:rFonts w:ascii="Arial Narrow" w:eastAsia="Calibri" w:hAnsi="Arial Narrow" w:cs="Arial"/>
        </w:rPr>
      </w:pPr>
      <w:r w:rsidRPr="00D748FB">
        <w:rPr>
          <w:rFonts w:ascii="Arial Narrow" w:eastAsia="Calibri" w:hAnsi="Arial Narrow" w:cs="Arial"/>
        </w:rPr>
        <w:t>Una vez verificado el SECOP (www.colombiacompra.gov.co) y al realizar el análisis de otras entidades de aviación se encontró registros de la adquisición de servicios de combustible de vehículos (GASOLINA, ACPM, GAS NATURAL VEHICULAR) entre otros, sin embargo no son comparables por la implementación de Aviación, es importante destacar que entidades como la fuerza Aérea y de Policía, entre otras; adquieren combustible JET A 1 no obstante los puntos de entregas, requerimientos adicionales de obligatorio cumplimiento difieren del presente proceso</w:t>
      </w: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Así cosas a continuación, se muestra a continuación las entidades Estatales que contratan combustible de aviación:</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Fuerza Aérea Colombiana</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 xml:space="preserve">Ejército Nacional </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Dirección General de la Policía Nacional (PONAL)</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Satena- Servicio Aéreo a Territorios Nacionales</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Agencia Logística de las Fuerzas Militares (ALFM)</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Aeronáutica Civil (AEROCIVIL)</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Instituto Nacional de Vías (INVIAS)</w:t>
      </w:r>
    </w:p>
    <w:p w:rsidR="00B47E4C" w:rsidRPr="00D748FB" w:rsidRDefault="00B47E4C" w:rsidP="00B47E4C">
      <w:pPr>
        <w:numPr>
          <w:ilvl w:val="0"/>
          <w:numId w:val="98"/>
        </w:numPr>
        <w:autoSpaceDE w:val="0"/>
        <w:autoSpaceDN w:val="0"/>
        <w:adjustRightInd w:val="0"/>
        <w:spacing w:after="0" w:line="240" w:lineRule="auto"/>
        <w:contextualSpacing/>
        <w:rPr>
          <w:rFonts w:ascii="Arial Narrow" w:eastAsia="Calibri" w:hAnsi="Arial Narrow" w:cs="Arial"/>
        </w:rPr>
      </w:pPr>
      <w:r w:rsidRPr="00D748FB">
        <w:rPr>
          <w:rFonts w:ascii="Arial Narrow" w:eastAsia="Calibri" w:hAnsi="Arial Narrow" w:cs="Arial"/>
        </w:rPr>
        <w:t>Gobernación de Antioquia</w:t>
      </w:r>
    </w:p>
    <w:p w:rsidR="00B47E4C" w:rsidRPr="00D748FB" w:rsidRDefault="00B47E4C" w:rsidP="00B47E4C">
      <w:pPr>
        <w:numPr>
          <w:ilvl w:val="0"/>
          <w:numId w:val="98"/>
        </w:numPr>
        <w:autoSpaceDE w:val="0"/>
        <w:autoSpaceDN w:val="0"/>
        <w:adjustRightInd w:val="0"/>
        <w:spacing w:after="0" w:line="240" w:lineRule="auto"/>
        <w:contextualSpacing/>
        <w:jc w:val="both"/>
        <w:rPr>
          <w:rFonts w:ascii="Arial Narrow" w:eastAsia="Times New Roman" w:hAnsi="Arial Narrow" w:cs="Arial"/>
          <w:lang w:eastAsia="es-CO"/>
        </w:rPr>
      </w:pPr>
      <w:r w:rsidRPr="00D748FB">
        <w:rPr>
          <w:rFonts w:ascii="Arial Narrow" w:eastAsia="Calibri" w:hAnsi="Arial Narrow" w:cs="Arial"/>
        </w:rPr>
        <w:t>Gobernación de Cansare.</w:t>
      </w:r>
    </w:p>
    <w:p w:rsidR="00B47E4C" w:rsidRPr="00D748FB" w:rsidRDefault="00B47E4C" w:rsidP="00B47E4C">
      <w:pPr>
        <w:autoSpaceDE w:val="0"/>
        <w:autoSpaceDN w:val="0"/>
        <w:adjustRightInd w:val="0"/>
        <w:spacing w:after="0" w:line="240" w:lineRule="auto"/>
        <w:ind w:left="720"/>
        <w:contextualSpacing/>
        <w:jc w:val="both"/>
        <w:rPr>
          <w:rFonts w:ascii="Arial Narrow" w:eastAsia="Times New Roman" w:hAnsi="Arial Narrow" w:cs="Arial"/>
          <w:lang w:eastAsia="es-CO"/>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Por otra parte, dentro de los procesos publicados en el SECOP se identificó que de las entidades antes mencionadas la Policía Nacional y Fuerza Aérea Colombiana son la que contrataron más recientemente la adquisición de JET A1 exceptuando al Aviación del Ejército con las siguientes características.</w:t>
      </w: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p>
    <w:p w:rsidR="00B47E4C" w:rsidRPr="00D748FB" w:rsidRDefault="00B47E4C" w:rsidP="00B47E4C">
      <w:pPr>
        <w:numPr>
          <w:ilvl w:val="0"/>
          <w:numId w:val="95"/>
        </w:numPr>
        <w:autoSpaceDE w:val="0"/>
        <w:autoSpaceDN w:val="0"/>
        <w:adjustRightInd w:val="0"/>
        <w:spacing w:after="0" w:line="240" w:lineRule="auto"/>
        <w:jc w:val="both"/>
        <w:rPr>
          <w:rFonts w:ascii="Arial Narrow" w:eastAsia="Calibri" w:hAnsi="Arial Narrow" w:cs="Arial"/>
          <w:b/>
        </w:rPr>
      </w:pPr>
      <w:r w:rsidRPr="00D748FB">
        <w:rPr>
          <w:rFonts w:ascii="Arial Narrow" w:eastAsia="Calibri" w:hAnsi="Arial Narrow" w:cs="Arial"/>
          <w:b/>
          <w:lang w:val="es-ES"/>
        </w:rPr>
        <w:t>Policía Nacional</w:t>
      </w:r>
    </w:p>
    <w:p w:rsidR="00B47E4C" w:rsidRPr="00D748FB" w:rsidRDefault="00B47E4C" w:rsidP="00B47E4C">
      <w:pPr>
        <w:autoSpaceDE w:val="0"/>
        <w:autoSpaceDN w:val="0"/>
        <w:adjustRightInd w:val="0"/>
        <w:spacing w:after="0" w:line="240" w:lineRule="auto"/>
        <w:ind w:left="785"/>
        <w:jc w:val="both"/>
        <w:rPr>
          <w:rFonts w:ascii="Arial Narrow" w:eastAsia="Calibri" w:hAnsi="Arial Narrow" w:cs="Arial"/>
          <w:b/>
        </w:rPr>
      </w:pPr>
    </w:p>
    <w:tbl>
      <w:tblPr>
        <w:tblW w:w="8869" w:type="dxa"/>
        <w:tblBorders>
          <w:top w:val="nil"/>
          <w:left w:val="nil"/>
          <w:bottom w:val="nil"/>
          <w:right w:val="nil"/>
        </w:tblBorders>
        <w:tblLayout w:type="fixed"/>
        <w:tblLook w:val="0000" w:firstRow="0" w:lastRow="0" w:firstColumn="0" w:lastColumn="0" w:noHBand="0" w:noVBand="0"/>
      </w:tblPr>
      <w:tblGrid>
        <w:gridCol w:w="8869"/>
      </w:tblGrid>
      <w:tr w:rsidR="00B47E4C" w:rsidRPr="00D748FB" w:rsidTr="00D748FB">
        <w:trPr>
          <w:trHeight w:val="421"/>
        </w:trPr>
        <w:tc>
          <w:tcPr>
            <w:tcW w:w="8869" w:type="dxa"/>
          </w:tcPr>
          <w:p w:rsidR="00B47E4C" w:rsidRPr="00D748FB" w:rsidRDefault="00B47E4C" w:rsidP="00D748FB">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La Policía Nacional, adelanto la adquisición en la vigencia 2017 del servicio de SUMINISTRO DE COMBUSTIBLE DE AVIACIÓN PARA LAS AERONAVES DE LA POLICÍA NACIONAL O AL SERVICIO DE LA MISMA, hasta por un valor de</w:t>
            </w:r>
            <w:r w:rsidRPr="00D748FB">
              <w:rPr>
                <w:rFonts w:ascii="Arial Narrow" w:eastAsia="Calibri" w:hAnsi="Arial Narrow" w:cs="Arial"/>
                <w:b/>
              </w:rPr>
              <w:t xml:space="preserve"> ($22,743,603,200),</w:t>
            </w:r>
            <w:r w:rsidRPr="00D748FB">
              <w:rPr>
                <w:rFonts w:ascii="Arial Narrow" w:eastAsia="Calibri" w:hAnsi="Arial Narrow" w:cs="Arial"/>
              </w:rPr>
              <w:t xml:space="preserve"> en la modalidad de </w:t>
            </w:r>
            <w:r w:rsidRPr="00D748FB">
              <w:rPr>
                <w:rFonts w:ascii="Arial Narrow" w:eastAsia="Calibri" w:hAnsi="Arial Narrow" w:cs="Arial"/>
                <w:u w:val="single"/>
              </w:rPr>
              <w:t>selección subasta inversa</w:t>
            </w:r>
            <w:r w:rsidRPr="00D748FB">
              <w:rPr>
                <w:rFonts w:ascii="Arial Narrow" w:eastAsia="Calibri" w:hAnsi="Arial Narrow" w:cs="Arial"/>
              </w:rPr>
              <w:t xml:space="preserve"> para la vigencia 2017.</w:t>
            </w:r>
          </w:p>
          <w:p w:rsidR="00B47E4C" w:rsidRPr="00D748FB" w:rsidRDefault="00B47E4C" w:rsidP="00D748FB">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Para la vigencia 2018, la Dirección Antinarcóticos, requirió el SUMINISTRO DE COMBUSTIBLE DE AVIACIÓN PARA LAS AERONAVES DE LA POLICÍA NACIONAL O AL SERVICIO DE LA MISMA, hasta por un valor de (15.679.274.144,31COP) con el número PN DIRAN SA 014 2018,</w:t>
            </w:r>
            <w:r w:rsidRPr="00D748FB">
              <w:rPr>
                <w:rFonts w:ascii="Arial Narrow" w:eastAsia="MS Mincho" w:hAnsi="Arial Narrow" w:cs="Arial"/>
                <w:lang w:val="es-ES_tradnl" w:eastAsia="es-ES"/>
              </w:rPr>
              <w:t xml:space="preserve"> </w:t>
            </w:r>
            <w:r w:rsidRPr="00D748FB">
              <w:rPr>
                <w:rFonts w:ascii="Arial Narrow" w:eastAsia="Calibri" w:hAnsi="Arial Narrow" w:cs="Arial"/>
              </w:rPr>
              <w:t>en la modalidad de selección subasta inversa.</w:t>
            </w:r>
          </w:p>
          <w:p w:rsidR="00B47E4C" w:rsidRPr="00D748FB" w:rsidRDefault="00B47E4C" w:rsidP="00D748FB">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Para la vigencia 2019, la Dirección Antinarcóticos, requirió el SUMINISTRO DE COMBUSTIBLE DE AVIACIÓN PARA LAS AERONAVES DE LA POLICÍA NACIONAL O AL SERVICIO DE LA MISMA, hasta por un valor de (7.727.777.778 COP) con el número PN DIRAN SA 009 2019,</w:t>
            </w:r>
            <w:r w:rsidRPr="00D748FB">
              <w:rPr>
                <w:rFonts w:ascii="Arial Narrow" w:eastAsia="MS Mincho" w:hAnsi="Arial Narrow" w:cs="Arial"/>
                <w:lang w:val="es-ES_tradnl" w:eastAsia="es-ES"/>
              </w:rPr>
              <w:t xml:space="preserve"> </w:t>
            </w:r>
            <w:r w:rsidRPr="00D748FB">
              <w:rPr>
                <w:rFonts w:ascii="Arial Narrow" w:eastAsia="Calibri" w:hAnsi="Arial Narrow" w:cs="Arial"/>
              </w:rPr>
              <w:t>en la modalidad de selección subasta inversa</w:t>
            </w:r>
          </w:p>
          <w:p w:rsidR="00B47E4C" w:rsidRPr="00D748FB" w:rsidRDefault="00B47E4C" w:rsidP="00D748FB">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Para la vigencia 2019-2020, la Dirección Antinarcóticos, requirió el SUMINISTRO DE COMBUSTIBLE DE AVIACIÓN PARA LAS AERONAVES DE LA POLICÍA NACIONAL O AL SERVICIO DE LA MISMA, hasta por un valor de (14.345.800.000,00 COP) con el número PN DIRAN SA 050 2019 en la modalidad de selección subasta inversa.</w:t>
            </w:r>
          </w:p>
          <w:p w:rsidR="00B47E4C" w:rsidRPr="00D748FB" w:rsidRDefault="00B47E4C" w:rsidP="00D748FB">
            <w:pPr>
              <w:autoSpaceDE w:val="0"/>
              <w:autoSpaceDN w:val="0"/>
              <w:adjustRightInd w:val="0"/>
              <w:spacing w:after="0" w:line="240" w:lineRule="auto"/>
              <w:jc w:val="both"/>
              <w:rPr>
                <w:rFonts w:ascii="Arial Narrow" w:eastAsia="Calibri" w:hAnsi="Arial Narrow" w:cs="Arial"/>
              </w:rPr>
            </w:pPr>
          </w:p>
          <w:p w:rsidR="00B47E4C" w:rsidRPr="00D748FB" w:rsidRDefault="00B47E4C" w:rsidP="00B47E4C">
            <w:pPr>
              <w:pStyle w:val="Prrafodelista"/>
              <w:numPr>
                <w:ilvl w:val="0"/>
                <w:numId w:val="95"/>
              </w:numPr>
              <w:autoSpaceDE w:val="0"/>
              <w:autoSpaceDN w:val="0"/>
              <w:adjustRightInd w:val="0"/>
              <w:spacing w:after="0" w:line="240" w:lineRule="auto"/>
              <w:jc w:val="both"/>
              <w:rPr>
                <w:rFonts w:ascii="Arial Narrow" w:eastAsia="Calibri" w:hAnsi="Arial Narrow" w:cs="Arial"/>
                <w:b/>
              </w:rPr>
            </w:pPr>
            <w:r w:rsidRPr="00D748FB">
              <w:rPr>
                <w:rFonts w:ascii="Arial Narrow" w:eastAsia="Calibri" w:hAnsi="Arial Narrow" w:cs="Arial"/>
                <w:b/>
                <w:lang w:val="es-ES"/>
              </w:rPr>
              <w:t>Fuerza Aérea Colombiana</w:t>
            </w:r>
          </w:p>
          <w:p w:rsidR="00B47E4C" w:rsidRPr="00D748FB" w:rsidRDefault="00B47E4C" w:rsidP="00D748FB">
            <w:pPr>
              <w:pStyle w:val="Prrafodelista"/>
              <w:autoSpaceDE w:val="0"/>
              <w:autoSpaceDN w:val="0"/>
              <w:adjustRightInd w:val="0"/>
              <w:spacing w:after="0" w:line="240" w:lineRule="auto"/>
              <w:ind w:left="785"/>
              <w:jc w:val="both"/>
              <w:rPr>
                <w:rFonts w:ascii="Arial Narrow" w:eastAsia="Calibri" w:hAnsi="Arial Narrow" w:cs="Arial"/>
                <w:b/>
              </w:rPr>
            </w:pPr>
          </w:p>
          <w:p w:rsidR="00B47E4C" w:rsidRPr="00D748FB" w:rsidRDefault="00B47E4C" w:rsidP="00D748FB">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lastRenderedPageBreak/>
              <w:t>La fuerza Aérea, adelanto la adquisición del servicio en la vigencia 2016 cuyo objeto es EL SUMINISTRO DE COMBUSTIBLE DE AVIACIÓN PARA LAS AERONAVES DE LA FUERZA PÚBLICA, DE ESTADO Y DEMÁS ENTIDADES CON LAS CUALES SE TENGAN CONVENIOS, CONTRATOS, ACUERDOS O QUE PRESTEN SUS SERVICIOS O ESTÉN EN CUMPLIMIENTO DE ALGUNA MISIÓN EN APOYO A LA FUERZA PÚBLICA, PARA SER ENTREGADO DONDE LA FUERZA AÉREA LO REQUIERA, DE CONFORMIDAD CON EL ANEXO TÉCNICO, hasta por un valor de</w:t>
            </w:r>
            <w:r w:rsidRPr="00D748FB">
              <w:rPr>
                <w:rFonts w:ascii="Arial Narrow" w:eastAsia="Calibri" w:hAnsi="Arial Narrow" w:cs="Arial"/>
                <w:b/>
              </w:rPr>
              <w:t xml:space="preserve"> CIENTO TREINTA Y SEIS MIL QUINIENTOS SETENTA Y DOS MILLONES SEISCIENTOS NOVENTA Y SEIS MIL CUATROCIENTOS TREINTA Y SIETE PESOS ($136.572.696.437,00) INCLUIDOS IMPUESTOS DE LEY, </w:t>
            </w:r>
            <w:r w:rsidRPr="00D748FB">
              <w:rPr>
                <w:rFonts w:ascii="Arial Narrow" w:eastAsia="Calibri" w:hAnsi="Arial Narrow" w:cs="Arial"/>
              </w:rPr>
              <w:t xml:space="preserve"> en la modalidad de </w:t>
            </w:r>
            <w:r w:rsidRPr="00D748FB">
              <w:rPr>
                <w:rFonts w:ascii="Arial Narrow" w:eastAsia="Calibri" w:hAnsi="Arial Narrow" w:cs="Arial"/>
                <w:u w:val="single"/>
              </w:rPr>
              <w:t>selección subasta inversa</w:t>
            </w:r>
            <w:r w:rsidRPr="00D748FB">
              <w:rPr>
                <w:rFonts w:ascii="Arial Narrow" w:eastAsia="Calibri" w:hAnsi="Arial Narrow" w:cs="Arial"/>
              </w:rPr>
              <w:t>, para las vigencia 2016, 2017 y 2018.</w:t>
            </w:r>
          </w:p>
          <w:p w:rsidR="00B47E4C" w:rsidRPr="00D748FB" w:rsidRDefault="00B47E4C" w:rsidP="00D748FB">
            <w:pPr>
              <w:tabs>
                <w:tab w:val="left" w:pos="525"/>
                <w:tab w:val="left" w:pos="2925"/>
              </w:tabs>
              <w:autoSpaceDE w:val="0"/>
              <w:autoSpaceDN w:val="0"/>
              <w:adjustRightInd w:val="0"/>
              <w:spacing w:after="0" w:line="240" w:lineRule="auto"/>
              <w:jc w:val="both"/>
              <w:rPr>
                <w:rFonts w:ascii="Arial Narrow" w:eastAsia="Calibri" w:hAnsi="Arial Narrow" w:cs="Arial"/>
                <w:b/>
              </w:rPr>
            </w:pPr>
            <w:r w:rsidRPr="00D748FB">
              <w:rPr>
                <w:rFonts w:ascii="Arial Narrow" w:eastAsia="Calibri" w:hAnsi="Arial Narrow" w:cs="Arial"/>
                <w:b/>
              </w:rPr>
              <w:tab/>
            </w:r>
          </w:p>
          <w:p w:rsidR="00B47E4C" w:rsidRPr="00D748FB" w:rsidRDefault="00B47E4C" w:rsidP="00B47E4C">
            <w:pPr>
              <w:pStyle w:val="Prrafodelista"/>
              <w:numPr>
                <w:ilvl w:val="0"/>
                <w:numId w:val="95"/>
              </w:numPr>
              <w:autoSpaceDE w:val="0"/>
              <w:autoSpaceDN w:val="0"/>
              <w:adjustRightInd w:val="0"/>
              <w:spacing w:after="0" w:line="240" w:lineRule="auto"/>
              <w:jc w:val="both"/>
              <w:rPr>
                <w:rFonts w:ascii="Arial Narrow" w:eastAsia="Calibri" w:hAnsi="Arial Narrow" w:cs="Arial"/>
                <w:b/>
                <w:lang w:val="es-ES"/>
              </w:rPr>
            </w:pPr>
            <w:r w:rsidRPr="00D748FB">
              <w:rPr>
                <w:rFonts w:ascii="Arial Narrow" w:eastAsia="Calibri" w:hAnsi="Arial Narrow" w:cs="Arial"/>
                <w:b/>
                <w:lang w:val="es-ES"/>
              </w:rPr>
              <w:t>Agencia Logistica de las Fuerzas Militares</w:t>
            </w:r>
          </w:p>
          <w:p w:rsidR="00B47E4C" w:rsidRPr="00D748FB" w:rsidRDefault="00B47E4C" w:rsidP="00D748FB">
            <w:pPr>
              <w:pStyle w:val="Prrafodelista"/>
              <w:autoSpaceDE w:val="0"/>
              <w:autoSpaceDN w:val="0"/>
              <w:adjustRightInd w:val="0"/>
              <w:spacing w:after="0" w:line="240" w:lineRule="auto"/>
              <w:ind w:left="785"/>
              <w:jc w:val="both"/>
              <w:rPr>
                <w:rFonts w:ascii="Arial Narrow" w:eastAsia="Calibri" w:hAnsi="Arial Narrow" w:cs="Arial"/>
                <w:b/>
                <w:lang w:val="es-ES"/>
              </w:rPr>
            </w:pPr>
          </w:p>
          <w:p w:rsidR="00B47E4C" w:rsidRPr="00D748FB" w:rsidRDefault="00B47E4C" w:rsidP="00D748FB">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La Agencia Logistica de las Fuerzas Militares en la vigencia 2019 numero  002-178-2019cuyo objeto es SUMINISTRO DE COMBUSTIBLES DE AVIACIÓN, CON DESTINO A LAS AERONAVES DE LA FUERZA PUBLICA, DE ESTADO Y DEMÁS ENTIDADES CON LAS CUALES SE TENGAN CONVENIOS, CONTRATOS, O ACUERDOS O QUE PRESTEN SUS SERVICIOS O ESTÉN EN CUMPLIMIENTO DE ALGUNA MISIÓN EN APOYO A LA FUERZA PÚBLICA, PARA SER ENTREGADO DONDE SE REQUIERA EN EL TERRITORIO NACIONAL E INTERNACIONAL, hasta por un valor de</w:t>
            </w:r>
            <w:r w:rsidRPr="00D748FB">
              <w:rPr>
                <w:rFonts w:ascii="Arial Narrow" w:eastAsia="Calibri" w:hAnsi="Arial Narrow" w:cs="Arial"/>
                <w:b/>
              </w:rPr>
              <w:t xml:space="preserve"> CUATRO MIL MILLONES DE PESOS M/CTE ($4.000.000.000,00) INCLUIDOS IMPUESTOS DE LEY, </w:t>
            </w:r>
            <w:r w:rsidRPr="00D748FB">
              <w:rPr>
                <w:rFonts w:ascii="Arial Narrow" w:eastAsia="Calibri" w:hAnsi="Arial Narrow" w:cs="Arial"/>
              </w:rPr>
              <w:t xml:space="preserve"> en la modalidad de </w:t>
            </w:r>
            <w:r w:rsidRPr="00D748FB">
              <w:rPr>
                <w:rFonts w:ascii="Arial Narrow" w:eastAsia="Calibri" w:hAnsi="Arial Narrow" w:cs="Arial"/>
                <w:u w:val="single"/>
              </w:rPr>
              <w:t>selección subasta inversa</w:t>
            </w:r>
            <w:r w:rsidRPr="00D748FB">
              <w:rPr>
                <w:rFonts w:ascii="Arial Narrow" w:eastAsia="Calibri" w:hAnsi="Arial Narrow" w:cs="Arial"/>
              </w:rPr>
              <w:t>, para las vigencia 2019.</w:t>
            </w:r>
          </w:p>
          <w:p w:rsidR="00B47E4C" w:rsidRPr="00D748FB" w:rsidRDefault="00B47E4C" w:rsidP="00D748FB">
            <w:pPr>
              <w:autoSpaceDE w:val="0"/>
              <w:autoSpaceDN w:val="0"/>
              <w:adjustRightInd w:val="0"/>
              <w:spacing w:after="0" w:line="240" w:lineRule="auto"/>
              <w:jc w:val="both"/>
              <w:rPr>
                <w:rFonts w:ascii="Arial Narrow" w:eastAsia="Calibri" w:hAnsi="Arial Narrow" w:cs="Arial"/>
              </w:rPr>
            </w:pPr>
          </w:p>
          <w:p w:rsidR="00B47E4C" w:rsidRPr="00D748FB" w:rsidRDefault="00B47E4C" w:rsidP="00D748FB">
            <w:pPr>
              <w:tabs>
                <w:tab w:val="left" w:pos="2670"/>
              </w:tabs>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ab/>
            </w:r>
          </w:p>
        </w:tc>
      </w:tr>
    </w:tbl>
    <w:p w:rsidR="00B47E4C" w:rsidRPr="00D748FB" w:rsidRDefault="00B47E4C" w:rsidP="00B47E4C">
      <w:pPr>
        <w:tabs>
          <w:tab w:val="left" w:pos="5670"/>
        </w:tabs>
        <w:spacing w:line="240" w:lineRule="auto"/>
        <w:jc w:val="both"/>
        <w:rPr>
          <w:rFonts w:ascii="Arial Narrow" w:eastAsia="Times New Roman" w:hAnsi="Arial Narrow" w:cs="Arial"/>
          <w:b/>
          <w:bCs/>
          <w:lang w:val="es-ES" w:eastAsia="es-ES"/>
        </w:rPr>
      </w:pPr>
      <w:r w:rsidRPr="00D748FB">
        <w:rPr>
          <w:rFonts w:ascii="Arial Narrow" w:eastAsia="Times New Roman" w:hAnsi="Arial Narrow" w:cs="Arial"/>
          <w:b/>
          <w:bCs/>
          <w:lang w:val="es-ES" w:eastAsia="es-ES"/>
        </w:rPr>
        <w:lastRenderedPageBreak/>
        <w:t>2. DESCRIPCIÓN DE LA NECESIDAD, JUSTIFICACIÓN Y ANALISIS DEL SECTOR</w:t>
      </w:r>
    </w:p>
    <w:p w:rsidR="00B47E4C" w:rsidRPr="00D748FB" w:rsidRDefault="00B47E4C" w:rsidP="00B47E4C">
      <w:pPr>
        <w:tabs>
          <w:tab w:val="left" w:pos="5670"/>
        </w:tabs>
        <w:spacing w:line="240" w:lineRule="auto"/>
        <w:jc w:val="both"/>
        <w:rPr>
          <w:rFonts w:ascii="Arial Narrow" w:hAnsi="Arial Narrow" w:cs="Arial"/>
          <w:b/>
          <w:bCs/>
        </w:rPr>
      </w:pPr>
      <w:r w:rsidRPr="00D748FB">
        <w:rPr>
          <w:rFonts w:ascii="Arial Narrow" w:hAnsi="Arial Narrow" w:cs="Arial"/>
          <w:b/>
          <w:bCs/>
        </w:rPr>
        <w:t>2.1. DESCRIPCIÓN DE LA NECESIDAD.</w:t>
      </w:r>
    </w:p>
    <w:p w:rsidR="00B47E4C" w:rsidRPr="00D748FB" w:rsidRDefault="00B47E4C" w:rsidP="00B47E4C">
      <w:pPr>
        <w:tabs>
          <w:tab w:val="left" w:pos="5670"/>
        </w:tabs>
        <w:spacing w:line="240" w:lineRule="auto"/>
        <w:jc w:val="both"/>
        <w:rPr>
          <w:rFonts w:ascii="Arial Narrow" w:hAnsi="Arial Narrow" w:cs="Arial"/>
          <w:bCs/>
        </w:rPr>
      </w:pPr>
      <w:r w:rsidRPr="00D748FB">
        <w:rPr>
          <w:rFonts w:ascii="Arial Narrow" w:hAnsi="Arial Narrow" w:cs="Arial"/>
          <w:bCs/>
        </w:rPr>
        <w:t xml:space="preserve">La División  de Aviación Asalto Aéreo del Ejército, con el fin de suplir la necesidad de combustibles de aviación, que demandan las aeronaves asignadas en cumplimiento de las misiones de vuelo impuestas por el Comando Superior en apoyo a las operaciones militares y las que el Estado disponga en apoyo a la población civil para la mitigación de los desastres naturales, así como para el desarrollo de las operaciones realizadas en cumplimiento de las Políticas de Seguridad y Defensa Nacional requerida por alguna institución Estatal u otra nacional o extranjera con la que exista cooperación para el apoyo en operaciones militares (de acuerdo a lo establecido en la Directiva Permanente No. 022 del 19 de diciembre de 2007), entre otras; requiere el  suministro de combustible de aviación del tipo JET A- 1, en los siguientes puntos, cantidades y modalidades descritas a continuación, de acuerdo al consumo promedio mensual reportado por las unidades tácticas y centralizado por el  DECOA (Departamento de Combustible de Aviación), así:  </w:t>
      </w:r>
    </w:p>
    <w:tbl>
      <w:tblPr>
        <w:tblW w:w="5000" w:type="pct"/>
        <w:tblLook w:val="04A0" w:firstRow="1" w:lastRow="0" w:firstColumn="1" w:lastColumn="0" w:noHBand="0" w:noVBand="1"/>
      </w:tblPr>
      <w:tblGrid>
        <w:gridCol w:w="344"/>
        <w:gridCol w:w="2092"/>
        <w:gridCol w:w="1054"/>
        <w:gridCol w:w="1211"/>
        <w:gridCol w:w="1376"/>
        <w:gridCol w:w="1380"/>
        <w:gridCol w:w="1381"/>
      </w:tblGrid>
      <w:tr w:rsidR="00B47E4C" w:rsidRPr="00D748FB" w:rsidTr="00D748FB">
        <w:trPr>
          <w:trHeight w:val="57"/>
        </w:trPr>
        <w:tc>
          <w:tcPr>
            <w:tcW w:w="19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c>
          <w:tcPr>
            <w:tcW w:w="1155"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 xml:space="preserve">Puntos Tercerizados  </w:t>
            </w:r>
          </w:p>
        </w:tc>
        <w:tc>
          <w:tcPr>
            <w:tcW w:w="60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Aeropuertos al ala del avión</w:t>
            </w: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w:t>
            </w:r>
          </w:p>
        </w:tc>
        <w:tc>
          <w:tcPr>
            <w:tcW w:w="1155" w:type="pct"/>
            <w:tcBorders>
              <w:top w:val="single" w:sz="4"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AP-LA URIBE (META) </w:t>
            </w:r>
          </w:p>
        </w:tc>
        <w:tc>
          <w:tcPr>
            <w:tcW w:w="609" w:type="pct"/>
            <w:tcBorders>
              <w:top w:val="single" w:sz="4"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3548</w:t>
            </w:r>
          </w:p>
        </w:tc>
        <w:tc>
          <w:tcPr>
            <w:tcW w:w="669" w:type="pct"/>
            <w:tcBorders>
              <w:top w:val="single" w:sz="4" w:space="0" w:color="auto"/>
              <w:left w:val="nil"/>
              <w:bottom w:val="single" w:sz="8"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AP-MACARENA (META) </w:t>
            </w:r>
          </w:p>
        </w:tc>
        <w:tc>
          <w:tcPr>
            <w:tcW w:w="609"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8.261,00</w:t>
            </w:r>
          </w:p>
        </w:tc>
        <w:tc>
          <w:tcPr>
            <w:tcW w:w="669" w:type="pct"/>
            <w:tcBorders>
              <w:top w:val="single" w:sz="8" w:space="0" w:color="auto"/>
              <w:left w:val="nil"/>
              <w:bottom w:val="single" w:sz="8"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AP-MITU (VAUPES) MITU</w:t>
            </w:r>
          </w:p>
        </w:tc>
        <w:tc>
          <w:tcPr>
            <w:tcW w:w="609"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3.361,00</w:t>
            </w:r>
          </w:p>
        </w:tc>
        <w:tc>
          <w:tcPr>
            <w:tcW w:w="669" w:type="pct"/>
            <w:tcBorders>
              <w:top w:val="single" w:sz="8" w:space="0" w:color="auto"/>
              <w:left w:val="nil"/>
              <w:bottom w:val="single" w:sz="8"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4</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AP-CAMPO RUBIALES (META) </w:t>
            </w:r>
          </w:p>
        </w:tc>
        <w:tc>
          <w:tcPr>
            <w:tcW w:w="609"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371</w:t>
            </w:r>
          </w:p>
        </w:tc>
        <w:tc>
          <w:tcPr>
            <w:tcW w:w="669" w:type="pct"/>
            <w:tcBorders>
              <w:top w:val="single" w:sz="8" w:space="0" w:color="auto"/>
              <w:left w:val="nil"/>
              <w:bottom w:val="single" w:sz="8"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AP-SAN JOSÉ GUAVÍARE (GUAVIARE) </w:t>
            </w:r>
          </w:p>
        </w:tc>
        <w:tc>
          <w:tcPr>
            <w:tcW w:w="609" w:type="pct"/>
            <w:tcBorders>
              <w:top w:val="single" w:sz="8" w:space="0" w:color="auto"/>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837</w:t>
            </w:r>
          </w:p>
        </w:tc>
        <w:tc>
          <w:tcPr>
            <w:tcW w:w="669" w:type="pct"/>
            <w:tcBorders>
              <w:top w:val="single" w:sz="8" w:space="0" w:color="auto"/>
              <w:left w:val="nil"/>
              <w:bottom w:val="single" w:sz="8"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lastRenderedPageBreak/>
              <w:t>Suministro vía aérea</w:t>
            </w:r>
          </w:p>
        </w:tc>
        <w:tc>
          <w:tcPr>
            <w:tcW w:w="60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6</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CARURU (VAUPES)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1441</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7</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MIRAFLORES (GUAVIARE)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2.265,00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p w:rsidR="00B47E4C" w:rsidRPr="00D748FB" w:rsidRDefault="00B47E4C" w:rsidP="00D748FB">
            <w:pPr>
              <w:spacing w:after="0" w:line="240" w:lineRule="auto"/>
              <w:jc w:val="both"/>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Suministro Granel en Aeropuertos  </w:t>
            </w:r>
          </w:p>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LA URIBE (META)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9</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SAN JOSÉ GUAVÍARE (GUAVIARE)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10</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MITU (VAUPES)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nil"/>
              <w:bottom w:val="single" w:sz="4" w:space="0" w:color="auto"/>
              <w:right w:val="nil"/>
            </w:tcBorders>
            <w:shd w:val="clear" w:color="auto" w:fill="auto"/>
            <w:noWrap/>
            <w:vAlign w:val="bottom"/>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single" w:sz="4" w:space="0" w:color="auto"/>
              <w:right w:val="nil"/>
            </w:tcBorders>
            <w:shd w:val="clear" w:color="auto" w:fill="auto"/>
            <w:noWrap/>
            <w:vAlign w:val="center"/>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single" w:sz="4" w:space="0" w:color="auto"/>
              <w:right w:val="nil"/>
            </w:tcBorders>
            <w:shd w:val="clear" w:color="auto" w:fill="auto"/>
            <w:noWrap/>
            <w:vAlign w:val="bottom"/>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single" w:sz="4" w:space="0" w:color="auto"/>
              <w:right w:val="nil"/>
            </w:tcBorders>
            <w:shd w:val="clear" w:color="auto" w:fill="auto"/>
            <w:noWrap/>
            <w:vAlign w:val="bottom"/>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single" w:sz="4" w:space="0" w:color="auto"/>
              <w:right w:val="nil"/>
            </w:tcBorders>
            <w:shd w:val="clear" w:color="auto" w:fill="auto"/>
            <w:noWrap/>
            <w:vAlign w:val="bottom"/>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11</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IBAGUÉ (TOLIMA)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1.441,00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nil"/>
              <w:left w:val="nil"/>
              <w:bottom w:val="single" w:sz="4" w:space="0" w:color="auto"/>
              <w:right w:val="nil"/>
            </w:tcBorders>
            <w:shd w:val="clear" w:color="auto" w:fill="auto"/>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69" w:type="pct"/>
            <w:tcBorders>
              <w:top w:val="nil"/>
              <w:left w:val="nil"/>
              <w:bottom w:val="single" w:sz="4" w:space="0" w:color="auto"/>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161"/>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12</w:t>
            </w:r>
          </w:p>
        </w:tc>
        <w:tc>
          <w:tcPr>
            <w:tcW w:w="1155" w:type="pct"/>
            <w:vMerge w:val="restart"/>
            <w:tcBorders>
              <w:top w:val="single" w:sz="4" w:space="0" w:color="auto"/>
              <w:left w:val="single" w:sz="4" w:space="0" w:color="auto"/>
              <w:bottom w:val="nil"/>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SANTANA</w:t>
            </w:r>
          </w:p>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(PUTUMAYO) </w:t>
            </w:r>
          </w:p>
        </w:tc>
        <w:tc>
          <w:tcPr>
            <w:tcW w:w="609" w:type="pct"/>
            <w:vMerge w:val="restart"/>
            <w:tcBorders>
              <w:top w:val="single" w:sz="4" w:space="0" w:color="auto"/>
              <w:left w:val="single" w:sz="4" w:space="0" w:color="auto"/>
              <w:bottom w:val="nil"/>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6.931,00</w:t>
            </w:r>
          </w:p>
        </w:tc>
        <w:tc>
          <w:tcPr>
            <w:tcW w:w="669" w:type="pct"/>
            <w:vMerge w:val="restart"/>
            <w:tcBorders>
              <w:top w:val="single" w:sz="4" w:space="0" w:color="auto"/>
              <w:left w:val="single" w:sz="4" w:space="0" w:color="auto"/>
              <w:bottom w:val="nil"/>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c>
          <w:tcPr>
            <w:tcW w:w="791" w:type="pct"/>
            <w:vMerge w:val="restart"/>
            <w:tcBorders>
              <w:top w:val="single" w:sz="4" w:space="0" w:color="auto"/>
              <w:left w:val="single" w:sz="4" w:space="0" w:color="auto"/>
              <w:bottom w:val="nil"/>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vMerge w:val="restart"/>
            <w:tcBorders>
              <w:top w:val="single" w:sz="4" w:space="0" w:color="auto"/>
              <w:left w:val="single" w:sz="4" w:space="0" w:color="auto"/>
              <w:bottom w:val="nil"/>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1155" w:type="pct"/>
            <w:vMerge/>
            <w:tcBorders>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vMerge/>
            <w:tcBorders>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vMerge/>
            <w:tcBorders>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vMerge/>
            <w:tcBorders>
              <w:left w:val="single" w:sz="4" w:space="0" w:color="auto"/>
              <w:bottom w:val="single" w:sz="4" w:space="0" w:color="auto"/>
              <w:right w:val="single" w:sz="4" w:space="0" w:color="auto"/>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vMerge/>
            <w:tcBorders>
              <w:left w:val="single" w:sz="4" w:space="0" w:color="auto"/>
              <w:bottom w:val="single" w:sz="4" w:space="0" w:color="auto"/>
              <w:right w:val="single" w:sz="4" w:space="0" w:color="auto"/>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single" w:sz="4" w:space="0" w:color="auto"/>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p>
          <w:p w:rsidR="00B47E4C" w:rsidRPr="00D748FB" w:rsidRDefault="00B47E4C" w:rsidP="00D748FB">
            <w:pPr>
              <w:spacing w:after="0" w:line="240" w:lineRule="auto"/>
              <w:jc w:val="both"/>
              <w:rPr>
                <w:rFonts w:ascii="Arial Narrow" w:eastAsia="Times New Roman" w:hAnsi="Arial Narrow" w:cs="Arial"/>
                <w:b/>
                <w:bCs/>
                <w:color w:val="000000"/>
                <w:sz w:val="14"/>
                <w:szCs w:val="14"/>
              </w:rPr>
            </w:pPr>
            <w:r w:rsidRPr="00D748FB">
              <w:rPr>
                <w:rFonts w:ascii="Arial Narrow" w:eastAsia="Times New Roman" w:hAnsi="Arial Narrow" w:cs="Arial"/>
                <w:b/>
                <w:bCs/>
                <w:color w:val="000000"/>
                <w:sz w:val="14"/>
                <w:szCs w:val="14"/>
              </w:rPr>
              <w:t>Aeropuerto al Ala del Avión</w:t>
            </w:r>
          </w:p>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tc>
        <w:tc>
          <w:tcPr>
            <w:tcW w:w="609" w:type="pct"/>
            <w:tcBorders>
              <w:top w:val="single" w:sz="4" w:space="0" w:color="auto"/>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tc>
        <w:tc>
          <w:tcPr>
            <w:tcW w:w="669" w:type="pct"/>
            <w:tcBorders>
              <w:top w:val="single" w:sz="4" w:space="0" w:color="auto"/>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c>
          <w:tcPr>
            <w:tcW w:w="791" w:type="pct"/>
            <w:tcBorders>
              <w:top w:val="single" w:sz="4" w:space="0" w:color="auto"/>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single" w:sz="4" w:space="0" w:color="auto"/>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single" w:sz="4" w:space="0" w:color="auto"/>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13</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AP-SAN  VICENTE DEL CAGUÁN (CAQUETA)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3.910,00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14</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AP-VILLA GARZÓN (PUTUMAYO)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1.692,00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p>
          <w:p w:rsidR="00B47E4C" w:rsidRPr="00D748FB" w:rsidRDefault="00B47E4C" w:rsidP="00D748FB">
            <w:pPr>
              <w:spacing w:after="0" w:line="240" w:lineRule="auto"/>
              <w:jc w:val="both"/>
              <w:rPr>
                <w:rFonts w:ascii="Arial Narrow" w:eastAsia="Times New Roman" w:hAnsi="Arial Narrow" w:cs="Arial"/>
                <w:b/>
                <w:bCs/>
                <w:color w:val="000000"/>
                <w:sz w:val="14"/>
                <w:szCs w:val="14"/>
              </w:rPr>
            </w:pPr>
            <w:r w:rsidRPr="00D748FB">
              <w:rPr>
                <w:rFonts w:ascii="Arial Narrow" w:eastAsia="Times New Roman" w:hAnsi="Arial Narrow" w:cs="Arial"/>
                <w:b/>
                <w:bCs/>
                <w:color w:val="000000"/>
                <w:sz w:val="14"/>
                <w:szCs w:val="14"/>
              </w:rPr>
              <w:lastRenderedPageBreak/>
              <w:t>Modalidad Vía Aérea</w:t>
            </w:r>
          </w:p>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lastRenderedPageBreak/>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15</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ARARACUARA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878</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16</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CHORRERA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817</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17</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PEDRERA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546</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18</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TARAPACA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232</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p>
          <w:p w:rsidR="00B47E4C" w:rsidRPr="00D748FB" w:rsidRDefault="00B47E4C" w:rsidP="00D748FB">
            <w:pPr>
              <w:spacing w:after="0" w:line="240" w:lineRule="auto"/>
              <w:jc w:val="both"/>
              <w:rPr>
                <w:rFonts w:ascii="Arial Narrow" w:eastAsia="Times New Roman" w:hAnsi="Arial Narrow" w:cs="Arial"/>
                <w:b/>
                <w:bCs/>
                <w:color w:val="000000"/>
                <w:sz w:val="14"/>
                <w:szCs w:val="14"/>
              </w:rPr>
            </w:pPr>
            <w:r w:rsidRPr="00D748FB">
              <w:rPr>
                <w:rFonts w:ascii="Arial Narrow" w:eastAsia="Times New Roman" w:hAnsi="Arial Narrow" w:cs="Arial"/>
                <w:b/>
                <w:bCs/>
                <w:color w:val="000000"/>
                <w:sz w:val="14"/>
                <w:szCs w:val="14"/>
              </w:rPr>
              <w:t>Puntos Propios</w:t>
            </w:r>
          </w:p>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19</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TARAZA (ANTIOQUIA)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2.541,00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r w:rsidRPr="00D748FB">
              <w:rPr>
                <w:rFonts w:ascii="Arial Narrow" w:eastAsia="Times New Roman" w:hAnsi="Arial Narrow" w:cs="Arial"/>
                <w:b/>
                <w:bCs/>
                <w:color w:val="000000"/>
                <w:sz w:val="14"/>
                <w:szCs w:val="14"/>
              </w:rPr>
              <w:t>Punto propio</w:t>
            </w:r>
          </w:p>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20</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PAZ DE ARIPORO (CASANARE)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317</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21</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YOPAL (CASANARE)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2064</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22</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SARAVENA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8182</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Arial"/>
                <w:b/>
                <w:bCs/>
                <w:color w:val="000000"/>
                <w:sz w:val="14"/>
                <w:szCs w:val="14"/>
              </w:rPr>
              <w:t xml:space="preserve">Puntos Tercerizados  </w:t>
            </w:r>
          </w:p>
        </w:tc>
        <w:tc>
          <w:tcPr>
            <w:tcW w:w="60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r w:rsidRPr="00D748FB">
              <w:rPr>
                <w:rFonts w:ascii="Arial Narrow" w:eastAsia="Times New Roman" w:hAnsi="Arial Narrow" w:cs="Arial"/>
                <w:b/>
                <w:bCs/>
                <w:color w:val="000000"/>
                <w:sz w:val="14"/>
                <w:szCs w:val="14"/>
              </w:rPr>
              <w:t xml:space="preserve">Aeropuertos al ala del avión  </w:t>
            </w:r>
          </w:p>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23</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AP-CUMARIBO (VICHADA)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525</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24</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AP-PTO INIRIDA (GUANIA)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2.522,00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25</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AP-TAME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264</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26</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AP-SARAVENA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p>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Arial"/>
                <w:b/>
                <w:bCs/>
                <w:color w:val="000000"/>
                <w:sz w:val="14"/>
                <w:szCs w:val="14"/>
              </w:rPr>
              <w:t>Vía aérea</w:t>
            </w: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NECESIDAD TOTAL PROYECTADA (PROMEDIO CONSUMO MENSUAL-SOLICITADO </w:t>
            </w:r>
            <w:r w:rsidRPr="00D748FB">
              <w:rPr>
                <w:rFonts w:ascii="Arial Narrow" w:eastAsia="Times New Roman" w:hAnsi="Arial Narrow" w:cs="Calibri"/>
                <w:b/>
                <w:bCs/>
                <w:color w:val="000000"/>
                <w:sz w:val="14"/>
                <w:szCs w:val="14"/>
              </w:rPr>
              <w:lastRenderedPageBreak/>
              <w:t>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lastRenderedPageBreak/>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w:t>
            </w:r>
            <w:r w:rsidRPr="00D748FB">
              <w:rPr>
                <w:rFonts w:ascii="Arial Narrow" w:eastAsia="Times New Roman" w:hAnsi="Arial Narrow" w:cs="Calibri"/>
                <w:b/>
                <w:bCs/>
                <w:color w:val="000000"/>
                <w:sz w:val="14"/>
                <w:szCs w:val="14"/>
              </w:rPr>
              <w:lastRenderedPageBreak/>
              <w:t xml:space="preserve">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w:t>
            </w:r>
            <w:r w:rsidRPr="00D748FB">
              <w:rPr>
                <w:rFonts w:ascii="Arial Narrow" w:eastAsia="Times New Roman" w:hAnsi="Arial Narrow" w:cs="Calibri"/>
                <w:b/>
                <w:bCs/>
                <w:color w:val="000000"/>
                <w:sz w:val="14"/>
                <w:szCs w:val="14"/>
              </w:rPr>
              <w:lastRenderedPageBreak/>
              <w:t xml:space="preserve">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lastRenderedPageBreak/>
              <w:t xml:space="preserve">TOTAL TIEMPO COBERTURA MESES PROYECTADA CON EL PRESUPUESTO DISPONIBLE PARA 2019 y 2020 </w:t>
            </w:r>
          </w:p>
        </w:tc>
      </w:tr>
      <w:tr w:rsidR="00B47E4C" w:rsidRPr="00D748FB" w:rsidTr="00D748FB">
        <w:trPr>
          <w:trHeight w:val="57"/>
        </w:trPr>
        <w:tc>
          <w:tcPr>
            <w:tcW w:w="19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lastRenderedPageBreak/>
              <w:t>27</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BARRANCOMINAS</w:t>
            </w:r>
          </w:p>
        </w:tc>
        <w:tc>
          <w:tcPr>
            <w:tcW w:w="6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1.843,00</w:t>
            </w:r>
          </w:p>
        </w:tc>
        <w:tc>
          <w:tcPr>
            <w:tcW w:w="66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vMerge w:val="restart"/>
            <w:tcBorders>
              <w:top w:val="single" w:sz="4" w:space="0" w:color="auto"/>
              <w:left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lang w:val="en-US"/>
              </w:rPr>
              <w:t>0,11</w:t>
            </w:r>
          </w:p>
        </w:tc>
        <w:tc>
          <w:tcPr>
            <w:tcW w:w="793" w:type="pct"/>
            <w:vMerge w:val="restart"/>
            <w:tcBorders>
              <w:top w:val="single" w:sz="4" w:space="0" w:color="auto"/>
              <w:left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lang w:val="en-US"/>
              </w:rPr>
              <w:t>9,88</w:t>
            </w:r>
          </w:p>
        </w:tc>
        <w:tc>
          <w:tcPr>
            <w:tcW w:w="7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9,17</w:t>
            </w:r>
          </w:p>
        </w:tc>
      </w:tr>
      <w:tr w:rsidR="00B47E4C" w:rsidRPr="00D748FB" w:rsidTr="00D748FB">
        <w:trPr>
          <w:trHeight w:val="57"/>
        </w:trPr>
        <w:tc>
          <w:tcPr>
            <w:tcW w:w="190"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(GUAINIA) </w:t>
            </w:r>
          </w:p>
        </w:tc>
        <w:tc>
          <w:tcPr>
            <w:tcW w:w="609"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669"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791" w:type="pct"/>
            <w:vMerge/>
            <w:tcBorders>
              <w:left w:val="single" w:sz="4" w:space="0" w:color="auto"/>
              <w:bottom w:val="single" w:sz="4" w:space="0" w:color="auto"/>
              <w:right w:val="single" w:sz="4" w:space="0" w:color="auto"/>
            </w:tcBorders>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793" w:type="pct"/>
            <w:vMerge/>
            <w:tcBorders>
              <w:left w:val="single" w:sz="4" w:space="0" w:color="auto"/>
              <w:bottom w:val="single" w:sz="4" w:space="0" w:color="auto"/>
              <w:right w:val="single" w:sz="4" w:space="0" w:color="auto"/>
            </w:tcBorders>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793"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28</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PRIMAVERA (VICHADA)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739</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p>
          <w:p w:rsidR="00B47E4C" w:rsidRPr="00D748FB" w:rsidRDefault="00B47E4C" w:rsidP="00D748FB">
            <w:pPr>
              <w:spacing w:after="0" w:line="240" w:lineRule="auto"/>
              <w:jc w:val="both"/>
              <w:rPr>
                <w:rFonts w:ascii="Arial Narrow" w:eastAsia="Times New Roman" w:hAnsi="Arial Narrow" w:cs="Calibri"/>
                <w:b/>
                <w:bCs/>
                <w:color w:val="000000"/>
                <w:sz w:val="14"/>
                <w:szCs w:val="14"/>
              </w:rPr>
            </w:pPr>
            <w:r w:rsidRPr="00D748FB">
              <w:rPr>
                <w:rFonts w:ascii="Arial Narrow" w:eastAsia="Times New Roman" w:hAnsi="Arial Narrow" w:cs="Arial"/>
                <w:b/>
                <w:bCs/>
                <w:color w:val="000000"/>
                <w:sz w:val="14"/>
                <w:szCs w:val="14"/>
              </w:rPr>
              <w:t>Suministro a granel en aeropuerto</w:t>
            </w: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29</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CUMARIBO (VICHADA)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30</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TAME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Arial"/>
                <w:b/>
                <w:bCs/>
                <w:color w:val="000000"/>
                <w:sz w:val="14"/>
                <w:szCs w:val="14"/>
              </w:rPr>
            </w:pPr>
          </w:p>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Arial"/>
                <w:b/>
                <w:bCs/>
                <w:color w:val="000000"/>
                <w:sz w:val="14"/>
                <w:szCs w:val="14"/>
              </w:rPr>
              <w:t>Plantas en Administración</w:t>
            </w:r>
          </w:p>
        </w:tc>
        <w:tc>
          <w:tcPr>
            <w:tcW w:w="60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sz w:val="14"/>
                <w:szCs w:val="14"/>
                <w:lang w:val="en-US"/>
              </w:rPr>
            </w:pP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31</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PL-SARAVENA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9.170,00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PLANTA EN ADMINISTRACION</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r w:rsidR="00B47E4C" w:rsidRPr="00D748FB" w:rsidTr="00D748FB">
        <w:trPr>
          <w:trHeight w:val="57"/>
        </w:trPr>
        <w:tc>
          <w:tcPr>
            <w:tcW w:w="190"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rsidR="00B47E4C" w:rsidRPr="00D748FB" w:rsidRDefault="00B47E4C" w:rsidP="00D748FB">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4"/>
                <w:szCs w:val="14"/>
                <w:lang w:val="en-US"/>
              </w:rPr>
            </w:pPr>
          </w:p>
        </w:tc>
      </w:tr>
      <w:tr w:rsidR="00B47E4C" w:rsidRPr="00D748FB" w:rsidTr="00D748FB">
        <w:trPr>
          <w:trHeight w:val="57"/>
        </w:trPr>
        <w:tc>
          <w:tcPr>
            <w:tcW w:w="190"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1155"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60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669"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791"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793" w:type="pct"/>
            <w:tcBorders>
              <w:top w:val="nil"/>
              <w:left w:val="nil"/>
              <w:bottom w:val="single" w:sz="4" w:space="0" w:color="auto"/>
              <w:right w:val="nil"/>
            </w:tcBorders>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793" w:type="pct"/>
            <w:tcBorders>
              <w:top w:val="nil"/>
              <w:left w:val="nil"/>
              <w:bottom w:val="single" w:sz="4"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p>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2020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TOTAL TIEMPO COBERTURA MESES PROYECTADA CON EL PRESUPUESTO DISPONIBLE PARA 2019 y 2020 </w:t>
            </w:r>
          </w:p>
        </w:tc>
      </w:tr>
      <w:tr w:rsidR="00B47E4C" w:rsidRPr="00D748FB" w:rsidTr="00D748F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32</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PEÑAS COLORADAS (CAQUETA)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1.345,90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VÉA AÉREA</w:t>
            </w:r>
          </w:p>
        </w:tc>
        <w:tc>
          <w:tcPr>
            <w:tcW w:w="791"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r>
    </w:tbl>
    <w:p w:rsidR="00B47E4C" w:rsidRPr="00D748FB" w:rsidRDefault="00B47E4C" w:rsidP="00B47E4C">
      <w:pPr>
        <w:tabs>
          <w:tab w:val="left" w:pos="5670"/>
        </w:tabs>
        <w:spacing w:line="240" w:lineRule="auto"/>
        <w:jc w:val="both"/>
        <w:rPr>
          <w:rFonts w:ascii="Arial Narrow" w:eastAsia="Times New Roman" w:hAnsi="Arial Narrow" w:cs="Arial"/>
          <w:color w:val="000000"/>
          <w:lang w:eastAsia="es-CO"/>
        </w:rPr>
      </w:pPr>
    </w:p>
    <w:p w:rsidR="00B47E4C" w:rsidRPr="00D748FB" w:rsidRDefault="00B47E4C" w:rsidP="00B47E4C">
      <w:pPr>
        <w:tabs>
          <w:tab w:val="left" w:pos="5670"/>
        </w:tabs>
        <w:spacing w:after="0" w:line="240" w:lineRule="auto"/>
        <w:jc w:val="both"/>
        <w:rPr>
          <w:rFonts w:ascii="Arial Narrow" w:eastAsia="Times New Roman" w:hAnsi="Arial Narrow" w:cs="Arial"/>
          <w:color w:val="000000"/>
          <w:lang w:eastAsia="es-CO"/>
        </w:rPr>
      </w:pPr>
      <w:r w:rsidRPr="00D748FB">
        <w:rPr>
          <w:rFonts w:ascii="Arial Narrow" w:eastAsia="Times New Roman" w:hAnsi="Arial Narrow" w:cs="Arial"/>
          <w:b/>
          <w:color w:val="000000"/>
          <w:lang w:eastAsia="es-CO"/>
        </w:rPr>
        <w:t>NOTA 0:</w:t>
      </w:r>
      <w:r w:rsidRPr="00D748FB">
        <w:rPr>
          <w:rFonts w:ascii="Arial Narrow" w:eastAsia="Times New Roman" w:hAnsi="Arial Narrow" w:cs="Arial"/>
          <w:color w:val="000000"/>
          <w:lang w:eastAsia="es-CO"/>
        </w:rPr>
        <w:t xml:space="preserve"> el tiempo proyectado como necesidad este sujeto al presupuesto disponible no obstante se aclara que la necesidad de suministro de combustible para estos puntos es durante todo el año 2020.</w:t>
      </w:r>
    </w:p>
    <w:p w:rsidR="00B47E4C" w:rsidRPr="00D748FB" w:rsidRDefault="00B47E4C" w:rsidP="00B47E4C">
      <w:pPr>
        <w:tabs>
          <w:tab w:val="left" w:pos="5670"/>
        </w:tabs>
        <w:spacing w:after="0" w:line="240" w:lineRule="auto"/>
        <w:jc w:val="both"/>
        <w:rPr>
          <w:rFonts w:ascii="Arial Narrow" w:eastAsia="Times New Roman" w:hAnsi="Arial Narrow" w:cs="Arial"/>
          <w:color w:val="000000"/>
          <w:lang w:eastAsia="es-CO"/>
        </w:rPr>
      </w:pPr>
    </w:p>
    <w:p w:rsidR="00B47E4C" w:rsidRPr="00D748FB" w:rsidRDefault="00B47E4C" w:rsidP="00B47E4C">
      <w:pPr>
        <w:tabs>
          <w:tab w:val="left" w:pos="5670"/>
        </w:tabs>
        <w:spacing w:after="0" w:line="240" w:lineRule="auto"/>
        <w:jc w:val="both"/>
        <w:rPr>
          <w:rFonts w:ascii="Arial Narrow" w:eastAsia="Times New Roman" w:hAnsi="Arial Narrow" w:cs="Arial"/>
          <w:i/>
          <w:iCs/>
          <w:color w:val="000000"/>
          <w:lang w:eastAsia="es-CO"/>
        </w:rPr>
      </w:pPr>
      <w:r w:rsidRPr="00D748FB">
        <w:rPr>
          <w:rFonts w:ascii="Arial Narrow" w:eastAsia="Times New Roman" w:hAnsi="Arial Narrow" w:cs="Arial"/>
          <w:b/>
          <w:color w:val="000000"/>
          <w:lang w:eastAsia="es-CO"/>
        </w:rPr>
        <w:t>NOTA 1:</w:t>
      </w:r>
      <w:r w:rsidRPr="00D748FB">
        <w:rPr>
          <w:rFonts w:ascii="Arial Narrow" w:eastAsia="Times New Roman" w:hAnsi="Arial Narrow" w:cs="Arial"/>
          <w:color w:val="000000"/>
          <w:lang w:eastAsia="es-CO"/>
        </w:rPr>
        <w:t xml:space="preserve"> son puntos estratégicos que se pueden requerir para responder a la dinámica operacional las cantidades señaladas con asterisco “(*)” corresponden a la necesidad proyectada en puntos alternos. Entiéndase como puntos alternos aquellos en los cuales no se registran un promedio de consumo mensual, pero operacionalmente o situaciones especiales de orden público, minería ilegal, o apoyo a la población civil para la mitigación de los desastres naturales</w:t>
      </w:r>
      <w:r w:rsidRPr="00D748FB">
        <w:rPr>
          <w:rFonts w:ascii="Arial Narrow" w:eastAsia="Times New Roman" w:hAnsi="Arial Narrow" w:cs="Arial"/>
          <w:i/>
          <w:iCs/>
          <w:color w:val="000000"/>
          <w:lang w:eastAsia="es-CO"/>
        </w:rPr>
        <w:t>.</w:t>
      </w:r>
    </w:p>
    <w:p w:rsidR="00B47E4C" w:rsidRPr="00D748FB" w:rsidRDefault="00B47E4C" w:rsidP="00B47E4C">
      <w:pPr>
        <w:tabs>
          <w:tab w:val="left" w:pos="5670"/>
        </w:tabs>
        <w:spacing w:after="0" w:line="240" w:lineRule="auto"/>
        <w:jc w:val="both"/>
        <w:rPr>
          <w:rFonts w:ascii="Arial Narrow" w:eastAsia="Times New Roman" w:hAnsi="Arial Narrow" w:cs="Arial"/>
          <w:i/>
          <w:iCs/>
          <w:lang w:eastAsia="es-CO"/>
        </w:rPr>
      </w:pPr>
      <w:r w:rsidRPr="00D748FB">
        <w:rPr>
          <w:rFonts w:ascii="Arial Narrow" w:eastAsia="Times New Roman" w:hAnsi="Arial Narrow" w:cs="Arial"/>
          <w:color w:val="000000"/>
          <w:lang w:eastAsia="es-CO"/>
        </w:rPr>
        <w:t xml:space="preserve">Los promedios de consumo mensual corresponden de manera directa a la dinámica operacional por lo que pueden ser modificables y las empresas contratistas deberán estar en capacidad de responder a ésta </w:t>
      </w:r>
      <w:r w:rsidRPr="00D748FB">
        <w:rPr>
          <w:rFonts w:ascii="Arial Narrow" w:eastAsia="Times New Roman" w:hAnsi="Arial Narrow" w:cs="Arial"/>
          <w:lang w:eastAsia="es-CO"/>
        </w:rPr>
        <w:t>necesidad de la Fuerza.</w:t>
      </w:r>
    </w:p>
    <w:p w:rsidR="00B47E4C" w:rsidRPr="00D748FB" w:rsidRDefault="00B47E4C" w:rsidP="00B47E4C">
      <w:pPr>
        <w:tabs>
          <w:tab w:val="left" w:pos="5670"/>
        </w:tabs>
        <w:spacing w:after="0" w:line="240" w:lineRule="auto"/>
        <w:jc w:val="both"/>
        <w:rPr>
          <w:rFonts w:ascii="Arial Narrow" w:eastAsia="Times New Roman" w:hAnsi="Arial Narrow" w:cs="Arial"/>
          <w:i/>
          <w:iCs/>
          <w:lang w:eastAsia="es-CO"/>
        </w:rPr>
      </w:pPr>
    </w:p>
    <w:p w:rsidR="00B47E4C" w:rsidRPr="00D748FB" w:rsidRDefault="00B47E4C" w:rsidP="00B47E4C">
      <w:pPr>
        <w:tabs>
          <w:tab w:val="left" w:pos="5670"/>
        </w:tabs>
        <w:spacing w:after="0" w:line="240" w:lineRule="auto"/>
        <w:jc w:val="both"/>
        <w:rPr>
          <w:rFonts w:ascii="Arial Narrow" w:eastAsia="Times New Roman" w:hAnsi="Arial Narrow" w:cs="Arial"/>
          <w:color w:val="000000"/>
          <w:lang w:eastAsia="es-CO"/>
        </w:rPr>
      </w:pPr>
      <w:r w:rsidRPr="00D748FB">
        <w:rPr>
          <w:rFonts w:ascii="Arial Narrow" w:eastAsia="Times New Roman" w:hAnsi="Arial Narrow" w:cs="Arial"/>
          <w:b/>
          <w:lang w:eastAsia="es-CO"/>
        </w:rPr>
        <w:t>NOTA 2:</w:t>
      </w:r>
      <w:r w:rsidRPr="00D748FB">
        <w:rPr>
          <w:rFonts w:ascii="Arial Narrow" w:eastAsia="Times New Roman" w:hAnsi="Arial Narrow" w:cs="Arial"/>
          <w:lang w:eastAsia="es-CO"/>
        </w:rPr>
        <w:t xml:space="preserve"> la proyección de consumo para el presente proceso es de 10 meses, puede variar de acuerdo </w:t>
      </w:r>
      <w:r w:rsidRPr="00D748FB">
        <w:rPr>
          <w:rFonts w:ascii="Arial Narrow" w:eastAsia="Times New Roman" w:hAnsi="Arial Narrow" w:cs="Arial"/>
          <w:color w:val="000000"/>
          <w:lang w:eastAsia="es-CO"/>
        </w:rPr>
        <w:t xml:space="preserve">al consumo en cada punto sujeto de manera directa a la </w:t>
      </w:r>
      <w:r w:rsidR="000D1AFD" w:rsidRPr="00D748FB">
        <w:rPr>
          <w:rFonts w:ascii="Arial Narrow" w:eastAsia="Times New Roman" w:hAnsi="Arial Narrow" w:cs="Arial"/>
          <w:color w:val="000000"/>
          <w:lang w:eastAsia="es-CO"/>
        </w:rPr>
        <w:t>dinámica</w:t>
      </w:r>
      <w:r w:rsidRPr="00D748FB">
        <w:rPr>
          <w:rFonts w:ascii="Arial Narrow" w:eastAsia="Times New Roman" w:hAnsi="Arial Narrow" w:cs="Arial"/>
          <w:color w:val="000000"/>
          <w:lang w:eastAsia="es-CO"/>
        </w:rPr>
        <w:t xml:space="preserve"> operacional y </w:t>
      </w:r>
      <w:r w:rsidR="000D1AFD" w:rsidRPr="00D748FB">
        <w:rPr>
          <w:rFonts w:ascii="Arial Narrow" w:eastAsia="Times New Roman" w:hAnsi="Arial Narrow" w:cs="Arial"/>
          <w:color w:val="000000"/>
          <w:lang w:eastAsia="es-CO"/>
        </w:rPr>
        <w:t>situación</w:t>
      </w:r>
      <w:r w:rsidRPr="00D748FB">
        <w:rPr>
          <w:rFonts w:ascii="Arial Narrow" w:eastAsia="Times New Roman" w:hAnsi="Arial Narrow" w:cs="Arial"/>
          <w:color w:val="000000"/>
          <w:lang w:eastAsia="es-CO"/>
        </w:rPr>
        <w:t xml:space="preserve"> de orden público.</w:t>
      </w:r>
    </w:p>
    <w:p w:rsidR="00B47E4C" w:rsidRPr="00D748FB" w:rsidRDefault="00B47E4C" w:rsidP="00B47E4C">
      <w:pPr>
        <w:tabs>
          <w:tab w:val="left" w:pos="2745"/>
        </w:tabs>
        <w:spacing w:after="0" w:line="240" w:lineRule="auto"/>
        <w:jc w:val="both"/>
        <w:rPr>
          <w:rFonts w:ascii="Arial Narrow" w:eastAsia="Times New Roman" w:hAnsi="Arial Narrow" w:cs="Arial"/>
          <w:color w:val="000000"/>
          <w:lang w:eastAsia="es-CO"/>
        </w:rPr>
      </w:pPr>
      <w:r w:rsidRPr="00D748FB">
        <w:rPr>
          <w:rFonts w:ascii="Arial Narrow" w:eastAsia="Times New Roman" w:hAnsi="Arial Narrow" w:cs="Arial"/>
          <w:color w:val="000000"/>
          <w:lang w:eastAsia="es-CO"/>
        </w:rPr>
        <w:tab/>
      </w:r>
    </w:p>
    <w:p w:rsidR="00B47E4C" w:rsidRPr="00D748FB" w:rsidRDefault="00B47E4C" w:rsidP="00B47E4C">
      <w:pPr>
        <w:tabs>
          <w:tab w:val="left" w:pos="5670"/>
        </w:tabs>
        <w:spacing w:after="0" w:line="240" w:lineRule="auto"/>
        <w:jc w:val="both"/>
        <w:rPr>
          <w:rFonts w:ascii="Arial Narrow" w:eastAsia="Times New Roman" w:hAnsi="Arial Narrow" w:cs="Arial"/>
          <w:color w:val="000000"/>
          <w:lang w:eastAsia="es-CO"/>
        </w:rPr>
      </w:pPr>
      <w:r w:rsidRPr="00D748FB">
        <w:rPr>
          <w:rFonts w:ascii="Arial Narrow" w:eastAsia="Times New Roman" w:hAnsi="Arial Narrow" w:cs="Arial"/>
          <w:b/>
          <w:color w:val="000000"/>
          <w:lang w:eastAsia="es-CO"/>
        </w:rPr>
        <w:lastRenderedPageBreak/>
        <w:t>NOTA 3:</w:t>
      </w:r>
      <w:r w:rsidRPr="00D748FB">
        <w:rPr>
          <w:rFonts w:ascii="Arial Narrow" w:eastAsia="Times New Roman" w:hAnsi="Arial Narrow" w:cs="Arial"/>
          <w:color w:val="000000"/>
          <w:lang w:eastAsia="es-CO"/>
        </w:rPr>
        <w:t xml:space="preserve"> Por lo que se aclara que para el punto </w:t>
      </w:r>
      <w:r w:rsidR="000D1AFD" w:rsidRPr="00D748FB">
        <w:rPr>
          <w:rFonts w:ascii="Arial Narrow" w:eastAsia="Times New Roman" w:hAnsi="Arial Narrow" w:cs="Arial"/>
          <w:color w:val="000000"/>
          <w:lang w:eastAsia="es-CO"/>
        </w:rPr>
        <w:t>específico</w:t>
      </w:r>
      <w:r w:rsidRPr="00D748FB">
        <w:rPr>
          <w:rFonts w:ascii="Arial Narrow" w:eastAsia="Times New Roman" w:hAnsi="Arial Narrow" w:cs="Arial"/>
          <w:color w:val="000000"/>
          <w:lang w:eastAsia="es-CO"/>
        </w:rPr>
        <w:t xml:space="preserve"> de Peñas Coloradas incluido en la </w:t>
      </w:r>
      <w:r w:rsidR="000D1AFD" w:rsidRPr="00D748FB">
        <w:rPr>
          <w:rFonts w:ascii="Arial Narrow" w:eastAsia="Times New Roman" w:hAnsi="Arial Narrow" w:cs="Arial"/>
          <w:color w:val="000000"/>
          <w:lang w:eastAsia="es-CO"/>
        </w:rPr>
        <w:t>necesidad</w:t>
      </w:r>
      <w:r w:rsidRPr="00D748FB">
        <w:rPr>
          <w:rFonts w:ascii="Arial Narrow" w:eastAsia="Times New Roman" w:hAnsi="Arial Narrow" w:cs="Arial"/>
          <w:color w:val="000000"/>
          <w:lang w:eastAsia="es-CO"/>
        </w:rPr>
        <w:t xml:space="preserve"> del presente proceso, se prevé de acuerdo a la ejecución este punto tenga cobertura hasta aproximadamente el 30 de noviembre de 2019, obedeciendo de manera directa a la dinámica operacional.</w:t>
      </w:r>
    </w:p>
    <w:p w:rsidR="00B47E4C" w:rsidRPr="00D748FB" w:rsidRDefault="00B47E4C" w:rsidP="00B47E4C">
      <w:pPr>
        <w:tabs>
          <w:tab w:val="left" w:pos="5670"/>
        </w:tabs>
        <w:spacing w:after="0" w:line="240" w:lineRule="auto"/>
        <w:jc w:val="both"/>
        <w:rPr>
          <w:rFonts w:ascii="Arial Narrow" w:eastAsia="Times New Roman" w:hAnsi="Arial Narrow" w:cs="Arial"/>
          <w:color w:val="000000"/>
          <w:lang w:eastAsia="es-CO"/>
        </w:rPr>
      </w:pPr>
    </w:p>
    <w:p w:rsidR="00B47E4C" w:rsidRPr="00D748FB" w:rsidRDefault="00B47E4C" w:rsidP="00B47E4C">
      <w:pPr>
        <w:tabs>
          <w:tab w:val="left" w:pos="5670"/>
        </w:tabs>
        <w:spacing w:after="0" w:line="240" w:lineRule="auto"/>
        <w:jc w:val="both"/>
        <w:rPr>
          <w:rFonts w:ascii="Arial Narrow" w:eastAsia="Times New Roman" w:hAnsi="Arial Narrow" w:cs="Arial"/>
          <w:color w:val="000000"/>
          <w:lang w:eastAsia="es-CO"/>
        </w:rPr>
      </w:pPr>
      <w:r w:rsidRPr="00D748FB">
        <w:rPr>
          <w:rFonts w:ascii="Arial Narrow" w:eastAsia="Times New Roman" w:hAnsi="Arial Narrow" w:cs="Arial"/>
          <w:b/>
          <w:color w:val="000000"/>
          <w:lang w:eastAsia="es-CO"/>
        </w:rPr>
        <w:t>NOTA 4:</w:t>
      </w:r>
      <w:r w:rsidRPr="00D748FB">
        <w:rPr>
          <w:rFonts w:ascii="Arial Narrow" w:eastAsia="Times New Roman" w:hAnsi="Arial Narrow" w:cs="Arial"/>
          <w:color w:val="000000"/>
          <w:lang w:eastAsia="es-CO"/>
        </w:rPr>
        <w:t xml:space="preserve"> </w:t>
      </w:r>
      <w:r w:rsidR="000D1AFD" w:rsidRPr="00D748FB">
        <w:rPr>
          <w:rFonts w:ascii="Arial Narrow" w:eastAsia="Times New Roman" w:hAnsi="Arial Narrow" w:cs="Arial"/>
          <w:color w:val="000000"/>
          <w:lang w:eastAsia="es-CO"/>
        </w:rPr>
        <w:t>Así</w:t>
      </w:r>
      <w:r w:rsidRPr="00D748FB">
        <w:rPr>
          <w:rFonts w:ascii="Arial Narrow" w:eastAsia="Times New Roman" w:hAnsi="Arial Narrow" w:cs="Arial"/>
          <w:color w:val="000000"/>
          <w:lang w:eastAsia="es-CO"/>
        </w:rPr>
        <w:t xml:space="preserve"> mismo se aclara que para efectos de cubrir la necesidad de los puntos en </w:t>
      </w:r>
      <w:r w:rsidR="000D1AFD" w:rsidRPr="00D748FB">
        <w:rPr>
          <w:rFonts w:ascii="Arial Narrow" w:eastAsia="Times New Roman" w:hAnsi="Arial Narrow" w:cs="Arial"/>
          <w:color w:val="000000"/>
          <w:lang w:eastAsia="es-CO"/>
        </w:rPr>
        <w:t>mención</w:t>
      </w:r>
      <w:r w:rsidRPr="00D748FB">
        <w:rPr>
          <w:rFonts w:ascii="Arial Narrow" w:eastAsia="Times New Roman" w:hAnsi="Arial Narrow" w:cs="Arial"/>
          <w:color w:val="000000"/>
          <w:lang w:eastAsia="es-CO"/>
        </w:rPr>
        <w:t xml:space="preserve"> para la presente vigencia se recurre a sistema de </w:t>
      </w:r>
      <w:r w:rsidR="000D1AFD" w:rsidRPr="00D748FB">
        <w:rPr>
          <w:rFonts w:ascii="Arial Narrow" w:eastAsia="Times New Roman" w:hAnsi="Arial Narrow" w:cs="Arial"/>
          <w:color w:val="000000"/>
          <w:lang w:eastAsia="es-CO"/>
        </w:rPr>
        <w:t>cooperación</w:t>
      </w:r>
      <w:r w:rsidRPr="00D748FB">
        <w:rPr>
          <w:rFonts w:ascii="Arial Narrow" w:eastAsia="Times New Roman" w:hAnsi="Arial Narrow" w:cs="Arial"/>
          <w:color w:val="000000"/>
          <w:lang w:eastAsia="es-CO"/>
        </w:rPr>
        <w:t xml:space="preserve"> entre fuerzas </w:t>
      </w:r>
      <w:r w:rsidR="000D1AFD" w:rsidRPr="00D748FB">
        <w:rPr>
          <w:rFonts w:ascii="Arial Narrow" w:eastAsia="Times New Roman" w:hAnsi="Arial Narrow" w:cs="Arial"/>
          <w:color w:val="000000"/>
          <w:lang w:eastAsia="es-CO"/>
        </w:rPr>
        <w:t>normalizado</w:t>
      </w:r>
      <w:r w:rsidRPr="00D748FB">
        <w:rPr>
          <w:rFonts w:ascii="Arial Narrow" w:eastAsia="Times New Roman" w:hAnsi="Arial Narrow" w:cs="Arial"/>
          <w:color w:val="000000"/>
          <w:lang w:eastAsia="es-CO"/>
        </w:rPr>
        <w:t xml:space="preserve"> a </w:t>
      </w:r>
      <w:r w:rsidR="000D1AFD" w:rsidRPr="00D748FB">
        <w:rPr>
          <w:rFonts w:ascii="Arial Narrow" w:eastAsia="Times New Roman" w:hAnsi="Arial Narrow" w:cs="Arial"/>
          <w:color w:val="000000"/>
          <w:lang w:eastAsia="es-CO"/>
        </w:rPr>
        <w:t>través</w:t>
      </w:r>
      <w:r w:rsidRPr="00D748FB">
        <w:rPr>
          <w:rFonts w:ascii="Arial Narrow" w:eastAsia="Times New Roman" w:hAnsi="Arial Narrow" w:cs="Arial"/>
          <w:color w:val="000000"/>
          <w:lang w:eastAsia="es-CO"/>
        </w:rPr>
        <w:t xml:space="preserve"> de la directiva ministerial 022 de 2007, por lo que se </w:t>
      </w:r>
      <w:r w:rsidR="000D1AFD" w:rsidRPr="00D748FB">
        <w:rPr>
          <w:rFonts w:ascii="Arial Narrow" w:eastAsia="Times New Roman" w:hAnsi="Arial Narrow" w:cs="Arial"/>
          <w:color w:val="000000"/>
          <w:lang w:eastAsia="es-CO"/>
        </w:rPr>
        <w:t>provee</w:t>
      </w:r>
      <w:r w:rsidRPr="00D748FB">
        <w:rPr>
          <w:rFonts w:ascii="Arial Narrow" w:eastAsia="Times New Roman" w:hAnsi="Arial Narrow" w:cs="Arial"/>
          <w:color w:val="000000"/>
          <w:lang w:eastAsia="es-CO"/>
        </w:rPr>
        <w:t xml:space="preserve"> reintegral el combustible entregado al Ejercito nacional por </w:t>
      </w:r>
      <w:r w:rsidR="000D1AFD" w:rsidRPr="00D748FB">
        <w:rPr>
          <w:rFonts w:ascii="Arial Narrow" w:eastAsia="Times New Roman" w:hAnsi="Arial Narrow" w:cs="Arial"/>
          <w:color w:val="000000"/>
          <w:lang w:eastAsia="es-CO"/>
        </w:rPr>
        <w:t>cooperación</w:t>
      </w:r>
      <w:r w:rsidRPr="00D748FB">
        <w:rPr>
          <w:rFonts w:ascii="Arial Narrow" w:eastAsia="Times New Roman" w:hAnsi="Arial Narrow" w:cs="Arial"/>
          <w:color w:val="000000"/>
          <w:lang w:eastAsia="es-CO"/>
        </w:rPr>
        <w:t xml:space="preserve"> a la Fuerza </w:t>
      </w:r>
      <w:r w:rsidR="000D1AFD" w:rsidRPr="00D748FB">
        <w:rPr>
          <w:rFonts w:ascii="Arial Narrow" w:eastAsia="Times New Roman" w:hAnsi="Arial Narrow" w:cs="Arial"/>
          <w:color w:val="000000"/>
          <w:lang w:eastAsia="es-CO"/>
        </w:rPr>
        <w:t>Aérea</w:t>
      </w:r>
      <w:r w:rsidRPr="00D748FB">
        <w:rPr>
          <w:rFonts w:ascii="Arial Narrow" w:eastAsia="Times New Roman" w:hAnsi="Arial Narrow" w:cs="Arial"/>
          <w:color w:val="000000"/>
          <w:lang w:eastAsia="es-CO"/>
        </w:rPr>
        <w:t xml:space="preserve"> Colombiana, </w:t>
      </w:r>
      <w:r w:rsidR="000D1AFD" w:rsidRPr="00D748FB">
        <w:rPr>
          <w:rFonts w:ascii="Arial Narrow" w:eastAsia="Times New Roman" w:hAnsi="Arial Narrow" w:cs="Arial"/>
          <w:color w:val="000000"/>
          <w:lang w:eastAsia="es-CO"/>
        </w:rPr>
        <w:t>Policía</w:t>
      </w:r>
      <w:r w:rsidRPr="00D748FB">
        <w:rPr>
          <w:rFonts w:ascii="Arial Narrow" w:eastAsia="Times New Roman" w:hAnsi="Arial Narrow" w:cs="Arial"/>
          <w:color w:val="000000"/>
          <w:lang w:eastAsia="es-CO"/>
        </w:rPr>
        <w:t xml:space="preserve"> Nacional o Armada nacional cuando haya lugar.</w:t>
      </w:r>
    </w:p>
    <w:p w:rsidR="00B47E4C" w:rsidRPr="00D748FB" w:rsidRDefault="00B47E4C" w:rsidP="00B47E4C">
      <w:pPr>
        <w:tabs>
          <w:tab w:val="left" w:pos="5670"/>
        </w:tabs>
        <w:spacing w:after="0" w:line="240" w:lineRule="auto"/>
        <w:jc w:val="both"/>
        <w:rPr>
          <w:rFonts w:ascii="Arial Narrow" w:eastAsia="Times New Roman" w:hAnsi="Arial Narrow" w:cs="Arial"/>
          <w:color w:val="000000"/>
          <w:lang w:eastAsia="es-CO"/>
        </w:rPr>
      </w:pPr>
    </w:p>
    <w:p w:rsidR="00B47E4C" w:rsidRPr="00D748FB" w:rsidRDefault="00B47E4C" w:rsidP="00B47E4C">
      <w:pPr>
        <w:tabs>
          <w:tab w:val="center" w:pos="4419"/>
        </w:tabs>
        <w:spacing w:after="0" w:line="240" w:lineRule="auto"/>
        <w:rPr>
          <w:rFonts w:ascii="Arial Narrow" w:eastAsia="Arial" w:hAnsi="Arial Narrow" w:cs="Arial"/>
          <w:b/>
          <w:lang w:eastAsia="es-CO"/>
        </w:rPr>
      </w:pPr>
      <w:r w:rsidRPr="00D748FB">
        <w:rPr>
          <w:rFonts w:ascii="Arial Narrow" w:eastAsia="Arial" w:hAnsi="Arial Narrow" w:cs="Arial"/>
          <w:b/>
          <w:lang w:eastAsia="es-CO"/>
        </w:rPr>
        <w:t xml:space="preserve">BALANCE PRESUPUESTAL PROYECTADO </w:t>
      </w:r>
      <w:r w:rsidRPr="00D748FB">
        <w:rPr>
          <w:rFonts w:ascii="Arial Narrow" w:eastAsia="Arial" w:hAnsi="Arial Narrow" w:cs="Arial"/>
          <w:b/>
          <w:lang w:eastAsia="es-CO"/>
        </w:rPr>
        <w:tab/>
      </w:r>
    </w:p>
    <w:p w:rsidR="00B47E4C" w:rsidRPr="00D748FB" w:rsidRDefault="00B47E4C" w:rsidP="00B47E4C">
      <w:pPr>
        <w:spacing w:after="0" w:line="240" w:lineRule="auto"/>
        <w:jc w:val="both"/>
        <w:rPr>
          <w:rFonts w:ascii="Arial Narrow" w:eastAsia="Arial" w:hAnsi="Arial Narrow" w:cs="Arial"/>
          <w:color w:val="FF0000"/>
          <w:lang w:eastAsia="es-CO"/>
        </w:rPr>
      </w:pPr>
      <w:r w:rsidRPr="00D748FB">
        <w:rPr>
          <w:rFonts w:ascii="Arial Narrow" w:eastAsia="Arial" w:hAnsi="Arial Narrow" w:cs="Arial"/>
          <w:lang w:eastAsia="es-CO"/>
        </w:rPr>
        <w:t>A continuación, se muestra el balance presupuestal reflejado en el anteproyecto de combustibles de aviación aprobado por el Departamento de Planeación DAVAA para la vigencia 2019, de acuerdo a las aeronaves operativas y horas proyectadas para el sostenimiento del flujo de operaciones.</w:t>
      </w:r>
      <w:r w:rsidRPr="00D748FB">
        <w:rPr>
          <w:rFonts w:ascii="Arial Narrow" w:eastAsia="Arial" w:hAnsi="Arial Narrow" w:cs="Arial"/>
          <w:color w:val="FF0000"/>
          <w:lang w:eastAsia="es-CO"/>
        </w:rPr>
        <w:t xml:space="preserve"> </w:t>
      </w:r>
    </w:p>
    <w:p w:rsidR="00B47E4C" w:rsidRPr="00D748FB" w:rsidRDefault="00B47E4C" w:rsidP="00B47E4C">
      <w:pPr>
        <w:rPr>
          <w:rFonts w:ascii="Arial Narrow" w:eastAsia="Arial" w:hAnsi="Arial Narrow" w:cs="Arial"/>
          <w:color w:val="FF0000"/>
          <w:lang w:eastAsia="es-CO"/>
        </w:rPr>
      </w:pPr>
    </w:p>
    <w:p w:rsidR="00B47E4C" w:rsidRPr="00D748FB" w:rsidRDefault="00B47E4C" w:rsidP="00B47E4C">
      <w:pPr>
        <w:spacing w:after="57"/>
        <w:rPr>
          <w:rFonts w:ascii="Arial Narrow" w:hAnsi="Arial Narrow"/>
          <w:sz w:val="14"/>
        </w:rPr>
      </w:pPr>
      <w:r w:rsidRPr="00D748FB">
        <w:rPr>
          <w:rFonts w:ascii="Arial Narrow" w:hAnsi="Arial Narrow"/>
          <w:sz w:val="14"/>
        </w:rPr>
        <w:t xml:space="preserve">** Proyección con base al valor del galón JET para el 2019 de (10.283)  </w:t>
      </w:r>
    </w:p>
    <w:tbl>
      <w:tblPr>
        <w:tblStyle w:val="Cuadrculamedia211"/>
        <w:tblW w:w="4940" w:type="pct"/>
        <w:tblInd w:w="108" w:type="dxa"/>
        <w:tblLook w:val="04A0" w:firstRow="1" w:lastRow="0" w:firstColumn="1" w:lastColumn="0" w:noHBand="0" w:noVBand="1"/>
      </w:tblPr>
      <w:tblGrid>
        <w:gridCol w:w="1303"/>
        <w:gridCol w:w="1987"/>
        <w:gridCol w:w="2380"/>
        <w:gridCol w:w="3042"/>
      </w:tblGrid>
      <w:tr w:rsidR="00B47E4C" w:rsidRPr="00D748FB" w:rsidTr="00D748FB">
        <w:trPr>
          <w:trHeight w:val="435"/>
        </w:trPr>
        <w:tc>
          <w:tcPr>
            <w:tcW w:w="5000" w:type="pct"/>
            <w:gridSpan w:val="4"/>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BALANCE PRESUPUESTO REQUERIDO  COMBUSTIBLES JET A1 2019</w:t>
            </w:r>
          </w:p>
        </w:tc>
      </w:tr>
      <w:tr w:rsidR="00B47E4C" w:rsidRPr="00D748FB" w:rsidTr="00D748FB">
        <w:trPr>
          <w:trHeight w:val="360"/>
        </w:trPr>
        <w:tc>
          <w:tcPr>
            <w:tcW w:w="728" w:type="pct"/>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TIPO AERONAVE</w:t>
            </w:r>
          </w:p>
        </w:tc>
        <w:tc>
          <w:tcPr>
            <w:tcW w:w="1147" w:type="pct"/>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HORAS ASIGNADAS</w:t>
            </w:r>
          </w:p>
        </w:tc>
        <w:tc>
          <w:tcPr>
            <w:tcW w:w="1373" w:type="pct"/>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 xml:space="preserve"> GALONES </w:t>
            </w:r>
          </w:p>
        </w:tc>
        <w:tc>
          <w:tcPr>
            <w:tcW w:w="1751" w:type="pct"/>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VALOR</w:t>
            </w:r>
          </w:p>
        </w:tc>
      </w:tr>
      <w:tr w:rsidR="00B47E4C" w:rsidRPr="00D748FB" w:rsidTr="00D748FB">
        <w:trPr>
          <w:trHeight w:val="360"/>
        </w:trPr>
        <w:tc>
          <w:tcPr>
            <w:tcW w:w="728" w:type="pct"/>
            <w:shd w:val="clear" w:color="auto" w:fill="auto"/>
            <w:noWrap/>
            <w:hideMark/>
          </w:tcPr>
          <w:p w:rsidR="00B47E4C" w:rsidRPr="00D748FB" w:rsidRDefault="00B47E4C" w:rsidP="00D748FB">
            <w:pPr>
              <w:rPr>
                <w:rFonts w:ascii="Arial Narrow" w:eastAsia="Times New Roman" w:hAnsi="Arial Narrow"/>
                <w:b/>
                <w:bCs/>
                <w:sz w:val="16"/>
                <w:szCs w:val="28"/>
              </w:rPr>
            </w:pPr>
            <w:r w:rsidRPr="00D748FB">
              <w:rPr>
                <w:rFonts w:ascii="Arial Narrow" w:eastAsia="Times New Roman" w:hAnsi="Arial Narrow"/>
                <w:b/>
                <w:bCs/>
                <w:sz w:val="16"/>
                <w:szCs w:val="28"/>
              </w:rPr>
              <w:t>ALA FIJA</w:t>
            </w:r>
          </w:p>
        </w:tc>
        <w:tc>
          <w:tcPr>
            <w:tcW w:w="1147" w:type="pct"/>
            <w:shd w:val="clear" w:color="auto" w:fill="auto"/>
            <w:noWrap/>
            <w:hideMark/>
          </w:tcPr>
          <w:p w:rsidR="00B47E4C" w:rsidRPr="00D748FB" w:rsidRDefault="00B47E4C" w:rsidP="00D748FB">
            <w:pPr>
              <w:jc w:val="center"/>
              <w:rPr>
                <w:rFonts w:ascii="Arial Narrow" w:eastAsia="Times New Roman" w:hAnsi="Arial Narrow"/>
                <w:sz w:val="16"/>
                <w:szCs w:val="28"/>
              </w:rPr>
            </w:pPr>
            <w:r w:rsidRPr="00D748FB">
              <w:rPr>
                <w:rFonts w:ascii="Arial Narrow" w:eastAsia="Times New Roman" w:hAnsi="Arial Narrow"/>
                <w:sz w:val="16"/>
                <w:szCs w:val="28"/>
              </w:rPr>
              <w:t xml:space="preserve">                                  7.280,00   </w:t>
            </w:r>
          </w:p>
        </w:tc>
        <w:tc>
          <w:tcPr>
            <w:tcW w:w="1373" w:type="pct"/>
            <w:shd w:val="clear" w:color="auto" w:fill="auto"/>
            <w:noWrap/>
            <w:hideMark/>
          </w:tcPr>
          <w:p w:rsidR="00B47E4C" w:rsidRPr="00D748FB" w:rsidRDefault="00B47E4C" w:rsidP="00D748FB">
            <w:pPr>
              <w:jc w:val="center"/>
              <w:rPr>
                <w:rFonts w:ascii="Arial Narrow" w:eastAsia="Times New Roman" w:hAnsi="Arial Narrow"/>
                <w:sz w:val="16"/>
                <w:szCs w:val="28"/>
              </w:rPr>
            </w:pPr>
            <w:r w:rsidRPr="00D748FB">
              <w:rPr>
                <w:rFonts w:ascii="Arial Narrow" w:eastAsia="Times New Roman" w:hAnsi="Arial Narrow"/>
                <w:sz w:val="16"/>
                <w:szCs w:val="28"/>
              </w:rPr>
              <w:t xml:space="preserve">                                840.500,00 </w:t>
            </w:r>
          </w:p>
        </w:tc>
        <w:tc>
          <w:tcPr>
            <w:tcW w:w="1751" w:type="pct"/>
            <w:shd w:val="clear" w:color="auto" w:fill="auto"/>
            <w:noWrap/>
            <w:hideMark/>
          </w:tcPr>
          <w:p w:rsidR="00B47E4C" w:rsidRPr="00D748FB" w:rsidRDefault="00B47E4C" w:rsidP="00D748FB">
            <w:pPr>
              <w:jc w:val="center"/>
              <w:rPr>
                <w:rFonts w:ascii="Arial Narrow" w:eastAsia="Times New Roman" w:hAnsi="Arial Narrow"/>
                <w:sz w:val="16"/>
                <w:szCs w:val="28"/>
              </w:rPr>
            </w:pPr>
            <w:r w:rsidRPr="00D748FB">
              <w:rPr>
                <w:rFonts w:ascii="Arial Narrow" w:eastAsia="Times New Roman" w:hAnsi="Arial Narrow"/>
                <w:sz w:val="16"/>
                <w:szCs w:val="28"/>
              </w:rPr>
              <w:t xml:space="preserve">                      8.642.861.500,00 </w:t>
            </w:r>
          </w:p>
        </w:tc>
      </w:tr>
      <w:tr w:rsidR="00B47E4C" w:rsidRPr="00D748FB" w:rsidTr="00D748FB">
        <w:trPr>
          <w:trHeight w:val="360"/>
        </w:trPr>
        <w:tc>
          <w:tcPr>
            <w:tcW w:w="728" w:type="pct"/>
            <w:shd w:val="clear" w:color="auto" w:fill="auto"/>
            <w:noWrap/>
            <w:hideMark/>
          </w:tcPr>
          <w:p w:rsidR="00B47E4C" w:rsidRPr="00D748FB" w:rsidRDefault="00B47E4C" w:rsidP="00D748FB">
            <w:pPr>
              <w:rPr>
                <w:rFonts w:ascii="Arial Narrow" w:eastAsia="Times New Roman" w:hAnsi="Arial Narrow"/>
                <w:b/>
                <w:bCs/>
                <w:sz w:val="16"/>
                <w:szCs w:val="28"/>
              </w:rPr>
            </w:pPr>
            <w:r w:rsidRPr="00D748FB">
              <w:rPr>
                <w:rFonts w:ascii="Arial Narrow" w:eastAsia="Times New Roman" w:hAnsi="Arial Narrow"/>
                <w:b/>
                <w:bCs/>
                <w:sz w:val="16"/>
                <w:szCs w:val="28"/>
              </w:rPr>
              <w:t>ALA ROTATORIA</w:t>
            </w:r>
          </w:p>
        </w:tc>
        <w:tc>
          <w:tcPr>
            <w:tcW w:w="1147" w:type="pct"/>
            <w:shd w:val="clear" w:color="auto" w:fill="auto"/>
            <w:noWrap/>
            <w:hideMark/>
          </w:tcPr>
          <w:p w:rsidR="00B47E4C" w:rsidRPr="00D748FB" w:rsidRDefault="00B47E4C" w:rsidP="00D748FB">
            <w:pPr>
              <w:jc w:val="center"/>
              <w:rPr>
                <w:rFonts w:ascii="Arial Narrow" w:eastAsia="Times New Roman" w:hAnsi="Arial Narrow"/>
                <w:sz w:val="16"/>
                <w:szCs w:val="28"/>
              </w:rPr>
            </w:pPr>
            <w:r w:rsidRPr="00D748FB">
              <w:rPr>
                <w:rFonts w:ascii="Arial Narrow" w:eastAsia="Times New Roman" w:hAnsi="Arial Narrow"/>
                <w:sz w:val="16"/>
                <w:szCs w:val="28"/>
              </w:rPr>
              <w:t xml:space="preserve">                                22.956,00   </w:t>
            </w:r>
          </w:p>
        </w:tc>
        <w:tc>
          <w:tcPr>
            <w:tcW w:w="1373" w:type="pct"/>
            <w:shd w:val="clear" w:color="auto" w:fill="auto"/>
            <w:noWrap/>
            <w:hideMark/>
          </w:tcPr>
          <w:p w:rsidR="00B47E4C" w:rsidRPr="00D748FB" w:rsidRDefault="00B47E4C" w:rsidP="00D748FB">
            <w:pPr>
              <w:jc w:val="center"/>
              <w:rPr>
                <w:rFonts w:ascii="Arial Narrow" w:eastAsia="Times New Roman" w:hAnsi="Arial Narrow"/>
                <w:sz w:val="16"/>
                <w:szCs w:val="28"/>
              </w:rPr>
            </w:pPr>
            <w:r w:rsidRPr="00D748FB">
              <w:rPr>
                <w:rFonts w:ascii="Arial Narrow" w:eastAsia="Times New Roman" w:hAnsi="Arial Narrow"/>
                <w:sz w:val="16"/>
                <w:szCs w:val="28"/>
              </w:rPr>
              <w:t xml:space="preserve">                            3.913.943,99 </w:t>
            </w:r>
          </w:p>
        </w:tc>
        <w:tc>
          <w:tcPr>
            <w:tcW w:w="1751" w:type="pct"/>
            <w:shd w:val="clear" w:color="auto" w:fill="auto"/>
            <w:noWrap/>
            <w:hideMark/>
          </w:tcPr>
          <w:p w:rsidR="00B47E4C" w:rsidRPr="00D748FB" w:rsidRDefault="00B47E4C" w:rsidP="00D748FB">
            <w:pPr>
              <w:jc w:val="center"/>
              <w:rPr>
                <w:rFonts w:ascii="Arial Narrow" w:eastAsia="Times New Roman" w:hAnsi="Arial Narrow"/>
                <w:sz w:val="16"/>
                <w:szCs w:val="28"/>
              </w:rPr>
            </w:pPr>
            <w:r w:rsidRPr="00D748FB">
              <w:rPr>
                <w:rFonts w:ascii="Arial Narrow" w:eastAsia="Times New Roman" w:hAnsi="Arial Narrow"/>
                <w:sz w:val="16"/>
                <w:szCs w:val="28"/>
              </w:rPr>
              <w:t xml:space="preserve">                    40.247.086.023,66 </w:t>
            </w:r>
          </w:p>
        </w:tc>
      </w:tr>
      <w:tr w:rsidR="00B47E4C" w:rsidRPr="00D748FB" w:rsidTr="00D748FB">
        <w:trPr>
          <w:trHeight w:val="375"/>
        </w:trPr>
        <w:tc>
          <w:tcPr>
            <w:tcW w:w="728" w:type="pct"/>
            <w:shd w:val="clear" w:color="auto" w:fill="auto"/>
            <w:noWrap/>
            <w:hideMark/>
          </w:tcPr>
          <w:p w:rsidR="00B47E4C" w:rsidRPr="00D748FB" w:rsidRDefault="00B47E4C" w:rsidP="00D748FB">
            <w:pPr>
              <w:rPr>
                <w:rFonts w:ascii="Arial Narrow" w:eastAsia="Times New Roman" w:hAnsi="Arial Narrow"/>
                <w:b/>
                <w:bCs/>
                <w:sz w:val="16"/>
                <w:szCs w:val="28"/>
              </w:rPr>
            </w:pPr>
            <w:r w:rsidRPr="00D748FB">
              <w:rPr>
                <w:rFonts w:ascii="Arial Narrow" w:eastAsia="Times New Roman" w:hAnsi="Arial Narrow"/>
                <w:b/>
                <w:bCs/>
                <w:sz w:val="16"/>
                <w:szCs w:val="28"/>
              </w:rPr>
              <w:t>TOTAL</w:t>
            </w:r>
          </w:p>
        </w:tc>
        <w:tc>
          <w:tcPr>
            <w:tcW w:w="1147" w:type="pct"/>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 xml:space="preserve">                                30.236,00   </w:t>
            </w:r>
          </w:p>
        </w:tc>
        <w:tc>
          <w:tcPr>
            <w:tcW w:w="1373" w:type="pct"/>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 xml:space="preserve">                            4.754.443,99 </w:t>
            </w:r>
          </w:p>
        </w:tc>
        <w:tc>
          <w:tcPr>
            <w:tcW w:w="1751" w:type="pct"/>
            <w:shd w:val="clear" w:color="auto" w:fill="auto"/>
            <w:noWrap/>
            <w:hideMark/>
          </w:tcPr>
          <w:p w:rsidR="00B47E4C" w:rsidRPr="00D748FB" w:rsidRDefault="00B47E4C" w:rsidP="00D748FB">
            <w:pPr>
              <w:jc w:val="center"/>
              <w:rPr>
                <w:rFonts w:ascii="Arial Narrow" w:eastAsia="Times New Roman" w:hAnsi="Arial Narrow"/>
                <w:b/>
                <w:bCs/>
                <w:sz w:val="16"/>
                <w:szCs w:val="28"/>
              </w:rPr>
            </w:pPr>
            <w:r w:rsidRPr="00D748FB">
              <w:rPr>
                <w:rFonts w:ascii="Arial Narrow" w:eastAsia="Times New Roman" w:hAnsi="Arial Narrow"/>
                <w:b/>
                <w:bCs/>
                <w:sz w:val="16"/>
                <w:szCs w:val="28"/>
              </w:rPr>
              <w:t xml:space="preserve">                    48.889.947.523,66 </w:t>
            </w:r>
          </w:p>
        </w:tc>
      </w:tr>
    </w:tbl>
    <w:p w:rsidR="00B47E4C" w:rsidRPr="00D748FB" w:rsidRDefault="00B47E4C" w:rsidP="00B47E4C">
      <w:pPr>
        <w:spacing w:after="57"/>
        <w:rPr>
          <w:rFonts w:ascii="Arial Narrow" w:eastAsia="Arial" w:hAnsi="Arial Narrow" w:cs="Arial"/>
          <w:lang w:eastAsia="es-CO"/>
        </w:rPr>
      </w:pPr>
    </w:p>
    <w:p w:rsidR="00B47E4C" w:rsidRPr="00D748FB" w:rsidRDefault="00B47E4C" w:rsidP="00B47E4C">
      <w:pPr>
        <w:spacing w:after="0" w:line="240" w:lineRule="auto"/>
        <w:ind w:left="-5" w:right="-9" w:hanging="10"/>
        <w:jc w:val="both"/>
        <w:rPr>
          <w:rFonts w:ascii="Arial Narrow" w:eastAsia="Arial" w:hAnsi="Arial Narrow" w:cs="Arial"/>
          <w:lang w:eastAsia="es-CO"/>
        </w:rPr>
      </w:pPr>
      <w:r w:rsidRPr="00D748FB">
        <w:rPr>
          <w:rFonts w:ascii="Arial Narrow" w:eastAsia="Arial" w:hAnsi="Arial Narrow" w:cs="Arial"/>
          <w:lang w:eastAsia="es-CO"/>
        </w:rPr>
        <w:t xml:space="preserve">Así mismo se realiza la proyección del consumo de combustibles de aviación realizado por aeronaves rentadas para la vigencia 2019 así: </w:t>
      </w:r>
    </w:p>
    <w:p w:rsidR="00B47E4C" w:rsidRPr="00D748FB" w:rsidRDefault="00B47E4C" w:rsidP="00B47E4C">
      <w:pPr>
        <w:spacing w:after="5" w:line="247" w:lineRule="auto"/>
        <w:ind w:left="-5" w:hanging="10"/>
        <w:jc w:val="both"/>
        <w:rPr>
          <w:rFonts w:ascii="Arial Narrow" w:eastAsia="Arial" w:hAnsi="Arial Narrow" w:cs="Arial"/>
          <w:lang w:eastAsia="es-CO"/>
        </w:rPr>
      </w:pPr>
    </w:p>
    <w:tbl>
      <w:tblPr>
        <w:tblW w:w="5000" w:type="pct"/>
        <w:tblLayout w:type="fixed"/>
        <w:tblCellMar>
          <w:left w:w="70" w:type="dxa"/>
          <w:right w:w="70" w:type="dxa"/>
        </w:tblCellMar>
        <w:tblLook w:val="04A0" w:firstRow="1" w:lastRow="0" w:firstColumn="1" w:lastColumn="0" w:noHBand="0" w:noVBand="1"/>
      </w:tblPr>
      <w:tblGrid>
        <w:gridCol w:w="663"/>
        <w:gridCol w:w="734"/>
        <w:gridCol w:w="1439"/>
        <w:gridCol w:w="1132"/>
        <w:gridCol w:w="970"/>
        <w:gridCol w:w="1259"/>
        <w:gridCol w:w="1337"/>
        <w:gridCol w:w="1284"/>
      </w:tblGrid>
      <w:tr w:rsidR="00B47E4C" w:rsidRPr="00D748FB" w:rsidTr="00D748FB">
        <w:trPr>
          <w:trHeight w:val="282"/>
        </w:trPr>
        <w:tc>
          <w:tcPr>
            <w:tcW w:w="376"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TIPO AERONAVE</w:t>
            </w:r>
          </w:p>
        </w:tc>
        <w:tc>
          <w:tcPr>
            <w:tcW w:w="416" w:type="pct"/>
            <w:tcBorders>
              <w:top w:val="single" w:sz="8" w:space="0" w:color="auto"/>
              <w:left w:val="nil"/>
              <w:bottom w:val="single" w:sz="4" w:space="0" w:color="auto"/>
              <w:right w:val="single" w:sz="4"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CANT AERONAVES OPERATIVAS</w:t>
            </w:r>
          </w:p>
        </w:tc>
        <w:tc>
          <w:tcPr>
            <w:tcW w:w="816" w:type="pct"/>
            <w:tcBorders>
              <w:top w:val="single" w:sz="8" w:space="0" w:color="auto"/>
              <w:left w:val="nil"/>
              <w:bottom w:val="single" w:sz="4" w:space="0" w:color="auto"/>
              <w:right w:val="single" w:sz="4"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HORAS MENSUALES</w:t>
            </w:r>
          </w:p>
        </w:tc>
        <w:tc>
          <w:tcPr>
            <w:tcW w:w="642" w:type="pct"/>
            <w:tcBorders>
              <w:top w:val="single" w:sz="8" w:space="0" w:color="auto"/>
              <w:left w:val="nil"/>
              <w:bottom w:val="single" w:sz="4" w:space="0" w:color="auto"/>
              <w:right w:val="single" w:sz="4"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HORAS ASIGNADAS</w:t>
            </w:r>
          </w:p>
        </w:tc>
        <w:tc>
          <w:tcPr>
            <w:tcW w:w="550" w:type="pct"/>
            <w:tcBorders>
              <w:top w:val="single" w:sz="8" w:space="0" w:color="auto"/>
              <w:left w:val="nil"/>
              <w:bottom w:val="single" w:sz="4" w:space="0" w:color="auto"/>
              <w:right w:val="single" w:sz="4"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PROMEDIO CONSUMO GLS HORA</w:t>
            </w:r>
          </w:p>
        </w:tc>
        <w:tc>
          <w:tcPr>
            <w:tcW w:w="714" w:type="pct"/>
            <w:tcBorders>
              <w:top w:val="single" w:sz="8" w:space="0" w:color="auto"/>
              <w:left w:val="nil"/>
              <w:bottom w:val="single" w:sz="4" w:space="0" w:color="auto"/>
              <w:right w:val="single" w:sz="4"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TOTAL CONSUMO GLS AÑO</w:t>
            </w:r>
          </w:p>
        </w:tc>
        <w:tc>
          <w:tcPr>
            <w:tcW w:w="758" w:type="pct"/>
            <w:tcBorders>
              <w:top w:val="single" w:sz="8" w:space="0" w:color="auto"/>
              <w:left w:val="nil"/>
              <w:bottom w:val="single" w:sz="4" w:space="0" w:color="auto"/>
              <w:right w:val="single" w:sz="4"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VR MDN</w:t>
            </w:r>
          </w:p>
        </w:tc>
        <w:tc>
          <w:tcPr>
            <w:tcW w:w="729" w:type="pct"/>
            <w:tcBorders>
              <w:top w:val="single" w:sz="8" w:space="0" w:color="auto"/>
              <w:left w:val="nil"/>
              <w:bottom w:val="single" w:sz="4" w:space="0" w:color="auto"/>
              <w:right w:val="single" w:sz="8" w:space="0" w:color="auto"/>
            </w:tcBorders>
            <w:shd w:val="clear" w:color="auto" w:fill="auto"/>
            <w:vAlign w:val="center"/>
            <w:hideMark/>
          </w:tcPr>
          <w:p w:rsidR="00B47E4C" w:rsidRPr="00D748FB" w:rsidRDefault="00B47E4C" w:rsidP="00D748FB">
            <w:pPr>
              <w:jc w:val="center"/>
              <w:rPr>
                <w:rFonts w:ascii="Arial Narrow" w:eastAsia="Times New Roman" w:hAnsi="Arial Narrow"/>
                <w:b/>
                <w:bCs/>
                <w:sz w:val="12"/>
                <w:szCs w:val="28"/>
              </w:rPr>
            </w:pPr>
            <w:r w:rsidRPr="00D748FB">
              <w:rPr>
                <w:rFonts w:ascii="Arial Narrow" w:eastAsia="Times New Roman" w:hAnsi="Arial Narrow"/>
                <w:b/>
                <w:bCs/>
                <w:sz w:val="12"/>
                <w:szCs w:val="28"/>
              </w:rPr>
              <w:t>VR TOTAL</w:t>
            </w:r>
          </w:p>
        </w:tc>
      </w:tr>
      <w:tr w:rsidR="00B47E4C" w:rsidRPr="00D748FB" w:rsidTr="00D748FB">
        <w:trPr>
          <w:trHeight w:val="181"/>
        </w:trPr>
        <w:tc>
          <w:tcPr>
            <w:tcW w:w="376" w:type="pct"/>
            <w:tcBorders>
              <w:top w:val="nil"/>
              <w:left w:val="single" w:sz="8" w:space="0" w:color="auto"/>
              <w:bottom w:val="single" w:sz="4" w:space="0" w:color="auto"/>
              <w:right w:val="single" w:sz="4" w:space="0" w:color="auto"/>
            </w:tcBorders>
            <w:shd w:val="clear" w:color="auto" w:fill="auto"/>
            <w:noWrap/>
            <w:vAlign w:val="bottom"/>
            <w:hideMark/>
          </w:tcPr>
          <w:p w:rsidR="00B47E4C" w:rsidRPr="00D748FB" w:rsidRDefault="00B47E4C" w:rsidP="00D748FB">
            <w:pPr>
              <w:rPr>
                <w:rFonts w:ascii="Arial Narrow" w:eastAsia="Times New Roman" w:hAnsi="Arial Narrow"/>
                <w:sz w:val="12"/>
                <w:szCs w:val="28"/>
              </w:rPr>
            </w:pPr>
            <w:r w:rsidRPr="00D748FB">
              <w:rPr>
                <w:rFonts w:ascii="Arial Narrow" w:eastAsia="Times New Roman" w:hAnsi="Arial Narrow"/>
                <w:sz w:val="12"/>
                <w:szCs w:val="28"/>
              </w:rPr>
              <w:t>MI-8 DIV II</w:t>
            </w:r>
          </w:p>
        </w:tc>
        <w:tc>
          <w:tcPr>
            <w:tcW w:w="416"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1</w:t>
            </w:r>
          </w:p>
        </w:tc>
        <w:tc>
          <w:tcPr>
            <w:tcW w:w="81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30 </w:t>
            </w:r>
          </w:p>
        </w:tc>
        <w:tc>
          <w:tcPr>
            <w:tcW w:w="642"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360 </w:t>
            </w:r>
          </w:p>
        </w:tc>
        <w:tc>
          <w:tcPr>
            <w:tcW w:w="550"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76.089,6   </w:t>
            </w:r>
          </w:p>
        </w:tc>
        <w:tc>
          <w:tcPr>
            <w:tcW w:w="758"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10.283,00   </w:t>
            </w:r>
          </w:p>
        </w:tc>
        <w:tc>
          <w:tcPr>
            <w:tcW w:w="729" w:type="pct"/>
            <w:tcBorders>
              <w:top w:val="nil"/>
              <w:left w:val="nil"/>
              <w:bottom w:val="single" w:sz="4" w:space="0" w:color="auto"/>
              <w:right w:val="single" w:sz="8"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782.429.356,80 </w:t>
            </w:r>
          </w:p>
        </w:tc>
      </w:tr>
      <w:tr w:rsidR="00B47E4C" w:rsidRPr="00D748FB" w:rsidTr="00D748FB">
        <w:trPr>
          <w:trHeight w:val="185"/>
        </w:trPr>
        <w:tc>
          <w:tcPr>
            <w:tcW w:w="376" w:type="pct"/>
            <w:tcBorders>
              <w:top w:val="nil"/>
              <w:left w:val="single" w:sz="8" w:space="0" w:color="auto"/>
              <w:bottom w:val="single" w:sz="4" w:space="0" w:color="auto"/>
              <w:right w:val="single" w:sz="4" w:space="0" w:color="auto"/>
            </w:tcBorders>
            <w:shd w:val="clear" w:color="auto" w:fill="auto"/>
            <w:noWrap/>
            <w:vAlign w:val="bottom"/>
            <w:hideMark/>
          </w:tcPr>
          <w:p w:rsidR="00B47E4C" w:rsidRPr="00D748FB" w:rsidRDefault="00B47E4C" w:rsidP="00D748FB">
            <w:pPr>
              <w:rPr>
                <w:rFonts w:ascii="Arial Narrow" w:eastAsia="Times New Roman" w:hAnsi="Arial Narrow"/>
                <w:sz w:val="12"/>
                <w:szCs w:val="28"/>
              </w:rPr>
            </w:pPr>
            <w:r w:rsidRPr="00D748FB">
              <w:rPr>
                <w:rFonts w:ascii="Arial Narrow" w:eastAsia="Times New Roman" w:hAnsi="Arial Narrow"/>
                <w:sz w:val="12"/>
                <w:szCs w:val="28"/>
              </w:rPr>
              <w:t>MI-8 DIV IV</w:t>
            </w:r>
          </w:p>
        </w:tc>
        <w:tc>
          <w:tcPr>
            <w:tcW w:w="416"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1</w:t>
            </w:r>
          </w:p>
        </w:tc>
        <w:tc>
          <w:tcPr>
            <w:tcW w:w="81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30 </w:t>
            </w:r>
          </w:p>
        </w:tc>
        <w:tc>
          <w:tcPr>
            <w:tcW w:w="642"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360 </w:t>
            </w:r>
          </w:p>
        </w:tc>
        <w:tc>
          <w:tcPr>
            <w:tcW w:w="550"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76.089,6   </w:t>
            </w:r>
          </w:p>
        </w:tc>
        <w:tc>
          <w:tcPr>
            <w:tcW w:w="758"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10.283,00   </w:t>
            </w:r>
          </w:p>
        </w:tc>
        <w:tc>
          <w:tcPr>
            <w:tcW w:w="729" w:type="pct"/>
            <w:tcBorders>
              <w:top w:val="nil"/>
              <w:left w:val="nil"/>
              <w:bottom w:val="single" w:sz="4" w:space="0" w:color="auto"/>
              <w:right w:val="single" w:sz="8"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782.429.356,80 </w:t>
            </w:r>
          </w:p>
        </w:tc>
      </w:tr>
      <w:tr w:rsidR="00B47E4C" w:rsidRPr="00D748FB" w:rsidTr="00D748FB">
        <w:trPr>
          <w:trHeight w:val="60"/>
        </w:trPr>
        <w:tc>
          <w:tcPr>
            <w:tcW w:w="376" w:type="pct"/>
            <w:tcBorders>
              <w:top w:val="nil"/>
              <w:left w:val="single" w:sz="8" w:space="0" w:color="auto"/>
              <w:bottom w:val="single" w:sz="4" w:space="0" w:color="auto"/>
              <w:right w:val="single" w:sz="4" w:space="0" w:color="auto"/>
            </w:tcBorders>
            <w:shd w:val="clear" w:color="auto" w:fill="auto"/>
            <w:noWrap/>
            <w:vAlign w:val="bottom"/>
            <w:hideMark/>
          </w:tcPr>
          <w:p w:rsidR="00B47E4C" w:rsidRPr="00D748FB" w:rsidRDefault="00B47E4C" w:rsidP="00D748FB">
            <w:pPr>
              <w:rPr>
                <w:rFonts w:ascii="Arial Narrow" w:eastAsia="Times New Roman" w:hAnsi="Arial Narrow"/>
                <w:sz w:val="12"/>
                <w:szCs w:val="28"/>
              </w:rPr>
            </w:pPr>
            <w:r w:rsidRPr="00D748FB">
              <w:rPr>
                <w:rFonts w:ascii="Arial Narrow" w:eastAsia="Times New Roman" w:hAnsi="Arial Narrow"/>
                <w:sz w:val="12"/>
                <w:szCs w:val="28"/>
              </w:rPr>
              <w:t>MI-8 DIV VIII</w:t>
            </w:r>
          </w:p>
        </w:tc>
        <w:tc>
          <w:tcPr>
            <w:tcW w:w="416"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1</w:t>
            </w:r>
          </w:p>
        </w:tc>
        <w:tc>
          <w:tcPr>
            <w:tcW w:w="81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30 </w:t>
            </w:r>
          </w:p>
        </w:tc>
        <w:tc>
          <w:tcPr>
            <w:tcW w:w="642"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360 </w:t>
            </w:r>
          </w:p>
        </w:tc>
        <w:tc>
          <w:tcPr>
            <w:tcW w:w="550"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76.089,6   </w:t>
            </w:r>
          </w:p>
        </w:tc>
        <w:tc>
          <w:tcPr>
            <w:tcW w:w="758"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10.283,00   </w:t>
            </w:r>
          </w:p>
        </w:tc>
        <w:tc>
          <w:tcPr>
            <w:tcW w:w="729" w:type="pct"/>
            <w:tcBorders>
              <w:top w:val="nil"/>
              <w:left w:val="nil"/>
              <w:bottom w:val="single" w:sz="4" w:space="0" w:color="auto"/>
              <w:right w:val="single" w:sz="8"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782.429.356,80 </w:t>
            </w:r>
          </w:p>
        </w:tc>
      </w:tr>
      <w:tr w:rsidR="00B47E4C" w:rsidRPr="00D748FB" w:rsidTr="00D748FB">
        <w:trPr>
          <w:trHeight w:val="60"/>
        </w:trPr>
        <w:tc>
          <w:tcPr>
            <w:tcW w:w="376"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rPr>
                <w:rFonts w:ascii="Arial Narrow" w:eastAsia="Times New Roman" w:hAnsi="Arial Narrow" w:cs="Calibri"/>
                <w:sz w:val="12"/>
                <w:szCs w:val="28"/>
              </w:rPr>
            </w:pPr>
            <w:r w:rsidRPr="00D748FB">
              <w:rPr>
                <w:rFonts w:ascii="Arial Narrow" w:eastAsia="Times New Roman" w:hAnsi="Arial Narrow" w:cs="Calibri"/>
                <w:sz w:val="12"/>
                <w:szCs w:val="28"/>
              </w:rPr>
              <w:t>OMEGA</w:t>
            </w:r>
          </w:p>
        </w:tc>
        <w:tc>
          <w:tcPr>
            <w:tcW w:w="416"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1</w:t>
            </w:r>
          </w:p>
        </w:tc>
        <w:tc>
          <w:tcPr>
            <w:tcW w:w="816"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117</w:t>
            </w:r>
          </w:p>
        </w:tc>
        <w:tc>
          <w:tcPr>
            <w:tcW w:w="642"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1404</w:t>
            </w:r>
          </w:p>
        </w:tc>
        <w:tc>
          <w:tcPr>
            <w:tcW w:w="550"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296.749,44</w:t>
            </w:r>
          </w:p>
        </w:tc>
        <w:tc>
          <w:tcPr>
            <w:tcW w:w="758"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10.283,00   </w:t>
            </w:r>
          </w:p>
        </w:tc>
        <w:tc>
          <w:tcPr>
            <w:tcW w:w="729"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3.051.474.491,52   </w:t>
            </w:r>
          </w:p>
        </w:tc>
      </w:tr>
      <w:tr w:rsidR="00B47E4C" w:rsidRPr="00D748FB" w:rsidTr="00D748FB">
        <w:trPr>
          <w:trHeight w:val="60"/>
        </w:trPr>
        <w:tc>
          <w:tcPr>
            <w:tcW w:w="376"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rPr>
                <w:rFonts w:ascii="Arial Narrow" w:eastAsia="Times New Roman" w:hAnsi="Arial Narrow"/>
                <w:sz w:val="12"/>
                <w:szCs w:val="28"/>
              </w:rPr>
            </w:pPr>
            <w:r w:rsidRPr="00D748FB">
              <w:rPr>
                <w:rFonts w:ascii="Arial Narrow" w:eastAsia="Times New Roman" w:hAnsi="Arial Narrow"/>
                <w:sz w:val="12"/>
                <w:szCs w:val="28"/>
              </w:rPr>
              <w:t>BRCMI</w:t>
            </w:r>
          </w:p>
        </w:tc>
        <w:tc>
          <w:tcPr>
            <w:tcW w:w="416"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1</w:t>
            </w:r>
          </w:p>
        </w:tc>
        <w:tc>
          <w:tcPr>
            <w:tcW w:w="816"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30</w:t>
            </w:r>
          </w:p>
        </w:tc>
        <w:tc>
          <w:tcPr>
            <w:tcW w:w="642"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360</w:t>
            </w:r>
          </w:p>
        </w:tc>
        <w:tc>
          <w:tcPr>
            <w:tcW w:w="550"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cs="Calibri"/>
                <w:sz w:val="12"/>
                <w:szCs w:val="28"/>
              </w:rPr>
            </w:pPr>
            <w:r w:rsidRPr="00D748FB">
              <w:rPr>
                <w:rFonts w:ascii="Arial Narrow" w:eastAsia="Times New Roman" w:hAnsi="Arial Narrow" w:cs="Calibri"/>
                <w:sz w:val="12"/>
                <w:szCs w:val="28"/>
              </w:rPr>
              <w:t xml:space="preserve">                            76.089,60 </w:t>
            </w:r>
          </w:p>
        </w:tc>
        <w:tc>
          <w:tcPr>
            <w:tcW w:w="758"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10.283,00   </w:t>
            </w:r>
          </w:p>
        </w:tc>
        <w:tc>
          <w:tcPr>
            <w:tcW w:w="729" w:type="pct"/>
            <w:tcBorders>
              <w:top w:val="nil"/>
              <w:left w:val="nil"/>
              <w:bottom w:val="single" w:sz="4" w:space="0" w:color="auto"/>
              <w:right w:val="single" w:sz="4" w:space="0" w:color="auto"/>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8"/>
              </w:rPr>
            </w:pPr>
            <w:r w:rsidRPr="00D748FB">
              <w:rPr>
                <w:rFonts w:ascii="Arial Narrow" w:eastAsia="Times New Roman" w:hAnsi="Arial Narrow"/>
                <w:sz w:val="12"/>
                <w:szCs w:val="28"/>
              </w:rPr>
              <w:t xml:space="preserve">                  782.429.356,80   </w:t>
            </w:r>
          </w:p>
        </w:tc>
      </w:tr>
      <w:tr w:rsidR="00B47E4C" w:rsidRPr="00D748FB" w:rsidTr="00D748FB">
        <w:trPr>
          <w:trHeight w:val="390"/>
        </w:trPr>
        <w:tc>
          <w:tcPr>
            <w:tcW w:w="376" w:type="pct"/>
            <w:tcBorders>
              <w:top w:val="nil"/>
              <w:left w:val="nil"/>
              <w:bottom w:val="nil"/>
              <w:right w:val="nil"/>
            </w:tcBorders>
            <w:shd w:val="clear" w:color="auto" w:fill="auto"/>
            <w:noWrap/>
            <w:vAlign w:val="bottom"/>
            <w:hideMark/>
          </w:tcPr>
          <w:p w:rsidR="00B47E4C" w:rsidRPr="00D748FB" w:rsidRDefault="00B47E4C" w:rsidP="00D748FB">
            <w:pPr>
              <w:jc w:val="center"/>
              <w:rPr>
                <w:rFonts w:ascii="Arial Narrow" w:eastAsia="Times New Roman" w:hAnsi="Arial Narrow"/>
                <w:sz w:val="12"/>
                <w:szCs w:val="28"/>
              </w:rPr>
            </w:pPr>
          </w:p>
        </w:tc>
        <w:tc>
          <w:tcPr>
            <w:tcW w:w="416" w:type="pct"/>
            <w:tcBorders>
              <w:top w:val="nil"/>
              <w:left w:val="nil"/>
              <w:bottom w:val="nil"/>
              <w:right w:val="nil"/>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0"/>
              </w:rPr>
            </w:pPr>
          </w:p>
        </w:tc>
        <w:tc>
          <w:tcPr>
            <w:tcW w:w="816" w:type="pct"/>
            <w:tcBorders>
              <w:top w:val="nil"/>
              <w:left w:val="nil"/>
              <w:bottom w:val="nil"/>
              <w:right w:val="nil"/>
            </w:tcBorders>
            <w:shd w:val="clear" w:color="auto" w:fill="auto"/>
            <w:noWrap/>
            <w:vAlign w:val="bottom"/>
            <w:hideMark/>
          </w:tcPr>
          <w:p w:rsidR="00B47E4C" w:rsidRPr="00D748FB" w:rsidRDefault="00B47E4C" w:rsidP="00D748FB">
            <w:pPr>
              <w:jc w:val="right"/>
              <w:rPr>
                <w:rFonts w:ascii="Arial Narrow" w:eastAsia="Times New Roman" w:hAnsi="Arial Narrow"/>
                <w:sz w:val="12"/>
                <w:szCs w:val="20"/>
              </w:rPr>
            </w:pPr>
          </w:p>
        </w:tc>
        <w:tc>
          <w:tcPr>
            <w:tcW w:w="642" w:type="pct"/>
            <w:tcBorders>
              <w:top w:val="nil"/>
              <w:left w:val="single" w:sz="4" w:space="0" w:color="auto"/>
              <w:bottom w:val="single" w:sz="8" w:space="0" w:color="auto"/>
              <w:right w:val="single" w:sz="8" w:space="0" w:color="auto"/>
            </w:tcBorders>
            <w:shd w:val="clear" w:color="auto" w:fill="auto"/>
            <w:noWrap/>
            <w:vAlign w:val="bottom"/>
            <w:hideMark/>
          </w:tcPr>
          <w:p w:rsidR="00B47E4C" w:rsidRPr="00D748FB" w:rsidRDefault="00B47E4C" w:rsidP="00D748FB">
            <w:pPr>
              <w:jc w:val="right"/>
              <w:rPr>
                <w:rFonts w:ascii="Arial Narrow" w:eastAsia="Times New Roman" w:hAnsi="Arial Narrow"/>
                <w:b/>
                <w:bCs/>
                <w:sz w:val="12"/>
                <w:szCs w:val="28"/>
              </w:rPr>
            </w:pPr>
            <w:r w:rsidRPr="00D748FB">
              <w:rPr>
                <w:rFonts w:ascii="Arial Narrow" w:eastAsia="Times New Roman" w:hAnsi="Arial Narrow"/>
                <w:b/>
                <w:bCs/>
                <w:sz w:val="12"/>
                <w:szCs w:val="28"/>
              </w:rPr>
              <w:t xml:space="preserve">                                     2.844,00 </w:t>
            </w:r>
          </w:p>
        </w:tc>
        <w:tc>
          <w:tcPr>
            <w:tcW w:w="550" w:type="pct"/>
            <w:tcBorders>
              <w:top w:val="nil"/>
              <w:left w:val="nil"/>
              <w:bottom w:val="nil"/>
              <w:right w:val="nil"/>
            </w:tcBorders>
            <w:shd w:val="clear" w:color="auto" w:fill="auto"/>
            <w:noWrap/>
            <w:vAlign w:val="bottom"/>
            <w:hideMark/>
          </w:tcPr>
          <w:p w:rsidR="00B47E4C" w:rsidRPr="00D748FB" w:rsidRDefault="00B47E4C" w:rsidP="00D748FB">
            <w:pPr>
              <w:jc w:val="right"/>
              <w:rPr>
                <w:rFonts w:ascii="Arial Narrow" w:eastAsia="Times New Roman" w:hAnsi="Arial Narrow"/>
                <w:b/>
                <w:bCs/>
                <w:sz w:val="12"/>
                <w:szCs w:val="28"/>
              </w:rPr>
            </w:pPr>
          </w:p>
        </w:tc>
        <w:tc>
          <w:tcPr>
            <w:tcW w:w="714" w:type="pct"/>
            <w:tcBorders>
              <w:top w:val="nil"/>
              <w:left w:val="single" w:sz="4" w:space="0" w:color="auto"/>
              <w:bottom w:val="single" w:sz="8" w:space="0" w:color="auto"/>
              <w:right w:val="single" w:sz="8" w:space="0" w:color="auto"/>
            </w:tcBorders>
            <w:shd w:val="clear" w:color="auto" w:fill="auto"/>
            <w:noWrap/>
            <w:vAlign w:val="bottom"/>
            <w:hideMark/>
          </w:tcPr>
          <w:p w:rsidR="00B47E4C" w:rsidRPr="00D748FB" w:rsidRDefault="00B47E4C" w:rsidP="00D748FB">
            <w:pPr>
              <w:jc w:val="right"/>
              <w:rPr>
                <w:rFonts w:ascii="Arial Narrow" w:eastAsia="Times New Roman" w:hAnsi="Arial Narrow"/>
                <w:b/>
                <w:bCs/>
                <w:sz w:val="12"/>
                <w:szCs w:val="28"/>
              </w:rPr>
            </w:pPr>
            <w:r w:rsidRPr="00D748FB">
              <w:rPr>
                <w:rFonts w:ascii="Arial Narrow" w:eastAsia="Times New Roman" w:hAnsi="Arial Narrow"/>
                <w:b/>
                <w:bCs/>
                <w:sz w:val="12"/>
                <w:szCs w:val="28"/>
              </w:rPr>
              <w:t xml:space="preserve">                   601.107,84 </w:t>
            </w:r>
          </w:p>
        </w:tc>
        <w:tc>
          <w:tcPr>
            <w:tcW w:w="758" w:type="pct"/>
            <w:tcBorders>
              <w:top w:val="nil"/>
              <w:left w:val="nil"/>
              <w:bottom w:val="nil"/>
              <w:right w:val="nil"/>
            </w:tcBorders>
            <w:shd w:val="clear" w:color="auto" w:fill="auto"/>
            <w:noWrap/>
            <w:vAlign w:val="bottom"/>
            <w:hideMark/>
          </w:tcPr>
          <w:p w:rsidR="00B47E4C" w:rsidRPr="00D748FB" w:rsidRDefault="00B47E4C" w:rsidP="00D748FB">
            <w:pPr>
              <w:jc w:val="right"/>
              <w:rPr>
                <w:rFonts w:ascii="Arial Narrow" w:eastAsia="Times New Roman" w:hAnsi="Arial Narrow"/>
                <w:b/>
                <w:bCs/>
                <w:sz w:val="12"/>
                <w:szCs w:val="28"/>
              </w:rPr>
            </w:pPr>
          </w:p>
        </w:tc>
        <w:tc>
          <w:tcPr>
            <w:tcW w:w="729" w:type="pct"/>
            <w:tcBorders>
              <w:top w:val="nil"/>
              <w:left w:val="single" w:sz="4" w:space="0" w:color="auto"/>
              <w:bottom w:val="single" w:sz="8" w:space="0" w:color="auto"/>
              <w:right w:val="single" w:sz="8" w:space="0" w:color="auto"/>
            </w:tcBorders>
            <w:shd w:val="clear" w:color="auto" w:fill="auto"/>
            <w:noWrap/>
            <w:vAlign w:val="bottom"/>
            <w:hideMark/>
          </w:tcPr>
          <w:p w:rsidR="00B47E4C" w:rsidRPr="00D748FB" w:rsidRDefault="00B47E4C" w:rsidP="00D748FB">
            <w:pPr>
              <w:jc w:val="right"/>
              <w:rPr>
                <w:rFonts w:ascii="Arial Narrow" w:eastAsia="Times New Roman" w:hAnsi="Arial Narrow"/>
                <w:b/>
                <w:bCs/>
                <w:sz w:val="12"/>
                <w:szCs w:val="28"/>
              </w:rPr>
            </w:pPr>
            <w:r w:rsidRPr="00D748FB">
              <w:rPr>
                <w:rFonts w:ascii="Arial Narrow" w:eastAsia="Times New Roman" w:hAnsi="Arial Narrow"/>
                <w:b/>
                <w:bCs/>
                <w:sz w:val="12"/>
                <w:szCs w:val="28"/>
              </w:rPr>
              <w:t xml:space="preserve">                 6.181.191.918,72 </w:t>
            </w:r>
          </w:p>
        </w:tc>
      </w:tr>
    </w:tbl>
    <w:p w:rsidR="00B47E4C" w:rsidRPr="00D748FB" w:rsidRDefault="00B47E4C" w:rsidP="00B47E4C">
      <w:pPr>
        <w:pStyle w:val="Textoindependiente"/>
        <w:rPr>
          <w:rFonts w:ascii="Arial Narrow" w:hAnsi="Arial Narrow" w:cs="Arial"/>
          <w:bCs/>
          <w:sz w:val="22"/>
          <w:szCs w:val="22"/>
        </w:rPr>
      </w:pPr>
    </w:p>
    <w:p w:rsidR="00B47E4C" w:rsidRPr="00D748FB" w:rsidRDefault="00B47E4C" w:rsidP="00B47E4C">
      <w:pPr>
        <w:pStyle w:val="Textoindependiente"/>
        <w:rPr>
          <w:rFonts w:ascii="Arial Narrow" w:hAnsi="Arial Narrow" w:cs="Arial"/>
          <w:bCs/>
          <w:sz w:val="22"/>
          <w:szCs w:val="22"/>
        </w:rPr>
      </w:pPr>
    </w:p>
    <w:p w:rsidR="00B47E4C" w:rsidRPr="00D748FB" w:rsidRDefault="00B47E4C" w:rsidP="00B47E4C">
      <w:pPr>
        <w:spacing w:after="0" w:line="240" w:lineRule="auto"/>
        <w:jc w:val="both"/>
        <w:rPr>
          <w:rFonts w:ascii="Arial Narrow" w:hAnsi="Arial Narrow" w:cs="Arial"/>
          <w:b/>
          <w:bCs/>
          <w:color w:val="FF0000"/>
        </w:rPr>
      </w:pPr>
      <w:r w:rsidRPr="00D748FB">
        <w:rPr>
          <w:rFonts w:ascii="Arial Narrow" w:hAnsi="Arial Narrow" w:cs="Arial"/>
          <w:b/>
          <w:bCs/>
        </w:rPr>
        <w:t>2.1.1.</w:t>
      </w:r>
      <w:r w:rsidRPr="00D748FB">
        <w:rPr>
          <w:rFonts w:ascii="Arial Narrow" w:eastAsia="Times New Roman" w:hAnsi="Arial Narrow" w:cs="Arial"/>
          <w:b/>
          <w:bCs/>
          <w:lang w:val="es-ES" w:eastAsia="es-ES"/>
        </w:rPr>
        <w:t xml:space="preserve"> DEFINICIÓN Y JUSTIFICACIÓN DE LA NECESIDAD</w:t>
      </w:r>
      <w:r w:rsidRPr="00D748FB">
        <w:rPr>
          <w:rFonts w:ascii="Arial Narrow" w:eastAsia="Times New Roman" w:hAnsi="Arial Narrow" w:cs="Arial"/>
          <w:b/>
          <w:bCs/>
          <w:color w:val="FF0000"/>
          <w:lang w:val="es-ES" w:eastAsia="es-ES"/>
        </w:rPr>
        <w:t xml:space="preserve"> </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El combustible de aviación tipo Jet A-1 empleado en aeronaves es un bien esencial para el desarrollo de las operaciones realizadas en cumplimiento lineamientos gubernamentales y el cumplimiento de la misión institucional, así como los  requeridos por alguna institución Estatal u otra nacional o extranjera con la que exista cooperación para el apoyo en operaciones militares (de acuerdo a lo establecido en la Directiva Permanente </w:t>
      </w:r>
      <w:r w:rsidRPr="00D748FB">
        <w:rPr>
          <w:rFonts w:ascii="Arial Narrow" w:eastAsia="Arial" w:hAnsi="Arial Narrow" w:cs="Arial"/>
          <w:lang w:eastAsia="es-CO"/>
        </w:rPr>
        <w:lastRenderedPageBreak/>
        <w:t>No. 022 del 19 de diciembre de 2007) en todo el territorio nacional, y en apoyo a la División de Aviación Asalto Aéreo por intermedio de contratos de horas rentadas, con lo cual se contribuye a:</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pStyle w:val="Prrafodelista"/>
        <w:numPr>
          <w:ilvl w:val="0"/>
          <w:numId w:val="105"/>
        </w:numPr>
        <w:tabs>
          <w:tab w:val="left" w:pos="851"/>
        </w:tabs>
        <w:spacing w:after="5" w:line="247" w:lineRule="auto"/>
        <w:ind w:right="1"/>
        <w:jc w:val="both"/>
        <w:rPr>
          <w:rFonts w:ascii="Arial Narrow" w:eastAsia="Arial" w:hAnsi="Arial Narrow" w:cs="Arial"/>
          <w:lang w:eastAsia="es-CO"/>
        </w:rPr>
      </w:pPr>
      <w:r w:rsidRPr="00D748FB">
        <w:rPr>
          <w:rFonts w:ascii="Arial Narrow" w:eastAsia="Arial" w:hAnsi="Arial Narrow" w:cs="Arial"/>
          <w:lang w:eastAsia="es-CO"/>
        </w:rPr>
        <w:t>Garantizar la movilidad y maniobra aérea en profundidad, y a la efectividad de las operaciones especiales y de asalto aéreo contra el narcotráfico.</w:t>
      </w:r>
    </w:p>
    <w:p w:rsidR="00B47E4C" w:rsidRPr="00D748FB" w:rsidRDefault="00B47E4C" w:rsidP="00B47E4C">
      <w:pPr>
        <w:pStyle w:val="Prrafodelista"/>
        <w:numPr>
          <w:ilvl w:val="0"/>
          <w:numId w:val="105"/>
        </w:numPr>
        <w:tabs>
          <w:tab w:val="left" w:pos="851"/>
        </w:tabs>
        <w:spacing w:after="5" w:line="247" w:lineRule="auto"/>
        <w:ind w:right="1"/>
        <w:jc w:val="both"/>
        <w:rPr>
          <w:rFonts w:ascii="Arial Narrow" w:eastAsia="Arial" w:hAnsi="Arial Narrow" w:cs="Arial"/>
          <w:lang w:eastAsia="es-CO"/>
        </w:rPr>
      </w:pPr>
      <w:r w:rsidRPr="00D748FB">
        <w:rPr>
          <w:rFonts w:ascii="Arial Narrow" w:eastAsia="Arial" w:hAnsi="Arial Narrow" w:cs="Arial"/>
          <w:lang w:eastAsia="es-CO"/>
        </w:rPr>
        <w:t>Neutralizar la capacidad económica, los métodos, medios y fuentes de financiación de las ONT`s.</w:t>
      </w:r>
    </w:p>
    <w:p w:rsidR="00B47E4C" w:rsidRPr="00D748FB" w:rsidRDefault="00B47E4C" w:rsidP="00B47E4C">
      <w:pPr>
        <w:pStyle w:val="Prrafodelista"/>
        <w:numPr>
          <w:ilvl w:val="0"/>
          <w:numId w:val="105"/>
        </w:numPr>
        <w:tabs>
          <w:tab w:val="left" w:pos="851"/>
        </w:tabs>
        <w:spacing w:after="5" w:line="247" w:lineRule="auto"/>
        <w:ind w:right="1"/>
        <w:jc w:val="both"/>
        <w:rPr>
          <w:rFonts w:ascii="Arial Narrow" w:eastAsia="Arial" w:hAnsi="Arial Narrow" w:cs="Arial"/>
          <w:lang w:eastAsia="es-CO"/>
        </w:rPr>
      </w:pPr>
      <w:r w:rsidRPr="00D748FB">
        <w:rPr>
          <w:rFonts w:ascii="Arial Narrow" w:eastAsia="Arial" w:hAnsi="Arial Narrow" w:cs="Arial"/>
          <w:lang w:eastAsia="es-CO"/>
        </w:rPr>
        <w:t>Optimizar los resultados de objetivos militares de alto valor estratégico a través de la efectividad de las operaciones especiales.</w:t>
      </w:r>
    </w:p>
    <w:p w:rsidR="00B47E4C" w:rsidRPr="00D748FB" w:rsidRDefault="00B47E4C" w:rsidP="00B47E4C">
      <w:pPr>
        <w:pStyle w:val="Prrafodelista"/>
        <w:numPr>
          <w:ilvl w:val="0"/>
          <w:numId w:val="105"/>
        </w:numPr>
        <w:tabs>
          <w:tab w:val="left" w:pos="851"/>
        </w:tabs>
        <w:spacing w:after="5" w:line="247" w:lineRule="auto"/>
        <w:ind w:right="1"/>
        <w:jc w:val="both"/>
        <w:rPr>
          <w:rFonts w:ascii="Arial Narrow" w:eastAsia="Arial" w:hAnsi="Arial Narrow" w:cs="Arial"/>
          <w:lang w:eastAsia="es-CO"/>
        </w:rPr>
      </w:pPr>
      <w:r w:rsidRPr="00D748FB">
        <w:rPr>
          <w:rFonts w:ascii="Arial Narrow" w:eastAsia="Arial" w:hAnsi="Arial Narrow" w:cs="Arial"/>
          <w:lang w:eastAsia="es-CO"/>
        </w:rPr>
        <w:t>Fortalecer la doctrina, equipo y el talento humano para el cumplimiento de la misión.</w:t>
      </w:r>
    </w:p>
    <w:p w:rsidR="00B47E4C" w:rsidRPr="00D748FB" w:rsidRDefault="00B47E4C" w:rsidP="00B47E4C">
      <w:pPr>
        <w:pStyle w:val="Prrafodelista"/>
        <w:numPr>
          <w:ilvl w:val="0"/>
          <w:numId w:val="105"/>
        </w:numPr>
        <w:tabs>
          <w:tab w:val="left" w:pos="851"/>
        </w:tabs>
        <w:spacing w:after="5" w:line="247" w:lineRule="auto"/>
        <w:ind w:right="1"/>
        <w:jc w:val="both"/>
        <w:rPr>
          <w:rFonts w:ascii="Arial Narrow" w:eastAsia="Arial" w:hAnsi="Arial Narrow" w:cs="Arial"/>
          <w:lang w:eastAsia="es-CO"/>
        </w:rPr>
      </w:pPr>
      <w:r w:rsidRPr="00D748FB">
        <w:rPr>
          <w:rFonts w:ascii="Arial Narrow" w:eastAsia="Arial" w:hAnsi="Arial Narrow" w:cs="Arial"/>
          <w:lang w:eastAsia="es-CO"/>
        </w:rPr>
        <w:t xml:space="preserve">Garantizar una gestión administrativa con mejores prácticas para el planeamiento estratégico, la optimización de recursos el desarrollo tecnológico y la proyección de la División de Aviación Asalto Aéreo y sus unidades. </w:t>
      </w:r>
    </w:p>
    <w:p w:rsidR="00B47E4C" w:rsidRPr="00D748FB" w:rsidRDefault="00B47E4C" w:rsidP="00B47E4C">
      <w:pPr>
        <w:pStyle w:val="Prrafodelista"/>
        <w:numPr>
          <w:ilvl w:val="0"/>
          <w:numId w:val="105"/>
        </w:numPr>
        <w:tabs>
          <w:tab w:val="left" w:pos="851"/>
        </w:tabs>
        <w:spacing w:after="5" w:line="247" w:lineRule="auto"/>
        <w:ind w:right="1"/>
        <w:jc w:val="both"/>
        <w:rPr>
          <w:rFonts w:ascii="Arial Narrow" w:eastAsia="Arial" w:hAnsi="Arial Narrow" w:cs="Arial"/>
          <w:lang w:eastAsia="es-CO"/>
        </w:rPr>
      </w:pPr>
      <w:r w:rsidRPr="00D748FB">
        <w:rPr>
          <w:rFonts w:ascii="Arial Narrow" w:eastAsia="Arial" w:hAnsi="Arial Narrow" w:cs="Arial"/>
          <w:lang w:eastAsia="es-CO"/>
        </w:rPr>
        <w:t>Salvaguardar de manera eficaz la Seguridad y Defensa Nacional.</w:t>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Para el suministro de combustible de aviación y recepción por parte del Ejército Nacional, se establecieron puntos estratégicos a nivel nacional como son: Aeropuertos, helipuertos civiles, campos aéreos del Ejército, Unidades Tácticas, Bases Militares y helipuertos del Ejército, que brindan posición estratégica, infraestructura y la seguridad propia que demanda este tipo de operación; con el fin de garantizar el suministro del combustible a las aeronaves en cumplimiento de la misión institucional.   </w:t>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De acuerdo al presupuesto asignado se proyecta que se garantizará el sostenimiento de las operaciones por un periodo aproximado de 9,5 meses, teniendo en cuenta que durante la ejecución del contrato puede surgir  cualquier tipo de fluctuación de la TRM o del precio del petróleo, la proporción de abastecimiento de la demanda nacional con combustible importado por Ecopetrol, el impuesto al carbono y la flexibilidad operacional del Ejército Nacional la cual depende de la situación de orden público en el país.</w:t>
      </w:r>
      <w:r w:rsidRPr="00D748FB">
        <w:rPr>
          <w:rFonts w:ascii="Arial Narrow" w:eastAsia="Arial" w:hAnsi="Arial Narrow" w:cs="Arial"/>
          <w:lang w:eastAsia="es-CO"/>
        </w:rPr>
        <w:tab/>
      </w: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Por otra parte, la finalidad primordial de las Fuerzas Militares es la defensa de la soberanía, la independencia, la integridad del territorio nacional y del orden constitucional, por lo que el mismo Estado a través de su normatividad, ha reglado su comportamiento en materia de Contratación protegiendo de manera restringida todos aquellos asuntos que se encuentran relacionados con la estabilidad y calma vitales para el desarrollo de la nación, así como los recursos y estrategias utilizados para obtenerla; de igual manera protege aquellas actividades políticas  que se desarrollen para evitar o rechazar los ataques de grupos al margen de la Ley, de otros estados o que tiendan a la ocupación del territorio entre otros. </w:t>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Por lo anteriormente expuesto se resalta que los suministros objeto del presente proceso son necesarios para la Defensa y Seguridad Nacional, requeridos para contrarrestar las diversas amenazas (internas y/o externas) que se presentan en el Estado Colombiano, y que son necesarios para el cumplimiento de los fines descritos en el artículo 2 de la Constitución Política de Colombia, así: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 </w:t>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La Aviación del Ejército, es el arma que al interior del Ejército Nacional constituye el elemento de maniobra aérea de la fuerza terrestre, proporciona movilidad y poder de fuego en el área de operaciones, cumpliendo </w:t>
      </w:r>
      <w:r w:rsidRPr="00D748FB">
        <w:rPr>
          <w:rFonts w:ascii="Arial Narrow" w:eastAsia="Arial" w:hAnsi="Arial Narrow" w:cs="Arial"/>
          <w:lang w:eastAsia="es-CO"/>
        </w:rPr>
        <w:lastRenderedPageBreak/>
        <w:t xml:space="preserve">labores de combate, apoyo y servicios para el mismo, la cual se ejecuta a través de la División  de Aviación Asalto Aéreo, cuya misión es “Ejecutar operaciones de Aviación proporcionando movilidad y maniobra aérea” “oportuna y permanente” a las Unidades Divisionarias, especiales y a los componentes terrestres de las Unidades Conjuntas, coordinadas y de apoyo o cooperación. Así mismo, y como reserva de la Fuerza, a orden, ejecuta operaciones especiales y de Asalto Aéreo, aprovechando la alta movilidad táctica para atacar la retaguardia enemiga”. </w:t>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Con fundamento en lo anterior, la Aviación del ejército tiene la necesidad de garantizar el suministro del combustible JET A1 en los siguientes puntos: </w:t>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Puntos Propios: los cuales son los puntos de reabastecimiento de combustibles de aviación pertenecientes al Ejército Nacional cuya administración y control depende directamente de un Batallón de Movilidad y Maniobra, y su ubicación obedece a las necesidades operacionales constituyéndose de alto valor estratégico. </w:t>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Puntos Tercerizados: son los puntos, cuya administración depende de las empresas contratistas, y estas disponen de la logística, personal, material y equipo necesario para garantizar la entrega del bien (combustible JET-A1), en todo momento estas deben estar en capacidad de responder a la dinámica operacional, estos puntos son aeropuertos, helipuertos y plantas en administración.</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Es de vital importancia señalar que para responder a la dinámica de las operaciones desarrolladas en el Ejército Nacional el sistema de combustibles requiere un esquema multimodal como se establece en las Especificaciones Técnicas Adicionales de Obligatorio Cumplimiento Ítem 2 (MODALIDADES DE SUMINISTRO) </w:t>
      </w:r>
      <w:r w:rsidRPr="00D748FB">
        <w:rPr>
          <w:rFonts w:ascii="Arial Narrow" w:eastAsia="Arial" w:hAnsi="Arial Narrow" w:cs="Arial"/>
          <w:lang w:eastAsia="es-CO"/>
        </w:rPr>
        <w:tab/>
      </w: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Por otra parte, en el cumplimiento de las operaciones y actividades diarias de la fuerza se presenta la necesidad de suministrar combustible eventualmente a aeronaves estatales y civiles que prestan sus servicios a la División  de Aviación Asalto Aéreo bajo el contrato de horas rentadas, necesidades que deben ser suplidas con el combustible que se adquirirá con el presente proceso en los periodos ya establecidos, bajo el control y supervisión del Área de Cooperación entre Fuerzas en del DECOA, lo que garantiza que dicho suministro será devuelto para ser utilizados en las operaciones realizadas en cumplimiento de la directrices de Seguridad y Defensa Nacional requerida por alguna institución Estatal u otra nacional o extranjera con la que exista cooperación para el apoyo en operaciones militares (de acuerdo a lo establecido en la Directiva Permanente No. 022 del 19 de diciembre de 2007). </w:t>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r w:rsidRPr="00D748FB">
        <w:rPr>
          <w:rFonts w:ascii="Arial Narrow" w:eastAsia="Arial" w:hAnsi="Arial Narrow" w:cs="Arial"/>
          <w:lang w:eastAsia="es-CO"/>
        </w:rPr>
        <w:tab/>
      </w: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Por otra parte se prevee un incremto de la dinamica operacional en los sectores de mayor afluencia de disicencias de las FARC y Territorios en donde delinquen el ELN situacion reflejada en el los patrones delictivos publicados en medios oficiales asi:</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El gobierno colombiano a través del Ministerio de Relaciones Exteriores le pidió a Cuba entregar a los cabecillas del ELN Nicolás Rodríguez Bautista, alias Gabino, e Israel Ramírez Pineda, alias Pablo Beltrán, quienes se encuentran en esa república.</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A través del fuerte comunicado que se conoció en las últimas horas, Colombia asegura que Cuba no puede seguir siendo el refugio de personas señaladas como terroristas y agrega que estos cabecillas del ELN están haciendo alianzas con la disidencia de las Farc en cabeza de Iván Márquez y Jesus Santrich: “Quienes ahora dan la espalda y traicionan el acuerdo que contribuyeron a construir, anuncian una alianza con el grupo terrorista Ejército de Liberación Nacional –ELN”. Asegura el comunicado. </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D97464" w:rsidP="00B47E4C">
      <w:pPr>
        <w:spacing w:after="5" w:line="247" w:lineRule="auto"/>
        <w:ind w:right="1"/>
        <w:contextualSpacing/>
        <w:jc w:val="both"/>
        <w:rPr>
          <w:rFonts w:ascii="Arial Narrow" w:eastAsia="Arial" w:hAnsi="Arial Narrow" w:cs="Arial"/>
          <w:lang w:eastAsia="es-CO"/>
        </w:rPr>
      </w:pPr>
      <w:hyperlink r:id="rId8" w:history="1">
        <w:r w:rsidR="00B47E4C" w:rsidRPr="00D748FB">
          <w:rPr>
            <w:rStyle w:val="Hipervnculo"/>
            <w:rFonts w:ascii="Arial Narrow" w:eastAsia="Arial" w:hAnsi="Arial Narrow" w:cs="Arial"/>
            <w:color w:val="auto"/>
            <w:lang w:eastAsia="es-CO"/>
          </w:rPr>
          <w:t>https://www.semana.com/nacion/articulo/colombia-denunciara-a-cuba-ante-la-onu-si-no-entrega-a-cabecillas-del-eln/631463</w:t>
        </w:r>
      </w:hyperlink>
      <w:r w:rsidR="00B47E4C" w:rsidRPr="00D748FB">
        <w:rPr>
          <w:rFonts w:ascii="Arial Narrow" w:eastAsia="Arial" w:hAnsi="Arial Narrow" w:cs="Arial"/>
          <w:lang w:eastAsia="es-CO"/>
        </w:rPr>
        <w:t>.</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lastRenderedPageBreak/>
        <w:t>En la jurisdicción de Antioquia, municipio de Ituango de se prevé un incremento operacional ya que este sector se constituye de interés criminal por ser corredor estratégico de las bandas del narcotráfico, además de asiento de sembrados de coca y de laboratorios de droga. El territorio se lo disputan las disidencias del frente 36 de las Farc, lideradas por alias “Cabuyo”, y el Clan del Golfo.</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El señor General Alberto Sepúlveda Riaño, comandante de la Séptima División del Ejército, añadió que a Ituango llegarán ingenieros militares para recuperar infraestructura vial que está en mal estado, brigadas sociales y tropas para reforzar las operaciones contra la delincuencia organizada.</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Eln y disidencias, ¿amenaza latente para la capital?</w:t>
      </w: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Además de la alerta por la presencia de grupos posdesmovilización de las Auc, también existe riesgo por el poder que pueden estar ejerciendo estructuras disidentes de las Farc, miembros del Mpr y del Eln. En esta tercera entrega del especial: La Bogotá armada.</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El soldado soledeño José López Rivera, de 31 años de edad y oriundo del municipio de Soledad, perdió la vida ayer en medio de una emboscada tendida por guerrilleros del Ejército de Liberación Nacional, ELN, en el área rural del municipio de Arenal, en el sur del departamento de Bolíva, El ataque ocurrió cuando tropas del Batallón de Selva No. 48, perteneciente a la Fuerza de Tarea Conjunta Marte, del Ejército Nacional, realizaban operaciones militares en el sector conocido como Mina Proyecto.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En los hechos resultaron heridos dos militares más, cuyas identidades no fueron reveladas por el alto mando del Ejército.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Los soldados heridos a bala fueron llevados a un centro asistencial del municipio de Aguachica (César), donde el uniformado soledeño murió. </w:t>
      </w:r>
      <w:hyperlink r:id="rId9" w:history="1">
        <w:r w:rsidRPr="00D748FB">
          <w:rPr>
            <w:rStyle w:val="Hipervnculo"/>
            <w:rFonts w:ascii="Arial Narrow" w:eastAsia="Arial" w:hAnsi="Arial Narrow" w:cs="Arial"/>
            <w:lang w:eastAsia="es-CO"/>
          </w:rPr>
          <w:t>https://www.elheraldo.co/judicial/soldado-soledeno-muere-en-emboscada-del-eln-658958</w:t>
        </w:r>
      </w:hyperlink>
      <w:r w:rsidRPr="00D748FB">
        <w:rPr>
          <w:rFonts w:ascii="Arial Narrow" w:eastAsia="Arial" w:hAnsi="Arial Narrow" w:cs="Arial"/>
          <w:lang w:eastAsia="es-CO"/>
        </w:rPr>
        <w:t>;</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Atribuyen al ELN asesinato de Policía en Aguachica, En el ataque resultó herido otro uniformado.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Ante los hechos en los que fue asesinado a tiros el patrullero de la Policía José Javier Arenas Fuentes, de 33 años y resultó herido su compañero Cristian Montes Cruz, las autoridades de Aguachica, ofrecen una recompensa de hasta $20 millones por información que conduzca con los responsables de este crimen ocurrido el pasado domingo en zona rural de ese municipio en el sur del Cesar.</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Las investigaciones de la Policía y el Ejército Nacional establecieron que el ataque a los uniformados fue perpetrado por guerrilleros del frente ‘Camilo Torres Restrepo’ del ELN, que delinque en esa zona del departamento.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“Luego de indagar con toda la comunidad y las personas que pudieron observar a estos sujetos, se ha podido establecer que estos delincuentes pertenecen a la estructura subversiva del frente ‘Camilo Torres’ que delinque en este sector”, manifestó el coronel Lácides Ramos, comandante de la Policía Cesar.</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Ejército frustra atentado del ELN contra oleoducto Trasandino en Nariño, “En el lugar de los hechos se encontraron 40 kilogramos de explosivos, que al parecer serían utilizados contra la infraestructura crítica, el Oleoducto Trasandino y/o subestación eléctrica”, aseguró el Ejército.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Integrantes del Ejército colombiano destruyeron 40 kilos de explosivos que serían utilizados para atentar contra el oleoducto Trasandino en el departamento de Nariño, fronterizo con Ecuador, informó este martes la entidad.</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El Ejército detalló en un comunicado que los explosivos fueron hallados en un depósito ilegal en el caserío de Chambú, ubicado en el municipio de Ricaurte (Nariño).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Ataque con explosivos del Eln deja seis militares heridos en el Catatumbo, El hecho dejó tres soldados heridos por esquirlas y otros tres con aturdimiento por la onda explosiva, por lo que fueron trasladados a un centro médico de Cúcuta.</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Al menos seis soldados colombianos resultaron heridos por un ataque con explosivos que perpetró la guerrilla del Ejército de Liberación Nacional (ELN) en un municipio de la convulsa región del Catatumbo, fronteriza con Venezuela, informaron este miércoles fuentes castrenses.</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"Las fuerzas militares rechazamos el atentado contra tropas del Ejército en Tibú perpetrado por el ELN, donde resultaron heridos 6 miembros de la fuerza", afirmó el Ejército en un comunicado.https://www.elheraldo.co/colombia/ataque-con-explosivos-del-eln-deja-seis-militares-heridos-en-el-catatumbo-634650.</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Ejército reporta ataque del Eln con explosivos en una vía de Arauca, El hecho dejó como resultado dos personas heridas, así como la afectación en el tramo vial que comunica a Saravena con Fortul, en Arauca.</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El coronel Arnulfo Traslaviña, comandante de la Fuerza de Tarea Quirón, explicó que en la zona fueron instalados señuelos por parte de la guerrilla del Eln a manera de distractores para que la tropa se acercara.https://www.elheraldo.co/colombia/ejercito-reporta-ataque-del-eln-con-explosivos-en-una-de-arauca-602990.</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En Tibú, explosivo mató a dos civiles y a tres militares, A medida que pasaban las horas después de registrarse un ataque con explosivos en la zona rural de Tibú, que dejó dos civiles y  tres militares muertos, la incertidumbre y la tristeza seguían invadiendo las filas del Ejército y a la población de la región del Catatumbo.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En el momento de la detonación, cuando eran las 8:00 de la mañana del sábado, de forma inmediata murieron dos civiles, que al parecer eran papá e hijo que transitaban en una motocicleta en el sector La Virgen, en el kilómetro 29, de la vía hacia el corregimiento La Gabarra. https://www.laopinion.com.co/judicial/en-tibu-explosivo-mato-dos-civiles-y-tres-militares 172925#OP.</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5" w:line="247"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Cultivadores de coca en el Cauca se declaran en estado de alerta, Los cultivadores empezaron a prepararse para movilizarse ante anuncios de erradicación y fumigaciones. A Coordinadora Nacional de Cultivadores de Coca, Marihuana y Amapola (COCCAM), en el departamento del Cauca, invitó a sus integrantes a prepararse desde los municipios para movilizarse y de esa manera rechazar los anuncios de erradicación y fumigación anunciados por el Gobierno Nacional.</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Los cultivadores indicaron que mantienen la voluntad de continuar apoyando activamente la implementación de los acuerdos de paz, sobre todo en la parte relacionada con la reforma rural integral y el punto que establece una solución al problema de las drogas ilícitas, pero se mostraron en contra de los anuncios realizados por el Gobierno Nacional de ampliar los grupos de erradicación y utilizar el glifosato para fumigar.https://www.rcnradio.com/colombia/sur/cultivadores-de-coca-en-el-cauca-se-declaran-en-estado-de-alerta.</w:t>
      </w: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r w:rsidRPr="00D748FB">
        <w:rPr>
          <w:rFonts w:ascii="Arial Narrow" w:hAnsi="Arial Narrow"/>
          <w:noProof/>
          <w:lang w:val="en-US"/>
        </w:rPr>
        <w:lastRenderedPageBreak/>
        <w:drawing>
          <wp:anchor distT="0" distB="0" distL="114300" distR="114300" simplePos="0" relativeHeight="251636224" behindDoc="1" locked="0" layoutInCell="1" allowOverlap="1" wp14:anchorId="63C2B506" wp14:editId="3FA78909">
            <wp:simplePos x="0" y="0"/>
            <wp:positionH relativeFrom="column">
              <wp:posOffset>882015</wp:posOffset>
            </wp:positionH>
            <wp:positionV relativeFrom="paragraph">
              <wp:posOffset>-67945</wp:posOffset>
            </wp:positionV>
            <wp:extent cx="3395345" cy="2066925"/>
            <wp:effectExtent l="0" t="0" r="0" b="9525"/>
            <wp:wrapThrough wrapText="bothSides">
              <wp:wrapPolygon edited="0">
                <wp:start x="0" y="0"/>
                <wp:lineTo x="0" y="21500"/>
                <wp:lineTo x="21451" y="21500"/>
                <wp:lineTo x="21451" y="0"/>
                <wp:lineTo x="0" y="0"/>
              </wp:wrapPolygon>
            </wp:wrapThrough>
            <wp:docPr id="9" name="Imagen 3">
              <a:extLst xmlns:a="http://schemas.openxmlformats.org/drawingml/2006/main">
                <a:ext uri="{FF2B5EF4-FFF2-40B4-BE49-F238E27FC236}">
                  <a16:creationId xmlns:a16="http://schemas.microsoft.com/office/drawing/2014/main" id="{0530AE7C-8DEF-4943-88BB-AFFD813E07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0530AE7C-8DEF-4943-88BB-AFFD813E070E}"/>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5345" cy="2066925"/>
                    </a:xfrm>
                    <a:prstGeom prst="rect">
                      <a:avLst/>
                    </a:prstGeom>
                  </pic:spPr>
                </pic:pic>
              </a:graphicData>
            </a:graphic>
            <wp14:sizeRelH relativeFrom="page">
              <wp14:pctWidth>0</wp14:pctWidth>
            </wp14:sizeRelH>
            <wp14:sizeRelV relativeFrom="page">
              <wp14:pctHeight>0</wp14:pctHeight>
            </wp14:sizeRelV>
          </wp:anchor>
        </w:drawing>
      </w: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24"/>
          <w:szCs w:val="24"/>
          <w:lang w:eastAsia="es-CO"/>
        </w:rPr>
      </w:pPr>
    </w:p>
    <w:p w:rsidR="00B47E4C" w:rsidRPr="00D748FB" w:rsidRDefault="00B47E4C" w:rsidP="00B47E4C">
      <w:pPr>
        <w:spacing w:after="5" w:line="247" w:lineRule="auto"/>
        <w:ind w:right="1"/>
        <w:contextualSpacing/>
        <w:jc w:val="both"/>
        <w:rPr>
          <w:rFonts w:ascii="Arial Narrow" w:eastAsia="Arial" w:hAnsi="Arial Narrow" w:cs="Arial"/>
          <w:sz w:val="36"/>
          <w:lang w:eastAsia="es-CO"/>
        </w:rPr>
      </w:pPr>
      <w:r w:rsidRPr="00D748FB">
        <w:rPr>
          <w:rFonts w:ascii="Arial Narrow" w:eastAsia="Arial" w:hAnsi="Arial Narrow" w:cs="Arial"/>
          <w:lang w:eastAsia="es-CO"/>
        </w:rPr>
        <w:t>¿Por qué han aumentado los cultivos ilícitos en Colombia?</w:t>
      </w:r>
      <w:r w:rsidRPr="00D748FB">
        <w:rPr>
          <w:rFonts w:ascii="Arial Narrow" w:eastAsia="Arial" w:hAnsi="Arial Narrow" w:cs="Arial"/>
          <w:lang w:eastAsia="es-CO"/>
        </w:rPr>
        <w:tab/>
      </w: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"Surgimiento de nuevos grupos armados y la falta de continuación de las políticas de sustitución, entre las causas del fenómeno.</w:t>
      </w:r>
    </w:p>
    <w:p w:rsidR="00B47E4C" w:rsidRPr="00D748FB" w:rsidRDefault="00B47E4C" w:rsidP="00B47E4C">
      <w:pPr>
        <w:spacing w:after="0" w:line="240" w:lineRule="auto"/>
        <w:ind w:right="1"/>
        <w:contextualSpacing/>
        <w:jc w:val="both"/>
        <w:rPr>
          <w:rFonts w:ascii="Arial Narrow" w:eastAsia="Arial" w:hAnsi="Arial Narrow" w:cs="Arial"/>
          <w:lang w:eastAsia="es-CO"/>
        </w:rPr>
      </w:pPr>
    </w:p>
    <w:p w:rsidR="00B47E4C" w:rsidRPr="00D748FB" w:rsidRDefault="00B47E4C" w:rsidP="00B47E4C">
      <w:pPr>
        <w:spacing w:after="0" w:line="240" w:lineRule="auto"/>
        <w:ind w:right="1"/>
        <w:contextualSpacing/>
        <w:jc w:val="both"/>
        <w:rPr>
          <w:rFonts w:ascii="Arial Narrow" w:eastAsia="Arial" w:hAnsi="Arial Narrow" w:cs="Arial"/>
          <w:lang w:eastAsia="es-CO"/>
        </w:rPr>
      </w:pPr>
      <w:r w:rsidRPr="00D748FB">
        <w:rPr>
          <w:rFonts w:ascii="Arial Narrow" w:eastAsia="Arial" w:hAnsi="Arial Narrow" w:cs="Arial"/>
          <w:lang w:eastAsia="es-CO"/>
        </w:rPr>
        <w:t xml:space="preserve">El surgimiento de nuevos grupos que se estarían disputando el negocio del narcotráfico, el intento de hacerse a parte de los beneficios gubernamentales para cultivadores de coca y la falta de continuación de las políticas de sustitución, serían las principales causas del aumento del 39 % de las hectáreas sembradas de coca en el país.  Lea también: Colombia, el principal productor de coca del mundo, según la ONU </w:t>
      </w:r>
    </w:p>
    <w:p w:rsidR="00B47E4C" w:rsidRPr="00D748FB" w:rsidRDefault="00B47E4C" w:rsidP="00B47E4C">
      <w:pPr>
        <w:spacing w:after="5" w:line="247" w:lineRule="auto"/>
        <w:ind w:right="1"/>
        <w:contextualSpacing/>
        <w:jc w:val="both"/>
        <w:rPr>
          <w:rFonts w:ascii="Arial Narrow" w:eastAsia="Arial" w:hAnsi="Arial Narrow" w:cs="Arial"/>
          <w:lang w:eastAsia="es-CO"/>
        </w:rPr>
      </w:pPr>
    </w:p>
    <w:p w:rsidR="00B47E4C" w:rsidRPr="00D748FB" w:rsidRDefault="00D97464" w:rsidP="00B47E4C">
      <w:pPr>
        <w:spacing w:after="5" w:line="247" w:lineRule="auto"/>
        <w:ind w:right="1"/>
        <w:contextualSpacing/>
        <w:jc w:val="both"/>
        <w:rPr>
          <w:rStyle w:val="Hipervnculo"/>
          <w:rFonts w:ascii="Arial Narrow" w:eastAsia="Arial" w:hAnsi="Arial Narrow" w:cs="Arial"/>
          <w:color w:val="auto"/>
          <w:lang w:eastAsia="es-CO"/>
        </w:rPr>
      </w:pPr>
      <w:hyperlink r:id="rId11" w:history="1">
        <w:r w:rsidR="00B47E4C" w:rsidRPr="00D748FB">
          <w:rPr>
            <w:rStyle w:val="Hipervnculo"/>
            <w:rFonts w:ascii="Arial Narrow" w:eastAsia="Arial" w:hAnsi="Arial Narrow" w:cs="Arial"/>
            <w:color w:val="auto"/>
            <w:lang w:eastAsia="es-CO"/>
          </w:rPr>
          <w:t>https://www.elpais.com.co/judicial/por-que-han-aumentado-los-cultivos-ilicitos-en-colombia.html</w:t>
        </w:r>
      </w:hyperlink>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hAnsi="Arial Narrow"/>
          <w:noProof/>
          <w:lang w:val="en-US"/>
        </w:rPr>
        <w:drawing>
          <wp:anchor distT="0" distB="0" distL="114300" distR="114300" simplePos="0" relativeHeight="251637248" behindDoc="0" locked="0" layoutInCell="1" allowOverlap="1" wp14:anchorId="69747846" wp14:editId="3436F99C">
            <wp:simplePos x="0" y="0"/>
            <wp:positionH relativeFrom="column">
              <wp:posOffset>12267565</wp:posOffset>
            </wp:positionH>
            <wp:positionV relativeFrom="paragraph">
              <wp:posOffset>651510</wp:posOffset>
            </wp:positionV>
            <wp:extent cx="2462530" cy="2942590"/>
            <wp:effectExtent l="0" t="0" r="0" b="0"/>
            <wp:wrapNone/>
            <wp:docPr id="11" name="Imagen 26">
              <a:extLst xmlns:a="http://schemas.openxmlformats.org/drawingml/2006/main">
                <a:ext uri="{FF2B5EF4-FFF2-40B4-BE49-F238E27FC236}">
                  <a16:creationId xmlns:a16="http://schemas.microsoft.com/office/drawing/2014/main" id="{08F9DAC9-4EE4-4321-A0FB-E5A132A1B4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08F9DAC9-4EE4-4321-A0FB-E5A132A1B4D4}"/>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62530" cy="2942590"/>
                    </a:xfrm>
                    <a:prstGeom prst="rect">
                      <a:avLst/>
                    </a:prstGeom>
                  </pic:spPr>
                </pic:pic>
              </a:graphicData>
            </a:graphic>
            <wp14:sizeRelH relativeFrom="margin">
              <wp14:pctWidth>0</wp14:pctWidth>
            </wp14:sizeRelH>
            <wp14:sizeRelV relativeFrom="margin">
              <wp14:pctHeight>0</wp14:pctHeight>
            </wp14:sizeRelV>
          </wp:anchor>
        </w:drawing>
      </w:r>
      <w:r w:rsidRPr="00D748FB">
        <w:rPr>
          <w:rFonts w:ascii="Arial Narrow" w:hAnsi="Arial Narrow"/>
          <w:noProof/>
          <w:lang w:val="en-US"/>
        </w:rPr>
        <w:drawing>
          <wp:anchor distT="0" distB="0" distL="114300" distR="114300" simplePos="0" relativeHeight="251633152" behindDoc="0" locked="0" layoutInCell="1" allowOverlap="1" wp14:anchorId="3C12A9E4" wp14:editId="330C6FF6">
            <wp:simplePos x="0" y="0"/>
            <wp:positionH relativeFrom="column">
              <wp:posOffset>3063240</wp:posOffset>
            </wp:positionH>
            <wp:positionV relativeFrom="paragraph">
              <wp:posOffset>10795</wp:posOffset>
            </wp:positionV>
            <wp:extent cx="1962150" cy="2345123"/>
            <wp:effectExtent l="0" t="0" r="0" b="0"/>
            <wp:wrapNone/>
            <wp:docPr id="12" name="Imagen 26">
              <a:extLst xmlns:a="http://schemas.openxmlformats.org/drawingml/2006/main">
                <a:ext uri="{FF2B5EF4-FFF2-40B4-BE49-F238E27FC236}">
                  <a16:creationId xmlns:a16="http://schemas.microsoft.com/office/drawing/2014/main" id="{08F9DAC9-4EE4-4321-A0FB-E5A132A1B4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08F9DAC9-4EE4-4321-A0FB-E5A132A1B4D4}"/>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64902" cy="2348412"/>
                    </a:xfrm>
                    <a:prstGeom prst="rect">
                      <a:avLst/>
                    </a:prstGeom>
                  </pic:spPr>
                </pic:pic>
              </a:graphicData>
            </a:graphic>
            <wp14:sizeRelH relativeFrom="page">
              <wp14:pctWidth>0</wp14:pctWidth>
            </wp14:sizeRelH>
            <wp14:sizeRelV relativeFrom="page">
              <wp14:pctHeight>0</wp14:pctHeight>
            </wp14:sizeRelV>
          </wp:anchor>
        </w:drawing>
      </w:r>
      <w:r w:rsidRPr="00D748FB">
        <w:rPr>
          <w:rFonts w:ascii="Arial Narrow" w:hAnsi="Arial Narrow"/>
          <w:noProof/>
          <w:lang w:val="en-US"/>
        </w:rPr>
        <w:drawing>
          <wp:anchor distT="0" distB="0" distL="114300" distR="114300" simplePos="0" relativeHeight="251632128" behindDoc="0" locked="0" layoutInCell="1" allowOverlap="1" wp14:anchorId="7F300BED" wp14:editId="714681F3">
            <wp:simplePos x="0" y="0"/>
            <wp:positionH relativeFrom="column">
              <wp:posOffset>-3810</wp:posOffset>
            </wp:positionH>
            <wp:positionV relativeFrom="paragraph">
              <wp:posOffset>10795</wp:posOffset>
            </wp:positionV>
            <wp:extent cx="2333625" cy="2460895"/>
            <wp:effectExtent l="0" t="0" r="0" b="0"/>
            <wp:wrapNone/>
            <wp:docPr id="10" name="Imagen 5">
              <a:extLst xmlns:a="http://schemas.openxmlformats.org/drawingml/2006/main">
                <a:ext uri="{FF2B5EF4-FFF2-40B4-BE49-F238E27FC236}">
                  <a16:creationId xmlns:a16="http://schemas.microsoft.com/office/drawing/2014/main" id="{917FFAF9-0E7E-4030-AD54-AD0489AD94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917FFAF9-0E7E-4030-AD54-AD0489AD94E5}"/>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6921" cy="2464370"/>
                    </a:xfrm>
                    <a:prstGeom prst="rect">
                      <a:avLst/>
                    </a:prstGeom>
                  </pic:spPr>
                </pic:pic>
              </a:graphicData>
            </a:graphic>
            <wp14:sizeRelH relativeFrom="margin">
              <wp14:pctWidth>0</wp14:pctWidth>
            </wp14:sizeRelH>
            <wp14:sizeRelV relativeFrom="margin">
              <wp14:pctHeight>0</wp14:pctHeight>
            </wp14:sizeRelV>
          </wp:anchor>
        </w:drawing>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5" w:line="247" w:lineRule="auto"/>
        <w:ind w:left="708" w:right="1"/>
        <w:contextualSpacing/>
        <w:jc w:val="both"/>
        <w:rPr>
          <w:rFonts w:ascii="Arial Narrow" w:eastAsia="Arial" w:hAnsi="Arial Narrow" w:cs="Arial"/>
          <w:sz w:val="36"/>
          <w:lang w:eastAsia="es-CO"/>
        </w:rPr>
      </w:pPr>
      <w:r w:rsidRPr="00D748FB">
        <w:rPr>
          <w:rFonts w:ascii="Arial Narrow" w:eastAsia="Arial" w:hAnsi="Arial Narrow" w:cs="Arial"/>
          <w:noProof/>
          <w:sz w:val="36"/>
          <w:lang w:val="en-US"/>
        </w:rPr>
        <mc:AlternateContent>
          <mc:Choice Requires="wps">
            <w:drawing>
              <wp:anchor distT="0" distB="0" distL="114300" distR="114300" simplePos="0" relativeHeight="251638272" behindDoc="0" locked="0" layoutInCell="1" allowOverlap="1" wp14:anchorId="6F3AA253" wp14:editId="37722DF5">
                <wp:simplePos x="0" y="0"/>
                <wp:positionH relativeFrom="column">
                  <wp:posOffset>3110865</wp:posOffset>
                </wp:positionH>
                <wp:positionV relativeFrom="paragraph">
                  <wp:posOffset>76200</wp:posOffset>
                </wp:positionV>
                <wp:extent cx="2222500" cy="939800"/>
                <wp:effectExtent l="0" t="0" r="6350" b="0"/>
                <wp:wrapNone/>
                <wp:docPr id="13" name="Cuadro de texto 13"/>
                <wp:cNvGraphicFramePr/>
                <a:graphic xmlns:a="http://schemas.openxmlformats.org/drawingml/2006/main">
                  <a:graphicData uri="http://schemas.microsoft.com/office/word/2010/wordprocessingShape">
                    <wps:wsp>
                      <wps:cNvSpPr txBox="1"/>
                      <wps:spPr>
                        <a:xfrm>
                          <a:off x="0" y="0"/>
                          <a:ext cx="2222500" cy="939800"/>
                        </a:xfrm>
                        <a:prstGeom prst="rect">
                          <a:avLst/>
                        </a:prstGeom>
                        <a:solidFill>
                          <a:schemeClr val="bg1"/>
                        </a:solidFill>
                        <a:ln w="6350">
                          <a:noFill/>
                        </a:ln>
                      </wps:spPr>
                      <wps:txbx>
                        <w:txbxContent>
                          <w:p w:rsidR="00597E4B" w:rsidRPr="003F5D6C" w:rsidRDefault="00597E4B" w:rsidP="00B47E4C">
                            <w:pPr>
                              <w:rPr>
                                <w:sz w:val="16"/>
                                <w:szCs w:val="16"/>
                              </w:rPr>
                            </w:pPr>
                            <w:r w:rsidRPr="003F5D6C">
                              <w:rPr>
                                <w:sz w:val="16"/>
                                <w:szCs w:val="16"/>
                              </w:rPr>
                              <w:t>El delegado del comité Internacional de la Cruz Roja en el país aseguró que en Colombia hay actualmente cinco conflictos</w:t>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3AA253" id="_x0000_t202" coordsize="21600,21600" o:spt="202" path="m,l,21600r21600,l21600,xe">
                <v:stroke joinstyle="miter"/>
                <v:path gradientshapeok="t" o:connecttype="rect"/>
              </v:shapetype>
              <v:shape id="Cuadro de texto 13" o:spid="_x0000_s1026" type="#_x0000_t202" style="position:absolute;left:0;text-align:left;margin-left:244.95pt;margin-top:6pt;width:175pt;height:7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" fillcolor="white [3212]" stroked="f" strokeweight=".5pt">
                <v:textbox>
                  <w:txbxContent>
                    <w:p w:rsidR="00597E4B" w:rsidRPr="003F5D6C" w:rsidRDefault="00597E4B" w:rsidP="00B47E4C">
                      <w:pPr>
                        <w:rPr>
                          <w:sz w:val="16"/>
                          <w:szCs w:val="16"/>
                        </w:rPr>
                      </w:pPr>
                      <w:r w:rsidRPr="003F5D6C">
                        <w:rPr>
                          <w:sz w:val="16"/>
                          <w:szCs w:val="16"/>
                        </w:rPr>
                        <w:t>El delegado del comité Internacional de la Cruz Roja en el país aseguró que en Colombia hay actualmente cinco conflictos</w:t>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p>
                  </w:txbxContent>
                </v:textbox>
              </v:shape>
            </w:pict>
          </mc:Fallback>
        </mc:AlternateContent>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r w:rsidRPr="00D748FB">
        <w:rPr>
          <w:rFonts w:ascii="Arial Narrow" w:eastAsia="Arial" w:hAnsi="Arial Narrow" w:cs="Arial"/>
          <w:sz w:val="36"/>
          <w:lang w:eastAsia="es-CO"/>
        </w:rPr>
        <w:tab/>
      </w:r>
    </w:p>
    <w:p w:rsidR="00B47E4C" w:rsidRPr="00D748FB" w:rsidRDefault="00B47E4C" w:rsidP="00B47E4C">
      <w:pPr>
        <w:spacing w:after="0" w:line="240" w:lineRule="auto"/>
        <w:jc w:val="both"/>
        <w:rPr>
          <w:rFonts w:ascii="Arial Narrow" w:eastAsia="Times New Roman" w:hAnsi="Arial Narrow" w:cs="Arial"/>
          <w:color w:val="000000"/>
          <w:sz w:val="20"/>
          <w:szCs w:val="20"/>
          <w:lang w:eastAsia="es-CO"/>
        </w:rPr>
      </w:pPr>
      <w:r w:rsidRPr="00D748FB">
        <w:rPr>
          <w:rFonts w:ascii="Arial Narrow" w:eastAsia="Times New Roman" w:hAnsi="Arial Narrow" w:cs="Arial"/>
          <w:color w:val="000000"/>
          <w:sz w:val="20"/>
          <w:szCs w:val="20"/>
          <w:lang w:eastAsia="es-CO"/>
        </w:rPr>
        <w:t xml:space="preserve">Cultivos de coca – Distribucion Regional </w:t>
      </w:r>
    </w:p>
    <w:p w:rsidR="00B47E4C" w:rsidRPr="00D748FB" w:rsidRDefault="00B47E4C" w:rsidP="00B47E4C">
      <w:pPr>
        <w:spacing w:after="0" w:line="240" w:lineRule="auto"/>
        <w:jc w:val="both"/>
        <w:rPr>
          <w:rFonts w:ascii="Arial Narrow" w:eastAsia="Times New Roman" w:hAnsi="Arial Narrow" w:cs="Arial"/>
          <w:color w:val="000000"/>
          <w:sz w:val="20"/>
          <w:szCs w:val="20"/>
          <w:lang w:eastAsia="es-CO"/>
        </w:rPr>
      </w:pPr>
      <w:r w:rsidRPr="00D748FB">
        <w:rPr>
          <w:rFonts w:ascii="Arial Narrow" w:eastAsia="Times New Roman" w:hAnsi="Arial Narrow" w:cs="Arial"/>
          <w:color w:val="000000"/>
          <w:sz w:val="20"/>
          <w:szCs w:val="20"/>
          <w:lang w:eastAsia="es-CO"/>
        </w:rPr>
        <w:t>Permanencia VS Sustitucion</w:t>
      </w:r>
    </w:p>
    <w:p w:rsidR="00B47E4C" w:rsidRPr="00D748FB" w:rsidRDefault="00D97464" w:rsidP="00B47E4C">
      <w:pPr>
        <w:spacing w:after="0" w:line="240" w:lineRule="auto"/>
        <w:ind w:right="1"/>
        <w:contextualSpacing/>
        <w:jc w:val="both"/>
        <w:rPr>
          <w:rFonts w:ascii="Arial Narrow" w:eastAsia="Arial" w:hAnsi="Arial Narrow" w:cs="Arial"/>
          <w:sz w:val="18"/>
          <w:szCs w:val="18"/>
          <w:lang w:eastAsia="es-CO"/>
        </w:rPr>
      </w:pPr>
      <w:hyperlink r:id="rId15" w:history="1">
        <w:r w:rsidR="00B47E4C" w:rsidRPr="00D748FB">
          <w:rPr>
            <w:rStyle w:val="Hipervnculo"/>
            <w:rFonts w:ascii="Arial Narrow" w:eastAsia="Arial" w:hAnsi="Arial Narrow" w:cs="Arial"/>
            <w:color w:val="auto"/>
            <w:sz w:val="18"/>
            <w:szCs w:val="18"/>
            <w:lang w:eastAsia="es-CO"/>
          </w:rPr>
          <w:t>http://www.ipc.org.co/agenciadeprensa/wp-content/uploads/2017/04/Cultivos-de-coca-Distribucion-Regional-Permanencia-VS-Sustitucion.png</w:t>
        </w:r>
      </w:hyperlink>
    </w:p>
    <w:p w:rsidR="00B47E4C" w:rsidRPr="00D748FB" w:rsidRDefault="00B47E4C" w:rsidP="00B47E4C">
      <w:pPr>
        <w:spacing w:after="5" w:line="247" w:lineRule="auto"/>
        <w:ind w:right="1"/>
        <w:contextualSpacing/>
        <w:rPr>
          <w:rFonts w:ascii="Arial Narrow" w:eastAsia="Arial" w:hAnsi="Arial Narrow" w:cs="Arial"/>
          <w:sz w:val="18"/>
          <w:szCs w:val="18"/>
          <w:lang w:eastAsia="es-CO"/>
        </w:rPr>
      </w:pPr>
    </w:p>
    <w:p w:rsidR="00B47E4C" w:rsidRPr="00D748FB" w:rsidRDefault="00D97464" w:rsidP="00B47E4C">
      <w:pPr>
        <w:spacing w:after="5" w:line="247" w:lineRule="auto"/>
        <w:ind w:right="1"/>
        <w:contextualSpacing/>
        <w:rPr>
          <w:rFonts w:ascii="Arial Narrow" w:eastAsia="Arial" w:hAnsi="Arial Narrow" w:cs="Arial"/>
          <w:sz w:val="18"/>
          <w:szCs w:val="18"/>
          <w:lang w:eastAsia="es-CO"/>
        </w:rPr>
      </w:pPr>
      <w:hyperlink r:id="rId16" w:history="1">
        <w:r w:rsidR="00B47E4C" w:rsidRPr="00D748FB">
          <w:rPr>
            <w:rStyle w:val="Hipervnculo"/>
            <w:rFonts w:ascii="Arial Narrow" w:eastAsia="Arial" w:hAnsi="Arial Narrow" w:cs="Arial"/>
            <w:color w:val="auto"/>
            <w:sz w:val="18"/>
            <w:szCs w:val="18"/>
            <w:lang w:eastAsia="es-CO"/>
          </w:rPr>
          <w:t>https://meridiano70.co/el-delegado-del-comite-internacional-de-la-cruz-roja-en-el-pais-aseguro-que-en-colombia-hay-actualmente-cinco-conflictos/</w:t>
        </w:r>
      </w:hyperlink>
    </w:p>
    <w:p w:rsidR="00B47E4C" w:rsidRPr="00D748FB" w:rsidRDefault="00B47E4C" w:rsidP="00B47E4C">
      <w:pPr>
        <w:spacing w:after="5" w:line="247" w:lineRule="auto"/>
        <w:ind w:right="1"/>
        <w:contextualSpacing/>
        <w:rPr>
          <w:rFonts w:ascii="Arial Narrow" w:eastAsia="Arial" w:hAnsi="Arial Narrow" w:cs="Arial"/>
          <w:sz w:val="18"/>
          <w:szCs w:val="18"/>
          <w:lang w:eastAsia="es-CO"/>
        </w:rPr>
      </w:pPr>
    </w:p>
    <w:p w:rsidR="00B47E4C" w:rsidRPr="00D748FB" w:rsidRDefault="00B47E4C" w:rsidP="00B47E4C">
      <w:pPr>
        <w:spacing w:after="5" w:line="247" w:lineRule="auto"/>
        <w:ind w:right="1"/>
        <w:contextualSpacing/>
        <w:rPr>
          <w:rFonts w:ascii="Arial Narrow" w:hAnsi="Arial Narrow" w:cs="Arial"/>
          <w:b/>
          <w:bCs/>
        </w:rPr>
      </w:pPr>
      <w:r w:rsidRPr="00D748FB">
        <w:rPr>
          <w:rFonts w:ascii="Arial Narrow" w:hAnsi="Arial Narrow" w:cs="Arial"/>
          <w:b/>
          <w:bCs/>
        </w:rPr>
        <w:t>2.2. ANÁLISIS DEL SECTOR</w:t>
      </w:r>
    </w:p>
    <w:p w:rsidR="00B47E4C" w:rsidRPr="00D748FB" w:rsidRDefault="00B47E4C" w:rsidP="00B47E4C">
      <w:pPr>
        <w:spacing w:after="5" w:line="247" w:lineRule="auto"/>
        <w:ind w:right="1"/>
        <w:contextualSpacing/>
        <w:rPr>
          <w:rFonts w:ascii="Arial Narrow" w:eastAsia="Arial" w:hAnsi="Arial Narrow" w:cs="Arial"/>
          <w:sz w:val="24"/>
          <w:szCs w:val="24"/>
          <w:lang w:eastAsia="es-CO"/>
        </w:rPr>
      </w:pPr>
    </w:p>
    <w:p w:rsidR="00B47E4C" w:rsidRPr="00D748FB" w:rsidRDefault="00B47E4C" w:rsidP="00B47E4C">
      <w:pPr>
        <w:autoSpaceDE w:val="0"/>
        <w:adjustRightInd w:val="0"/>
        <w:spacing w:line="240" w:lineRule="auto"/>
        <w:jc w:val="both"/>
        <w:rPr>
          <w:rFonts w:ascii="Arial Narrow" w:hAnsi="Arial Narrow" w:cs="Arial"/>
        </w:rPr>
      </w:pPr>
      <w:r w:rsidRPr="00D748FB">
        <w:rPr>
          <w:rFonts w:ascii="Arial Narrow" w:hAnsi="Arial Narrow" w:cs="Arial"/>
        </w:rPr>
        <w:lastRenderedPageBreak/>
        <w:t>La CENTRAL ADMINISTRATIVA Y CONTABLE ESPECIALIZADA DE AVIACION, en cumplimiento de lo establecido en el artículo 2.2.1.1.1.6.1 del Decreto 1082 de 2015, en donde señala el deber de análisis de la entidad estatal, se permite realizar el estudio del sector del presente proceso, para la suscripción del contrato a celebrar de acuerdo a la guía para la elaboración de Estudios de sector de Colombia Compra Eficiente, en atención a esto procedemos a analizar tres áreas fundamentales: a) Aspectos Generales; b) Estudio de la oferta; c) Estudio de la demanda.</w:t>
      </w:r>
    </w:p>
    <w:p w:rsidR="00B47E4C" w:rsidRPr="00D748FB" w:rsidRDefault="00B47E4C" w:rsidP="00B47E4C">
      <w:pPr>
        <w:autoSpaceDE w:val="0"/>
        <w:adjustRightInd w:val="0"/>
        <w:spacing w:after="0" w:line="240" w:lineRule="auto"/>
        <w:jc w:val="both"/>
        <w:rPr>
          <w:rFonts w:ascii="Arial Narrow" w:hAnsi="Arial Narrow" w:cs="Arial"/>
        </w:rPr>
      </w:pPr>
    </w:p>
    <w:p w:rsidR="00B47E4C" w:rsidRPr="00D748FB" w:rsidRDefault="00B47E4C" w:rsidP="00B47E4C">
      <w:pPr>
        <w:tabs>
          <w:tab w:val="left" w:pos="5670"/>
        </w:tabs>
        <w:spacing w:line="240" w:lineRule="auto"/>
        <w:jc w:val="both"/>
        <w:rPr>
          <w:rFonts w:ascii="Arial Narrow" w:hAnsi="Arial Narrow" w:cs="Arial"/>
          <w:b/>
          <w:bCs/>
        </w:rPr>
      </w:pPr>
      <w:r w:rsidRPr="00D748FB">
        <w:rPr>
          <w:rFonts w:ascii="Arial Narrow" w:hAnsi="Arial Narrow" w:cs="Arial"/>
          <w:b/>
          <w:bCs/>
        </w:rPr>
        <w:t>2.2.1. ASPECTOS GENERALES</w:t>
      </w:r>
    </w:p>
    <w:p w:rsidR="00B47E4C" w:rsidRPr="00D748FB" w:rsidRDefault="00B47E4C" w:rsidP="00B47E4C">
      <w:pPr>
        <w:tabs>
          <w:tab w:val="left" w:pos="426"/>
        </w:tabs>
        <w:spacing w:after="0" w:line="240" w:lineRule="auto"/>
        <w:contextualSpacing/>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Sector secundario o sector de Industria - suministro de combustible de aviación - (comercio de combustible y lubricantes).</w:t>
      </w:r>
    </w:p>
    <w:p w:rsidR="00B47E4C" w:rsidRPr="00D748FB" w:rsidRDefault="00B47E4C" w:rsidP="00B47E4C">
      <w:pPr>
        <w:tabs>
          <w:tab w:val="left" w:pos="426"/>
        </w:tabs>
        <w:spacing w:after="0" w:line="240" w:lineRule="auto"/>
        <w:contextualSpacing/>
        <w:jc w:val="both"/>
        <w:rPr>
          <w:rFonts w:ascii="Arial Narrow" w:eastAsia="SimSun" w:hAnsi="Arial Narrow" w:cs="Arial"/>
          <w:kern w:val="3"/>
          <w:lang w:eastAsia="zh-CN" w:bidi="hi-IN"/>
        </w:rPr>
      </w:pPr>
    </w:p>
    <w:p w:rsidR="00B47E4C" w:rsidRPr="00D748FB" w:rsidRDefault="00B47E4C" w:rsidP="00B47E4C">
      <w:pPr>
        <w:widowControl w:val="0"/>
        <w:suppressAutoHyphens/>
        <w:autoSpaceDN w:val="0"/>
        <w:spacing w:after="200" w:line="240" w:lineRule="auto"/>
        <w:contextualSpacing/>
        <w:textAlignment w:val="baseline"/>
        <w:rPr>
          <w:rFonts w:ascii="Arial Narrow" w:eastAsia="SimSun" w:hAnsi="Arial Narrow" w:cs="Arial"/>
          <w:b/>
          <w:kern w:val="3"/>
          <w:lang w:eastAsia="zh-CN" w:bidi="hi-IN"/>
        </w:rPr>
      </w:pPr>
      <w:r w:rsidRPr="00D748FB">
        <w:rPr>
          <w:rFonts w:ascii="Arial Narrow" w:eastAsia="SimSun" w:hAnsi="Arial Narrow" w:cs="Arial"/>
          <w:b/>
          <w:kern w:val="3"/>
          <w:lang w:eastAsia="zh-CN" w:bidi="hi-IN"/>
        </w:rPr>
        <w:t xml:space="preserve">Análisis General del Mercado </w:t>
      </w:r>
    </w:p>
    <w:p w:rsidR="00B47E4C" w:rsidRPr="00D748FB" w:rsidRDefault="00B47E4C" w:rsidP="00B47E4C">
      <w:pPr>
        <w:widowControl w:val="0"/>
        <w:suppressAutoHyphens/>
        <w:autoSpaceDN w:val="0"/>
        <w:spacing w:after="200" w:line="240" w:lineRule="auto"/>
        <w:contextualSpacing/>
        <w:textAlignment w:val="baseline"/>
        <w:rPr>
          <w:rFonts w:ascii="Arial Narrow" w:eastAsia="SimSun" w:hAnsi="Arial Narrow" w:cs="Arial"/>
          <w:b/>
          <w:kern w:val="3"/>
          <w:lang w:eastAsia="zh-CN" w:bidi="hi-IN"/>
        </w:rPr>
      </w:pPr>
    </w:p>
    <w:p w:rsidR="00B47E4C" w:rsidRPr="00D748FB" w:rsidRDefault="00B47E4C" w:rsidP="00B47E4C">
      <w:pPr>
        <w:widowControl w:val="0"/>
        <w:suppressAutoHyphens/>
        <w:autoSpaceDN w:val="0"/>
        <w:spacing w:after="200" w:line="240" w:lineRule="auto"/>
        <w:contextualSpacing/>
        <w:jc w:val="both"/>
        <w:textAlignment w:val="baseline"/>
        <w:rPr>
          <w:rFonts w:ascii="Arial Narrow" w:eastAsia="Calibri" w:hAnsi="Arial Narrow" w:cs="Arial"/>
        </w:rPr>
      </w:pPr>
      <w:r w:rsidRPr="00D748FB">
        <w:rPr>
          <w:rFonts w:ascii="Arial Narrow" w:eastAsia="Calibri" w:hAnsi="Arial Narrow" w:cs="Arial"/>
        </w:rPr>
        <w:t xml:space="preserve">En Colombia el Producto Interno Bruto para el segundo trimestre de 2019pr 3,0% respecto este mismo periodo del año 2018pr; en cuanto a las actividades económicas aportaron en una mayor proporción a este crecimiento se destacan: </w:t>
      </w:r>
    </w:p>
    <w:p w:rsidR="00B47E4C" w:rsidRPr="00D748FB" w:rsidRDefault="00B47E4C" w:rsidP="00B47E4C">
      <w:pPr>
        <w:widowControl w:val="0"/>
        <w:suppressAutoHyphens/>
        <w:autoSpaceDN w:val="0"/>
        <w:spacing w:after="200" w:line="240" w:lineRule="auto"/>
        <w:contextualSpacing/>
        <w:jc w:val="both"/>
        <w:textAlignment w:val="baseline"/>
        <w:rPr>
          <w:rFonts w:ascii="Arial Narrow" w:eastAsia="Calibri" w:hAnsi="Arial Narrow" w:cs="Arial"/>
        </w:rPr>
      </w:pPr>
    </w:p>
    <w:p w:rsidR="00B47E4C" w:rsidRPr="00D748FB" w:rsidRDefault="00B47E4C" w:rsidP="00B47E4C">
      <w:pPr>
        <w:widowControl w:val="0"/>
        <w:suppressAutoHyphens/>
        <w:autoSpaceDN w:val="0"/>
        <w:spacing w:after="200" w:line="240" w:lineRule="auto"/>
        <w:jc w:val="both"/>
        <w:textAlignment w:val="baseline"/>
        <w:rPr>
          <w:rFonts w:ascii="Arial Narrow" w:eastAsia="Calibri" w:hAnsi="Arial Narrow" w:cs="Arial"/>
        </w:rPr>
      </w:pPr>
      <w:r w:rsidRPr="00D748FB">
        <w:rPr>
          <w:rFonts w:ascii="Arial Narrow" w:eastAsia="Calibri" w:hAnsi="Arial Narrow" w:cs="Arial"/>
        </w:rPr>
        <w:t>Comercio al por mayor y al por menor; reparación de vehículos automotores y motocicletas; transporte y almacenamiento; alojamiento y servicios de comida, Administración pública y defensa; planes de seguridad social de afiliación obligatoria; educación; actividades de atención de la salud humana y servicios sociales crece,Actividades profesionales, científicas y técnicas; actividades de servicios administrativos y de apoyo crece; según lo establecido en el Boletín Técnico – Producto Interno Bruto (PIB) II Trimestre de 2019, publicado el 15 de Agosto de 2019.</w:t>
      </w:r>
    </w:p>
    <w:p w:rsidR="00B47E4C" w:rsidRPr="00D748FB" w:rsidRDefault="00B47E4C" w:rsidP="00B47E4C">
      <w:pPr>
        <w:widowControl w:val="0"/>
        <w:suppressAutoHyphens/>
        <w:autoSpaceDN w:val="0"/>
        <w:spacing w:after="200" w:line="240" w:lineRule="auto"/>
        <w:contextualSpacing/>
        <w:jc w:val="both"/>
        <w:textAlignment w:val="baseline"/>
        <w:rPr>
          <w:rFonts w:ascii="Arial Narrow" w:eastAsia="Calibri" w:hAnsi="Arial Narrow" w:cs="Arial"/>
        </w:rPr>
      </w:pPr>
    </w:p>
    <w:p w:rsidR="00B47E4C" w:rsidRPr="00D748FB" w:rsidRDefault="00B47E4C" w:rsidP="00B47E4C">
      <w:pPr>
        <w:autoSpaceDE w:val="0"/>
        <w:autoSpaceDN w:val="0"/>
        <w:adjustRightInd w:val="0"/>
        <w:spacing w:after="200" w:line="240" w:lineRule="auto"/>
        <w:rPr>
          <w:rFonts w:ascii="Arial Narrow" w:eastAsia="Calibri" w:hAnsi="Arial Narrow" w:cs="Arial"/>
          <w:b/>
          <w:bCs/>
        </w:rPr>
      </w:pPr>
      <w:r w:rsidRPr="00D748FB">
        <w:rPr>
          <w:rFonts w:ascii="Arial Narrow" w:eastAsia="Calibri" w:hAnsi="Arial Narrow" w:cs="Arial"/>
          <w:b/>
        </w:rPr>
        <w:t>Grafico:</w:t>
      </w:r>
      <w:r w:rsidRPr="00D748FB">
        <w:rPr>
          <w:rFonts w:ascii="Arial Narrow" w:eastAsia="Calibri" w:hAnsi="Arial Narrow" w:cs="Arial"/>
          <w:b/>
          <w:bCs/>
        </w:rPr>
        <w:t xml:space="preserve"> Producto Interno Bruto (PIB)                                                                                                                                                  Tasa de crecimiento en volumen</w:t>
      </w:r>
      <w:r w:rsidRPr="00D748FB">
        <w:rPr>
          <w:rFonts w:ascii="Arial Narrow" w:eastAsia="Calibri" w:hAnsi="Arial Narrow" w:cs="Arial"/>
          <w:b/>
          <w:bCs/>
          <w:vertAlign w:val="superscript"/>
        </w:rPr>
        <w:t xml:space="preserve"> 1                                                                                                                                                                                                    </w:t>
      </w:r>
      <w:r w:rsidRPr="00D748FB">
        <w:rPr>
          <w:rFonts w:ascii="Arial Narrow" w:eastAsia="Calibri" w:hAnsi="Arial Narrow" w:cs="Arial"/>
          <w:b/>
          <w:bCs/>
        </w:rPr>
        <w:t>2010-I -2019</w:t>
      </w:r>
      <w:r w:rsidRPr="00D748FB">
        <w:rPr>
          <w:rFonts w:ascii="Arial Narrow" w:eastAsia="Calibri" w:hAnsi="Arial Narrow" w:cs="Arial"/>
          <w:b/>
          <w:bCs/>
          <w:vertAlign w:val="superscript"/>
        </w:rPr>
        <w:t>pr</w:t>
      </w:r>
      <w:r w:rsidRPr="00D748FB">
        <w:rPr>
          <w:rFonts w:ascii="Arial Narrow" w:eastAsia="Calibri" w:hAnsi="Arial Narrow" w:cs="Arial"/>
          <w:b/>
          <w:bCs/>
        </w:rPr>
        <w:t>-II</w:t>
      </w: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r w:rsidRPr="00D748FB">
        <w:rPr>
          <w:rFonts w:ascii="Arial Narrow" w:hAnsi="Arial Narrow"/>
          <w:noProof/>
          <w:lang w:val="en-US"/>
        </w:rPr>
        <w:drawing>
          <wp:inline distT="0" distB="0" distL="0" distR="0" wp14:anchorId="3B9F9E65" wp14:editId="758C496D">
            <wp:extent cx="5645150" cy="20471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724" t="39831" r="19722" b="24864"/>
                    <a:stretch/>
                  </pic:blipFill>
                  <pic:spPr bwMode="auto">
                    <a:xfrm>
                      <a:off x="0" y="0"/>
                      <a:ext cx="5681055" cy="2060186"/>
                    </a:xfrm>
                    <a:prstGeom prst="rect">
                      <a:avLst/>
                    </a:prstGeom>
                    <a:ln>
                      <a:noFill/>
                    </a:ln>
                    <a:extLst>
                      <a:ext uri="{53640926-AAD7-44D8-BBD7-CCE9431645EC}">
                        <a14:shadowObscured xmlns:a14="http://schemas.microsoft.com/office/drawing/2010/main"/>
                      </a:ext>
                    </a:extLst>
                  </pic:spPr>
                </pic:pic>
              </a:graphicData>
            </a:graphic>
          </wp:inline>
        </w:drawing>
      </w:r>
    </w:p>
    <w:p w:rsidR="00B47E4C" w:rsidRPr="00D748FB" w:rsidRDefault="00B47E4C" w:rsidP="00B47E4C">
      <w:pPr>
        <w:spacing w:before="100" w:beforeAutospacing="1" w:after="100" w:afterAutospacing="1" w:line="240" w:lineRule="auto"/>
        <w:outlineLvl w:val="0"/>
        <w:rPr>
          <w:rFonts w:ascii="Arial Narrow" w:eastAsia="Calibri" w:hAnsi="Arial Narrow" w:cs="Arial"/>
          <w:sz w:val="20"/>
        </w:rPr>
      </w:pPr>
      <w:r w:rsidRPr="00D748FB">
        <w:rPr>
          <w:rFonts w:ascii="Arial Narrow" w:eastAsia="Calibri" w:hAnsi="Arial Narrow" w:cs="Arial"/>
          <w:b/>
        </w:rPr>
        <w:t xml:space="preserve">Fuente: </w:t>
      </w:r>
      <w:r w:rsidRPr="00D748FB">
        <w:rPr>
          <w:rFonts w:ascii="Arial Narrow" w:eastAsia="Calibri" w:hAnsi="Arial Narrow" w:cs="Arial"/>
          <w:sz w:val="20"/>
        </w:rPr>
        <w:t xml:space="preserve">DANE, Cuentas nacionales                                                                                                                                                </w:t>
      </w:r>
      <w:r w:rsidRPr="00D748FB">
        <w:rPr>
          <w:rFonts w:ascii="Arial Narrow" w:eastAsia="Calibri" w:hAnsi="Arial Narrow" w:cs="Arial"/>
          <w:sz w:val="20"/>
          <w:vertAlign w:val="superscript"/>
        </w:rPr>
        <w:t>1</w:t>
      </w:r>
      <w:r w:rsidRPr="00D748FB">
        <w:rPr>
          <w:rFonts w:ascii="Arial Narrow" w:eastAsia="Calibri" w:hAnsi="Arial Narrow" w:cs="Arial"/>
          <w:sz w:val="20"/>
        </w:rPr>
        <w:t xml:space="preserve">Series encadenadas de volumen con año de referencia 2015                                                                                     </w:t>
      </w:r>
      <w:r w:rsidRPr="00D748FB">
        <w:rPr>
          <w:rFonts w:ascii="Arial Narrow" w:eastAsia="Calibri" w:hAnsi="Arial Narrow" w:cs="Arial"/>
          <w:sz w:val="20"/>
          <w:vertAlign w:val="superscript"/>
        </w:rPr>
        <w:t>pr</w:t>
      </w:r>
      <w:r w:rsidRPr="00D748FB">
        <w:rPr>
          <w:rFonts w:ascii="Arial Narrow" w:eastAsia="Calibri" w:hAnsi="Arial Narrow" w:cs="Arial"/>
          <w:sz w:val="20"/>
        </w:rPr>
        <w:t xml:space="preserve">preliminar                                                                                                                                                                              pprovisional                                                                                                                                                                                          </w:t>
      </w:r>
    </w:p>
    <w:p w:rsidR="00B47E4C" w:rsidRPr="00D748FB" w:rsidRDefault="00B47E4C" w:rsidP="00B47E4C">
      <w:pPr>
        <w:spacing w:before="100" w:beforeAutospacing="1" w:after="100" w:afterAutospacing="1" w:line="240" w:lineRule="auto"/>
        <w:outlineLvl w:val="0"/>
        <w:rPr>
          <w:rFonts w:ascii="Arial Narrow" w:eastAsia="Calibri" w:hAnsi="Arial Narrow" w:cs="Arial"/>
          <w:b/>
          <w:sz w:val="20"/>
        </w:rPr>
      </w:pPr>
      <w:r w:rsidRPr="00D748FB">
        <w:rPr>
          <w:rFonts w:ascii="Arial Narrow" w:eastAsia="Times New Roman" w:hAnsi="Arial Narrow" w:cs="Arial"/>
          <w:b/>
          <w:bCs/>
          <w:kern w:val="36"/>
          <w:sz w:val="20"/>
          <w:lang w:eastAsia="es-CO"/>
        </w:rPr>
        <w:t>INDICADORES ECONÓMICOS</w:t>
      </w:r>
    </w:p>
    <w:p w:rsidR="00B47E4C" w:rsidRPr="00D748FB" w:rsidRDefault="00B47E4C" w:rsidP="00B47E4C">
      <w:pPr>
        <w:widowControl w:val="0"/>
        <w:suppressAutoHyphens/>
        <w:autoSpaceDN w:val="0"/>
        <w:spacing w:after="200" w:line="240" w:lineRule="auto"/>
        <w:jc w:val="both"/>
        <w:textAlignment w:val="baseline"/>
        <w:rPr>
          <w:rFonts w:ascii="Arial Narrow" w:eastAsia="SimSun" w:hAnsi="Arial Narrow" w:cs="Arial"/>
          <w:kern w:val="3"/>
          <w:lang w:val="es-ES" w:eastAsia="zh-CN" w:bidi="hi-IN"/>
        </w:rPr>
      </w:pPr>
      <w:r w:rsidRPr="00D748FB">
        <w:rPr>
          <w:rFonts w:ascii="Arial Narrow" w:eastAsia="SimSun" w:hAnsi="Arial Narrow" w:cs="Arial"/>
          <w:kern w:val="3"/>
          <w:lang w:val="es-ES" w:eastAsia="zh-CN" w:bidi="hi-IN"/>
        </w:rPr>
        <w:lastRenderedPageBreak/>
        <w:t>Sumado a lo anterior se muestran a continuación los resultados obtenidos a través del Departamento Administrativo Nacional de Estadística (DANE) de las cifras del Salario Mínimo, la Tasa de Cambio, el IPC y los precios tradicionales como el Café y Petróleo:</w:t>
      </w:r>
    </w:p>
    <w:p w:rsidR="00B47E4C" w:rsidRPr="00D748FB" w:rsidRDefault="00B47E4C" w:rsidP="00B47E4C">
      <w:pPr>
        <w:widowControl w:val="0"/>
        <w:suppressAutoHyphens/>
        <w:autoSpaceDN w:val="0"/>
        <w:spacing w:after="200" w:line="240" w:lineRule="auto"/>
        <w:jc w:val="both"/>
        <w:textAlignment w:val="baseline"/>
        <w:rPr>
          <w:rFonts w:ascii="Arial Narrow" w:eastAsia="SimSun" w:hAnsi="Arial Narrow" w:cs="Arial"/>
          <w:kern w:val="3"/>
          <w:vertAlign w:val="superscript"/>
          <w:lang w:val="es-ES" w:eastAsia="zh-CN" w:bidi="hi-IN"/>
        </w:rPr>
      </w:pPr>
      <w:r w:rsidRPr="00D748FB">
        <w:rPr>
          <w:rFonts w:ascii="Arial Narrow" w:hAnsi="Arial Narrow"/>
          <w:noProof/>
          <w:lang w:val="en-US"/>
        </w:rPr>
        <w:drawing>
          <wp:inline distT="0" distB="0" distL="0" distR="0" wp14:anchorId="0E99CF76" wp14:editId="3DB88B27">
            <wp:extent cx="5527343" cy="2729552"/>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5132" t="31382" r="20061" b="7061"/>
                    <a:stretch/>
                  </pic:blipFill>
                  <pic:spPr bwMode="auto">
                    <a:xfrm>
                      <a:off x="0" y="0"/>
                      <a:ext cx="5549795" cy="2740639"/>
                    </a:xfrm>
                    <a:prstGeom prst="rect">
                      <a:avLst/>
                    </a:prstGeom>
                    <a:ln>
                      <a:noFill/>
                    </a:ln>
                    <a:extLst>
                      <a:ext uri="{53640926-AAD7-44D8-BBD7-CCE9431645EC}">
                        <a14:shadowObscured xmlns:a14="http://schemas.microsoft.com/office/drawing/2010/main"/>
                      </a:ext>
                    </a:extLst>
                  </pic:spPr>
                </pic:pic>
              </a:graphicData>
            </a:graphic>
          </wp:inline>
        </w:drawing>
      </w:r>
    </w:p>
    <w:p w:rsidR="00B47E4C" w:rsidRPr="00D748FB" w:rsidRDefault="00B47E4C" w:rsidP="00B47E4C">
      <w:pPr>
        <w:widowControl w:val="0"/>
        <w:suppressAutoHyphens/>
        <w:autoSpaceDN w:val="0"/>
        <w:spacing w:after="200" w:line="240" w:lineRule="auto"/>
        <w:jc w:val="both"/>
        <w:textAlignment w:val="baseline"/>
        <w:rPr>
          <w:rFonts w:ascii="Arial Narrow" w:eastAsia="SimSun" w:hAnsi="Arial Narrow" w:cs="Arial"/>
          <w:kern w:val="3"/>
          <w:vertAlign w:val="superscript"/>
          <w:lang w:val="es-ES" w:eastAsia="zh-CN" w:bidi="hi-IN"/>
        </w:rPr>
      </w:pPr>
      <w:r w:rsidRPr="00D748FB">
        <w:rPr>
          <w:rFonts w:ascii="Arial Narrow" w:eastAsia="SimSun" w:hAnsi="Arial Narrow" w:cs="Arial"/>
          <w:kern w:val="3"/>
          <w:vertAlign w:val="superscript"/>
          <w:lang w:val="es-ES" w:eastAsia="zh-CN" w:bidi="hi-IN"/>
        </w:rPr>
        <w:t>FUENTE: DANE- http://www.dane.gov.co/index.php/indicadores-economicos - datos disponibles a noviembre 07 de 2019</w:t>
      </w:r>
    </w:p>
    <w:p w:rsidR="00B47E4C" w:rsidRPr="00D748FB" w:rsidRDefault="00B47E4C" w:rsidP="00B47E4C">
      <w:pPr>
        <w:spacing w:after="200" w:line="240" w:lineRule="auto"/>
        <w:jc w:val="both"/>
        <w:rPr>
          <w:rFonts w:ascii="Arial Narrow" w:eastAsia="Calibri" w:hAnsi="Arial Narrow" w:cs="Arial"/>
          <w:b/>
        </w:rPr>
      </w:pPr>
      <w:r w:rsidRPr="00D748FB">
        <w:rPr>
          <w:rFonts w:ascii="Arial Narrow" w:eastAsia="Calibri" w:hAnsi="Arial Narrow" w:cs="Arial"/>
          <w:b/>
        </w:rPr>
        <w:t xml:space="preserve">Sector Específico: Combustibles </w:t>
      </w:r>
    </w:p>
    <w:p w:rsidR="00B47E4C" w:rsidRPr="00D748FB" w:rsidRDefault="00B47E4C" w:rsidP="00B47E4C">
      <w:pPr>
        <w:spacing w:before="100" w:beforeAutospacing="1" w:after="100" w:afterAutospacing="1" w:line="240" w:lineRule="auto"/>
        <w:jc w:val="both"/>
        <w:rPr>
          <w:rFonts w:ascii="Arial Narrow" w:eastAsia="Times New Roman" w:hAnsi="Arial Narrow" w:cs="Arial"/>
          <w:lang w:eastAsia="es-CO"/>
        </w:rPr>
      </w:pPr>
      <w:r w:rsidRPr="00D748FB">
        <w:rPr>
          <w:rFonts w:ascii="Arial Narrow" w:eastAsia="Times New Roman" w:hAnsi="Arial Narrow" w:cs="Arial"/>
          <w:lang w:eastAsia="es-CO"/>
        </w:rPr>
        <w:t xml:space="preserve">El sector específico del presente proceso se encuentra enmarcado dentro del sector secundario o de industrial; toda vez que se requiere la adquisición de suministro de combustibles de aviación JET A-1. </w:t>
      </w:r>
      <w:r w:rsidRPr="00D748FB">
        <w:rPr>
          <w:rFonts w:ascii="Arial Narrow" w:eastAsia="Calibri" w:hAnsi="Arial Narrow" w:cs="Arial"/>
        </w:rPr>
        <w:t>El combustible de la aviación influye directamente en el sector del transporte aéreo, toda vez que representa alrededor del 40% del total de los costos de las empresas aéreas colombianas; no obstante, el sector es altamente vulnerable a la fluctuación de los precios de la gasolina lo que afecta significativamente el servicio.</w:t>
      </w:r>
    </w:p>
    <w:p w:rsidR="00B47E4C" w:rsidRPr="00D748FB" w:rsidRDefault="00B47E4C" w:rsidP="00B47E4C">
      <w:pPr>
        <w:spacing w:after="100" w:afterAutospacing="1" w:line="240" w:lineRule="auto"/>
        <w:jc w:val="both"/>
        <w:rPr>
          <w:rFonts w:ascii="Arial Narrow" w:eastAsia="Calibri" w:hAnsi="Arial Narrow" w:cs="Arial"/>
        </w:rPr>
      </w:pPr>
      <w:r w:rsidRPr="00D748FB">
        <w:rPr>
          <w:rFonts w:ascii="Arial Narrow" w:eastAsia="Times New Roman" w:hAnsi="Arial Narrow" w:cs="Arial"/>
          <w:lang w:eastAsia="es-CO"/>
        </w:rPr>
        <w:t>En cuanto a la cadena de hidrocarburos colombiana, en la actualidad se encuentra regulada, es decir cada agente (distribuidores mayorista, distribuidores Minoristas y consumidores finales) deben dar cumplimientos como participantes del mercado, es de resalta que aunque el precio de los combustibles se encuentra regulado, la variable volumen incide en descuentos en los márgenes de comercialización de los distribuidores; sin embargo presentarse una situación de recesión en la  producción, se afectara directamente al precio del combustible, toda vez que no es un bien sustituto, en cuanto a su producción en Colombia se encuentra en las refinerías de Barrancabermeja,</w:t>
      </w:r>
      <w:r w:rsidRPr="00D748FB">
        <w:rPr>
          <w:rFonts w:ascii="Arial Narrow" w:eastAsia="Calibri" w:hAnsi="Arial Narrow" w:cs="Arial"/>
        </w:rPr>
        <w:t xml:space="preserve"> Cartagena y Orito. </w:t>
      </w:r>
    </w:p>
    <w:p w:rsidR="00B47E4C" w:rsidRPr="00D748FB" w:rsidRDefault="00B47E4C" w:rsidP="00B47E4C">
      <w:pPr>
        <w:spacing w:after="100" w:afterAutospacing="1" w:line="240" w:lineRule="auto"/>
        <w:jc w:val="both"/>
        <w:rPr>
          <w:rFonts w:ascii="Arial Narrow" w:eastAsia="Calibri" w:hAnsi="Arial Narrow" w:cs="Arial"/>
        </w:rPr>
      </w:pPr>
    </w:p>
    <w:p w:rsidR="00B47E4C" w:rsidRPr="00D748FB" w:rsidRDefault="00B47E4C" w:rsidP="00B47E4C">
      <w:pPr>
        <w:spacing w:after="100" w:afterAutospacing="1" w:line="240" w:lineRule="auto"/>
        <w:jc w:val="center"/>
        <w:rPr>
          <w:rFonts w:ascii="Arial Narrow" w:eastAsia="Calibri" w:hAnsi="Arial Narrow" w:cs="Arial"/>
          <w:sz w:val="80"/>
          <w:szCs w:val="80"/>
        </w:rPr>
        <w:sectPr w:rsidR="00B47E4C" w:rsidRPr="00D748FB" w:rsidSect="00B47E4C">
          <w:headerReference w:type="default" r:id="rId19"/>
          <w:footerReference w:type="default" r:id="rId20"/>
          <w:headerReference w:type="first" r:id="rId21"/>
          <w:footerReference w:type="first" r:id="rId22"/>
          <w:pgSz w:w="12240" w:h="15840"/>
          <w:pgMar w:top="1417" w:right="1701" w:bottom="1417" w:left="1701" w:header="708" w:footer="708" w:gutter="0"/>
          <w:cols w:space="708"/>
          <w:titlePg/>
          <w:docGrid w:linePitch="360"/>
        </w:sectPr>
      </w:pPr>
      <w:r w:rsidRPr="00D748FB">
        <w:rPr>
          <w:rFonts w:ascii="Arial Narrow" w:eastAsia="Calibri" w:hAnsi="Arial Narrow" w:cs="Arial"/>
          <w:sz w:val="80"/>
          <w:szCs w:val="80"/>
        </w:rPr>
        <w:t>ESPACIO EN BLANCO</w:t>
      </w:r>
    </w:p>
    <w:p w:rsidR="00B47E4C" w:rsidRPr="00D748FB" w:rsidRDefault="00B47E4C" w:rsidP="00B47E4C">
      <w:pPr>
        <w:widowControl w:val="0"/>
        <w:numPr>
          <w:ilvl w:val="0"/>
          <w:numId w:val="91"/>
        </w:numPr>
        <w:suppressAutoHyphens/>
        <w:autoSpaceDE w:val="0"/>
        <w:autoSpaceDN w:val="0"/>
        <w:adjustRightInd w:val="0"/>
        <w:spacing w:after="200" w:line="240" w:lineRule="auto"/>
        <w:jc w:val="both"/>
        <w:textAlignment w:val="baseline"/>
        <w:rPr>
          <w:rFonts w:ascii="Arial Narrow" w:eastAsia="Calibri" w:hAnsi="Arial Narrow" w:cs="Arial"/>
        </w:rPr>
      </w:pPr>
      <w:r w:rsidRPr="00D748FB">
        <w:rPr>
          <w:rFonts w:ascii="Arial Narrow" w:eastAsia="Calibri" w:hAnsi="Arial Narrow" w:cs="Arial"/>
          <w:b/>
        </w:rPr>
        <w:lastRenderedPageBreak/>
        <w:t>Análisis de la demanda.</w:t>
      </w:r>
    </w:p>
    <w:p w:rsidR="00B47E4C" w:rsidRPr="00D748FB" w:rsidRDefault="00B47E4C" w:rsidP="00B47E4C">
      <w:pPr>
        <w:autoSpaceDE w:val="0"/>
        <w:autoSpaceDN w:val="0"/>
        <w:adjustRightInd w:val="0"/>
        <w:spacing w:after="0" w:line="240" w:lineRule="auto"/>
        <w:jc w:val="both"/>
        <w:rPr>
          <w:rFonts w:ascii="Arial Narrow" w:eastAsia="Times New Roman" w:hAnsi="Arial Narrow" w:cs="Arial"/>
          <w:lang w:eastAsia="es-CO"/>
        </w:rPr>
      </w:pPr>
      <w:r w:rsidRPr="00D748FB">
        <w:rPr>
          <w:rFonts w:ascii="Arial Narrow" w:eastAsia="Times New Roman" w:hAnsi="Arial Narrow" w:cs="Arial"/>
          <w:lang w:eastAsia="es-CO"/>
        </w:rPr>
        <w:t>Al efectuar el análisis de la demanda se resalta que Colombia Compra Eficiente ha tratado de adelantar  un Acuerdo Marco de Precios para el suministro de Combustible de Aviación  a través de la Tienda Virtual del Estado a solicitud del Ministerio de Defensa Nacional con la finalidad de que las Entidades Estatales adscritas y sus unidades ejecutoras, obtengan una economía de escala y se logre  estandarizar las condiciones económicas y de calidad en la prestación del suministro; no obstante</w:t>
      </w:r>
      <w:r w:rsidRPr="00D748FB">
        <w:rPr>
          <w:rFonts w:ascii="Arial Narrow" w:eastAsia="Calibri" w:hAnsi="Arial Narrow" w:cs="Arial"/>
        </w:rPr>
        <w:t xml:space="preserve"> </w:t>
      </w:r>
      <w:r w:rsidRPr="00D748FB">
        <w:rPr>
          <w:rFonts w:ascii="Arial Narrow" w:eastAsia="Times New Roman" w:hAnsi="Arial Narrow" w:cs="Arial"/>
          <w:lang w:eastAsia="es-CO"/>
        </w:rPr>
        <w:t>a la fecha se refleja ningún acuerdo vigente o en proyecto públicado en la pataforma del SECOP II.</w:t>
      </w:r>
    </w:p>
    <w:p w:rsidR="00B47E4C" w:rsidRPr="00D748FB" w:rsidRDefault="00B47E4C" w:rsidP="00B47E4C">
      <w:pPr>
        <w:autoSpaceDE w:val="0"/>
        <w:autoSpaceDN w:val="0"/>
        <w:adjustRightInd w:val="0"/>
        <w:spacing w:after="0" w:line="240" w:lineRule="auto"/>
        <w:jc w:val="both"/>
        <w:rPr>
          <w:rFonts w:ascii="Arial Narrow" w:eastAsia="Times New Roman" w:hAnsi="Arial Narrow" w:cs="Arial"/>
          <w:lang w:eastAsia="es-CO"/>
        </w:rPr>
      </w:pPr>
    </w:p>
    <w:p w:rsidR="00B47E4C" w:rsidRPr="00D748FB" w:rsidRDefault="00B47E4C" w:rsidP="00B47E4C">
      <w:pPr>
        <w:autoSpaceDE w:val="0"/>
        <w:autoSpaceDN w:val="0"/>
        <w:adjustRightInd w:val="0"/>
        <w:spacing w:after="0" w:line="240" w:lineRule="auto"/>
        <w:jc w:val="both"/>
        <w:rPr>
          <w:rFonts w:ascii="Arial Narrow" w:eastAsia="Times New Roman" w:hAnsi="Arial Narrow" w:cs="Arial"/>
          <w:lang w:eastAsia="es-CO"/>
        </w:rPr>
      </w:pPr>
      <w:r w:rsidRPr="00D748FB">
        <w:rPr>
          <w:rFonts w:ascii="Arial Narrow" w:eastAsia="Times New Roman" w:hAnsi="Arial Narrow" w:cs="Arial"/>
          <w:lang w:eastAsia="es-CO"/>
        </w:rPr>
        <w:t>Respecto a la demanda la Aviación del Ejército Nacional, adquirido combustible JET A1, mediante los procesos  610-DIADQ-CADCO-CENACAVIACIÓN-2016 y en el año 2017 mediante los procesos 222-CENACAVIACION-2017 y 493-CENACAVIACIÓN-2017- VF, 143- CENAC AVIACION 2018, 226- CENACAVIACION-2018, 347 CENACAVIACION 2018, 145- CENACAVIACION-2019 en las siguientes condiciones:</w:t>
      </w:r>
    </w:p>
    <w:p w:rsidR="00B47E4C" w:rsidRPr="00D748FB" w:rsidRDefault="00B47E4C" w:rsidP="00B47E4C">
      <w:pPr>
        <w:autoSpaceDE w:val="0"/>
        <w:autoSpaceDN w:val="0"/>
        <w:adjustRightInd w:val="0"/>
        <w:spacing w:after="0" w:line="240" w:lineRule="auto"/>
        <w:jc w:val="both"/>
        <w:rPr>
          <w:rFonts w:ascii="Arial Narrow" w:eastAsia="Times New Roman" w:hAnsi="Arial Narrow" w:cs="Arial"/>
          <w:lang w:eastAsia="es-CO"/>
        </w:rPr>
      </w:pPr>
    </w:p>
    <w:tbl>
      <w:tblPr>
        <w:tblW w:w="5133" w:type="pct"/>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1298"/>
        <w:gridCol w:w="1506"/>
        <w:gridCol w:w="1506"/>
        <w:gridCol w:w="1506"/>
        <w:gridCol w:w="1505"/>
        <w:gridCol w:w="1505"/>
        <w:gridCol w:w="1508"/>
        <w:gridCol w:w="1508"/>
        <w:gridCol w:w="1500"/>
      </w:tblGrid>
      <w:tr w:rsidR="00B47E4C" w:rsidRPr="00D748FB" w:rsidTr="00D748FB">
        <w:trPr>
          <w:trHeight w:val="2835"/>
        </w:trPr>
        <w:tc>
          <w:tcPr>
            <w:tcW w:w="486" w:type="pct"/>
            <w:tcBorders>
              <w:bottom w:val="single" w:sz="12" w:space="0" w:color="95B3D7"/>
            </w:tcBorders>
            <w:shd w:val="clear" w:color="auto" w:fill="auto"/>
            <w:vAlign w:val="center"/>
            <w:hideMark/>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N° CONTRATOS</w:t>
            </w:r>
          </w:p>
        </w:tc>
        <w:tc>
          <w:tcPr>
            <w:tcW w:w="564" w:type="pct"/>
            <w:tcBorders>
              <w:bottom w:val="single" w:sz="12" w:space="0" w:color="95B3D7"/>
            </w:tcBorders>
            <w:shd w:val="clear" w:color="auto" w:fill="auto"/>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564-</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565-</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566-</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567-</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568-</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569-</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570-</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571-</w:t>
            </w:r>
            <w:r w:rsidRPr="00D748FB">
              <w:rPr>
                <w:rFonts w:ascii="Arial Narrow" w:eastAsia="SimSun" w:hAnsi="Arial Narrow" w:cs="Arial"/>
                <w:kern w:val="3"/>
                <w:sz w:val="14"/>
                <w:szCs w:val="14"/>
                <w:lang w:eastAsia="zh-CN" w:bidi="hi-IN"/>
              </w:rPr>
              <w:t xml:space="preserve"> </w:t>
            </w:r>
            <w:r w:rsidRPr="00D748FB">
              <w:rPr>
                <w:rFonts w:ascii="Arial Narrow" w:eastAsia="SimSun" w:hAnsi="Arial Narrow" w:cs="Arial"/>
                <w:b/>
                <w:bCs/>
                <w:kern w:val="3"/>
                <w:sz w:val="14"/>
                <w:szCs w:val="14"/>
                <w:lang w:eastAsia="zh-CN" w:bidi="hi-IN"/>
              </w:rPr>
              <w:t>DIADQ-CADCO-CENACAVIACIÓN-2016</w:t>
            </w:r>
          </w:p>
        </w:tc>
        <w:tc>
          <w:tcPr>
            <w:tcW w:w="564" w:type="pct"/>
            <w:tcBorders>
              <w:bottom w:val="single" w:sz="12" w:space="0" w:color="95B3D7"/>
            </w:tcBorders>
            <w:shd w:val="clear" w:color="auto" w:fill="auto"/>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218-CENACAVIACIÓN-2017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219-CENACAVIACIÓN-2017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220-CENACAVIACIÓN-2017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221-CENACAVIACIÓN-2017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222-CENACAVIACIÓN-2017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223-CENACAVIACIÓN-2017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224-CENACAVIACIÓN-2017</w:t>
            </w:r>
          </w:p>
        </w:tc>
        <w:tc>
          <w:tcPr>
            <w:tcW w:w="564" w:type="pct"/>
            <w:tcBorders>
              <w:bottom w:val="single" w:sz="12" w:space="0" w:color="95B3D7"/>
            </w:tcBorders>
            <w:shd w:val="clear" w:color="auto" w:fill="auto"/>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476-CENACAVIACIÓN-2017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470-CENACAVIACIÓN-2017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471-CENACAVIACIÓN-2017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472-CENACAVIACIÓN-2017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473-CENACAVIACIÓN-2017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475-CENACAVIACIÓN-2017</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474-CENACAVIACIÓN-2017</w:t>
            </w:r>
          </w:p>
        </w:tc>
        <w:tc>
          <w:tcPr>
            <w:tcW w:w="564" w:type="pct"/>
            <w:tcBorders>
              <w:bottom w:val="single" w:sz="12" w:space="0" w:color="95B3D7"/>
            </w:tcBorders>
            <w:shd w:val="clear" w:color="auto" w:fill="auto"/>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160-CENACAVIACION-2018</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162-CENACAVIACION-2018</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158-CENACAVIACION-2018</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157-CENACAVIACION-2018</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159-CENACAVIACION-2018</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161-CENACAVIACION-2018</w:t>
            </w:r>
          </w:p>
        </w:tc>
        <w:tc>
          <w:tcPr>
            <w:tcW w:w="564" w:type="pct"/>
            <w:tcBorders>
              <w:bottom w:val="single" w:sz="12" w:space="0" w:color="95B3D7"/>
            </w:tcBorders>
            <w:shd w:val="clear" w:color="auto" w:fill="auto"/>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196-CENACAVIACION-2018</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195-CENACAVIACION-2018</w:t>
            </w:r>
          </w:p>
        </w:tc>
        <w:tc>
          <w:tcPr>
            <w:tcW w:w="565" w:type="pct"/>
            <w:tcBorders>
              <w:bottom w:val="single" w:sz="12" w:space="0" w:color="95B3D7"/>
            </w:tcBorders>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308-CENACAVIACION-2018</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313-CENACAVIACION-2018</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311-CENACAVIACION-2018</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309-CENACAVIACION-2018</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310-CENACAVIACION-2018</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312-CENACAVIACION-2018</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314-CENACAVIACION-2018</w:t>
            </w:r>
          </w:p>
        </w:tc>
        <w:tc>
          <w:tcPr>
            <w:tcW w:w="565" w:type="pct"/>
            <w:tcBorders>
              <w:bottom w:val="single" w:sz="12" w:space="0" w:color="95B3D7"/>
            </w:tcBorders>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163-CENACAVIACION-2019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165-CENACAVIACION-2019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162-CENACAVIACION-2019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161-CENACAVIACION-2019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160-CENACAVIACION-2019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164-CENACAVIACION-2019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166-CENACAVIACION-2019</w:t>
            </w:r>
          </w:p>
        </w:tc>
        <w:tc>
          <w:tcPr>
            <w:tcW w:w="562" w:type="pct"/>
            <w:tcBorders>
              <w:bottom w:val="single" w:sz="12" w:space="0" w:color="95B3D7"/>
            </w:tcBorders>
            <w:vAlign w:val="center"/>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259-CENACAVIACION-2019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260-CENACAVIACION-2019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262-CENACAVIACION-2019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261-CENACAVIACION-2019</w:t>
            </w:r>
            <w:r w:rsidRPr="00D748FB">
              <w:rPr>
                <w:rFonts w:ascii="Arial Narrow" w:eastAsia="SimSun" w:hAnsi="Arial Narrow" w:cs="Arial"/>
                <w:b/>
                <w:bCs/>
                <w:kern w:val="3"/>
                <w:sz w:val="14"/>
                <w:szCs w:val="14"/>
                <w:lang w:eastAsia="zh-CN" w:bidi="hi-IN"/>
              </w:rPr>
              <w:cr/>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258-CENACAVIACION-2019</w:t>
            </w:r>
          </w:p>
        </w:tc>
      </w:tr>
      <w:tr w:rsidR="00B47E4C" w:rsidRPr="00D748FB" w:rsidTr="00D748FB">
        <w:trPr>
          <w:trHeight w:val="300"/>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lastRenderedPageBreak/>
              <w:t>N° PROCESO</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610-DIADQ-CADCO-CENACAVIACIÓN-2016</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222-CENACAVIACIÓN-2017</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493-CENACAVIACIÓN-2017</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143- CENACAVIACION-2018</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226- CENACAVIACION-2018</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347- CENACAVIACION-2018</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145- CENACAVIACION-2019</w:t>
            </w:r>
          </w:p>
        </w:tc>
        <w:tc>
          <w:tcPr>
            <w:tcW w:w="562"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316- CENACAVIACION-2019</w:t>
            </w:r>
          </w:p>
        </w:tc>
      </w:tr>
      <w:tr w:rsidR="00B47E4C" w:rsidRPr="00D748FB" w:rsidTr="00D748FB">
        <w:trPr>
          <w:trHeight w:val="300"/>
        </w:trPr>
        <w:tc>
          <w:tcPr>
            <w:tcW w:w="486" w:type="pct"/>
            <w:shd w:val="clear" w:color="auto" w:fill="auto"/>
            <w:hideMark/>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MODALIDAD DE SELECCIÓN</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SELECCIÓN ABREVIADA PARA LA ADQUISICION DE BIENES Y SERVICIOS DE CARACTERÍSTICAS TÉCNICAS UNIFORME POR SUBASTA INVERSA </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SELECCIÓN ABREVIADA PARA LA ADQUISICION DE BIENES Y SERVICIOS DE CARACTERÍSTICAS TÉCNICAS UNIFORME POR SUBASTA INVERSA </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SELECCIÓN ABREVIADA PARA LA ADQUISICION DE BIENES Y SERVICIOS DE CARACTERÍSTICAS TÉCNICAS UNIFORME POR SUBASTA INVERSA </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SELECCIÓN ABREVIADA PARA LA ADQUISICION DE BIENES Y SERVICIOS DE CARACTERÍSTICAS TÉCNICAS UNIFORME POR SUBASTA INVERSA</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c>
          <w:tcPr>
            <w:tcW w:w="562"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r>
      <w:tr w:rsidR="00B47E4C" w:rsidRPr="00D748FB" w:rsidTr="00D748FB">
        <w:trPr>
          <w:trHeight w:val="967"/>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OBJETO CONTRATADO</w:t>
            </w:r>
          </w:p>
        </w:tc>
        <w:tc>
          <w:tcPr>
            <w:tcW w:w="564" w:type="pct"/>
            <w:shd w:val="clear" w:color="auto" w:fill="auto"/>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5" w:type="pct"/>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5" w:type="pct"/>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2" w:type="pct"/>
          </w:tcPr>
          <w:p w:rsidR="00B47E4C" w:rsidRPr="00D748FB" w:rsidRDefault="00B47E4C" w:rsidP="00D748FB">
            <w:pPr>
              <w:widowControl w:val="0"/>
              <w:suppressAutoHyphens/>
              <w:autoSpaceDN w:val="0"/>
              <w:spacing w:after="200" w:line="240" w:lineRule="auto"/>
              <w:jc w:val="both"/>
              <w:textAlignment w:val="baseline"/>
              <w:rPr>
                <w:rFonts w:ascii="Arial Narrow" w:hAnsi="Arial Narrow" w:cs="Arial"/>
                <w:sz w:val="14"/>
                <w:szCs w:val="14"/>
              </w:rPr>
            </w:pPr>
            <w:r w:rsidRPr="00D748FB">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r>
      <w:tr w:rsidR="00B47E4C" w:rsidRPr="00D748FB" w:rsidTr="00D748FB">
        <w:trPr>
          <w:trHeight w:val="300"/>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p>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VALOR $</w:t>
            </w:r>
          </w:p>
        </w:tc>
        <w:tc>
          <w:tcPr>
            <w:tcW w:w="564" w:type="pct"/>
            <w:shd w:val="clear" w:color="auto" w:fill="auto"/>
          </w:tcPr>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$2.784.538.786,12</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$186.188.887,70</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lastRenderedPageBreak/>
              <w:t>$493.186.013,57</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$1.233.806.664,15</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$1.485.422.999,02</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$695.336.482,22</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$1.382.633.491,77</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$285.705.287,27</w:t>
            </w:r>
          </w:p>
        </w:tc>
        <w:tc>
          <w:tcPr>
            <w:tcW w:w="564" w:type="pct"/>
            <w:shd w:val="clear" w:color="auto" w:fill="auto"/>
          </w:tcPr>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$ 1.480.072.082,11</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$ 1.251.985.186,95</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lastRenderedPageBreak/>
              <w:t>$ 964.178.806,95</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$ 1.751.550.656,64</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$ 2.175.329.991,63</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$ 318.986.471,70</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$ 2.924.124.110,03</w:t>
            </w:r>
          </w:p>
        </w:tc>
        <w:tc>
          <w:tcPr>
            <w:tcW w:w="564" w:type="pct"/>
            <w:shd w:val="clear" w:color="auto" w:fill="auto"/>
          </w:tcPr>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$ 112.567.881,61</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$403.016.554,77</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$1.135.114.076,15</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$591.478.949,30</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$137.502.844,35</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lastRenderedPageBreak/>
              <w:t>$341.880.507,71</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$81.971.256,16</w:t>
            </w:r>
          </w:p>
          <w:p w:rsidR="00B47E4C" w:rsidRPr="00D748FB" w:rsidRDefault="00B47E4C" w:rsidP="00D748FB">
            <w:pPr>
              <w:spacing w:after="200" w:line="240" w:lineRule="auto"/>
              <w:jc w:val="right"/>
              <w:rPr>
                <w:rFonts w:ascii="Arial Narrow" w:hAnsi="Arial Narrow" w:cs="Arial"/>
                <w:b/>
                <w:sz w:val="14"/>
                <w:szCs w:val="14"/>
              </w:rPr>
            </w:pPr>
            <w:r w:rsidRPr="00D748FB">
              <w:rPr>
                <w:rFonts w:ascii="Arial Narrow" w:hAnsi="Arial Narrow" w:cs="Arial"/>
                <w:b/>
                <w:sz w:val="14"/>
                <w:szCs w:val="14"/>
              </w:rPr>
              <w:t xml:space="preserve">Valor vigencia futura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$ 259.452.118,39</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$928.892.836,77</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$2.616.268.045,89</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$1.363.270.447,83</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$316.923.475,29</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$787.983.398,85</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$188.931.476,32</w:t>
            </w:r>
          </w:p>
        </w:tc>
        <w:tc>
          <w:tcPr>
            <w:tcW w:w="564" w:type="pct"/>
            <w:shd w:val="clear" w:color="auto" w:fill="auto"/>
          </w:tcPr>
          <w:p w:rsidR="00B47E4C" w:rsidRPr="00D748FB" w:rsidRDefault="00B47E4C" w:rsidP="00D748FB">
            <w:pPr>
              <w:spacing w:after="200" w:line="240" w:lineRule="auto"/>
              <w:jc w:val="right"/>
              <w:rPr>
                <w:rFonts w:ascii="Arial Narrow" w:hAnsi="Arial Narrow" w:cs="Arial"/>
                <w:sz w:val="14"/>
                <w:szCs w:val="14"/>
                <w:lang w:val="en-US"/>
              </w:rPr>
            </w:pP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t>3.133.051.695,49 COP</w:t>
            </w: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t>752.365.650 COP</w:t>
            </w: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t>5.926.548.975,42 COP</w:t>
            </w: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t>5.165.589.501,31 COP</w:t>
            </w: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t>1.809.022.924,74 COP</w:t>
            </w: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lastRenderedPageBreak/>
              <w:t>6.037.138.101,2</w:t>
            </w:r>
          </w:p>
        </w:tc>
        <w:tc>
          <w:tcPr>
            <w:tcW w:w="564" w:type="pct"/>
            <w:shd w:val="clear" w:color="auto" w:fill="auto"/>
          </w:tcPr>
          <w:p w:rsidR="00B47E4C" w:rsidRPr="00D748FB" w:rsidRDefault="00B47E4C" w:rsidP="00D748FB">
            <w:pPr>
              <w:spacing w:after="200" w:line="240" w:lineRule="auto"/>
              <w:jc w:val="right"/>
              <w:rPr>
                <w:rFonts w:ascii="Arial Narrow" w:hAnsi="Arial Narrow" w:cs="Arial"/>
                <w:sz w:val="14"/>
                <w:szCs w:val="14"/>
                <w:lang w:val="en-US"/>
              </w:rPr>
            </w:pP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t xml:space="preserve">$ 895.916.547,71 </w:t>
            </w:r>
          </w:p>
          <w:p w:rsidR="00B47E4C" w:rsidRPr="00D748FB" w:rsidRDefault="00B47E4C" w:rsidP="00D748FB">
            <w:pPr>
              <w:spacing w:after="200" w:line="240" w:lineRule="auto"/>
              <w:jc w:val="right"/>
              <w:rPr>
                <w:rFonts w:ascii="Arial Narrow" w:hAnsi="Arial Narrow" w:cs="Arial"/>
                <w:sz w:val="14"/>
                <w:szCs w:val="14"/>
                <w:lang w:val="en-US"/>
              </w:rPr>
            </w:pPr>
            <w:r w:rsidRPr="00D748FB">
              <w:rPr>
                <w:rFonts w:ascii="Arial Narrow" w:hAnsi="Arial Narrow" w:cs="Arial"/>
                <w:sz w:val="14"/>
                <w:szCs w:val="14"/>
                <w:lang w:val="en-US"/>
              </w:rPr>
              <w:t>$ 253.460.908</w:t>
            </w:r>
          </w:p>
          <w:p w:rsidR="00B47E4C" w:rsidRPr="00D748FB" w:rsidRDefault="00B47E4C" w:rsidP="00D748FB">
            <w:pPr>
              <w:spacing w:after="200" w:line="240" w:lineRule="auto"/>
              <w:jc w:val="right"/>
              <w:rPr>
                <w:rFonts w:ascii="Arial Narrow" w:hAnsi="Arial Narrow" w:cs="Arial"/>
                <w:sz w:val="14"/>
                <w:szCs w:val="14"/>
                <w:lang w:val="en-US"/>
              </w:rPr>
            </w:pPr>
          </w:p>
        </w:tc>
        <w:tc>
          <w:tcPr>
            <w:tcW w:w="565" w:type="pct"/>
          </w:tcPr>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jc w:val="right"/>
              <w:rPr>
                <w:rFonts w:ascii="Arial Narrow" w:hAnsi="Arial Narrow" w:cs="Arial"/>
                <w:sz w:val="14"/>
                <w:szCs w:val="14"/>
              </w:rPr>
            </w:pPr>
            <w:r w:rsidRPr="00D748FB">
              <w:rPr>
                <w:rFonts w:ascii="Arial Narrow" w:hAnsi="Arial Narrow" w:cs="Arial"/>
                <w:sz w:val="14"/>
                <w:szCs w:val="14"/>
              </w:rPr>
              <w:t xml:space="preserve">$3.674.413.616,22 </w:t>
            </w:r>
          </w:p>
          <w:p w:rsidR="00B47E4C" w:rsidRPr="00D748FB" w:rsidRDefault="00B47E4C" w:rsidP="00D748FB">
            <w:pPr>
              <w:jc w:val="right"/>
              <w:rPr>
                <w:rFonts w:ascii="Arial Narrow" w:hAnsi="Arial Narrow" w:cs="Arial"/>
                <w:sz w:val="14"/>
                <w:szCs w:val="14"/>
              </w:rPr>
            </w:pPr>
            <w:r w:rsidRPr="00D748FB">
              <w:rPr>
                <w:rFonts w:ascii="Arial Narrow" w:hAnsi="Arial Narrow" w:cs="Arial"/>
                <w:sz w:val="14"/>
                <w:szCs w:val="14"/>
              </w:rPr>
              <w:t xml:space="preserve">$1.170.627.649,98 </w:t>
            </w:r>
          </w:p>
          <w:p w:rsidR="00B47E4C" w:rsidRPr="00D748FB" w:rsidRDefault="00B47E4C" w:rsidP="00D748FB">
            <w:pPr>
              <w:jc w:val="right"/>
              <w:rPr>
                <w:rFonts w:ascii="Arial Narrow" w:hAnsi="Arial Narrow" w:cs="Arial"/>
                <w:sz w:val="14"/>
                <w:szCs w:val="14"/>
              </w:rPr>
            </w:pPr>
            <w:r w:rsidRPr="00D748FB">
              <w:rPr>
                <w:rFonts w:ascii="Arial Narrow" w:hAnsi="Arial Narrow" w:cs="Arial"/>
                <w:sz w:val="14"/>
                <w:szCs w:val="14"/>
              </w:rPr>
              <w:t xml:space="preserve">$1.961.804.794,29 </w:t>
            </w:r>
          </w:p>
          <w:p w:rsidR="00B47E4C" w:rsidRPr="00D748FB" w:rsidRDefault="00B47E4C" w:rsidP="00D748FB">
            <w:pPr>
              <w:jc w:val="right"/>
              <w:rPr>
                <w:rFonts w:ascii="Arial Narrow" w:hAnsi="Arial Narrow" w:cs="Arial"/>
                <w:sz w:val="14"/>
                <w:szCs w:val="14"/>
              </w:rPr>
            </w:pPr>
            <w:r w:rsidRPr="00D748FB">
              <w:rPr>
                <w:rFonts w:ascii="Arial Narrow" w:hAnsi="Arial Narrow" w:cs="Arial"/>
                <w:sz w:val="14"/>
                <w:szCs w:val="14"/>
              </w:rPr>
              <w:t xml:space="preserve">$6.097.631.241,21 </w:t>
            </w:r>
          </w:p>
          <w:p w:rsidR="00B47E4C" w:rsidRPr="00D748FB" w:rsidRDefault="00B47E4C" w:rsidP="00D748FB">
            <w:pPr>
              <w:jc w:val="right"/>
              <w:rPr>
                <w:rFonts w:ascii="Arial Narrow" w:hAnsi="Arial Narrow" w:cs="Arial"/>
                <w:sz w:val="14"/>
                <w:szCs w:val="14"/>
              </w:rPr>
            </w:pPr>
            <w:r w:rsidRPr="00D748FB">
              <w:rPr>
                <w:rFonts w:ascii="Arial Narrow" w:hAnsi="Arial Narrow" w:cs="Arial"/>
                <w:sz w:val="14"/>
                <w:szCs w:val="14"/>
              </w:rPr>
              <w:t xml:space="preserve">$2.660.684.283,16 </w:t>
            </w:r>
          </w:p>
          <w:p w:rsidR="00B47E4C" w:rsidRPr="00D748FB" w:rsidRDefault="00B47E4C" w:rsidP="00D748FB">
            <w:pPr>
              <w:jc w:val="right"/>
              <w:rPr>
                <w:rFonts w:ascii="Arial Narrow" w:hAnsi="Arial Narrow" w:cs="Arial"/>
                <w:sz w:val="14"/>
                <w:szCs w:val="14"/>
              </w:rPr>
            </w:pPr>
            <w:r w:rsidRPr="00D748FB">
              <w:rPr>
                <w:rFonts w:ascii="Arial Narrow" w:hAnsi="Arial Narrow" w:cs="Arial"/>
                <w:sz w:val="14"/>
                <w:szCs w:val="14"/>
              </w:rPr>
              <w:t xml:space="preserve">$1.687.103.473,66 </w:t>
            </w:r>
          </w:p>
          <w:p w:rsidR="00B47E4C" w:rsidRPr="00D748FB" w:rsidRDefault="00B47E4C" w:rsidP="00D748FB">
            <w:pPr>
              <w:jc w:val="right"/>
              <w:rPr>
                <w:rFonts w:ascii="Arial Narrow" w:hAnsi="Arial Narrow" w:cs="Arial"/>
                <w:sz w:val="14"/>
                <w:szCs w:val="14"/>
              </w:rPr>
            </w:pPr>
            <w:r w:rsidRPr="00D748FB">
              <w:rPr>
                <w:rFonts w:ascii="Arial Narrow" w:hAnsi="Arial Narrow" w:cs="Arial"/>
                <w:sz w:val="14"/>
                <w:szCs w:val="14"/>
              </w:rPr>
              <w:lastRenderedPageBreak/>
              <w:t xml:space="preserve">$239.384.040 </w:t>
            </w:r>
          </w:p>
        </w:tc>
        <w:tc>
          <w:tcPr>
            <w:tcW w:w="565" w:type="pct"/>
          </w:tcPr>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1.824.345.367,08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586.910.952,70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2.647.286.804,59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1.670.035.276,17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885.325.791,72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lastRenderedPageBreak/>
              <w:t xml:space="preserve"> $         249.367.413,01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79.420.497,45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w:t>
            </w:r>
          </w:p>
          <w:p w:rsidR="00B47E4C" w:rsidRPr="00D748FB" w:rsidRDefault="00B47E4C" w:rsidP="00D748FB">
            <w:pPr>
              <w:spacing w:after="200" w:line="240" w:lineRule="auto"/>
              <w:jc w:val="right"/>
              <w:rPr>
                <w:rFonts w:ascii="Arial Narrow" w:hAnsi="Arial Narrow" w:cs="Arial"/>
                <w:sz w:val="14"/>
                <w:szCs w:val="14"/>
              </w:rPr>
            </w:pPr>
          </w:p>
        </w:tc>
        <w:tc>
          <w:tcPr>
            <w:tcW w:w="562" w:type="pct"/>
          </w:tcPr>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1.350.057.289,56</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1.980.400.340,79</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144.032.909,89</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1.932.096.097,74 </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t xml:space="preserve"> $         8.322.570.675,53</w:t>
            </w:r>
          </w:p>
          <w:p w:rsidR="00B47E4C" w:rsidRPr="00D748FB" w:rsidRDefault="00B47E4C" w:rsidP="00D748FB">
            <w:pPr>
              <w:spacing w:after="200" w:line="240" w:lineRule="auto"/>
              <w:jc w:val="right"/>
              <w:rPr>
                <w:rFonts w:ascii="Arial Narrow" w:hAnsi="Arial Narrow" w:cs="Arial"/>
                <w:sz w:val="14"/>
                <w:szCs w:val="14"/>
              </w:rPr>
            </w:pPr>
            <w:r w:rsidRPr="00D748FB">
              <w:rPr>
                <w:rFonts w:ascii="Arial Narrow" w:hAnsi="Arial Narrow" w:cs="Arial"/>
                <w:sz w:val="14"/>
                <w:szCs w:val="14"/>
              </w:rPr>
              <w:lastRenderedPageBreak/>
              <w:t xml:space="preserve"> $         6.851.479.653,48</w:t>
            </w:r>
          </w:p>
          <w:p w:rsidR="00B47E4C" w:rsidRPr="00D748FB" w:rsidRDefault="00B47E4C" w:rsidP="00D748FB">
            <w:pPr>
              <w:spacing w:after="200" w:line="240" w:lineRule="auto"/>
              <w:jc w:val="right"/>
              <w:rPr>
                <w:rFonts w:ascii="Arial Narrow" w:hAnsi="Arial Narrow" w:cs="Arial"/>
                <w:sz w:val="14"/>
                <w:szCs w:val="14"/>
              </w:rPr>
            </w:pPr>
          </w:p>
          <w:p w:rsidR="00B47E4C" w:rsidRPr="00D748FB" w:rsidRDefault="00B47E4C" w:rsidP="00D748FB">
            <w:pPr>
              <w:spacing w:after="200" w:line="240" w:lineRule="auto"/>
              <w:jc w:val="right"/>
              <w:rPr>
                <w:rFonts w:ascii="Arial Narrow" w:hAnsi="Arial Narrow" w:cs="Arial"/>
                <w:sz w:val="14"/>
                <w:szCs w:val="14"/>
              </w:rPr>
            </w:pPr>
          </w:p>
        </w:tc>
      </w:tr>
      <w:tr w:rsidR="00B47E4C" w:rsidRPr="00D748FB" w:rsidTr="00D748FB">
        <w:trPr>
          <w:trHeight w:val="694"/>
        </w:trPr>
        <w:tc>
          <w:tcPr>
            <w:tcW w:w="486" w:type="pct"/>
            <w:shd w:val="clear" w:color="auto" w:fill="auto"/>
            <w:hideMark/>
          </w:tcPr>
          <w:p w:rsidR="00B47E4C" w:rsidRPr="00D748FB" w:rsidRDefault="00B47E4C" w:rsidP="00D748FB">
            <w:pPr>
              <w:widowControl w:val="0"/>
              <w:suppressAutoHyphens/>
              <w:autoSpaceDN w:val="0"/>
              <w:spacing w:after="200" w:line="240" w:lineRule="auto"/>
              <w:jc w:val="both"/>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lastRenderedPageBreak/>
              <w:t>FORMAS DE PAGO</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2"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Cumplimiento de los trámites de legalización y perfeccionamiento del contrato</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r>
      <w:tr w:rsidR="00B47E4C" w:rsidRPr="00D748FB" w:rsidTr="00D748FB">
        <w:trPr>
          <w:trHeight w:val="595"/>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NUMERO DE CONTRATO SUSCRITOS PARA EL EFECTO Y VIGENCIAS DE LOS MISMOS</w:t>
            </w:r>
          </w:p>
        </w:tc>
        <w:tc>
          <w:tcPr>
            <w:tcW w:w="564" w:type="pct"/>
            <w:shd w:val="clear" w:color="auto" w:fill="auto"/>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OCHO (8)</w:t>
            </w:r>
          </w:p>
        </w:tc>
        <w:tc>
          <w:tcPr>
            <w:tcW w:w="564" w:type="pct"/>
            <w:shd w:val="clear" w:color="auto" w:fill="auto"/>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SIETE (7)</w:t>
            </w:r>
          </w:p>
        </w:tc>
        <w:tc>
          <w:tcPr>
            <w:tcW w:w="564" w:type="pct"/>
            <w:shd w:val="clear" w:color="auto" w:fill="auto"/>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SIETE (7)</w:t>
            </w:r>
          </w:p>
        </w:tc>
        <w:tc>
          <w:tcPr>
            <w:tcW w:w="564" w:type="pct"/>
            <w:shd w:val="clear" w:color="auto" w:fill="auto"/>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SEIS (6)</w:t>
            </w:r>
          </w:p>
        </w:tc>
        <w:tc>
          <w:tcPr>
            <w:tcW w:w="564" w:type="pct"/>
            <w:shd w:val="clear" w:color="auto" w:fill="auto"/>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CINCO(5)</w:t>
            </w:r>
          </w:p>
        </w:tc>
        <w:tc>
          <w:tcPr>
            <w:tcW w:w="565" w:type="pct"/>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SIETE(7)</w:t>
            </w:r>
          </w:p>
        </w:tc>
        <w:tc>
          <w:tcPr>
            <w:tcW w:w="565" w:type="pct"/>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SIETE(7)</w:t>
            </w:r>
          </w:p>
        </w:tc>
        <w:tc>
          <w:tcPr>
            <w:tcW w:w="562" w:type="pct"/>
            <w:vAlign w:val="center"/>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SEIS (6)</w:t>
            </w:r>
          </w:p>
        </w:tc>
      </w:tr>
      <w:tr w:rsidR="00B47E4C" w:rsidRPr="00D748FB" w:rsidTr="00D748FB">
        <w:trPr>
          <w:trHeight w:val="300"/>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lastRenderedPageBreak/>
              <w:t>VIGENCIA DE LAS ACEPTACIONES</w:t>
            </w:r>
          </w:p>
        </w:tc>
        <w:tc>
          <w:tcPr>
            <w:tcW w:w="564" w:type="pct"/>
            <w:shd w:val="clear" w:color="auto" w:fill="auto"/>
            <w:vAlign w:val="center"/>
          </w:tcPr>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2016-2017</w:t>
            </w:r>
          </w:p>
        </w:tc>
        <w:tc>
          <w:tcPr>
            <w:tcW w:w="564" w:type="pct"/>
            <w:shd w:val="clear" w:color="auto" w:fill="auto"/>
            <w:vAlign w:val="center"/>
          </w:tcPr>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2017</w:t>
            </w:r>
          </w:p>
        </w:tc>
        <w:tc>
          <w:tcPr>
            <w:tcW w:w="564" w:type="pct"/>
            <w:shd w:val="clear" w:color="auto" w:fill="auto"/>
            <w:vAlign w:val="center"/>
          </w:tcPr>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2017-2018</w:t>
            </w:r>
          </w:p>
        </w:tc>
        <w:tc>
          <w:tcPr>
            <w:tcW w:w="564" w:type="pct"/>
            <w:shd w:val="clear" w:color="auto" w:fill="auto"/>
          </w:tcPr>
          <w:p w:rsidR="00B47E4C" w:rsidRPr="00D748FB" w:rsidRDefault="00B47E4C" w:rsidP="00D748FB">
            <w:pPr>
              <w:spacing w:after="200" w:line="240" w:lineRule="auto"/>
              <w:jc w:val="center"/>
              <w:rPr>
                <w:rFonts w:ascii="Arial Narrow" w:hAnsi="Arial Narrow" w:cs="Arial"/>
                <w:sz w:val="14"/>
                <w:szCs w:val="14"/>
                <w:lang w:eastAsia="es-CO"/>
              </w:rPr>
            </w:pPr>
          </w:p>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2018</w:t>
            </w:r>
          </w:p>
        </w:tc>
        <w:tc>
          <w:tcPr>
            <w:tcW w:w="564" w:type="pct"/>
            <w:shd w:val="clear" w:color="auto" w:fill="auto"/>
          </w:tcPr>
          <w:p w:rsidR="00B47E4C" w:rsidRPr="00D748FB" w:rsidRDefault="00B47E4C" w:rsidP="00D748FB">
            <w:pPr>
              <w:spacing w:after="200" w:line="240" w:lineRule="auto"/>
              <w:jc w:val="center"/>
              <w:rPr>
                <w:rFonts w:ascii="Arial Narrow" w:hAnsi="Arial Narrow" w:cs="Arial"/>
                <w:sz w:val="14"/>
                <w:szCs w:val="14"/>
                <w:lang w:eastAsia="es-CO"/>
              </w:rPr>
            </w:pPr>
          </w:p>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2018</w:t>
            </w:r>
          </w:p>
        </w:tc>
        <w:tc>
          <w:tcPr>
            <w:tcW w:w="565" w:type="pct"/>
          </w:tcPr>
          <w:p w:rsidR="00B47E4C" w:rsidRPr="00D748FB" w:rsidRDefault="00B47E4C" w:rsidP="00D748FB">
            <w:pPr>
              <w:spacing w:after="200" w:line="240" w:lineRule="auto"/>
              <w:jc w:val="center"/>
              <w:rPr>
                <w:rFonts w:ascii="Arial Narrow" w:hAnsi="Arial Narrow" w:cs="Arial"/>
                <w:sz w:val="14"/>
                <w:szCs w:val="14"/>
                <w:lang w:eastAsia="es-CO"/>
              </w:rPr>
            </w:pPr>
          </w:p>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2018</w:t>
            </w:r>
          </w:p>
        </w:tc>
        <w:tc>
          <w:tcPr>
            <w:tcW w:w="565" w:type="pct"/>
          </w:tcPr>
          <w:p w:rsidR="00B47E4C" w:rsidRPr="00D748FB" w:rsidRDefault="00B47E4C" w:rsidP="00D748FB">
            <w:pPr>
              <w:spacing w:after="200" w:line="240" w:lineRule="auto"/>
              <w:jc w:val="center"/>
              <w:rPr>
                <w:rFonts w:ascii="Arial Narrow" w:hAnsi="Arial Narrow" w:cs="Arial"/>
                <w:sz w:val="14"/>
                <w:szCs w:val="14"/>
                <w:lang w:eastAsia="es-CO"/>
              </w:rPr>
            </w:pPr>
          </w:p>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2019</w:t>
            </w:r>
          </w:p>
        </w:tc>
        <w:tc>
          <w:tcPr>
            <w:tcW w:w="562" w:type="pct"/>
          </w:tcPr>
          <w:p w:rsidR="00B47E4C" w:rsidRPr="00D748FB" w:rsidRDefault="00B47E4C" w:rsidP="00D748FB">
            <w:pPr>
              <w:spacing w:after="200" w:line="240" w:lineRule="auto"/>
              <w:jc w:val="center"/>
              <w:rPr>
                <w:rFonts w:ascii="Arial Narrow" w:hAnsi="Arial Narrow" w:cs="Arial"/>
                <w:sz w:val="14"/>
                <w:szCs w:val="14"/>
                <w:lang w:eastAsia="es-CO"/>
              </w:rPr>
            </w:pPr>
          </w:p>
          <w:p w:rsidR="00B47E4C" w:rsidRPr="00D748FB" w:rsidRDefault="00B47E4C" w:rsidP="00D748FB">
            <w:pPr>
              <w:spacing w:after="200" w:line="240" w:lineRule="auto"/>
              <w:jc w:val="center"/>
              <w:rPr>
                <w:rFonts w:ascii="Arial Narrow" w:hAnsi="Arial Narrow" w:cs="Arial"/>
                <w:sz w:val="14"/>
                <w:szCs w:val="14"/>
                <w:lang w:eastAsia="es-CO"/>
              </w:rPr>
            </w:pPr>
            <w:r w:rsidRPr="00D748FB">
              <w:rPr>
                <w:rFonts w:ascii="Arial Narrow" w:hAnsi="Arial Narrow" w:cs="Arial"/>
                <w:sz w:val="14"/>
                <w:szCs w:val="14"/>
                <w:lang w:eastAsia="es-CO"/>
              </w:rPr>
              <w:t>2019</w:t>
            </w:r>
          </w:p>
        </w:tc>
      </w:tr>
      <w:tr w:rsidR="00B47E4C" w:rsidRPr="00D748FB" w:rsidTr="00D748FB">
        <w:trPr>
          <w:trHeight w:val="600"/>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PRESUPUESTO CON CARGO AL CUAL HAN SIDO EJECUTADO</w:t>
            </w:r>
          </w:p>
        </w:tc>
        <w:tc>
          <w:tcPr>
            <w:tcW w:w="564" w:type="pct"/>
            <w:shd w:val="clear" w:color="auto" w:fill="auto"/>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5" w:type="pct"/>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5" w:type="pct"/>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064-A- </w:t>
            </w:r>
            <w:r w:rsidRPr="00D748FB">
              <w:rPr>
                <w:rFonts w:ascii="Arial Narrow" w:eastAsia="Times New Roman" w:hAnsi="Arial Narrow" w:cs="Arial"/>
                <w:sz w:val="14"/>
                <w:szCs w:val="14"/>
                <w:lang w:eastAsia="es-CO"/>
              </w:rPr>
              <w:t>02-02-01-003 OTROS BIENES TRANSPORTABLES (EXCEPTO PRODUCTOS METÁLICOS, MAQUINARIA Y EQUIPO).</w:t>
            </w:r>
          </w:p>
        </w:tc>
        <w:tc>
          <w:tcPr>
            <w:tcW w:w="562" w:type="pct"/>
          </w:tcPr>
          <w:p w:rsidR="00B47E4C" w:rsidRPr="00D748FB" w:rsidRDefault="00B47E4C" w:rsidP="00D748FB">
            <w:pPr>
              <w:spacing w:after="200" w:line="240" w:lineRule="auto"/>
              <w:jc w:val="center"/>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cargo al Rubro Presupuestal 064-A- </w:t>
            </w:r>
            <w:r w:rsidRPr="00D748FB">
              <w:rPr>
                <w:rFonts w:ascii="Arial Narrow" w:eastAsia="Times New Roman" w:hAnsi="Arial Narrow" w:cs="Arial"/>
                <w:sz w:val="14"/>
                <w:szCs w:val="14"/>
                <w:lang w:eastAsia="es-CO"/>
              </w:rPr>
              <w:t>02-02-01-003 OTROS BIENES TRANSPORTABLES (EXCEPTO PRODUCTOS METÁLICOS, MAQUINARIA Y EQUIPO).</w:t>
            </w:r>
          </w:p>
        </w:tc>
      </w:tr>
      <w:tr w:rsidR="00B47E4C" w:rsidRPr="00D748FB" w:rsidTr="00D748FB">
        <w:trPr>
          <w:trHeight w:val="300"/>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VIGENCIAS FUTURAS</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SI</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N/A</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N/A</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N/A</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N/A</w:t>
            </w:r>
          </w:p>
        </w:tc>
        <w:tc>
          <w:tcPr>
            <w:tcW w:w="562"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N/A</w:t>
            </w:r>
          </w:p>
        </w:tc>
      </w:tr>
      <w:tr w:rsidR="00B47E4C" w:rsidRPr="00D748FB" w:rsidTr="00D748FB">
        <w:trPr>
          <w:trHeight w:val="3670"/>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 xml:space="preserve">OFERENTES QUE HAN PARTICIPADO EN EL PROCESO DE SELECCIÓN </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Y TRANSPORTES HERNANDEZ</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TERPEL</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U.T. VANGUARDIA FASTER</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ICARO 17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ENERGIZAR </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WORLD FUEL SERVICE</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COLOMBIA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AVALON FUEL</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ORGANIZACIÓN TERPEL S 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D748FB">
              <w:rPr>
                <w:rFonts w:ascii="Arial Narrow" w:eastAsia="SimSun" w:hAnsi="Arial Narrow" w:cs="Arial"/>
                <w:kern w:val="3"/>
                <w:sz w:val="14"/>
                <w:szCs w:val="14"/>
                <w:lang w:eastAsia="zh-CN" w:bidi="hi-IN"/>
              </w:rPr>
              <w:t xml:space="preserve">COMBUSTIBLES DE COLOMBIA CCL. </w:t>
            </w:r>
            <w:r w:rsidRPr="00D748FB">
              <w:rPr>
                <w:rFonts w:ascii="Arial Narrow" w:eastAsia="SimSun" w:hAnsi="Arial Narrow" w:cs="Arial"/>
                <w:kern w:val="3"/>
                <w:sz w:val="14"/>
                <w:szCs w:val="14"/>
                <w:lang w:val="en-US" w:eastAsia="zh-CN" w:bidi="hi-IN"/>
              </w:rPr>
              <w:t>LTDA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D748FB">
              <w:rPr>
                <w:rFonts w:ascii="Arial Narrow" w:eastAsia="SimSun" w:hAnsi="Arial Narrow" w:cs="Arial"/>
                <w:kern w:val="3"/>
                <w:sz w:val="14"/>
                <w:szCs w:val="14"/>
                <w:lang w:val="en-US" w:eastAsia="zh-CN" w:bidi="hi-IN"/>
              </w:rPr>
              <w:t>FASTER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D748FB">
              <w:rPr>
                <w:rFonts w:ascii="Arial Narrow" w:eastAsia="SimSun" w:hAnsi="Arial Narrow" w:cs="Arial"/>
                <w:kern w:val="3"/>
                <w:sz w:val="14"/>
                <w:szCs w:val="14"/>
                <w:lang w:val="en-US" w:eastAsia="zh-CN" w:bidi="hi-IN"/>
              </w:rPr>
              <w:t>WORLD  FUEL SERVICES COMPANY LLC</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D748FB">
              <w:rPr>
                <w:rFonts w:ascii="Arial Narrow" w:eastAsia="SimSun" w:hAnsi="Arial Narrow" w:cs="Arial"/>
                <w:kern w:val="3"/>
                <w:sz w:val="14"/>
                <w:szCs w:val="14"/>
                <w:lang w:val="en-US" w:eastAsia="zh-CN" w:bidi="hi-IN"/>
              </w:rPr>
              <w:t>ENERGIZAR S A 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AVALON</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Y TRANSPORTES HERNÁNDEZ S 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AVALON</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DE COLOMBIA CCL. LTDA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Y TRANSPORTES HERNÁNDEZ S 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D748FB">
              <w:rPr>
                <w:rFonts w:ascii="Arial Narrow" w:eastAsia="SimSun" w:hAnsi="Arial Narrow" w:cs="Arial"/>
                <w:kern w:val="3"/>
                <w:sz w:val="14"/>
                <w:szCs w:val="14"/>
                <w:lang w:val="en-US" w:eastAsia="zh-CN" w:bidi="hi-IN"/>
              </w:rPr>
              <w:t>ENERGIZAR S A 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D748FB">
              <w:rPr>
                <w:rFonts w:ascii="Arial Narrow" w:eastAsia="SimSun" w:hAnsi="Arial Narrow" w:cs="Arial"/>
                <w:kern w:val="3"/>
                <w:sz w:val="14"/>
                <w:szCs w:val="14"/>
                <w:lang w:val="en-US" w:eastAsia="zh-CN" w:bidi="hi-IN"/>
              </w:rPr>
              <w:t>FASTER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D748FB">
              <w:rPr>
                <w:rFonts w:ascii="Arial Narrow" w:eastAsia="SimSun" w:hAnsi="Arial Narrow" w:cs="Arial"/>
                <w:kern w:val="3"/>
                <w:sz w:val="14"/>
                <w:szCs w:val="14"/>
                <w:lang w:val="en-US" w:eastAsia="zh-CN" w:bidi="hi-IN"/>
              </w:rPr>
              <w:t>WORLD  FUEL SERVICES COMPANY LLC</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ORGANIZACIÓN TERPEL S A</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ORGANIZACION TERPEL S.A.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AVALON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COMBUSTIBLES Y TRANSPORTES HERNANDEZ </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ENERGIZAR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World Fuel Services Company, LLC Sucursal Colombia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de Colombia CCL Ltda</w:t>
            </w:r>
          </w:p>
        </w:tc>
        <w:tc>
          <w:tcPr>
            <w:tcW w:w="564" w:type="pct"/>
            <w:shd w:val="clear" w:color="auto" w:fill="auto"/>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FASTER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COMBUSTIBLES Y TRANSPORTES HERNANDEZ </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ENERGIZAR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de Colombia CCL Ltda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ICARO DIECISIETE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COMBUSTIBLES Y TRANSPORTES HERNANDEZ </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FASTER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ORGANIZACION TERPEL S.A. </w:t>
            </w:r>
          </w:p>
        </w:tc>
        <w:tc>
          <w:tcPr>
            <w:tcW w:w="565"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 xml:space="preserve">COMBUSTIBLES Y TRANSPORTES HERNANDEZ </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FASTER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ORGANIZACION TERPEL S.A.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de Colombia CCL Ltda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ICARO DIECISIETE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ENERGIZAR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AVALON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2" w:type="pct"/>
          </w:tcPr>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ENERGIZAR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World Fuel Services Company, LLC Sucursal Colombia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AVALON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FASTER FUEL SAS</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Combustibles de Colombia CCL Ltda</w:t>
            </w:r>
          </w:p>
          <w:p w:rsidR="00B47E4C" w:rsidRPr="00D748FB" w:rsidRDefault="00B47E4C" w:rsidP="00D748FB">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ORGANIZACION TERPEL S.A.</w:t>
            </w:r>
          </w:p>
        </w:tc>
      </w:tr>
      <w:tr w:rsidR="00B47E4C" w:rsidRPr="00D748FB" w:rsidTr="00D748FB">
        <w:trPr>
          <w:trHeight w:val="300"/>
        </w:trPr>
        <w:tc>
          <w:tcPr>
            <w:tcW w:w="486" w:type="pct"/>
            <w:shd w:val="clear" w:color="auto" w:fill="auto"/>
            <w:hideMark/>
          </w:tcPr>
          <w:p w:rsidR="00B47E4C" w:rsidRPr="00D748FB" w:rsidRDefault="00B47E4C" w:rsidP="00D748FB">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D748FB">
              <w:rPr>
                <w:rFonts w:ascii="Arial Narrow" w:eastAsia="SimSun" w:hAnsi="Arial Narrow" w:cs="Arial"/>
                <w:b/>
                <w:bCs/>
                <w:kern w:val="3"/>
                <w:sz w:val="14"/>
                <w:szCs w:val="14"/>
                <w:lang w:eastAsia="zh-CN" w:bidi="hi-IN"/>
              </w:rPr>
              <w:t xml:space="preserve">OBSERVACIÓN </w:t>
            </w:r>
          </w:p>
        </w:tc>
        <w:tc>
          <w:tcPr>
            <w:tcW w:w="564" w:type="pct"/>
            <w:shd w:val="clear" w:color="auto" w:fill="auto"/>
          </w:tcPr>
          <w:p w:rsidR="00B47E4C" w:rsidRPr="00D748FB" w:rsidRDefault="00B47E4C" w:rsidP="00D748FB">
            <w:pPr>
              <w:spacing w:after="200" w:line="240" w:lineRule="auto"/>
              <w:rPr>
                <w:rFonts w:ascii="Arial Narrow" w:hAnsi="Arial Narrow" w:cs="Arial"/>
                <w:sz w:val="14"/>
                <w:szCs w:val="14"/>
              </w:rPr>
            </w:pPr>
            <w:r w:rsidRPr="00D748FB">
              <w:rPr>
                <w:rFonts w:ascii="Arial Narrow" w:eastAsia="SimSun" w:hAnsi="Arial Narrow" w:cs="Arial"/>
                <w:kern w:val="3"/>
                <w:sz w:val="14"/>
                <w:szCs w:val="14"/>
                <w:lang w:eastAsia="zh-CN" w:bidi="hi-IN"/>
              </w:rPr>
              <w:t>Ver antecedentes situación de los contratos – SECOP</w:t>
            </w:r>
          </w:p>
        </w:tc>
        <w:tc>
          <w:tcPr>
            <w:tcW w:w="564" w:type="pct"/>
            <w:shd w:val="clear" w:color="auto" w:fill="auto"/>
          </w:tcPr>
          <w:p w:rsidR="00B47E4C" w:rsidRPr="00D748FB" w:rsidRDefault="00B47E4C" w:rsidP="00D748FB">
            <w:pPr>
              <w:spacing w:after="200" w:line="240" w:lineRule="auto"/>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Ver antecedentes situación de los contratos - SECOP</w:t>
            </w:r>
          </w:p>
        </w:tc>
        <w:tc>
          <w:tcPr>
            <w:tcW w:w="564" w:type="pct"/>
            <w:shd w:val="clear" w:color="auto" w:fill="auto"/>
          </w:tcPr>
          <w:p w:rsidR="00B47E4C" w:rsidRPr="00D748FB" w:rsidRDefault="00B47E4C" w:rsidP="00D748FB">
            <w:pPr>
              <w:spacing w:after="200" w:line="240" w:lineRule="auto"/>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Ver antecedentes situación de los contratos – SECOP</w:t>
            </w:r>
          </w:p>
        </w:tc>
        <w:tc>
          <w:tcPr>
            <w:tcW w:w="564" w:type="pct"/>
            <w:shd w:val="clear" w:color="auto" w:fill="auto"/>
          </w:tcPr>
          <w:p w:rsidR="00B47E4C" w:rsidRPr="00D748FB" w:rsidRDefault="00B47E4C" w:rsidP="00D748FB">
            <w:pPr>
              <w:spacing w:after="200" w:line="240" w:lineRule="auto"/>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Ver antecedentes situación de los contratos – SECOP II</w:t>
            </w:r>
          </w:p>
        </w:tc>
        <w:tc>
          <w:tcPr>
            <w:tcW w:w="564" w:type="pct"/>
            <w:shd w:val="clear" w:color="auto" w:fill="auto"/>
          </w:tcPr>
          <w:p w:rsidR="00B47E4C" w:rsidRPr="00D748FB" w:rsidRDefault="00B47E4C" w:rsidP="00D748FB">
            <w:pPr>
              <w:spacing w:after="200" w:line="240" w:lineRule="auto"/>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Ver antecedentes situación de los contratos – SECOP II</w:t>
            </w:r>
          </w:p>
        </w:tc>
        <w:tc>
          <w:tcPr>
            <w:tcW w:w="565" w:type="pct"/>
          </w:tcPr>
          <w:p w:rsidR="00B47E4C" w:rsidRPr="00D748FB" w:rsidRDefault="00B47E4C" w:rsidP="00D748FB">
            <w:pPr>
              <w:spacing w:after="200" w:line="240" w:lineRule="auto"/>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Ver antecedentes situación de los contratos – SECOP II</w:t>
            </w:r>
          </w:p>
        </w:tc>
        <w:tc>
          <w:tcPr>
            <w:tcW w:w="565" w:type="pct"/>
          </w:tcPr>
          <w:p w:rsidR="00B47E4C" w:rsidRPr="00D748FB" w:rsidRDefault="00B47E4C" w:rsidP="00D748FB">
            <w:pPr>
              <w:spacing w:after="200" w:line="240" w:lineRule="auto"/>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Ver antecedentes situación de los contratos – SECOP II</w:t>
            </w:r>
          </w:p>
        </w:tc>
        <w:tc>
          <w:tcPr>
            <w:tcW w:w="562" w:type="pct"/>
          </w:tcPr>
          <w:p w:rsidR="00B47E4C" w:rsidRPr="00D748FB" w:rsidRDefault="00B47E4C" w:rsidP="00D748FB">
            <w:pPr>
              <w:spacing w:after="200" w:line="240" w:lineRule="auto"/>
              <w:rPr>
                <w:rFonts w:ascii="Arial Narrow" w:eastAsia="SimSun" w:hAnsi="Arial Narrow" w:cs="Arial"/>
                <w:kern w:val="3"/>
                <w:sz w:val="14"/>
                <w:szCs w:val="14"/>
                <w:lang w:eastAsia="zh-CN" w:bidi="hi-IN"/>
              </w:rPr>
            </w:pPr>
            <w:r w:rsidRPr="00D748FB">
              <w:rPr>
                <w:rFonts w:ascii="Arial Narrow" w:eastAsia="SimSun" w:hAnsi="Arial Narrow" w:cs="Arial"/>
                <w:kern w:val="3"/>
                <w:sz w:val="14"/>
                <w:szCs w:val="14"/>
                <w:lang w:eastAsia="zh-CN" w:bidi="hi-IN"/>
              </w:rPr>
              <w:t>Ver antecedentes situación de los contratos – SECOP II</w:t>
            </w:r>
          </w:p>
        </w:tc>
      </w:tr>
    </w:tbl>
    <w:p w:rsidR="00B47E4C" w:rsidRPr="00D748FB" w:rsidRDefault="00B47E4C" w:rsidP="00B47E4C">
      <w:pPr>
        <w:autoSpaceDE w:val="0"/>
        <w:autoSpaceDN w:val="0"/>
        <w:adjustRightInd w:val="0"/>
        <w:spacing w:after="200" w:line="240" w:lineRule="auto"/>
        <w:jc w:val="center"/>
        <w:rPr>
          <w:rFonts w:ascii="Arial Narrow" w:eastAsia="Calibri" w:hAnsi="Arial Narrow" w:cs="Arial"/>
          <w:b/>
        </w:rPr>
      </w:pPr>
    </w:p>
    <w:p w:rsidR="00B47E4C" w:rsidRPr="00D748FB" w:rsidRDefault="00B47E4C" w:rsidP="00B47E4C">
      <w:pPr>
        <w:autoSpaceDE w:val="0"/>
        <w:autoSpaceDN w:val="0"/>
        <w:adjustRightInd w:val="0"/>
        <w:spacing w:after="200" w:line="240" w:lineRule="auto"/>
        <w:jc w:val="center"/>
        <w:rPr>
          <w:rFonts w:ascii="Arial Narrow" w:eastAsia="Calibri" w:hAnsi="Arial Narrow" w:cs="Arial"/>
          <w:b/>
        </w:rPr>
      </w:pPr>
    </w:p>
    <w:p w:rsidR="00B47E4C" w:rsidRPr="00D748FB" w:rsidRDefault="00B47E4C" w:rsidP="00B47E4C">
      <w:pPr>
        <w:autoSpaceDE w:val="0"/>
        <w:autoSpaceDN w:val="0"/>
        <w:adjustRightInd w:val="0"/>
        <w:spacing w:after="200" w:line="240" w:lineRule="auto"/>
        <w:jc w:val="center"/>
        <w:rPr>
          <w:rFonts w:ascii="Arial Narrow" w:eastAsia="Calibri" w:hAnsi="Arial Narrow" w:cs="Arial"/>
          <w:b/>
          <w:sz w:val="96"/>
        </w:rPr>
        <w:sectPr w:rsidR="00B47E4C" w:rsidRPr="00D748FB" w:rsidSect="00D748FB">
          <w:pgSz w:w="15840" w:h="12240" w:orient="landscape"/>
          <w:pgMar w:top="1701" w:right="1417" w:bottom="1701" w:left="1417" w:header="708" w:footer="708" w:gutter="0"/>
          <w:cols w:space="708"/>
          <w:titlePg/>
          <w:docGrid w:linePitch="360"/>
        </w:sectPr>
      </w:pPr>
    </w:p>
    <w:p w:rsidR="00B47E4C" w:rsidRPr="00D748FB" w:rsidRDefault="00B47E4C" w:rsidP="00B47E4C">
      <w:pPr>
        <w:widowControl w:val="0"/>
        <w:numPr>
          <w:ilvl w:val="0"/>
          <w:numId w:val="91"/>
        </w:numPr>
        <w:suppressAutoHyphens/>
        <w:autoSpaceDE w:val="0"/>
        <w:autoSpaceDN w:val="0"/>
        <w:adjustRightInd w:val="0"/>
        <w:spacing w:after="0" w:line="240" w:lineRule="auto"/>
        <w:contextualSpacing/>
        <w:jc w:val="both"/>
        <w:textAlignment w:val="baseline"/>
        <w:rPr>
          <w:rFonts w:ascii="Arial Narrow" w:eastAsia="Calibri" w:hAnsi="Arial Narrow" w:cs="Arial"/>
          <w:b/>
        </w:rPr>
      </w:pPr>
      <w:r w:rsidRPr="00D748FB">
        <w:rPr>
          <w:rFonts w:ascii="Arial Narrow" w:eastAsia="Calibri" w:hAnsi="Arial Narrow" w:cs="Arial"/>
          <w:b/>
        </w:rPr>
        <w:lastRenderedPageBreak/>
        <w:t xml:space="preserve">ANÁLISIS DE LA OFERTA </w:t>
      </w:r>
    </w:p>
    <w:p w:rsidR="00B47E4C" w:rsidRPr="00D748FB" w:rsidRDefault="00B47E4C" w:rsidP="00B47E4C">
      <w:pPr>
        <w:widowControl w:val="0"/>
        <w:suppressAutoHyphens/>
        <w:autoSpaceDE w:val="0"/>
        <w:autoSpaceDN w:val="0"/>
        <w:adjustRightInd w:val="0"/>
        <w:spacing w:after="0" w:line="240" w:lineRule="auto"/>
        <w:contextualSpacing/>
        <w:jc w:val="both"/>
        <w:textAlignment w:val="baseline"/>
        <w:rPr>
          <w:rFonts w:ascii="Arial Narrow" w:eastAsia="Calibri" w:hAnsi="Arial Narrow" w:cs="Arial"/>
          <w:b/>
        </w:rPr>
      </w:pPr>
    </w:p>
    <w:p w:rsidR="00B47E4C" w:rsidRPr="00D748FB" w:rsidRDefault="00B47E4C" w:rsidP="00B47E4C">
      <w:pPr>
        <w:spacing w:after="0" w:line="240" w:lineRule="auto"/>
        <w:jc w:val="both"/>
        <w:rPr>
          <w:rFonts w:ascii="Arial Narrow" w:eastAsia="Calibri" w:hAnsi="Arial Narrow" w:cs="Arial"/>
        </w:rPr>
      </w:pPr>
      <w:r w:rsidRPr="00D748FB">
        <w:rPr>
          <w:rFonts w:ascii="Arial Narrow" w:eastAsia="Calibri" w:hAnsi="Arial Narrow" w:cs="Arial"/>
        </w:rPr>
        <w:t>La distribución de combustible está constituido por diversos actores que interactúan en el mercado como son: productores o refinadores e importadores, almacenadores, intermediarios (transportadores y distribuidores mayoristas y minoristas) y los consumidores; es importante resaltar que al analizar el comportamiento total del mercado de combustibles se puede decir que se caracteriza por ser monopólico, debido a que existe un sólo agente en la producción o un solo agente dominante: Ecopetrol S.A.</w:t>
      </w: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spacing w:after="0" w:line="240" w:lineRule="auto"/>
        <w:jc w:val="both"/>
        <w:rPr>
          <w:rFonts w:ascii="Arial Narrow" w:eastAsia="Calibri" w:hAnsi="Arial Narrow" w:cs="Arial"/>
        </w:rPr>
      </w:pPr>
      <w:r w:rsidRPr="00D748FB">
        <w:rPr>
          <w:rFonts w:ascii="Arial Narrow" w:eastAsia="Calibri" w:hAnsi="Arial Narrow" w:cs="Arial"/>
        </w:rPr>
        <w:t>Sumado a lo anterior al ser el suministro de combustibleseste unos de los rubros más significativos de la estructura de costos del transporte aéreo y ha aumentado a medida que se encarece el precio internacional del barril de petróleo.</w:t>
      </w: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spacing w:after="0" w:line="240" w:lineRule="auto"/>
        <w:jc w:val="both"/>
        <w:rPr>
          <w:rFonts w:ascii="Arial Narrow" w:eastAsia="Calibri" w:hAnsi="Arial Narrow" w:cs="Arial"/>
          <w:b/>
        </w:rPr>
      </w:pPr>
      <w:r w:rsidRPr="00D748FB">
        <w:rPr>
          <w:rFonts w:ascii="Arial Narrow" w:eastAsia="Calibri" w:hAnsi="Arial Narrow" w:cs="Arial"/>
          <w:b/>
        </w:rPr>
        <w:t xml:space="preserve">Cadena Productiva de Combustible en Colombia </w:t>
      </w:r>
    </w:p>
    <w:p w:rsidR="00B47E4C" w:rsidRPr="00D748FB" w:rsidRDefault="00B47E4C" w:rsidP="00B47E4C">
      <w:pPr>
        <w:spacing w:after="200" w:line="240" w:lineRule="auto"/>
        <w:jc w:val="both"/>
        <w:rPr>
          <w:rFonts w:ascii="Arial Narrow" w:eastAsia="Calibri" w:hAnsi="Arial Narrow" w:cs="Arial"/>
        </w:rPr>
      </w:pPr>
      <w:r w:rsidRPr="00D748FB">
        <w:rPr>
          <w:rFonts w:ascii="Arial Narrow" w:eastAsia="Calibri" w:hAnsi="Arial Narrow" w:cs="Arial"/>
          <w:noProof/>
          <w:lang w:val="en-US"/>
        </w:rPr>
        <w:drawing>
          <wp:inline distT="0" distB="0" distL="0" distR="0" wp14:anchorId="20086DCF" wp14:editId="7E695365">
            <wp:extent cx="5636525" cy="1801504"/>
            <wp:effectExtent l="0" t="0" r="2540" b="825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5636895" cy="1801622"/>
                    </a:xfrm>
                    <a:prstGeom prst="rect">
                      <a:avLst/>
                    </a:prstGeom>
                    <a:noFill/>
                    <a:ln>
                      <a:noFill/>
                    </a:ln>
                  </pic:spPr>
                </pic:pic>
              </a:graphicData>
            </a:graphic>
          </wp:inline>
        </w:drawing>
      </w:r>
      <w:r w:rsidRPr="00D748FB">
        <w:rPr>
          <w:rFonts w:ascii="Arial Narrow" w:eastAsia="Calibri" w:hAnsi="Arial Narrow" w:cs="Arial"/>
          <w:vertAlign w:val="superscript"/>
        </w:rPr>
        <w:t xml:space="preserve">Fuente:https://www.google.com/search?q=flujo+grama+de+distribucion+de+combustible+en+colombia&amp;client=Firefox </w:t>
      </w:r>
    </w:p>
    <w:p w:rsidR="00B47E4C" w:rsidRPr="00D748FB" w:rsidRDefault="00B47E4C" w:rsidP="00B47E4C">
      <w:pPr>
        <w:numPr>
          <w:ilvl w:val="0"/>
          <w:numId w:val="97"/>
        </w:numPr>
        <w:spacing w:after="0" w:line="240" w:lineRule="auto"/>
        <w:contextualSpacing/>
        <w:rPr>
          <w:rFonts w:ascii="Arial Narrow" w:eastAsia="Calibri" w:hAnsi="Arial Narrow" w:cs="Arial"/>
          <w:b/>
        </w:rPr>
      </w:pPr>
      <w:r w:rsidRPr="00D748FB">
        <w:rPr>
          <w:rFonts w:ascii="Arial Narrow" w:eastAsia="Calibri" w:hAnsi="Arial Narrow" w:cs="Arial"/>
          <w:b/>
        </w:rPr>
        <w:t>los Refinadores y los Importadores:</w:t>
      </w:r>
    </w:p>
    <w:p w:rsidR="00B47E4C" w:rsidRPr="00D748FB" w:rsidRDefault="00B47E4C" w:rsidP="00B47E4C">
      <w:pPr>
        <w:spacing w:after="0" w:line="240" w:lineRule="auto"/>
        <w:ind w:left="720"/>
        <w:contextualSpacing/>
        <w:rPr>
          <w:rFonts w:ascii="Arial Narrow" w:eastAsia="Calibri" w:hAnsi="Arial Narrow" w:cs="Arial"/>
          <w:b/>
        </w:rPr>
      </w:pPr>
    </w:p>
    <w:p w:rsidR="00B47E4C" w:rsidRPr="00D748FB" w:rsidRDefault="00B47E4C" w:rsidP="00B47E4C">
      <w:pPr>
        <w:spacing w:after="0" w:line="240" w:lineRule="auto"/>
        <w:ind w:left="360"/>
        <w:jc w:val="both"/>
        <w:rPr>
          <w:rFonts w:ascii="Arial Narrow" w:eastAsia="Calibri" w:hAnsi="Arial Narrow" w:cs="Arial"/>
        </w:rPr>
      </w:pPr>
      <w:r w:rsidRPr="00D748FB">
        <w:rPr>
          <w:rFonts w:ascii="Arial Narrow" w:eastAsia="Calibri" w:hAnsi="Arial Narrow" w:cs="Arial"/>
        </w:rPr>
        <w:t xml:space="preserve">Se caracterizan por pertenecer a un mercado oligopólico toda vea que existen un pocas firmas con estas características, además son los encargados de transformar el crudo a gasolina y ACPM, en Colombia existen 17 Refinadores, en donde Ecopetrol quien tiene mayor participación; 19 Importadores, entre los cuales Ecopetrol también es el agente con mayor participación. </w:t>
      </w:r>
    </w:p>
    <w:p w:rsidR="00B47E4C" w:rsidRPr="00D748FB" w:rsidRDefault="00B47E4C" w:rsidP="00B47E4C">
      <w:pPr>
        <w:spacing w:after="0" w:line="240" w:lineRule="auto"/>
        <w:ind w:left="360"/>
        <w:rPr>
          <w:rFonts w:ascii="Arial Narrow" w:eastAsia="Calibri" w:hAnsi="Arial Narrow" w:cs="Arial"/>
        </w:rPr>
      </w:pPr>
    </w:p>
    <w:p w:rsidR="00B47E4C" w:rsidRPr="00D748FB" w:rsidRDefault="00B47E4C" w:rsidP="00B47E4C">
      <w:pPr>
        <w:spacing w:after="0" w:line="240" w:lineRule="auto"/>
        <w:ind w:left="360"/>
        <w:rPr>
          <w:rFonts w:ascii="Arial Narrow" w:eastAsia="Calibri" w:hAnsi="Arial Narrow" w:cs="Arial"/>
          <w:b/>
          <w:bCs/>
        </w:rPr>
      </w:pPr>
      <w:r w:rsidRPr="00D748FB">
        <w:rPr>
          <w:rFonts w:ascii="Arial Narrow" w:eastAsia="Calibri" w:hAnsi="Arial Narrow" w:cs="Arial"/>
          <w:b/>
        </w:rPr>
        <w:t>Refinadores E Importadores De Combustible De Aviación Colombiana</w:t>
      </w:r>
      <w:r w:rsidRPr="00D748FB">
        <w:rPr>
          <w:rFonts w:ascii="Arial Narrow" w:eastAsia="Calibri" w:hAnsi="Arial Narrow" w:cs="Arial"/>
          <w:b/>
          <w:bCs/>
        </w:rPr>
        <w:t>s</w:t>
      </w:r>
    </w:p>
    <w:p w:rsidR="00B47E4C" w:rsidRPr="00D748FB" w:rsidRDefault="00B47E4C" w:rsidP="00B47E4C">
      <w:pPr>
        <w:spacing w:after="0" w:line="240" w:lineRule="auto"/>
        <w:ind w:left="360"/>
        <w:rPr>
          <w:rFonts w:ascii="Arial Narrow" w:eastAsia="Calibri" w:hAnsi="Arial Narrow" w:cs="Arial"/>
          <w:b/>
        </w:rPr>
      </w:pPr>
    </w:p>
    <w:tbl>
      <w:tblPr>
        <w:tblW w:w="5000" w:type="pct"/>
        <w:tblCellMar>
          <w:left w:w="70" w:type="dxa"/>
          <w:right w:w="70" w:type="dxa"/>
        </w:tblCellMar>
        <w:tblLook w:val="04A0" w:firstRow="1" w:lastRow="0" w:firstColumn="1" w:lastColumn="0" w:noHBand="0" w:noVBand="1"/>
      </w:tblPr>
      <w:tblGrid>
        <w:gridCol w:w="616"/>
        <w:gridCol w:w="4306"/>
        <w:gridCol w:w="498"/>
        <w:gridCol w:w="3408"/>
      </w:tblGrid>
      <w:tr w:rsidR="00B47E4C" w:rsidRPr="00D748FB" w:rsidTr="00D748FB">
        <w:trPr>
          <w:trHeight w:val="57"/>
        </w:trPr>
        <w:tc>
          <w:tcPr>
            <w:tcW w:w="2788" w:type="pct"/>
            <w:gridSpan w:val="2"/>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B47E4C" w:rsidRPr="00D748FB" w:rsidRDefault="00B47E4C" w:rsidP="00D748FB">
            <w:pPr>
              <w:spacing w:after="0" w:line="240" w:lineRule="auto"/>
              <w:jc w:val="center"/>
              <w:rPr>
                <w:rFonts w:ascii="Arial Narrow" w:eastAsia="Times New Roman" w:hAnsi="Arial Narrow" w:cs="Arial"/>
                <w:b/>
                <w:bCs/>
                <w:sz w:val="14"/>
                <w:lang w:eastAsia="es-CO"/>
              </w:rPr>
            </w:pPr>
            <w:r w:rsidRPr="00D748FB">
              <w:rPr>
                <w:rFonts w:ascii="Arial Narrow" w:eastAsia="Times New Roman" w:hAnsi="Arial Narrow" w:cs="Arial"/>
                <w:b/>
                <w:bCs/>
                <w:sz w:val="14"/>
                <w:lang w:eastAsia="es-CO"/>
              </w:rPr>
              <w:t>REFINADORES</w:t>
            </w:r>
          </w:p>
        </w:tc>
        <w:tc>
          <w:tcPr>
            <w:tcW w:w="2212" w:type="pct"/>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rsidR="00B47E4C" w:rsidRPr="00D748FB" w:rsidRDefault="00B47E4C" w:rsidP="00D748FB">
            <w:pPr>
              <w:spacing w:after="0" w:line="240" w:lineRule="auto"/>
              <w:jc w:val="center"/>
              <w:rPr>
                <w:rFonts w:ascii="Arial Narrow" w:eastAsia="Times New Roman" w:hAnsi="Arial Narrow" w:cs="Arial"/>
                <w:b/>
                <w:bCs/>
                <w:sz w:val="14"/>
                <w:lang w:eastAsia="es-CO"/>
              </w:rPr>
            </w:pPr>
            <w:r w:rsidRPr="00D748FB">
              <w:rPr>
                <w:rFonts w:ascii="Arial Narrow" w:eastAsia="Times New Roman" w:hAnsi="Arial Narrow" w:cs="Arial"/>
                <w:b/>
                <w:bCs/>
                <w:sz w:val="14"/>
                <w:lang w:eastAsia="es-CO"/>
              </w:rPr>
              <w:t>IMPORTADORES</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C.I. ECOENERGETICOS S.A.S.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BIOMAX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2</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A.M.V. S.A. - ASOCIADOS MARIN VALENCIA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2</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BRAVO PETROLEUM LOGISTICS COLOMBIA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3</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CANACOL ENERGY COLOMBIA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3</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C.I IMPORTEX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4</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COINOGAS S.A. E.S.P.</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4</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C.I. CORPORACION PETROLERA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5</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ECOPETROL S.A.</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5</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C.I. ECOSPETROLEO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6</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GASMOCAM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6</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C.I. TRENACO COLOMBIA S.A.S.</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7</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HIDROCARBUROS DEL CASANARE S.A.S.</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7</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CARBONES DEL CERREJON LIMITED</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8</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IFO PROCESOS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8</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CHEVRON PETROLEUM COMPANY</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9</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INTERNATIONAL FUELS SANTA MARTA S.A.</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9</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COMERCIALIZADORA INTERNACIONAL ENVIRONMENT SOLUTIONS AND PETROLEUM TECHNOLOGIES S.A. C.I.ESAPETROL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10</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ODIN PETROIL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10</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CORPROPAZ</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11</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val="en-US" w:eastAsia="es-CO"/>
              </w:rPr>
            </w:pPr>
            <w:r w:rsidRPr="00D748FB">
              <w:rPr>
                <w:rFonts w:ascii="Arial Narrow" w:eastAsia="Times New Roman" w:hAnsi="Arial Narrow" w:cs="Arial"/>
                <w:sz w:val="14"/>
                <w:lang w:val="en-US" w:eastAsia="es-CO"/>
              </w:rPr>
              <w:t>PEGASUS BLENDING INTERNATIONAL S.A.S. E.S.P.</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11</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val="en-US" w:eastAsia="es-CO"/>
              </w:rPr>
              <w:t xml:space="preserve"> ECOPETROL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lastRenderedPageBreak/>
              <w:t>12</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PETROLEOS SUD AMERICANOS SUCURSAL COLOMBIA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12</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EXXONMOBIL DE COLOMBIA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13</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PETROMINERALES COLOMBIA LTD. - SUCURSAL COLOMBIA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13</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META PETROLEUM CORP. SUCURSAL COLOMBIA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14</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REFINERIA DE CARTAGENA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14</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ODIN PETROIL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15</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TELBA S.A.S.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15</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ORGANIZACION TERPEL S.A.</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16</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TURGAS S.A. E.S.P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16</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PETROLEOS DEL MILENIO C.I. S.A.S. – PETROMIL</w:t>
            </w:r>
          </w:p>
        </w:tc>
      </w:tr>
      <w:tr w:rsidR="00B47E4C" w:rsidRPr="00D748FB" w:rsidTr="00D748FB">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17</w:t>
            </w:r>
          </w:p>
        </w:tc>
        <w:tc>
          <w:tcPr>
            <w:tcW w:w="2439" w:type="pct"/>
            <w:tcBorders>
              <w:top w:val="nil"/>
              <w:left w:val="nil"/>
              <w:bottom w:val="single" w:sz="4"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 xml:space="preserve">TY GAS S.A. E.S.P.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17</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REFINERIA DE CARTAGENA S.A.</w:t>
            </w:r>
          </w:p>
        </w:tc>
      </w:tr>
      <w:tr w:rsidR="00B47E4C" w:rsidRPr="00D748FB" w:rsidTr="00D748FB">
        <w:trPr>
          <w:trHeight w:val="57"/>
        </w:trPr>
        <w:tc>
          <w:tcPr>
            <w:tcW w:w="34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4"/>
                <w:lang w:eastAsia="es-CO"/>
              </w:rPr>
            </w:pPr>
          </w:p>
        </w:tc>
        <w:tc>
          <w:tcPr>
            <w:tcW w:w="2439"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18</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TERPEL COMBUSTIBLES S.A.S.</w:t>
            </w:r>
          </w:p>
        </w:tc>
      </w:tr>
      <w:tr w:rsidR="00B47E4C" w:rsidRPr="00D748FB" w:rsidTr="00D748FB">
        <w:trPr>
          <w:trHeight w:val="57"/>
        </w:trPr>
        <w:tc>
          <w:tcPr>
            <w:tcW w:w="349"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4"/>
                <w:lang w:eastAsia="es-CO"/>
              </w:rPr>
            </w:pPr>
          </w:p>
        </w:tc>
        <w:tc>
          <w:tcPr>
            <w:tcW w:w="2439"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Arial"/>
                <w:sz w:val="14"/>
                <w:lang w:eastAsia="es-CO"/>
              </w:rPr>
            </w:pPr>
            <w:r w:rsidRPr="00D748FB">
              <w:rPr>
                <w:rFonts w:ascii="Arial Narrow" w:eastAsia="Times New Roman" w:hAnsi="Arial Narrow" w:cs="Arial"/>
                <w:sz w:val="14"/>
                <w:lang w:eastAsia="es-CO"/>
              </w:rPr>
              <w:t>19</w:t>
            </w:r>
          </w:p>
        </w:tc>
        <w:tc>
          <w:tcPr>
            <w:tcW w:w="193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lang w:eastAsia="es-CO"/>
              </w:rPr>
            </w:pPr>
            <w:r w:rsidRPr="00D748FB">
              <w:rPr>
                <w:rFonts w:ascii="Arial Narrow" w:eastAsia="Times New Roman" w:hAnsi="Arial Narrow" w:cs="Arial"/>
                <w:sz w:val="14"/>
                <w:lang w:eastAsia="es-CO"/>
              </w:rPr>
              <w:t>TRAFIGURA ENERGY COLOMBIA SAS.</w:t>
            </w:r>
          </w:p>
        </w:tc>
      </w:tr>
    </w:tbl>
    <w:p w:rsidR="00B47E4C" w:rsidRPr="00D748FB" w:rsidRDefault="00B47E4C" w:rsidP="00B47E4C">
      <w:pPr>
        <w:widowControl w:val="0"/>
        <w:suppressAutoHyphens/>
        <w:autoSpaceDE w:val="0"/>
        <w:autoSpaceDN w:val="0"/>
        <w:adjustRightInd w:val="0"/>
        <w:spacing w:after="200" w:line="240" w:lineRule="auto"/>
        <w:jc w:val="both"/>
        <w:textAlignment w:val="baseline"/>
        <w:rPr>
          <w:rFonts w:ascii="Arial Narrow" w:eastAsia="Calibri" w:hAnsi="Arial Narrow" w:cs="Arial"/>
          <w:vertAlign w:val="superscript"/>
        </w:rPr>
      </w:pPr>
      <w:r w:rsidRPr="00D748FB">
        <w:rPr>
          <w:rFonts w:ascii="Arial Narrow" w:eastAsia="Calibri" w:hAnsi="Arial Narrow" w:cs="Arial"/>
          <w:vertAlign w:val="superscript"/>
        </w:rPr>
        <w:t>Fuente: Ministerio de Minas – Colombia Compra Eficiente</w:t>
      </w:r>
    </w:p>
    <w:p w:rsidR="00B47E4C" w:rsidRPr="00D748FB" w:rsidRDefault="00B47E4C" w:rsidP="00B47E4C">
      <w:pPr>
        <w:widowControl w:val="0"/>
        <w:numPr>
          <w:ilvl w:val="0"/>
          <w:numId w:val="96"/>
        </w:numPr>
        <w:suppressAutoHyphens/>
        <w:autoSpaceDE w:val="0"/>
        <w:autoSpaceDN w:val="0"/>
        <w:adjustRightInd w:val="0"/>
        <w:spacing w:after="0" w:line="240" w:lineRule="auto"/>
        <w:contextualSpacing/>
        <w:jc w:val="both"/>
        <w:textAlignment w:val="baseline"/>
        <w:rPr>
          <w:rFonts w:ascii="Arial Narrow" w:eastAsia="Calibri" w:hAnsi="Arial Narrow" w:cs="Arial"/>
        </w:rPr>
      </w:pPr>
      <w:r w:rsidRPr="00D748FB">
        <w:rPr>
          <w:rFonts w:ascii="Arial Narrow" w:eastAsia="Calibri" w:hAnsi="Arial Narrow" w:cs="Arial"/>
        </w:rPr>
        <w:t xml:space="preserve"> </w:t>
      </w:r>
      <w:r w:rsidRPr="00D748FB">
        <w:rPr>
          <w:rFonts w:ascii="Arial Narrow" w:eastAsia="Calibri" w:hAnsi="Arial Narrow" w:cs="Arial"/>
          <w:b/>
        </w:rPr>
        <w:t>Distribuidores Mayoristas, grandes Consumidores Finales y Almacenadores, y Transportadores. Distribuidores Mayoristas</w:t>
      </w:r>
      <w:r w:rsidRPr="00D748FB">
        <w:rPr>
          <w:rFonts w:ascii="Arial Narrow" w:eastAsia="Calibri" w:hAnsi="Arial Narrow" w:cs="Arial"/>
        </w:rPr>
        <w:t xml:space="preserve">, adquieren el Combustible de los Refinadores y luego los venden a los Distribuidores Minoristas y a Grandes Consumidores. Estos Distribuidores cuentan con 63 plantas de abasto distribuidas en todo el territorio colombiano en 44 ciudades. </w:t>
      </w:r>
    </w:p>
    <w:p w:rsidR="00B47E4C" w:rsidRPr="00D748FB" w:rsidRDefault="00B47E4C" w:rsidP="00B47E4C">
      <w:pPr>
        <w:widowControl w:val="0"/>
        <w:suppressAutoHyphens/>
        <w:autoSpaceDE w:val="0"/>
        <w:autoSpaceDN w:val="0"/>
        <w:adjustRightInd w:val="0"/>
        <w:spacing w:after="0" w:line="240" w:lineRule="auto"/>
        <w:ind w:left="720"/>
        <w:contextualSpacing/>
        <w:jc w:val="both"/>
        <w:textAlignment w:val="baseline"/>
        <w:rPr>
          <w:rFonts w:ascii="Arial Narrow" w:eastAsia="Calibri" w:hAnsi="Arial Narrow" w:cs="Arial"/>
        </w:rPr>
      </w:pPr>
    </w:p>
    <w:p w:rsidR="00B47E4C" w:rsidRPr="00D748FB" w:rsidRDefault="00B47E4C" w:rsidP="00B47E4C">
      <w:pPr>
        <w:widowControl w:val="0"/>
        <w:suppressAutoHyphens/>
        <w:autoSpaceDE w:val="0"/>
        <w:autoSpaceDN w:val="0"/>
        <w:adjustRightInd w:val="0"/>
        <w:spacing w:after="0" w:line="240" w:lineRule="auto"/>
        <w:ind w:left="720"/>
        <w:contextualSpacing/>
        <w:jc w:val="both"/>
        <w:textAlignment w:val="baseline"/>
        <w:rPr>
          <w:rFonts w:ascii="Arial Narrow" w:eastAsia="Calibri" w:hAnsi="Arial Narrow" w:cs="Arial"/>
        </w:rPr>
      </w:pPr>
      <w:r w:rsidRPr="00D748FB">
        <w:rPr>
          <w:rFonts w:ascii="Arial Narrow" w:eastAsia="Calibri" w:hAnsi="Arial Narrow" w:cs="Arial"/>
        </w:rPr>
        <w:t>Es de resaltar que en Colombia, el almacenamiento al por mayor de Combustible lo efectúan 18 Distribuidores Mayoristas en plantas de abasto y  21 Almacenadores de Combustible y 233 Comercializadores Industriales autorizados. El Combustible líquido derivado del petróleo es transportado por (vía terrestre a través de poliductos, por carretera en vehículos de carga, vía férrea, vía marítima, fluvial o aérea). En donde Ecopetrol es el mayor Transportador de Combustible por poliductos y oleoductos.</w:t>
      </w: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rsidR="00B47E4C" w:rsidRPr="00D748FB" w:rsidRDefault="00B47E4C" w:rsidP="00B47E4C">
      <w:pPr>
        <w:widowControl w:val="0"/>
        <w:suppressAutoHyphens/>
        <w:autoSpaceDE w:val="0"/>
        <w:autoSpaceDN w:val="0"/>
        <w:adjustRightInd w:val="0"/>
        <w:spacing w:after="0" w:line="240" w:lineRule="auto"/>
        <w:jc w:val="center"/>
        <w:textAlignment w:val="baseline"/>
        <w:rPr>
          <w:rFonts w:ascii="Arial Narrow" w:eastAsia="Calibri" w:hAnsi="Arial Narrow" w:cs="Arial"/>
          <w:b/>
        </w:rPr>
      </w:pPr>
      <w:r w:rsidRPr="00D748FB">
        <w:rPr>
          <w:rFonts w:ascii="Arial Narrow" w:eastAsia="Calibri" w:hAnsi="Arial Narrow" w:cs="Arial"/>
          <w:b/>
        </w:rPr>
        <w:t>Distribuidos y Almacenadores de Combustible de Colombia</w:t>
      </w:r>
    </w:p>
    <w:p w:rsidR="00B47E4C" w:rsidRPr="00D748FB" w:rsidRDefault="00B47E4C" w:rsidP="00B47E4C">
      <w:pPr>
        <w:widowControl w:val="0"/>
        <w:suppressAutoHyphens/>
        <w:autoSpaceDE w:val="0"/>
        <w:autoSpaceDN w:val="0"/>
        <w:adjustRightInd w:val="0"/>
        <w:spacing w:after="0" w:line="240" w:lineRule="auto"/>
        <w:jc w:val="center"/>
        <w:textAlignment w:val="baseline"/>
        <w:rPr>
          <w:rFonts w:ascii="Arial Narrow" w:eastAsia="Calibri" w:hAnsi="Arial Narrow" w:cs="Arial"/>
          <w:b/>
        </w:rPr>
      </w:pPr>
    </w:p>
    <w:tbl>
      <w:tblPr>
        <w:tblW w:w="5000" w:type="pct"/>
        <w:tblLayout w:type="fixed"/>
        <w:tblCellMar>
          <w:left w:w="70" w:type="dxa"/>
          <w:right w:w="70" w:type="dxa"/>
        </w:tblCellMar>
        <w:tblLook w:val="04A0" w:firstRow="1" w:lastRow="0" w:firstColumn="1" w:lastColumn="0" w:noHBand="0" w:noVBand="1"/>
      </w:tblPr>
      <w:tblGrid>
        <w:gridCol w:w="482"/>
        <w:gridCol w:w="4034"/>
        <w:gridCol w:w="493"/>
        <w:gridCol w:w="3819"/>
      </w:tblGrid>
      <w:tr w:rsidR="00B47E4C" w:rsidRPr="00D748FB" w:rsidTr="00D748FB">
        <w:trPr>
          <w:trHeight w:val="300"/>
        </w:trPr>
        <w:tc>
          <w:tcPr>
            <w:tcW w:w="2557" w:type="pct"/>
            <w:gridSpan w:val="2"/>
            <w:tcBorders>
              <w:top w:val="single" w:sz="4" w:space="0" w:color="auto"/>
              <w:left w:val="single" w:sz="4" w:space="0" w:color="auto"/>
              <w:bottom w:val="single" w:sz="4" w:space="0" w:color="auto"/>
              <w:right w:val="single" w:sz="4" w:space="0" w:color="auto"/>
            </w:tcBorders>
            <w:shd w:val="clear" w:color="auto" w:fill="B8CCE4"/>
            <w:noWrap/>
            <w:vAlign w:val="bottom"/>
            <w:hideMark/>
          </w:tcPr>
          <w:p w:rsidR="00B47E4C" w:rsidRPr="00D748FB" w:rsidRDefault="00B47E4C" w:rsidP="00D748FB">
            <w:pPr>
              <w:spacing w:after="0" w:line="240" w:lineRule="auto"/>
              <w:jc w:val="center"/>
              <w:rPr>
                <w:rFonts w:ascii="Arial Narrow" w:eastAsia="Times New Roman" w:hAnsi="Arial Narrow" w:cs="Arial"/>
                <w:b/>
                <w:sz w:val="18"/>
                <w:lang w:eastAsia="es-CO"/>
              </w:rPr>
            </w:pPr>
            <w:r w:rsidRPr="00D748FB">
              <w:rPr>
                <w:rFonts w:ascii="Arial Narrow" w:eastAsia="Times New Roman" w:hAnsi="Arial Narrow" w:cs="Arial"/>
                <w:b/>
                <w:sz w:val="18"/>
                <w:lang w:eastAsia="es-CO"/>
              </w:rPr>
              <w:t>DISTRIBUIDORES</w:t>
            </w:r>
          </w:p>
        </w:tc>
        <w:tc>
          <w:tcPr>
            <w:tcW w:w="2443" w:type="pct"/>
            <w:gridSpan w:val="2"/>
            <w:tcBorders>
              <w:top w:val="single" w:sz="4" w:space="0" w:color="auto"/>
              <w:left w:val="nil"/>
              <w:bottom w:val="single" w:sz="4" w:space="0" w:color="auto"/>
              <w:right w:val="single" w:sz="4" w:space="0" w:color="auto"/>
            </w:tcBorders>
            <w:shd w:val="clear" w:color="auto" w:fill="B8CCE4"/>
            <w:noWrap/>
            <w:vAlign w:val="bottom"/>
            <w:hideMark/>
          </w:tcPr>
          <w:p w:rsidR="00B47E4C" w:rsidRPr="00D748FB" w:rsidRDefault="00B47E4C" w:rsidP="00D748FB">
            <w:pPr>
              <w:spacing w:after="0" w:line="240" w:lineRule="auto"/>
              <w:jc w:val="center"/>
              <w:rPr>
                <w:rFonts w:ascii="Arial Narrow" w:eastAsia="Times New Roman" w:hAnsi="Arial Narrow" w:cs="Arial"/>
                <w:b/>
                <w:sz w:val="18"/>
                <w:lang w:eastAsia="es-CO"/>
              </w:rPr>
            </w:pPr>
            <w:r w:rsidRPr="00D748FB">
              <w:rPr>
                <w:rFonts w:ascii="Arial Narrow" w:eastAsia="Times New Roman" w:hAnsi="Arial Narrow" w:cs="Arial"/>
                <w:b/>
                <w:sz w:val="18"/>
                <w:lang w:eastAsia="es-CO"/>
              </w:rPr>
              <w:t xml:space="preserve"> ALMACENADORES</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BIOMAX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ALGRANEL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2</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C.I. CORPORACIÓN PETROLERA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2</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CONSORCIO ALDECO</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3</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C.I. ECOSPETROLEO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3</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REFINERÍA DE CARTAGENA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4</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CASAMOTOR S.A.</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4</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PLATAFORMA PETROLERA DEL RIO MAGDALENA S.A.S. PETROMAG S.A.S</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5</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CHEVRON PETROLEUM COMPANY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5</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VOPAK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6</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COMERCIALIZADORA PROXXON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6</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SOCIEDAD PORTUARIA DEL DIQUE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7</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COOPERATIVA AYATAWACOOP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7</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CENIT TRANSPORTE Y LOGÍSTICA DE HIDROCARBUROS S.A.S.</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8</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COOPERATIVA MULTIACTIVA DE PIMPINEROS DEL NORTE –COOMULPINORT</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8</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OLEODUCTOS DE LOS LLANOS ORIENTALES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9</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DISTRIBUIDORA DE COMBUSTIBLES WAYUU LTDA. – DISCOWACOOP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9</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ENERGIZAR S.A.</w:t>
            </w:r>
          </w:p>
        </w:tc>
      </w:tr>
      <w:tr w:rsidR="00B47E4C" w:rsidRPr="00597E4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10</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EXXONMOBIL DE COLOMBIA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10</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val="en-US" w:eastAsia="es-CO"/>
              </w:rPr>
            </w:pPr>
            <w:r w:rsidRPr="00D748FB">
              <w:rPr>
                <w:rFonts w:ascii="Arial Narrow" w:eastAsia="Times New Roman" w:hAnsi="Arial Narrow" w:cs="Arial"/>
                <w:sz w:val="18"/>
                <w:lang w:val="en-US" w:eastAsia="es-CO"/>
              </w:rPr>
              <w:t>CLEAN ENERGY S.A.S</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11</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MINEROIL COMBUSTIBLES S.A.S.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11</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IMPORTADORA FERTIPETROLEOS TASAJERO LTDA.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12</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ORGANIZACIÓN TERPEL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12</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TERMINAL DE LÍQUIDOS DE BARRANQUILLA – TELBRA S.A.S</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13</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PETROBRAS COLOMBIA COMBUSTIBLES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13</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PROMIN LTDA.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14</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PETRÓLEOS DEL MILENIO C.I. S.A.S. – PETROMIL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14</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CENTRAL DE INVERSIONES PIACENZA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15</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val="en-US" w:eastAsia="es-CO"/>
              </w:rPr>
            </w:pPr>
            <w:r w:rsidRPr="00D748FB">
              <w:rPr>
                <w:rFonts w:ascii="Arial Narrow" w:eastAsia="Times New Roman" w:hAnsi="Arial Narrow" w:cs="Arial"/>
                <w:sz w:val="18"/>
                <w:lang w:val="en-US" w:eastAsia="es-CO"/>
              </w:rPr>
              <w:t xml:space="preserve">PRODAIN S.A. C.I. PRODAIN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15</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OIL TANKING DE COLOMBIA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lastRenderedPageBreak/>
              <w:t>16</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PRODUCTORES DE LUBRICANTES S.A. PROLUB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16</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COMERCIALIZADORA INTERNACIONAL IFO ENERGY S.A.S.</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17</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ZAPATA Y VELÁSQUEZ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17</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ENERGIZAR S.A.</w:t>
            </w:r>
          </w:p>
        </w:tc>
      </w:tr>
      <w:tr w:rsidR="00B47E4C" w:rsidRPr="00D748FB" w:rsidTr="00D748FB">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18</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xml:space="preserve">ZEUSS PETROLEUM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18</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BRAVO PETROLEUM LOGISTICS COLOMBIA</w:t>
            </w:r>
          </w:p>
        </w:tc>
      </w:tr>
      <w:tr w:rsidR="00B47E4C" w:rsidRPr="00D748FB" w:rsidTr="00D748FB">
        <w:trPr>
          <w:trHeight w:val="300"/>
        </w:trPr>
        <w:tc>
          <w:tcPr>
            <w:tcW w:w="273" w:type="pct"/>
            <w:tcBorders>
              <w:top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w:t>
            </w:r>
          </w:p>
        </w:tc>
        <w:tc>
          <w:tcPr>
            <w:tcW w:w="2285" w:type="pct"/>
            <w:tcBorders>
              <w:top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w:t>
            </w:r>
          </w:p>
        </w:tc>
        <w:tc>
          <w:tcPr>
            <w:tcW w:w="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19</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TERMINAL DE GRANLES LÍQUIDOS DEL CARIBE S.A.S.</w:t>
            </w:r>
          </w:p>
        </w:tc>
      </w:tr>
      <w:tr w:rsidR="00B47E4C" w:rsidRPr="00D748FB" w:rsidTr="00D748FB">
        <w:trPr>
          <w:trHeight w:val="300"/>
        </w:trPr>
        <w:tc>
          <w:tcPr>
            <w:tcW w:w="273" w:type="pct"/>
            <w:tcBorders>
              <w:top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w:t>
            </w:r>
          </w:p>
        </w:tc>
        <w:tc>
          <w:tcPr>
            <w:tcW w:w="2285" w:type="pct"/>
            <w:tcBorders>
              <w:top w:val="nil"/>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 </w:t>
            </w:r>
          </w:p>
        </w:tc>
        <w:tc>
          <w:tcPr>
            <w:tcW w:w="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cs="Arial"/>
                <w:sz w:val="18"/>
                <w:lang w:eastAsia="es-CO"/>
              </w:rPr>
            </w:pPr>
            <w:r w:rsidRPr="00D748FB">
              <w:rPr>
                <w:rFonts w:ascii="Arial Narrow" w:eastAsia="Times New Roman" w:hAnsi="Arial Narrow" w:cs="Arial"/>
                <w:sz w:val="18"/>
                <w:lang w:eastAsia="es-CO"/>
              </w:rPr>
              <w:t>20</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Arial"/>
                <w:sz w:val="18"/>
                <w:lang w:eastAsia="es-CO"/>
              </w:rPr>
            </w:pPr>
            <w:r w:rsidRPr="00D748FB">
              <w:rPr>
                <w:rFonts w:ascii="Arial Narrow" w:eastAsia="Times New Roman" w:hAnsi="Arial Narrow" w:cs="Arial"/>
                <w:sz w:val="18"/>
                <w:lang w:eastAsia="es-CO"/>
              </w:rPr>
              <w:t>BRAVO PETROLEUM LOGISTICS COLOMBIA</w:t>
            </w:r>
          </w:p>
        </w:tc>
      </w:tr>
    </w:tbl>
    <w:p w:rsidR="00B47E4C" w:rsidRPr="00D748FB" w:rsidRDefault="00B47E4C" w:rsidP="00B47E4C">
      <w:pPr>
        <w:widowControl w:val="0"/>
        <w:suppressAutoHyphens/>
        <w:autoSpaceDE w:val="0"/>
        <w:autoSpaceDN w:val="0"/>
        <w:adjustRightInd w:val="0"/>
        <w:spacing w:after="200" w:line="240" w:lineRule="auto"/>
        <w:jc w:val="both"/>
        <w:textAlignment w:val="baseline"/>
        <w:rPr>
          <w:rFonts w:ascii="Arial Narrow" w:eastAsia="Calibri" w:hAnsi="Arial Narrow" w:cs="Arial"/>
          <w:vertAlign w:val="superscript"/>
        </w:rPr>
      </w:pPr>
      <w:r w:rsidRPr="00D748FB">
        <w:rPr>
          <w:rFonts w:ascii="Arial Narrow" w:eastAsia="Calibri" w:hAnsi="Arial Narrow" w:cs="Arial"/>
          <w:vertAlign w:val="superscript"/>
        </w:rPr>
        <w:t>Fuente: Ministerio de Minas – Colombia Compra Eficiente</w:t>
      </w:r>
    </w:p>
    <w:p w:rsidR="00B47E4C" w:rsidRPr="00D748FB" w:rsidRDefault="00B47E4C" w:rsidP="00B47E4C">
      <w:pPr>
        <w:widowControl w:val="0"/>
        <w:numPr>
          <w:ilvl w:val="0"/>
          <w:numId w:val="96"/>
        </w:numPr>
        <w:suppressAutoHyphens/>
        <w:autoSpaceDE w:val="0"/>
        <w:autoSpaceDN w:val="0"/>
        <w:adjustRightInd w:val="0"/>
        <w:spacing w:after="200" w:line="240" w:lineRule="auto"/>
        <w:contextualSpacing/>
        <w:jc w:val="both"/>
        <w:textAlignment w:val="baseline"/>
        <w:rPr>
          <w:rFonts w:ascii="Arial Narrow" w:eastAsia="Calibri" w:hAnsi="Arial Narrow" w:cs="Arial"/>
        </w:rPr>
      </w:pPr>
      <w:r w:rsidRPr="00D748FB">
        <w:rPr>
          <w:rFonts w:ascii="Arial Narrow" w:eastAsia="Calibri" w:hAnsi="Arial Narrow" w:cs="Arial"/>
          <w:b/>
        </w:rPr>
        <w:t xml:space="preserve">Los Distribuidores Minoristas, </w:t>
      </w:r>
      <w:r w:rsidRPr="00D748FB">
        <w:rPr>
          <w:rFonts w:ascii="Arial Narrow" w:eastAsia="Calibri" w:hAnsi="Arial Narrow" w:cs="Arial"/>
        </w:rPr>
        <w:t>están conformados por los Comercializadores Industriales, estaciones de servicio automotriz y fluvial, las estaciones de servicio marítimo y las estaciones de servicio de aviación.</w:t>
      </w: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r w:rsidRPr="00D748FB">
        <w:rPr>
          <w:rFonts w:ascii="Arial Narrow" w:eastAsia="Calibri" w:hAnsi="Arial Narrow" w:cs="Arial"/>
        </w:rPr>
        <w:t>De conformidad con el análisis del sector realizado por Colombia compra eficiente en cuanto al Combustible de Aviación, el Distribuidor Mayorista con mayor participación en Colombia es Energizar S.A. con el 20,5%. Le siguen Organización Terpel S.A. con el 19,3%. Hay 11 Distribuidores Minoristas con una participación que agrupa el 5% del total.</w:t>
      </w: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r w:rsidRPr="00D748FB">
        <w:rPr>
          <w:rFonts w:ascii="Arial Narrow" w:eastAsia="Calibri" w:hAnsi="Arial Narrow" w:cs="Arial"/>
          <w:noProof/>
          <w:lang w:val="en-US"/>
        </w:rPr>
        <w:drawing>
          <wp:inline distT="0" distB="0" distL="0" distR="0" wp14:anchorId="1881EC54" wp14:editId="4B5400AC">
            <wp:extent cx="5219700" cy="3501390"/>
            <wp:effectExtent l="0" t="0" r="0" b="3810"/>
            <wp:docPr id="26" name="Gráfico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lang w:eastAsia="es-CO"/>
        </w:rPr>
      </w:pPr>
      <w:r w:rsidRPr="00D748FB">
        <w:rPr>
          <w:rFonts w:ascii="Arial Narrow" w:eastAsia="Calibri" w:hAnsi="Arial Narrow" w:cs="Arial"/>
          <w:lang w:eastAsia="es-CO"/>
        </w:rPr>
        <w:t>En este orden de ideas a continuación se realiza una descripción más detallada de algunas de las empresas que pertenecen a este sector.</w:t>
      </w:r>
    </w:p>
    <w:p w:rsidR="00B47E4C" w:rsidRPr="00D748FB" w:rsidRDefault="00B47E4C" w:rsidP="00B47E4C">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b/>
        </w:rPr>
      </w:pPr>
    </w:p>
    <w:p w:rsidR="00B47E4C" w:rsidRPr="00D748FB" w:rsidRDefault="00B47E4C" w:rsidP="00B47E4C">
      <w:pPr>
        <w:widowControl w:val="0"/>
        <w:suppressAutoHyphens/>
        <w:autoSpaceDE w:val="0"/>
        <w:autoSpaceDN w:val="0"/>
        <w:adjustRightInd w:val="0"/>
        <w:spacing w:after="200" w:line="240" w:lineRule="auto"/>
        <w:ind w:left="720"/>
        <w:contextualSpacing/>
        <w:jc w:val="center"/>
        <w:textAlignment w:val="baseline"/>
        <w:rPr>
          <w:rFonts w:ascii="Arial Narrow" w:eastAsia="Calibri" w:hAnsi="Arial Narrow" w:cs="Arial"/>
          <w:b/>
          <w:sz w:val="32"/>
          <w:szCs w:val="32"/>
        </w:rPr>
      </w:pPr>
      <w:r w:rsidRPr="00D748FB">
        <w:rPr>
          <w:rFonts w:ascii="Arial Narrow" w:eastAsia="Calibri" w:hAnsi="Arial Narrow" w:cs="Arial"/>
          <w:b/>
          <w:sz w:val="32"/>
          <w:szCs w:val="32"/>
        </w:rPr>
        <w:lastRenderedPageBreak/>
        <w:t>ESPACIO EN BLANCO</w:t>
      </w:r>
    </w:p>
    <w:tbl>
      <w:tblPr>
        <w:tblpPr w:leftFromText="141" w:rightFromText="141" w:vertAnchor="page" w:horzAnchor="margin" w:tblpY="1549"/>
        <w:tblW w:w="5000" w:type="pct"/>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ook w:val="04A0" w:firstRow="1" w:lastRow="0" w:firstColumn="1" w:lastColumn="0" w:noHBand="0" w:noVBand="1"/>
      </w:tblPr>
      <w:tblGrid>
        <w:gridCol w:w="1175"/>
        <w:gridCol w:w="1126"/>
        <w:gridCol w:w="2634"/>
        <w:gridCol w:w="2314"/>
        <w:gridCol w:w="1579"/>
      </w:tblGrid>
      <w:tr w:rsidR="00B47E4C" w:rsidRPr="00D748FB" w:rsidTr="00D748FB">
        <w:trPr>
          <w:trHeight w:val="157"/>
        </w:trPr>
        <w:tc>
          <w:tcPr>
            <w:tcW w:w="1301" w:type="pct"/>
            <w:gridSpan w:val="2"/>
            <w:tcBorders>
              <w:bottom w:val="single" w:sz="12" w:space="0" w:color="92CDDC"/>
            </w:tcBorders>
            <w:shd w:val="clear" w:color="auto" w:fill="auto"/>
            <w:noWrap/>
            <w:vAlign w:val="center"/>
            <w:hideMark/>
          </w:tcPr>
          <w:p w:rsidR="00B47E4C" w:rsidRPr="00D748FB" w:rsidRDefault="00B47E4C" w:rsidP="00D748FB">
            <w:pPr>
              <w:spacing w:after="0" w:line="240" w:lineRule="auto"/>
              <w:rPr>
                <w:rFonts w:ascii="Arial Narrow" w:eastAsia="Calibri" w:hAnsi="Arial Narrow" w:cs="Arial"/>
                <w:b/>
                <w:bCs/>
                <w:sz w:val="16"/>
                <w:u w:val="single"/>
                <w:lang w:eastAsia="es-CO"/>
              </w:rPr>
            </w:pPr>
            <w:r w:rsidRPr="00D748FB">
              <w:rPr>
                <w:rFonts w:ascii="Arial Narrow" w:eastAsia="Calibri" w:hAnsi="Arial Narrow" w:cs="Arial"/>
                <w:b/>
                <w:bCs/>
                <w:sz w:val="16"/>
                <w:u w:val="single"/>
                <w:lang w:eastAsia="es-CO"/>
              </w:rPr>
              <w:lastRenderedPageBreak/>
              <w:t>IDENTIFICACIÓN</w:t>
            </w:r>
          </w:p>
        </w:tc>
        <w:tc>
          <w:tcPr>
            <w:tcW w:w="1494" w:type="pct"/>
            <w:tcBorders>
              <w:bottom w:val="single" w:sz="12" w:space="0" w:color="92CDDC"/>
            </w:tcBorders>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u w:val="single"/>
                <w:lang w:eastAsia="es-CO"/>
              </w:rPr>
            </w:pPr>
            <w:r w:rsidRPr="00D748FB">
              <w:rPr>
                <w:rFonts w:ascii="Arial Narrow" w:eastAsia="Calibri" w:hAnsi="Arial Narrow" w:cs="Arial"/>
                <w:b/>
                <w:bCs/>
                <w:sz w:val="16"/>
                <w:u w:val="single"/>
                <w:lang w:eastAsia="es-CO"/>
              </w:rPr>
              <w:t>EMPRESAS</w:t>
            </w:r>
          </w:p>
        </w:tc>
        <w:tc>
          <w:tcPr>
            <w:tcW w:w="1312" w:type="pct"/>
            <w:tcBorders>
              <w:bottom w:val="single" w:sz="12" w:space="0" w:color="92CDDC"/>
            </w:tcBorders>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u w:val="single"/>
                <w:lang w:eastAsia="es-CO"/>
              </w:rPr>
            </w:pPr>
            <w:r w:rsidRPr="00D748FB">
              <w:rPr>
                <w:rFonts w:ascii="Arial Narrow" w:eastAsia="Calibri" w:hAnsi="Arial Narrow" w:cs="Arial"/>
                <w:b/>
                <w:bCs/>
                <w:sz w:val="16"/>
                <w:u w:val="single"/>
                <w:lang w:eastAsia="es-CO"/>
              </w:rPr>
              <w:t>CARACTERISTICA</w:t>
            </w:r>
          </w:p>
        </w:tc>
        <w:tc>
          <w:tcPr>
            <w:tcW w:w="894" w:type="pct"/>
            <w:tcBorders>
              <w:bottom w:val="single" w:sz="12" w:space="0" w:color="92CDDC"/>
            </w:tcBorders>
            <w:shd w:val="clear" w:color="auto" w:fill="auto"/>
            <w:vAlign w:val="center"/>
          </w:tcPr>
          <w:p w:rsidR="00B47E4C" w:rsidRPr="00D748FB" w:rsidRDefault="00B47E4C" w:rsidP="00D748FB">
            <w:pPr>
              <w:spacing w:after="0" w:line="240" w:lineRule="auto"/>
              <w:rPr>
                <w:rFonts w:ascii="Arial Narrow" w:eastAsia="Calibri" w:hAnsi="Arial Narrow" w:cs="Arial"/>
                <w:b/>
                <w:bCs/>
                <w:sz w:val="16"/>
                <w:u w:val="single"/>
                <w:lang w:eastAsia="es-CO"/>
              </w:rPr>
            </w:pPr>
            <w:r w:rsidRPr="00D748FB">
              <w:rPr>
                <w:rFonts w:ascii="Arial Narrow" w:eastAsia="Calibri" w:hAnsi="Arial Narrow" w:cs="Arial"/>
                <w:b/>
                <w:bCs/>
                <w:sz w:val="16"/>
                <w:u w:val="single"/>
                <w:lang w:eastAsia="es-CO"/>
              </w:rPr>
              <w:t>SERVICIO QUE OFERECE</w:t>
            </w:r>
          </w:p>
        </w:tc>
      </w:tr>
      <w:tr w:rsidR="00B47E4C" w:rsidRPr="00D748FB" w:rsidTr="00D748FB">
        <w:trPr>
          <w:trHeight w:val="1523"/>
        </w:trPr>
        <w:tc>
          <w:tcPr>
            <w:tcW w:w="664" w:type="pct"/>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r w:rsidRPr="00D748FB">
              <w:rPr>
                <w:rFonts w:ascii="Arial Narrow" w:eastAsia="Calibri" w:hAnsi="Arial Narrow" w:cs="Arial"/>
                <w:b/>
                <w:bCs/>
                <w:sz w:val="16"/>
                <w:lang w:eastAsia="es-CO"/>
              </w:rPr>
              <w:t>AGENTE DOMINANTE</w:t>
            </w:r>
          </w:p>
        </w:tc>
        <w:tc>
          <w:tcPr>
            <w:tcW w:w="637" w:type="pct"/>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ECOPETROL</w:t>
            </w:r>
          </w:p>
        </w:tc>
        <w:tc>
          <w:tcPr>
            <w:tcW w:w="1312" w:type="pct"/>
            <w:shd w:val="clear" w:color="auto" w:fill="auto"/>
            <w:vAlign w:val="center"/>
            <w:hideMark/>
          </w:tcPr>
          <w:p w:rsidR="00B47E4C" w:rsidRPr="00D748FB" w:rsidRDefault="00B47E4C" w:rsidP="00D748FB">
            <w:pPr>
              <w:spacing w:after="240" w:line="240" w:lineRule="auto"/>
              <w:rPr>
                <w:rFonts w:ascii="Arial Narrow" w:eastAsia="Calibri" w:hAnsi="Arial Narrow" w:cs="Arial"/>
                <w:sz w:val="16"/>
                <w:lang w:eastAsia="es-CO"/>
              </w:rPr>
            </w:pPr>
            <w:r w:rsidRPr="00D748FB">
              <w:rPr>
                <w:rFonts w:ascii="Arial Narrow" w:eastAsia="Calibri" w:hAnsi="Arial Narrow" w:cs="Arial"/>
                <w:sz w:val="16"/>
                <w:lang w:eastAsia="es-CO"/>
              </w:rPr>
              <w:t>Es una Sociedad de Economía Mixta, de carácter comercial, organizada bajo la forma de sociedad anónima, del orden nacional, vinculada al Ministerio de Minas y Energía, de conformidad con lo establecido en la Ley 1118 de 2006, regida por los Estatutos Sociales que se encuentran contenidos de manera integral en la Escritura Pública No. 5314 del 14 de diciembre de 2007, otorgada en la Notaría Segunda del Círculo Notarial de Bogotá D.C.</w:t>
            </w:r>
          </w:p>
        </w:tc>
        <w:tc>
          <w:tcPr>
            <w:tcW w:w="894" w:type="pct"/>
            <w:shd w:val="clear" w:color="auto" w:fill="auto"/>
            <w:vAlign w:val="center"/>
          </w:tcPr>
          <w:p w:rsidR="00B47E4C" w:rsidRPr="00D748FB" w:rsidRDefault="00B47E4C" w:rsidP="00D748FB">
            <w:pPr>
              <w:spacing w:after="240" w:line="240" w:lineRule="auto"/>
              <w:rPr>
                <w:rFonts w:ascii="Arial Narrow" w:eastAsia="Calibri" w:hAnsi="Arial Narrow" w:cs="Arial"/>
                <w:sz w:val="16"/>
                <w:lang w:eastAsia="es-CO"/>
              </w:rPr>
            </w:pPr>
          </w:p>
        </w:tc>
      </w:tr>
      <w:tr w:rsidR="00B47E4C" w:rsidRPr="00D748FB" w:rsidTr="00D748FB">
        <w:trPr>
          <w:trHeight w:val="437"/>
        </w:trPr>
        <w:tc>
          <w:tcPr>
            <w:tcW w:w="664" w:type="pct"/>
            <w:vMerge w:val="restart"/>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r w:rsidRPr="00D748FB">
              <w:rPr>
                <w:rFonts w:ascii="Arial Narrow" w:eastAsia="Calibri" w:hAnsi="Arial Narrow" w:cs="Arial"/>
                <w:b/>
                <w:bCs/>
                <w:sz w:val="16"/>
                <w:lang w:eastAsia="es-CO"/>
              </w:rPr>
              <w:t>DISTRIBUIDORAS MAYORISTAS</w:t>
            </w:r>
          </w:p>
        </w:tc>
        <w:tc>
          <w:tcPr>
            <w:tcW w:w="637" w:type="pct"/>
            <w:vMerge w:val="restart"/>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Corresponde a este agente el recibo de productos de refinadores y/o importador para su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almacenamiento y entrega a los demás operadores para su movilización a principales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centros de consumo ya sea por poliductos o por camiones para el abastecimiento de las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diferentes regiones del país.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El decreto 4299 de 2005 lo define así: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Toda persona natural o jurídica dedicada a ejercer la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distribución de combustibles líquidos derivados del petróleo, a través de una planta de abastecimiento,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lastRenderedPageBreak/>
              <w:t>la cual entrega dichos pro</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ductos con destino a la(s) planta(s) de otro(s) distribuidor(es) mayorista(s),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a los distribuidores minoristas o al gran consumidor, conforme a lo señalado en el Capítulo V del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presente decreto</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La definición fue modificada por el decreto 1333 de 2007 as</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í: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Toda persona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natural o jurídica dedicada a ejercer la distribución de combustibles líquidos derivados del petróleo, a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través de una planta de abastecimiento....”</w:t>
            </w: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lastRenderedPageBreak/>
              <w:t>TERPEL</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bCs/>
                <w:sz w:val="16"/>
                <w:lang w:eastAsia="es-CO"/>
              </w:rPr>
              <w:t>Es  una distribuidora y comercializadora de combustibles en Colombia. Posee un 39% de participación en el mercado del país. TERPEL, es un distribuidor colombiano de productos derivados del petróleo y gas. El propietario mayoritario es TERPEl, empresa que tiene el 95,99% de PROENERGÍA INTERNACIONAL, la cual a su vez tiene una participación del 52,8 % en la Sociedad de Inversiones De Energía, empresa con una participación del 67,4% en la organización.</w:t>
            </w:r>
          </w:p>
        </w:tc>
        <w:tc>
          <w:tcPr>
            <w:tcW w:w="894" w:type="pct"/>
            <w:shd w:val="clear" w:color="auto" w:fill="auto"/>
            <w:vAlign w:val="center"/>
          </w:tcPr>
          <w:p w:rsidR="00B47E4C" w:rsidRPr="00D748FB" w:rsidRDefault="00B47E4C" w:rsidP="00D748FB">
            <w:pPr>
              <w:numPr>
                <w:ilvl w:val="0"/>
                <w:numId w:val="51"/>
              </w:numPr>
              <w:spacing w:after="0" w:line="240" w:lineRule="auto"/>
              <w:ind w:left="0" w:firstLine="0"/>
              <w:contextualSpacing/>
              <w:rPr>
                <w:rFonts w:ascii="Arial Narrow" w:eastAsia="Calibri" w:hAnsi="Arial Narrow" w:cs="Arial"/>
                <w:bCs/>
                <w:sz w:val="16"/>
                <w:lang w:eastAsia="es-CO"/>
              </w:rPr>
            </w:pPr>
            <w:r w:rsidRPr="00D748FB">
              <w:rPr>
                <w:rFonts w:ascii="Arial Narrow" w:eastAsia="Calibri" w:hAnsi="Arial Narrow" w:cs="Arial"/>
                <w:bCs/>
                <w:sz w:val="16"/>
                <w:lang w:eastAsia="es-CO"/>
              </w:rPr>
              <w:t>El Jet A-1 es un destilado medio, proveniente de la destilación atmosférica del petróleo, con características especiales de calidad. Este es tratado químicamente para eliminar compuestos azufrados tales como sulfuros, mercaptanos y ácidos nafténicos, que pueden tener un comportamiento corrosivo. Está diseñado para utilizarse como combustible para aviones con turbinas tipo propulsión o jet.</w:t>
            </w:r>
          </w:p>
          <w:p w:rsidR="00B47E4C" w:rsidRPr="00D748FB" w:rsidRDefault="00B47E4C" w:rsidP="00D748FB">
            <w:pPr>
              <w:numPr>
                <w:ilvl w:val="0"/>
                <w:numId w:val="51"/>
              </w:numPr>
              <w:spacing w:after="0" w:line="240" w:lineRule="auto"/>
              <w:ind w:left="0" w:firstLine="0"/>
              <w:contextualSpacing/>
              <w:rPr>
                <w:rFonts w:ascii="Arial Narrow" w:eastAsia="Calibri" w:hAnsi="Arial Narrow" w:cs="Arial"/>
                <w:bCs/>
                <w:sz w:val="16"/>
                <w:lang w:eastAsia="es-CO"/>
              </w:rPr>
            </w:pPr>
            <w:r w:rsidRPr="00D748FB">
              <w:rPr>
                <w:rFonts w:ascii="Arial Narrow" w:eastAsia="Calibri" w:hAnsi="Arial Narrow" w:cs="Arial"/>
                <w:bCs/>
                <w:sz w:val="16"/>
                <w:lang w:eastAsia="es-CO"/>
              </w:rPr>
              <w:t xml:space="preserve">a gasolina de aviación grado 100 o avigás es un combustible de alto índice antidetonante, producido a partir de gases de refinería que reaccionan con un catalizador. A este producto se le adicionan compuestos aromáticos para que alcance un octanaje motor (MON) de 100 como mínimo. El número 100 de este combustible significa la capacidad antidetonante requerida por los motores de los aviones, una vez </w:t>
            </w:r>
            <w:r w:rsidRPr="00D748FB">
              <w:rPr>
                <w:rFonts w:ascii="Arial Narrow" w:eastAsia="Calibri" w:hAnsi="Arial Narrow" w:cs="Arial"/>
                <w:bCs/>
                <w:sz w:val="16"/>
                <w:lang w:eastAsia="es-CO"/>
              </w:rPr>
              <w:lastRenderedPageBreak/>
              <w:t>alcanzada la velocidad de crucero.</w:t>
            </w:r>
          </w:p>
          <w:p w:rsidR="00B47E4C" w:rsidRPr="00D748FB" w:rsidRDefault="00B47E4C" w:rsidP="00D748FB">
            <w:pPr>
              <w:spacing w:after="0" w:line="240" w:lineRule="auto"/>
              <w:rPr>
                <w:rFonts w:ascii="Arial Narrow" w:eastAsia="Calibri" w:hAnsi="Arial Narrow" w:cs="Arial"/>
                <w:bCs/>
                <w:sz w:val="16"/>
                <w:lang w:eastAsia="es-CO"/>
              </w:rPr>
            </w:pPr>
          </w:p>
        </w:tc>
      </w:tr>
      <w:tr w:rsidR="00B47E4C" w:rsidRPr="00D748FB" w:rsidTr="00D748FB">
        <w:trPr>
          <w:trHeight w:val="2776"/>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CHEVRON-TEXACO</w:t>
            </w:r>
          </w:p>
        </w:tc>
        <w:tc>
          <w:tcPr>
            <w:tcW w:w="1312" w:type="pct"/>
            <w:shd w:val="clear" w:color="auto" w:fill="auto"/>
            <w:vAlign w:val="center"/>
            <w:hideMark/>
          </w:tcPr>
          <w:p w:rsidR="00B47E4C" w:rsidRPr="00D748FB" w:rsidRDefault="00B47E4C" w:rsidP="00D748FB">
            <w:pPr>
              <w:pBdr>
                <w:bottom w:val="single" w:sz="6" w:space="1" w:color="auto"/>
              </w:pBdr>
              <w:spacing w:after="0" w:line="240" w:lineRule="auto"/>
              <w:rPr>
                <w:rFonts w:ascii="Arial Narrow" w:eastAsia="Calibri" w:hAnsi="Arial Narrow" w:cs="Arial"/>
                <w:vanish/>
                <w:sz w:val="16"/>
                <w:lang w:eastAsia="es-CO"/>
              </w:rPr>
            </w:pPr>
            <w:r w:rsidRPr="00D748FB">
              <w:rPr>
                <w:rFonts w:ascii="Arial Narrow" w:eastAsia="Calibri" w:hAnsi="Arial Narrow" w:cs="Arial"/>
                <w:vanish/>
                <w:sz w:val="16"/>
                <w:lang w:eastAsia="es-CO"/>
              </w:rPr>
              <w:t>Principio del formulario</w:t>
            </w:r>
          </w:p>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bCs/>
                <w:sz w:val="16"/>
                <w:lang w:eastAsia="es-CO"/>
              </w:rPr>
              <w:t>Como el mayor productor de gas natural de Colombia, Chevron desempeña un papel integral en la satisfacción de las necesidades energéticas del país. A través de la asociación con la compañía petrolera nacional de Colombia, Ecopetrol, produce suficiente gas natural para abastecer aproximadamente la mitad de la demanda de la nación.</w:t>
            </w:r>
          </w:p>
          <w:p w:rsidR="00B47E4C" w:rsidRPr="00D748FB" w:rsidRDefault="00B47E4C" w:rsidP="00D748FB">
            <w:pPr>
              <w:spacing w:after="0" w:line="240" w:lineRule="auto"/>
              <w:rPr>
                <w:rFonts w:ascii="Arial Narrow" w:eastAsia="Calibri" w:hAnsi="Arial Narrow" w:cs="Arial"/>
                <w:vanish/>
                <w:sz w:val="16"/>
                <w:lang w:eastAsia="es-CO"/>
              </w:rPr>
            </w:pPr>
            <w:r w:rsidRPr="00D748FB">
              <w:rPr>
                <w:rFonts w:ascii="Arial Narrow" w:eastAsia="Calibri" w:hAnsi="Arial Narrow" w:cs="Arial"/>
                <w:bCs/>
                <w:sz w:val="16"/>
                <w:lang w:eastAsia="es-CO"/>
              </w:rPr>
              <w:t>Las Actividades de producción se centran en tres campos: uno de gas natural costa afuera y dos en tierra; también es uno de los principales proveedores de combustibles y lubricantes de Colombia, a través de la subsidiaria ChevronPetroleumCompany. Vende lubricantes con la marca Chevron ®, opera una red de estaciones de servicio Texaco, y somos los principales proveedores en los aeropuertos de Bogotá y San Andrés.</w:t>
            </w:r>
            <w:r w:rsidRPr="00D748FB">
              <w:rPr>
                <w:rFonts w:ascii="Arial Narrow" w:eastAsia="Calibri" w:hAnsi="Arial Narrow" w:cs="Arial"/>
                <w:vanish/>
                <w:sz w:val="16"/>
                <w:lang w:eastAsia="es-CO"/>
              </w:rPr>
              <w:t>Final del formulario</w:t>
            </w:r>
          </w:p>
        </w:tc>
        <w:tc>
          <w:tcPr>
            <w:tcW w:w="894" w:type="pct"/>
            <w:shd w:val="clear" w:color="auto" w:fill="auto"/>
            <w:vAlign w:val="center"/>
          </w:tcPr>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sz w:val="16"/>
                <w:lang w:eastAsia="es-CO"/>
              </w:rPr>
            </w:pPr>
          </w:p>
          <w:p w:rsidR="00B47E4C" w:rsidRPr="00D748FB" w:rsidRDefault="00B47E4C" w:rsidP="00D748FB">
            <w:pPr>
              <w:pBdr>
                <w:bottom w:val="single" w:sz="6" w:space="1" w:color="auto"/>
              </w:pBdr>
              <w:spacing w:after="0" w:line="240" w:lineRule="auto"/>
              <w:rPr>
                <w:rFonts w:ascii="Arial Narrow" w:eastAsia="Calibri" w:hAnsi="Arial Narrow" w:cs="Arial"/>
                <w:vanish/>
                <w:sz w:val="16"/>
                <w:lang w:eastAsia="es-CO"/>
              </w:rPr>
            </w:pPr>
          </w:p>
        </w:tc>
      </w:tr>
      <w:tr w:rsidR="00B47E4C" w:rsidRPr="00D748FB" w:rsidTr="00D748FB">
        <w:trPr>
          <w:trHeight w:val="313"/>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bCs/>
                <w:sz w:val="16"/>
                <w:lang w:eastAsia="es-CO"/>
              </w:rPr>
              <w:t>BIOMAX</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bCs/>
                <w:sz w:val="16"/>
                <w:lang w:eastAsia="es-CO"/>
              </w:rPr>
              <w:t>Empresa colombiana dedicada a la distribución de combustibles derivados del petróleo.</w:t>
            </w:r>
          </w:p>
        </w:tc>
        <w:tc>
          <w:tcPr>
            <w:tcW w:w="894" w:type="pct"/>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r>
      <w:tr w:rsidR="00B47E4C" w:rsidRPr="00D748FB" w:rsidTr="00D748FB">
        <w:trPr>
          <w:trHeight w:val="939"/>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EXXON-MOBIL DE COLOMBIA</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bCs/>
                <w:sz w:val="16"/>
                <w:lang w:eastAsia="es-CO"/>
              </w:rPr>
              <w:t>Filial colombiana de la petrolera estadounidense ExxonMobil, contempla estaciones de servicio para la venta y distribución de combustibles y derivados del crudo. Ofrece una amplia gama de productos tales como la gasolina, diesel, lubricante automotriz, industrial y sintético, grasas y kerosene para la aviación, bajo la marcas ExxonMobil, Esso y Mobil. La empresa tiene su sede central en Bogotá, Colombia</w:t>
            </w:r>
          </w:p>
          <w:p w:rsidR="00B47E4C" w:rsidRPr="00D748FB" w:rsidRDefault="00B47E4C" w:rsidP="00D748FB">
            <w:pPr>
              <w:spacing w:after="0" w:line="240" w:lineRule="auto"/>
              <w:rPr>
                <w:rFonts w:ascii="Arial Narrow" w:eastAsia="Calibri" w:hAnsi="Arial Narrow" w:cs="Arial"/>
                <w:sz w:val="16"/>
                <w:lang w:eastAsia="es-CO"/>
              </w:rPr>
            </w:pPr>
          </w:p>
        </w:tc>
        <w:tc>
          <w:tcPr>
            <w:tcW w:w="894" w:type="pct"/>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r>
      <w:tr w:rsidR="00B47E4C" w:rsidRPr="00D748FB" w:rsidTr="00D748FB">
        <w:trPr>
          <w:trHeight w:val="32"/>
        </w:trPr>
        <w:tc>
          <w:tcPr>
            <w:tcW w:w="664" w:type="pct"/>
            <w:vMerge w:val="restart"/>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r w:rsidRPr="00D748FB">
              <w:rPr>
                <w:rFonts w:ascii="Arial Narrow" w:eastAsia="Calibri" w:hAnsi="Arial Narrow" w:cs="Arial"/>
                <w:b/>
                <w:bCs/>
                <w:sz w:val="16"/>
                <w:lang w:eastAsia="es-CO"/>
              </w:rPr>
              <w:t>ESTACIONES DE SERVICIO E.D.S DISTRIBUIDORES MINORISTAS:</w:t>
            </w:r>
          </w:p>
        </w:tc>
        <w:tc>
          <w:tcPr>
            <w:tcW w:w="637" w:type="pct"/>
            <w:vMerge w:val="restart"/>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a distribución minorista es el eslabón de la cadena encargada de </w:t>
            </w:r>
            <w:r w:rsidRPr="00D748FB">
              <w:rPr>
                <w:rFonts w:ascii="Arial Narrow" w:eastAsia="Calibri" w:hAnsi="Arial Narrow" w:cs="Arial"/>
                <w:sz w:val="16"/>
                <w:lang w:eastAsia="es-CO"/>
              </w:rPr>
              <w:lastRenderedPageBreak/>
              <w:t>las ventas al consumidor</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final también llamadas ventas al detal y se realiza a través de la cadena de estaciones de</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servicio que se encuentran a lo largo y ancho del país, todas ellas abande</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radas por los</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distribuidores mayoristas, de acuerdo con la exigencia que sobre el tema ordena el Decreto</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4299 de 2005.</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Este decreto que reglamenta la cadena de comercialización define al Distribuidor Minorista</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así:</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Toda persona natural o jurídica dedica</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da a ejercer la</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venta</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de combustibles líquidos derivados</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del petróleo al consumidor final, a través de una estación de servicio, o como comercializador</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Industrial, ....”.</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Esta definición fue modificada posteriormente por el Decreto 1717 de mayo de</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2008, así:</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lastRenderedPageBreak/>
              <w:t>Toda persona natural o jurídica dedicada a ejercer</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la distribución</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de combustibles</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líquidos derivados del petróleo al consumidor final, a través de una estación de servicio o como</w:t>
            </w:r>
          </w:p>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comercializador industrial,....”</w:t>
            </w:r>
          </w:p>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lastRenderedPageBreak/>
              <w:t>GLOBE AIR FUEL</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bCs/>
                <w:sz w:val="16"/>
                <w:lang w:eastAsia="es-CO"/>
              </w:rPr>
              <w:t xml:space="preserve">Es una compañía distribuidora de combustibles y lubricantes de aviación creada en 1998 en sustitución de GLOBE AIR CARGO, compañía que desde 1996 prestaba servicios a TERPEL </w:t>
            </w:r>
            <w:r w:rsidRPr="00D748FB">
              <w:rPr>
                <w:rFonts w:ascii="Arial Narrow" w:eastAsia="Calibri" w:hAnsi="Arial Narrow" w:cs="Arial"/>
                <w:bCs/>
                <w:sz w:val="16"/>
                <w:lang w:eastAsia="es-CO"/>
              </w:rPr>
              <w:lastRenderedPageBreak/>
              <w:t>DE LA SABANA, como su agente comercial y responsable de las operaciones de ésta compañía él en AEROPUERTO EL DORADO.</w:t>
            </w:r>
          </w:p>
        </w:tc>
        <w:tc>
          <w:tcPr>
            <w:tcW w:w="894" w:type="pct"/>
            <w:shd w:val="clear" w:color="auto" w:fill="auto"/>
            <w:vAlign w:val="center"/>
          </w:tcPr>
          <w:p w:rsidR="00B47E4C" w:rsidRPr="00D748FB" w:rsidRDefault="00B47E4C" w:rsidP="00B47E4C">
            <w:pPr>
              <w:numPr>
                <w:ilvl w:val="0"/>
                <w:numId w:val="93"/>
              </w:numPr>
              <w:spacing w:after="0" w:line="240" w:lineRule="auto"/>
              <w:ind w:left="0" w:firstLine="0"/>
              <w:rPr>
                <w:rFonts w:ascii="Arial Narrow" w:eastAsia="Calibri" w:hAnsi="Arial Narrow" w:cs="Arial"/>
                <w:bCs/>
                <w:sz w:val="16"/>
                <w:lang w:eastAsia="es-CO"/>
              </w:rPr>
            </w:pPr>
            <w:r w:rsidRPr="00D748FB">
              <w:rPr>
                <w:rFonts w:ascii="Arial Narrow" w:eastAsia="Calibri" w:hAnsi="Arial Narrow" w:cs="Arial"/>
                <w:bCs/>
                <w:sz w:val="16"/>
                <w:lang w:eastAsia="es-CO"/>
              </w:rPr>
              <w:lastRenderedPageBreak/>
              <w:t xml:space="preserve">Cuenta con la presencia de tanques para venta de Avia gas 100/130 en los aeropuertos de las ciudades de Bogotá/ </w:t>
            </w:r>
            <w:r w:rsidRPr="00D748FB">
              <w:rPr>
                <w:rFonts w:ascii="Arial Narrow" w:eastAsia="Calibri" w:hAnsi="Arial Narrow" w:cs="Arial"/>
                <w:bCs/>
                <w:sz w:val="16"/>
                <w:lang w:eastAsia="es-CO"/>
              </w:rPr>
              <w:lastRenderedPageBreak/>
              <w:t>santa marta / y Girardot.</w:t>
            </w:r>
          </w:p>
          <w:p w:rsidR="00B47E4C" w:rsidRPr="00D748FB" w:rsidRDefault="00B47E4C" w:rsidP="00B47E4C">
            <w:pPr>
              <w:numPr>
                <w:ilvl w:val="0"/>
                <w:numId w:val="93"/>
              </w:numPr>
              <w:spacing w:after="0" w:line="240" w:lineRule="auto"/>
              <w:ind w:left="0" w:firstLine="0"/>
              <w:rPr>
                <w:rFonts w:ascii="Arial Narrow" w:eastAsia="Calibri" w:hAnsi="Arial Narrow" w:cs="Arial"/>
                <w:bCs/>
                <w:sz w:val="16"/>
                <w:lang w:eastAsia="es-CO"/>
              </w:rPr>
            </w:pPr>
            <w:r w:rsidRPr="00D748FB">
              <w:rPr>
                <w:rFonts w:ascii="Arial Narrow" w:eastAsia="Calibri" w:hAnsi="Arial Narrow" w:cs="Arial"/>
                <w:bCs/>
                <w:sz w:val="16"/>
                <w:lang w:eastAsia="es-CO"/>
              </w:rPr>
              <w:t>En el año 2009 se constituye una nueva estación de servicio de Aviación en el aeropuerto Vanguardia de Villavicencio donde se comercializa con combustible JETA-1 y se inicia con la certificación para el mismo.</w:t>
            </w:r>
          </w:p>
          <w:p w:rsidR="00B47E4C" w:rsidRPr="00D748FB" w:rsidRDefault="00B47E4C" w:rsidP="00B47E4C">
            <w:pPr>
              <w:numPr>
                <w:ilvl w:val="0"/>
                <w:numId w:val="93"/>
              </w:numPr>
              <w:spacing w:after="0" w:line="240" w:lineRule="auto"/>
              <w:ind w:left="0" w:firstLine="0"/>
              <w:rPr>
                <w:rFonts w:ascii="Arial Narrow" w:eastAsia="Calibri" w:hAnsi="Arial Narrow" w:cs="Arial"/>
                <w:bCs/>
                <w:sz w:val="16"/>
                <w:lang w:eastAsia="es-CO"/>
              </w:rPr>
            </w:pPr>
            <w:r w:rsidRPr="00D748FB">
              <w:rPr>
                <w:rFonts w:ascii="Arial Narrow" w:eastAsia="Calibri" w:hAnsi="Arial Narrow" w:cs="Arial"/>
                <w:bCs/>
                <w:sz w:val="16"/>
                <w:lang w:eastAsia="es-CO"/>
              </w:rPr>
              <w:t>En la actualidad se cuenta con equipo especializado tanto en el área técnica operativa y de igual forma con una flota de transportes dedicada exclusivamente a la carga de combustible de aviación, esto con el fin de asegurar una óptima calidad, seguridad y satisfacción de los clientes.</w:t>
            </w:r>
          </w:p>
          <w:p w:rsidR="00B47E4C" w:rsidRPr="00D748FB" w:rsidRDefault="00B47E4C" w:rsidP="00D748FB">
            <w:pPr>
              <w:spacing w:after="0" w:line="240" w:lineRule="auto"/>
              <w:rPr>
                <w:rFonts w:ascii="Arial Narrow" w:eastAsia="Calibri" w:hAnsi="Arial Narrow" w:cs="Arial"/>
                <w:bCs/>
                <w:sz w:val="16"/>
                <w:lang w:eastAsia="es-CO"/>
              </w:rPr>
            </w:pPr>
          </w:p>
        </w:tc>
      </w:tr>
      <w:tr w:rsidR="00B47E4C" w:rsidRPr="00D748FB" w:rsidTr="00D748FB">
        <w:trPr>
          <w:trHeight w:val="285"/>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bCs/>
                <w:sz w:val="16"/>
                <w:lang w:eastAsia="es-CO"/>
              </w:rPr>
              <w:t>ENERGIZAR AVIACIÓN</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bCs/>
                <w:sz w:val="16"/>
                <w:lang w:eastAsia="es-CO"/>
              </w:rPr>
              <w:t>Es una empresa Colombiana, dedicada a la venta y suministro de combustible de aviación en el País. Con una experiencia de 35 años, sumada a una importante tecnología de vanguardia, se han consolidado como líderes en este segmento del mercado ofreciendo la mayor calidad y seguridad.  Cuenta con 3 Terminales Principales y 20 Estaciones de Suministro de Combustible en diferentes regiones del País para abastecer a las empresas de aviación.</w:t>
            </w:r>
          </w:p>
        </w:tc>
        <w:tc>
          <w:tcPr>
            <w:tcW w:w="894" w:type="pct"/>
            <w:shd w:val="clear" w:color="auto" w:fill="auto"/>
            <w:vAlign w:val="center"/>
          </w:tcPr>
          <w:p w:rsidR="00B47E4C" w:rsidRPr="00D748FB" w:rsidRDefault="00B47E4C" w:rsidP="00B47E4C">
            <w:pPr>
              <w:numPr>
                <w:ilvl w:val="0"/>
                <w:numId w:val="92"/>
              </w:numPr>
              <w:spacing w:after="0" w:line="240" w:lineRule="auto"/>
              <w:ind w:left="0" w:firstLine="0"/>
              <w:rPr>
                <w:rFonts w:ascii="Arial Narrow" w:eastAsia="Calibri" w:hAnsi="Arial Narrow" w:cs="Arial"/>
                <w:bCs/>
                <w:sz w:val="16"/>
                <w:lang w:eastAsia="es-CO"/>
              </w:rPr>
            </w:pPr>
            <w:r w:rsidRPr="00D748FB">
              <w:rPr>
                <w:rFonts w:ascii="Arial Narrow" w:eastAsia="Calibri" w:hAnsi="Arial Narrow" w:cs="Arial"/>
                <w:bCs/>
                <w:sz w:val="16"/>
                <w:lang w:eastAsia="es-CO"/>
              </w:rPr>
              <w:t>Cuenta con tres (3) terminales principales y 20 estaciones de suministro de combustible en diferentes regiones del país para abastecer las diferentes empresas de Aviación.</w:t>
            </w:r>
          </w:p>
          <w:p w:rsidR="00B47E4C" w:rsidRPr="00D748FB" w:rsidRDefault="00B47E4C" w:rsidP="00B47E4C">
            <w:pPr>
              <w:numPr>
                <w:ilvl w:val="0"/>
                <w:numId w:val="92"/>
              </w:numPr>
              <w:spacing w:after="0" w:line="240" w:lineRule="auto"/>
              <w:ind w:left="0" w:firstLine="0"/>
              <w:rPr>
                <w:rFonts w:ascii="Arial Narrow" w:eastAsia="Calibri" w:hAnsi="Arial Narrow" w:cs="Arial"/>
                <w:bCs/>
                <w:sz w:val="16"/>
                <w:lang w:eastAsia="es-CO"/>
              </w:rPr>
            </w:pPr>
            <w:r w:rsidRPr="00D748FB">
              <w:rPr>
                <w:rFonts w:ascii="Arial Narrow" w:eastAsia="Calibri" w:hAnsi="Arial Narrow" w:cs="Arial"/>
                <w:bCs/>
                <w:sz w:val="16"/>
                <w:lang w:eastAsia="es-CO"/>
              </w:rPr>
              <w:t>Equipo Móvil, cuenta con una amplia flota de refulers (equipos móviles de abastecimiento en plataforma), tracto camiones y dobletroques, capaces de suplir nuestras plantas en todo el territorio nacional, cumpliendo con las especificaciones técnicas para el transporte y manejo de combustibles de aviación.</w:t>
            </w:r>
          </w:p>
          <w:p w:rsidR="00B47E4C" w:rsidRPr="00D748FB" w:rsidRDefault="00B47E4C" w:rsidP="00B47E4C">
            <w:pPr>
              <w:numPr>
                <w:ilvl w:val="0"/>
                <w:numId w:val="92"/>
              </w:numPr>
              <w:spacing w:after="0" w:line="240" w:lineRule="auto"/>
              <w:ind w:left="0" w:firstLine="0"/>
              <w:rPr>
                <w:rFonts w:ascii="Arial Narrow" w:eastAsia="Calibri" w:hAnsi="Arial Narrow" w:cs="Arial"/>
                <w:bCs/>
                <w:sz w:val="16"/>
                <w:lang w:eastAsia="es-CO"/>
              </w:rPr>
            </w:pPr>
            <w:r w:rsidRPr="00D748FB">
              <w:rPr>
                <w:rFonts w:ascii="Arial Narrow" w:eastAsia="Calibri" w:hAnsi="Arial Narrow" w:cs="Arial"/>
                <w:bCs/>
                <w:sz w:val="16"/>
                <w:lang w:eastAsia="es-CO"/>
              </w:rPr>
              <w:t xml:space="preserve">Cuenta con un equipo profesional en </w:t>
            </w:r>
            <w:r w:rsidRPr="00D748FB">
              <w:rPr>
                <w:rFonts w:ascii="Arial Narrow" w:eastAsia="Calibri" w:hAnsi="Arial Narrow" w:cs="Arial"/>
                <w:bCs/>
                <w:sz w:val="16"/>
                <w:lang w:eastAsia="es-CO"/>
              </w:rPr>
              <w:lastRenderedPageBreak/>
              <w:t>manejo de combustible, respalda el compromiso de calidad de energizar, la visión y experiencia, garantizan una constante búsqueda de la excelencia y desarrollo en Colombia.</w:t>
            </w:r>
          </w:p>
          <w:p w:rsidR="00B47E4C" w:rsidRPr="00D748FB" w:rsidRDefault="00B47E4C" w:rsidP="00B47E4C">
            <w:pPr>
              <w:numPr>
                <w:ilvl w:val="0"/>
                <w:numId w:val="92"/>
              </w:numPr>
              <w:spacing w:after="0" w:line="240" w:lineRule="auto"/>
              <w:ind w:left="0" w:firstLine="0"/>
              <w:rPr>
                <w:rFonts w:ascii="Arial Narrow" w:eastAsia="Calibri" w:hAnsi="Arial Narrow" w:cs="Arial"/>
                <w:bCs/>
                <w:sz w:val="16"/>
                <w:lang w:eastAsia="es-CO"/>
              </w:rPr>
            </w:pPr>
            <w:r w:rsidRPr="00D748FB">
              <w:rPr>
                <w:rFonts w:ascii="Arial Narrow" w:eastAsia="Calibri" w:hAnsi="Arial Narrow" w:cs="Arial"/>
                <w:bCs/>
                <w:sz w:val="16"/>
                <w:lang w:eastAsia="es-CO"/>
              </w:rPr>
              <w:t>Las terminales cuentan con el sistema más confiable para el tratamiento de combustible tipo JET-A1 donde se realiza el proceso de recibo y filtración, de acuerdo con las Normas API/IP 1581 Y NTC 4642, permitiendo entregar productos de excelente calidad y apariencia.</w:t>
            </w:r>
          </w:p>
          <w:p w:rsidR="00B47E4C" w:rsidRPr="00D748FB" w:rsidRDefault="00B47E4C" w:rsidP="00D748FB">
            <w:pPr>
              <w:spacing w:after="0" w:line="240" w:lineRule="auto"/>
              <w:rPr>
                <w:rFonts w:ascii="Arial Narrow" w:eastAsia="Calibri" w:hAnsi="Arial Narrow" w:cs="Arial"/>
                <w:bCs/>
                <w:sz w:val="16"/>
                <w:lang w:eastAsia="es-CO"/>
              </w:rPr>
            </w:pPr>
          </w:p>
        </w:tc>
      </w:tr>
      <w:tr w:rsidR="00B47E4C" w:rsidRPr="00D748FB" w:rsidTr="00D748FB">
        <w:trPr>
          <w:trHeight w:val="1261"/>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COMBUSTIBLES DE COLOMBIA</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bCs/>
                <w:sz w:val="16"/>
                <w:lang w:eastAsia="es-CO"/>
              </w:rPr>
              <w:t>Es una empresa 100% colombiana, creada en enero de 2005, que opera una red de Estaciones de Servicio Texaco en Bogotá, Medellín, Cali y Tumaco, uniéndose en diciembre de 2008  con MOBIL DEL LITORAL, empresa dedicada a la comercialización industrial de combustible con más de 14 años de presencia en el mercado del suroccidente colombiano. </w:t>
            </w:r>
          </w:p>
        </w:tc>
        <w:tc>
          <w:tcPr>
            <w:tcW w:w="894" w:type="pct"/>
            <w:shd w:val="clear" w:color="auto" w:fill="auto"/>
            <w:vAlign w:val="center"/>
          </w:tcPr>
          <w:p w:rsidR="00B47E4C" w:rsidRPr="00D748FB" w:rsidRDefault="00B47E4C" w:rsidP="00B47E4C">
            <w:pPr>
              <w:numPr>
                <w:ilvl w:val="0"/>
                <w:numId w:val="93"/>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D748FB">
              <w:rPr>
                <w:rFonts w:ascii="Arial Narrow" w:eastAsia="+mn-ea" w:hAnsi="Arial Narrow" w:cs="Arial"/>
                <w:kern w:val="24"/>
                <w:sz w:val="16"/>
                <w:lang w:eastAsia="es-CO"/>
              </w:rPr>
              <w:t>Suministro de combustibles para aviación a cualquier parte del territorio nacional</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Transporte de combustibles en el territorio nacional.</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Administración de plantas de combustibles de aviación.</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Suministro de combustible directamente a aeronaves</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Suministro de equipo relacionado con la cadena de abastecimiento del combustible</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Construcción y adecuaciones de las plantas de combustible.</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Automatización sistemas de control de combustible en vehículos y plantas de suministro.</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Capacitación a funcionarios relacionados con la cadena de </w:t>
            </w:r>
            <w:r w:rsidRPr="00D748FB">
              <w:rPr>
                <w:rFonts w:ascii="Arial Narrow" w:eastAsia="Calibri" w:hAnsi="Arial Narrow" w:cs="Arial"/>
                <w:sz w:val="16"/>
                <w:lang w:eastAsia="es-CO"/>
              </w:rPr>
              <w:lastRenderedPageBreak/>
              <w:t>abastecimiento de combustible.</w:t>
            </w:r>
          </w:p>
          <w:p w:rsidR="00B47E4C" w:rsidRPr="00D748FB" w:rsidRDefault="00B47E4C" w:rsidP="00D748FB">
            <w:pPr>
              <w:spacing w:after="0" w:line="240" w:lineRule="auto"/>
              <w:rPr>
                <w:rFonts w:ascii="Arial Narrow" w:eastAsia="Calibri" w:hAnsi="Arial Narrow" w:cs="Arial"/>
                <w:bCs/>
                <w:sz w:val="16"/>
                <w:lang w:eastAsia="es-CO"/>
              </w:rPr>
            </w:pPr>
          </w:p>
        </w:tc>
      </w:tr>
      <w:tr w:rsidR="00B47E4C" w:rsidRPr="00D748FB" w:rsidTr="00D748FB">
        <w:trPr>
          <w:trHeight w:val="569"/>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WORLD FUEL SERVICES</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bCs/>
                <w:sz w:val="16"/>
                <w:lang w:eastAsia="es-CO"/>
              </w:rPr>
              <w:t>Es una sucursal Colombia que tiene por objeto social la Adquisición,comercialización,compraventa de Combustible,grasa,lubricantes,metanol y Derivados del Petróleo en Todas las Áreas de la Aviación.</w:t>
            </w:r>
          </w:p>
        </w:tc>
        <w:tc>
          <w:tcPr>
            <w:tcW w:w="894" w:type="pct"/>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r>
      <w:tr w:rsidR="00B47E4C" w:rsidRPr="00D748FB" w:rsidTr="00D748FB">
        <w:trPr>
          <w:trHeight w:val="673"/>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p>
        </w:tc>
        <w:tc>
          <w:tcPr>
            <w:tcW w:w="1494"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ICARO 17 S.A.S</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Es una de las más reconocidas organizaciones dedicadas a suministrar combustible para la aviación a nivel nacional, con los mejores estándares de calidad y seguridad por medio de avances Tecnológicos, permitiendo así dar tranquilidad y confiabilidad.Fundada en  1990, ICARO 17  ha logrado posicionarse en el sector  de combustibles para aviación en más de 25 zonas de distribución entre helipuertos y aeropuertos. Contando además con un servicio integro de suministro a cualquier parte del país,superando las expectativas de más de 100 clientes entre los cuales está  Aerolíneas comerciales, Entidades gubernamentales ambulancias aéreas  compañías de carga, compañías de fumigación y escuelas de aviación</w:t>
            </w:r>
            <w:r w:rsidRPr="00D748FB">
              <w:rPr>
                <w:rFonts w:ascii="Arial Narrow" w:eastAsia="Calibri" w:hAnsi="Arial Narrow" w:cs="Arial"/>
                <w:vanish/>
                <w:sz w:val="16"/>
                <w:lang w:eastAsia="es-CO"/>
              </w:rPr>
              <w:t>Final del formulario</w:t>
            </w:r>
          </w:p>
        </w:tc>
        <w:tc>
          <w:tcPr>
            <w:tcW w:w="894" w:type="pct"/>
            <w:shd w:val="clear" w:color="auto" w:fill="auto"/>
            <w:vAlign w:val="center"/>
          </w:tcPr>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Ofrece el suministro al ala en las estaciones de servicio de Aviación </w:t>
            </w:r>
          </w:p>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Servicio de carrotanque a nivel nacional.</w:t>
            </w:r>
          </w:p>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Presta servicios con equipos móviles a nivel nacional, para proyectos de geofísica, petroleros o esporádicos para las empresas aeronáuticas del país.</w:t>
            </w:r>
          </w:p>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Abastecimiento de turbo combustible a aeronaves, operación de equipo abastecedor y personal capacitado para responder a la acción en caso de una emergencia.  </w:t>
            </w:r>
          </w:p>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Combustibles para Aviación  se agrupan en: gasolina de Aviación para motores de combustión interna (AV-GAS) combustible de turbinas de aviación para utilización de turbohélices y reactores (JET-FUELS).</w:t>
            </w:r>
          </w:p>
          <w:p w:rsidR="00B47E4C" w:rsidRPr="00D748FB" w:rsidRDefault="00B47E4C" w:rsidP="00D748FB">
            <w:pPr>
              <w:spacing w:after="0" w:line="240" w:lineRule="auto"/>
              <w:rPr>
                <w:rFonts w:ascii="Arial Narrow" w:eastAsia="Calibri" w:hAnsi="Arial Narrow" w:cs="Arial"/>
                <w:sz w:val="16"/>
                <w:lang w:eastAsia="es-CO"/>
              </w:rPr>
            </w:pPr>
          </w:p>
        </w:tc>
      </w:tr>
      <w:tr w:rsidR="00B47E4C" w:rsidRPr="00D748FB" w:rsidTr="00D748FB">
        <w:trPr>
          <w:trHeight w:val="939"/>
        </w:trPr>
        <w:tc>
          <w:tcPr>
            <w:tcW w:w="664" w:type="pct"/>
            <w:vMerge/>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bCs/>
                <w:sz w:val="16"/>
                <w:lang w:eastAsia="es-CO"/>
              </w:rPr>
              <w:t>FASTERFUELS.A.S</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r w:rsidRPr="00D748FB">
              <w:rPr>
                <w:rFonts w:ascii="Arial Narrow" w:eastAsia="Calibri" w:hAnsi="Arial Narrow" w:cs="Arial"/>
                <w:sz w:val="16"/>
                <w:lang w:eastAsia="es-CO"/>
              </w:rPr>
              <w:t xml:space="preserve">Es una empresa colombiana, dedicada a la Distribución y Comercialización de combustible de aviación, creada para prestar con excelencia y compromiso, abastecimiento a cualquier tipo de aeronave y entregarlo en cualquier parte del territorio nacional donde se requiera; caracterizada por la responsabilidad en el manejo y control de la calidad de este </w:t>
            </w:r>
            <w:r w:rsidRPr="00D748FB">
              <w:rPr>
                <w:rFonts w:ascii="Arial Narrow" w:eastAsia="Calibri" w:hAnsi="Arial Narrow" w:cs="Arial"/>
                <w:sz w:val="16"/>
                <w:lang w:eastAsia="es-CO"/>
              </w:rPr>
              <w:lastRenderedPageBreak/>
              <w:t>producto y por una estrecha relación tanto comercial como personal con los clientes.</w:t>
            </w:r>
          </w:p>
        </w:tc>
        <w:tc>
          <w:tcPr>
            <w:tcW w:w="894" w:type="pct"/>
            <w:shd w:val="clear" w:color="auto" w:fill="auto"/>
            <w:vAlign w:val="center"/>
          </w:tcPr>
          <w:p w:rsidR="00B47E4C" w:rsidRPr="00D748FB" w:rsidRDefault="00B47E4C" w:rsidP="00B47E4C">
            <w:pPr>
              <w:numPr>
                <w:ilvl w:val="0"/>
                <w:numId w:val="92"/>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lastRenderedPageBreak/>
              <w:t xml:space="preserve">Suministro de combustible de Aviación, JET A-1 cumpliendo con todos los parámetros exigidos con las normas internacionales como lo son la NTC- 1899 la cual está basada en la norma ASTM D 1655-00B y </w:t>
            </w:r>
            <w:r w:rsidRPr="00D748FB">
              <w:rPr>
                <w:rFonts w:ascii="Arial Narrow" w:eastAsia="Calibri" w:hAnsi="Arial Narrow" w:cs="Arial"/>
                <w:sz w:val="16"/>
                <w:lang w:eastAsia="es-CO"/>
              </w:rPr>
              <w:lastRenderedPageBreak/>
              <w:t>normas técnicas nacionales de Icontec como la NTC 4642 manejo del turbo combustible para aviación en cuanto al almacenamiento.</w:t>
            </w:r>
          </w:p>
          <w:p w:rsidR="00B47E4C" w:rsidRPr="00D748FB" w:rsidRDefault="00B47E4C" w:rsidP="00B47E4C">
            <w:pPr>
              <w:numPr>
                <w:ilvl w:val="0"/>
                <w:numId w:val="92"/>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Cuenta con la infraestructura para el suministro de combustible jeta A-1 en las ciudades de Neiva (Huila) y Guapi (cauca), o en cualquier lugar del territorio nacional que sea requerido.</w:t>
            </w:r>
          </w:p>
          <w:p w:rsidR="00B47E4C" w:rsidRPr="00D748FB" w:rsidRDefault="00B47E4C" w:rsidP="00B47E4C">
            <w:pPr>
              <w:numPr>
                <w:ilvl w:val="0"/>
                <w:numId w:val="92"/>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Cuenta en la ciudad de Neiva ( Huila) con estación de combustible de aviación tipo Jeta A1 ubicado en el helipuerto de la novena Brigada del Ejército Nacional con capacidad de 10.000 galones, en el municipio de Guapi (cauca) en el aeropuerto Juan Casino Solís, cuenta con una capacidad de almacenamiento de 21.000 galones</w:t>
            </w:r>
          </w:p>
          <w:p w:rsidR="00B47E4C" w:rsidRPr="00D748FB" w:rsidRDefault="00B47E4C" w:rsidP="00D748FB">
            <w:pPr>
              <w:spacing w:after="0" w:line="240" w:lineRule="auto"/>
              <w:rPr>
                <w:rFonts w:ascii="Arial Narrow" w:eastAsia="Calibri" w:hAnsi="Arial Narrow" w:cs="Arial"/>
                <w:sz w:val="16"/>
                <w:lang w:eastAsia="es-CO"/>
              </w:rPr>
            </w:pPr>
          </w:p>
        </w:tc>
      </w:tr>
      <w:tr w:rsidR="00B47E4C" w:rsidRPr="00D748FB" w:rsidTr="00D748FB">
        <w:trPr>
          <w:trHeight w:val="939"/>
        </w:trPr>
        <w:tc>
          <w:tcPr>
            <w:tcW w:w="664" w:type="pct"/>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bCs/>
                <w:sz w:val="16"/>
                <w:lang w:eastAsia="es-CO"/>
              </w:rPr>
              <w:t>COMBUSTIBLES Y TRANPORTE HERNANDEZ</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p>
        </w:tc>
        <w:tc>
          <w:tcPr>
            <w:tcW w:w="894" w:type="pct"/>
            <w:shd w:val="clear" w:color="auto" w:fill="auto"/>
            <w:vAlign w:val="center"/>
          </w:tcPr>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Suministro de combustible  a aeronaves, a través de la estación de servicio de aviación ubicado en el aeropuerto de San Vicente del CaguanCaqueta en la cual cuenta con almacenamiento manejo y distribución de combustibles de aviación JetA-1 y Av.-Gas </w:t>
            </w:r>
          </w:p>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Servicio complementado con entregas a granel (ventas) a nivel nacional ya que cuenta con plantas de abastecimientos en diferentes ciudades del país que corresponden </w:t>
            </w:r>
            <w:r w:rsidRPr="00D748FB">
              <w:rPr>
                <w:rFonts w:ascii="Arial Narrow" w:eastAsia="Calibri" w:hAnsi="Arial Narrow" w:cs="Arial"/>
                <w:sz w:val="16"/>
                <w:lang w:eastAsia="es-CO"/>
              </w:rPr>
              <w:lastRenderedPageBreak/>
              <w:t>a los proveedores ECOPETROL, y mayoristas EXXON MOBIL DE COLOMBIA S.A TEXAS PETROLEUM COMPANY, ORGANIZACIÓN TERPEL Y BRIO DE COLOMBIA.</w:t>
            </w:r>
          </w:p>
          <w:p w:rsidR="00B47E4C" w:rsidRPr="00D748FB" w:rsidRDefault="00B47E4C" w:rsidP="00B47E4C">
            <w:pPr>
              <w:numPr>
                <w:ilvl w:val="0"/>
                <w:numId w:val="92"/>
              </w:numPr>
              <w:tabs>
                <w:tab w:val="num" w:pos="174"/>
              </w:tabs>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Servicio de transporte exclusivo en el manejo de productos para aviación en vehículos totalmente dedicados y con tanques fabricados en lamina de acero inoxidable 3/16 que nos permite garantizar la calidad de nuestros Productos en iguales condiciones que ofrecen los proveedores.Ofrece el servicio de transporte con radio de acción nacional incluyendo las zonas de alto  riesgo por orden público. Estamos autorizados para prestar el servicio de transporte terrestre de carga según resolución N° 01226 de mayo 22 de 2003 del Ministerio de transporte.</w:t>
            </w:r>
          </w:p>
        </w:tc>
      </w:tr>
      <w:tr w:rsidR="00B47E4C" w:rsidRPr="00D748FB" w:rsidTr="00D748FB">
        <w:trPr>
          <w:trHeight w:val="939"/>
        </w:trPr>
        <w:tc>
          <w:tcPr>
            <w:tcW w:w="664" w:type="pct"/>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rsidR="00B47E4C" w:rsidRPr="00D748FB" w:rsidRDefault="00B47E4C" w:rsidP="00D748FB">
            <w:pPr>
              <w:spacing w:after="0" w:line="240" w:lineRule="auto"/>
              <w:rPr>
                <w:rFonts w:ascii="Arial Narrow" w:eastAsia="Calibri" w:hAnsi="Arial Narrow" w:cs="Arial"/>
                <w:bCs/>
                <w:sz w:val="16"/>
                <w:lang w:eastAsia="es-CO"/>
              </w:rPr>
            </w:pPr>
          </w:p>
          <w:p w:rsidR="00B47E4C" w:rsidRPr="00D748FB" w:rsidRDefault="00B47E4C" w:rsidP="00D748FB">
            <w:pPr>
              <w:spacing w:after="0" w:line="240" w:lineRule="auto"/>
              <w:rPr>
                <w:rFonts w:ascii="Arial Narrow" w:eastAsia="Calibri" w:hAnsi="Arial Narrow" w:cs="Arial"/>
                <w:bCs/>
                <w:sz w:val="16"/>
                <w:lang w:eastAsia="es-CO"/>
              </w:rPr>
            </w:pPr>
          </w:p>
          <w:p w:rsidR="00B47E4C" w:rsidRPr="00D748FB" w:rsidRDefault="00B47E4C" w:rsidP="00D748FB">
            <w:pPr>
              <w:spacing w:after="0" w:line="240" w:lineRule="auto"/>
              <w:rPr>
                <w:rFonts w:ascii="Arial Narrow" w:eastAsia="Calibri" w:hAnsi="Arial Narrow" w:cs="Arial"/>
                <w:bCs/>
                <w:sz w:val="16"/>
                <w:lang w:eastAsia="es-CO"/>
              </w:rPr>
            </w:pPr>
          </w:p>
          <w:p w:rsidR="00B47E4C" w:rsidRPr="00D748FB" w:rsidRDefault="00B47E4C" w:rsidP="00D748FB">
            <w:pPr>
              <w:spacing w:after="0" w:line="240" w:lineRule="auto"/>
              <w:rPr>
                <w:rFonts w:ascii="Arial Narrow" w:eastAsia="Calibri" w:hAnsi="Arial Narrow" w:cs="Arial"/>
                <w:bCs/>
                <w:sz w:val="16"/>
                <w:lang w:eastAsia="es-CO"/>
              </w:rPr>
            </w:pPr>
          </w:p>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bCs/>
                <w:sz w:val="16"/>
                <w:lang w:eastAsia="es-CO"/>
              </w:rPr>
              <w:t>FASCCON SERVICES</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p>
        </w:tc>
        <w:tc>
          <w:tcPr>
            <w:tcW w:w="894" w:type="pct"/>
            <w:shd w:val="clear" w:color="auto" w:fill="auto"/>
            <w:vAlign w:val="center"/>
          </w:tcPr>
          <w:p w:rsidR="00B47E4C" w:rsidRPr="00D748FB" w:rsidRDefault="00B47E4C" w:rsidP="00B47E4C">
            <w:pPr>
              <w:numPr>
                <w:ilvl w:val="0"/>
                <w:numId w:val="93"/>
              </w:numPr>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Compañía Colombiana especializada en la comercialización, venta y transporte de combustible que cumple con las normas de calidad a nivel nacional e internacional.</w:t>
            </w:r>
          </w:p>
          <w:p w:rsidR="00B47E4C" w:rsidRPr="00D748FB" w:rsidRDefault="00B47E4C" w:rsidP="00B47E4C">
            <w:pPr>
              <w:numPr>
                <w:ilvl w:val="0"/>
                <w:numId w:val="93"/>
              </w:numPr>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Cuenta con personal altamente calificado y equipos sofisticados que facilitan el proceso y la manipulación del producto.</w:t>
            </w:r>
          </w:p>
          <w:p w:rsidR="00B47E4C" w:rsidRPr="00D748FB" w:rsidRDefault="00B47E4C" w:rsidP="00B47E4C">
            <w:pPr>
              <w:numPr>
                <w:ilvl w:val="0"/>
                <w:numId w:val="93"/>
              </w:numPr>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Garantiza durante su creación el abastecimiento de combustible a áreas de difícil acceso a nivel nacional satisfaciendo </w:t>
            </w:r>
            <w:r w:rsidRPr="00D748FB">
              <w:rPr>
                <w:rFonts w:ascii="Arial Narrow" w:eastAsia="Calibri" w:hAnsi="Arial Narrow" w:cs="Arial"/>
                <w:sz w:val="16"/>
                <w:lang w:eastAsia="es-CO"/>
              </w:rPr>
              <w:lastRenderedPageBreak/>
              <w:t>la necesidad de los clientes.</w:t>
            </w:r>
          </w:p>
          <w:p w:rsidR="00B47E4C" w:rsidRPr="00D748FB" w:rsidRDefault="00B47E4C" w:rsidP="00B47E4C">
            <w:pPr>
              <w:numPr>
                <w:ilvl w:val="0"/>
                <w:numId w:val="93"/>
              </w:numPr>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Transporte y suministro de combustible de aviación, Av. gas, diésel, gasolina y derivados del petróleo.   </w:t>
            </w:r>
          </w:p>
          <w:p w:rsidR="00B47E4C" w:rsidRPr="00D748FB" w:rsidRDefault="00B47E4C" w:rsidP="00B47E4C">
            <w:pPr>
              <w:numPr>
                <w:ilvl w:val="0"/>
                <w:numId w:val="93"/>
              </w:numPr>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Servicio de alquiler y abastecimiento de combustible de Aviación a través de vehículos refuller especializados con personal altamente calificado. </w:t>
            </w:r>
          </w:p>
          <w:p w:rsidR="00B47E4C" w:rsidRPr="00D748FB" w:rsidRDefault="00B47E4C" w:rsidP="00B47E4C">
            <w:pPr>
              <w:numPr>
                <w:ilvl w:val="0"/>
                <w:numId w:val="93"/>
              </w:numPr>
              <w:spacing w:after="0"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Abastecimiento a nivel nacional a través de estaciones de servicio de aviación y en especial a zonas de difícil acceso. </w:t>
            </w:r>
          </w:p>
          <w:p w:rsidR="00B47E4C" w:rsidRPr="00D748FB" w:rsidRDefault="00B47E4C" w:rsidP="00D748FB">
            <w:pPr>
              <w:spacing w:after="0" w:line="240" w:lineRule="auto"/>
              <w:rPr>
                <w:rFonts w:ascii="Arial Narrow" w:eastAsia="Calibri" w:hAnsi="Arial Narrow" w:cs="Arial"/>
                <w:sz w:val="16"/>
                <w:lang w:eastAsia="es-CO"/>
              </w:rPr>
            </w:pPr>
          </w:p>
        </w:tc>
      </w:tr>
      <w:tr w:rsidR="00B47E4C" w:rsidRPr="00D748FB" w:rsidTr="00D748FB">
        <w:trPr>
          <w:trHeight w:val="939"/>
        </w:trPr>
        <w:tc>
          <w:tcPr>
            <w:tcW w:w="664" w:type="pct"/>
            <w:shd w:val="clear" w:color="auto" w:fill="auto"/>
            <w:vAlign w:val="center"/>
            <w:hideMark/>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bCs/>
                <w:sz w:val="16"/>
                <w:lang w:eastAsia="es-CO"/>
              </w:rPr>
              <w:t>AVALON</w:t>
            </w:r>
          </w:p>
        </w:tc>
        <w:tc>
          <w:tcPr>
            <w:tcW w:w="1312" w:type="pct"/>
            <w:shd w:val="clear" w:color="auto" w:fill="auto"/>
            <w:vAlign w:val="center"/>
            <w:hideMark/>
          </w:tcPr>
          <w:p w:rsidR="00B47E4C" w:rsidRPr="00D748FB" w:rsidRDefault="00B47E4C" w:rsidP="00D748FB">
            <w:pPr>
              <w:spacing w:after="0" w:line="240" w:lineRule="auto"/>
              <w:rPr>
                <w:rFonts w:ascii="Arial Narrow" w:eastAsia="Calibri" w:hAnsi="Arial Narrow" w:cs="Arial"/>
                <w:sz w:val="16"/>
                <w:lang w:eastAsia="es-CO"/>
              </w:rPr>
            </w:pPr>
          </w:p>
        </w:tc>
        <w:tc>
          <w:tcPr>
            <w:tcW w:w="894" w:type="pct"/>
            <w:shd w:val="clear" w:color="auto" w:fill="auto"/>
            <w:vAlign w:val="center"/>
          </w:tcPr>
          <w:p w:rsidR="00B47E4C" w:rsidRPr="00D748FB" w:rsidRDefault="00B47E4C" w:rsidP="00B47E4C">
            <w:pPr>
              <w:numPr>
                <w:ilvl w:val="0"/>
                <w:numId w:val="93"/>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D748FB">
              <w:rPr>
                <w:rFonts w:ascii="Arial Narrow" w:eastAsia="Calibri" w:hAnsi="Arial Narrow" w:cs="Arial"/>
                <w:sz w:val="16"/>
                <w:lang w:eastAsia="es-CO"/>
              </w:rPr>
              <w:t>Compañía Colombiana especializada en la comercialización, venta y transporte de combustible que cumple con las normas de calidad a nivel nacional e internacional.</w:t>
            </w:r>
          </w:p>
          <w:p w:rsidR="00B47E4C" w:rsidRPr="00D748FB" w:rsidRDefault="00B47E4C" w:rsidP="00B47E4C">
            <w:pPr>
              <w:numPr>
                <w:ilvl w:val="0"/>
                <w:numId w:val="93"/>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D748FB">
              <w:rPr>
                <w:rFonts w:ascii="Arial Narrow" w:eastAsia="Calibri" w:hAnsi="Arial Narrow" w:cs="Arial"/>
                <w:sz w:val="16"/>
                <w:lang w:eastAsia="es-CO"/>
              </w:rPr>
              <w:t>Cuenta con personal altamente calificado y equipos sofisticados que facilitan el proceso y la manipulación del producto.</w:t>
            </w:r>
          </w:p>
          <w:p w:rsidR="00B47E4C" w:rsidRPr="00D748FB" w:rsidRDefault="00B47E4C" w:rsidP="00B47E4C">
            <w:pPr>
              <w:numPr>
                <w:ilvl w:val="0"/>
                <w:numId w:val="93"/>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D748FB">
              <w:rPr>
                <w:rFonts w:ascii="Arial Narrow" w:eastAsia="Calibri" w:hAnsi="Arial Narrow" w:cs="Arial"/>
                <w:sz w:val="16"/>
                <w:lang w:eastAsia="es-CO"/>
              </w:rPr>
              <w:t>Garantiza durante su creación el abastecimiento de combustible a áreas de difícil acceso a nivel nacional satisfaciendo la necesidad de los clientes.</w:t>
            </w:r>
          </w:p>
          <w:p w:rsidR="00B47E4C" w:rsidRPr="00D748FB" w:rsidRDefault="00B47E4C" w:rsidP="00B47E4C">
            <w:pPr>
              <w:numPr>
                <w:ilvl w:val="0"/>
                <w:numId w:val="93"/>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D748FB">
              <w:rPr>
                <w:rFonts w:ascii="Arial Narrow" w:eastAsia="+mn-ea" w:hAnsi="Arial Narrow" w:cs="Arial"/>
                <w:kern w:val="24"/>
                <w:sz w:val="16"/>
                <w:lang w:eastAsia="es-CO"/>
              </w:rPr>
              <w:t xml:space="preserve">Transporte y suministro de combustible de aviación, Av. gas, diésel, gasolina y derivados del petróleo.   </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Servicio de alquiler y abastecimiento de combustible de Aviación a través de vehículos refuller </w:t>
            </w:r>
            <w:r w:rsidRPr="00D748FB">
              <w:rPr>
                <w:rFonts w:ascii="Arial Narrow" w:eastAsia="Calibri" w:hAnsi="Arial Narrow" w:cs="Arial"/>
                <w:sz w:val="16"/>
                <w:lang w:eastAsia="es-CO"/>
              </w:rPr>
              <w:lastRenderedPageBreak/>
              <w:t xml:space="preserve">especializados con personal altamente calificado. </w:t>
            </w:r>
          </w:p>
          <w:p w:rsidR="00B47E4C" w:rsidRPr="00D748FB" w:rsidRDefault="00B47E4C" w:rsidP="00B47E4C">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D748FB">
              <w:rPr>
                <w:rFonts w:ascii="Arial Narrow" w:eastAsia="Calibri" w:hAnsi="Arial Narrow" w:cs="Arial"/>
                <w:sz w:val="16"/>
                <w:lang w:eastAsia="es-CO"/>
              </w:rPr>
              <w:t xml:space="preserve">Abastecimiento a nivel nacional a través de estaciones de servicio de aviación y en especial a zonas de difícil acceso. </w:t>
            </w:r>
          </w:p>
        </w:tc>
      </w:tr>
      <w:tr w:rsidR="00B47E4C" w:rsidRPr="00D748FB" w:rsidTr="00D748FB">
        <w:trPr>
          <w:trHeight w:val="939"/>
        </w:trPr>
        <w:tc>
          <w:tcPr>
            <w:tcW w:w="664" w:type="pct"/>
            <w:shd w:val="clear" w:color="auto" w:fill="auto"/>
            <w:vAlign w:val="center"/>
          </w:tcPr>
          <w:p w:rsidR="00B47E4C" w:rsidRPr="00D748FB" w:rsidRDefault="00B47E4C" w:rsidP="00D748FB">
            <w:pPr>
              <w:spacing w:after="0" w:line="240" w:lineRule="auto"/>
              <w:rPr>
                <w:rFonts w:ascii="Arial Narrow" w:eastAsia="Calibri" w:hAnsi="Arial Narrow" w:cs="Arial"/>
                <w:b/>
                <w:bCs/>
                <w:sz w:val="16"/>
                <w:lang w:eastAsia="es-CO"/>
              </w:rPr>
            </w:pPr>
          </w:p>
        </w:tc>
        <w:tc>
          <w:tcPr>
            <w:tcW w:w="637" w:type="pct"/>
            <w:shd w:val="clear" w:color="auto" w:fill="auto"/>
            <w:vAlign w:val="center"/>
          </w:tcPr>
          <w:p w:rsidR="00B47E4C" w:rsidRPr="00D748FB" w:rsidRDefault="00B47E4C" w:rsidP="00D748FB">
            <w:pPr>
              <w:spacing w:after="0" w:line="240" w:lineRule="auto"/>
              <w:rPr>
                <w:rFonts w:ascii="Arial Narrow" w:eastAsia="Calibri" w:hAnsi="Arial Narrow" w:cs="Arial"/>
                <w:bCs/>
                <w:sz w:val="16"/>
                <w:lang w:eastAsia="es-CO"/>
              </w:rPr>
            </w:pPr>
          </w:p>
        </w:tc>
        <w:tc>
          <w:tcPr>
            <w:tcW w:w="1494" w:type="pct"/>
            <w:shd w:val="clear" w:color="auto" w:fill="auto"/>
            <w:noWrap/>
            <w:vAlign w:val="center"/>
          </w:tcPr>
          <w:p w:rsidR="00B47E4C" w:rsidRPr="00D748FB" w:rsidRDefault="00B47E4C" w:rsidP="00D748FB">
            <w:pPr>
              <w:spacing w:after="0" w:line="240" w:lineRule="auto"/>
              <w:rPr>
                <w:rFonts w:ascii="Arial Narrow" w:eastAsia="Calibri" w:hAnsi="Arial Narrow" w:cs="Arial"/>
                <w:bCs/>
                <w:sz w:val="16"/>
                <w:lang w:eastAsia="es-CO"/>
              </w:rPr>
            </w:pPr>
            <w:r w:rsidRPr="00D748FB">
              <w:rPr>
                <w:rFonts w:ascii="Arial Narrow" w:eastAsia="Calibri" w:hAnsi="Arial Narrow" w:cs="Arial"/>
                <w:sz w:val="16"/>
                <w:lang w:eastAsia="es-CO"/>
              </w:rPr>
              <w:t>Globe Air Fuel (GAF)</w:t>
            </w:r>
          </w:p>
        </w:tc>
        <w:tc>
          <w:tcPr>
            <w:tcW w:w="1312" w:type="pct"/>
            <w:shd w:val="clear" w:color="auto" w:fill="auto"/>
            <w:vAlign w:val="center"/>
          </w:tcPr>
          <w:p w:rsidR="00B47E4C" w:rsidRPr="00D748FB" w:rsidRDefault="00B47E4C" w:rsidP="00D748FB">
            <w:pPr>
              <w:spacing w:after="0" w:line="240" w:lineRule="auto"/>
              <w:rPr>
                <w:rFonts w:ascii="Arial Narrow" w:eastAsia="Calibri" w:hAnsi="Arial Narrow" w:cs="Arial"/>
                <w:sz w:val="16"/>
                <w:lang w:eastAsia="es-CO"/>
              </w:rPr>
            </w:pPr>
          </w:p>
        </w:tc>
        <w:tc>
          <w:tcPr>
            <w:tcW w:w="894" w:type="pct"/>
            <w:shd w:val="clear" w:color="auto" w:fill="auto"/>
            <w:vAlign w:val="center"/>
          </w:tcPr>
          <w:p w:rsidR="00B47E4C" w:rsidRPr="00D748FB" w:rsidRDefault="00B47E4C" w:rsidP="00D748FB">
            <w:pPr>
              <w:tabs>
                <w:tab w:val="left" w:pos="175"/>
              </w:tabs>
              <w:spacing w:after="0" w:line="240" w:lineRule="auto"/>
              <w:contextualSpacing/>
              <w:textAlignment w:val="baseline"/>
              <w:rPr>
                <w:rFonts w:ascii="Arial Narrow" w:eastAsia="Calibri" w:hAnsi="Arial Narrow" w:cs="Arial"/>
                <w:sz w:val="16"/>
                <w:lang w:eastAsia="es-CO"/>
              </w:rPr>
            </w:pPr>
            <w:r w:rsidRPr="00D748FB">
              <w:rPr>
                <w:rFonts w:ascii="Arial Narrow" w:eastAsia="Calibri" w:hAnsi="Arial Narrow" w:cs="Arial"/>
                <w:sz w:val="16"/>
                <w:lang w:eastAsia="es-CO"/>
              </w:rPr>
              <w:t>Distribuye los dos principales combustibles para aviación clasificados así: el combustible Jet A1 y el AV – GAS 100/130. Además, se ofrecen lubricantes para aviación</w:t>
            </w:r>
          </w:p>
        </w:tc>
      </w:tr>
    </w:tbl>
    <w:p w:rsidR="00B47E4C" w:rsidRPr="00D748FB" w:rsidRDefault="00B47E4C" w:rsidP="00B47E4C">
      <w:pPr>
        <w:spacing w:line="240" w:lineRule="auto"/>
        <w:jc w:val="both"/>
        <w:rPr>
          <w:rFonts w:ascii="Arial Narrow" w:eastAsia="Calibri" w:hAnsi="Arial Narrow" w:cs="Arial"/>
          <w:b/>
          <w:lang w:eastAsia="es-CO"/>
        </w:rPr>
      </w:pPr>
    </w:p>
    <w:p w:rsidR="00B47E4C" w:rsidRPr="00D748FB" w:rsidRDefault="00B47E4C" w:rsidP="00B47E4C">
      <w:pPr>
        <w:spacing w:line="240" w:lineRule="auto"/>
        <w:jc w:val="both"/>
        <w:rPr>
          <w:rFonts w:ascii="Arial Narrow" w:eastAsia="Calibri" w:hAnsi="Arial Narrow" w:cs="Arial"/>
          <w:b/>
          <w:lang w:eastAsia="es-CO"/>
        </w:rPr>
      </w:pPr>
    </w:p>
    <w:p w:rsidR="00B47E4C" w:rsidRPr="00D748FB" w:rsidRDefault="00B47E4C" w:rsidP="00B47E4C">
      <w:pPr>
        <w:spacing w:line="240" w:lineRule="auto"/>
        <w:jc w:val="both"/>
        <w:rPr>
          <w:rFonts w:ascii="Arial Narrow" w:eastAsia="Calibri" w:hAnsi="Arial Narrow" w:cs="Arial"/>
          <w:b/>
          <w:lang w:eastAsia="es-CO"/>
        </w:rPr>
      </w:pPr>
      <w:r w:rsidRPr="00D748FB">
        <w:rPr>
          <w:rFonts w:ascii="Arial Narrow" w:eastAsia="Calibri" w:hAnsi="Arial Narrow" w:cs="Arial"/>
          <w:b/>
          <w:lang w:eastAsia="es-CO"/>
        </w:rPr>
        <w:t>Sistemas de precios</w:t>
      </w:r>
    </w:p>
    <w:p w:rsidR="00B47E4C" w:rsidRPr="00D748FB" w:rsidRDefault="00B47E4C" w:rsidP="00B47E4C">
      <w:pPr>
        <w:autoSpaceDE w:val="0"/>
        <w:autoSpaceDN w:val="0"/>
        <w:adjustRightInd w:val="0"/>
        <w:spacing w:after="0" w:line="240" w:lineRule="auto"/>
        <w:jc w:val="both"/>
        <w:rPr>
          <w:rFonts w:ascii="Arial Narrow" w:eastAsia="MS Mincho" w:hAnsi="Arial Narrow" w:cs="Arial"/>
          <w:color w:val="000000"/>
          <w:sz w:val="13"/>
          <w:szCs w:val="13"/>
          <w:lang w:eastAsia="es-CO"/>
        </w:rPr>
      </w:pPr>
      <w:r w:rsidRPr="00D748FB">
        <w:rPr>
          <w:rFonts w:ascii="Arial Narrow" w:eastAsia="Calibri" w:hAnsi="Arial Narrow" w:cs="Arial"/>
          <w:lang w:eastAsia="es-CO"/>
        </w:rPr>
        <w:t>Los factores que intervienen en el establecimiento del precio del combustible son de origen geopolítico; acontecimientos mundiales afectan directamente el precio del petróleo, sobre todo los relacionados con los factores de oferta y la inestabilidad de las principales economías relacionadas con los mercados de energías influyendo directamente en el precio de crudo.</w:t>
      </w:r>
      <w:r w:rsidRPr="00D748FB">
        <w:rPr>
          <w:rFonts w:ascii="Arial Narrow" w:eastAsia="MS Mincho" w:hAnsi="Arial Narrow" w:cs="Arial"/>
          <w:color w:val="000000"/>
          <w:sz w:val="13"/>
          <w:szCs w:val="13"/>
          <w:lang w:eastAsia="es-CO"/>
        </w:rPr>
        <w:t xml:space="preserve">6 </w:t>
      </w:r>
    </w:p>
    <w:p w:rsidR="00B47E4C" w:rsidRPr="00D748FB" w:rsidRDefault="00B47E4C" w:rsidP="00B47E4C">
      <w:pPr>
        <w:autoSpaceDE w:val="0"/>
        <w:autoSpaceDN w:val="0"/>
        <w:adjustRightInd w:val="0"/>
        <w:spacing w:after="0" w:line="240" w:lineRule="auto"/>
        <w:jc w:val="both"/>
        <w:rPr>
          <w:rFonts w:ascii="Arial Narrow" w:eastAsia="MS Mincho" w:hAnsi="Arial Narrow" w:cs="Arial"/>
          <w:color w:val="000000"/>
          <w:sz w:val="13"/>
          <w:szCs w:val="13"/>
          <w:lang w:eastAsia="es-CO"/>
        </w:rPr>
      </w:pPr>
    </w:p>
    <w:p w:rsidR="00B47E4C" w:rsidRPr="00D748FB" w:rsidRDefault="00B47E4C" w:rsidP="00B47E4C">
      <w:pPr>
        <w:autoSpaceDE w:val="0"/>
        <w:autoSpaceDN w:val="0"/>
        <w:adjustRightInd w:val="0"/>
        <w:spacing w:after="0" w:line="240" w:lineRule="auto"/>
        <w:jc w:val="both"/>
        <w:rPr>
          <w:rFonts w:ascii="Arial Narrow" w:eastAsia="MS Mincho" w:hAnsi="Arial Narrow" w:cs="Arial"/>
          <w:color w:val="000000"/>
          <w:sz w:val="14"/>
          <w:szCs w:val="14"/>
          <w:lang w:eastAsia="es-CO"/>
        </w:rPr>
      </w:pPr>
      <w:r w:rsidRPr="00D748FB">
        <w:rPr>
          <w:rFonts w:ascii="Arial Narrow" w:eastAsia="MS Mincho" w:hAnsi="Arial Narrow" w:cs="Arial"/>
          <w:color w:val="000000"/>
          <w:sz w:val="9"/>
          <w:szCs w:val="9"/>
          <w:lang w:eastAsia="es-CO"/>
        </w:rPr>
        <w:t xml:space="preserve">6 </w:t>
      </w:r>
      <w:r w:rsidRPr="00D748FB">
        <w:rPr>
          <w:rFonts w:ascii="Arial Narrow" w:eastAsia="MS Mincho" w:hAnsi="Arial Narrow" w:cs="Arial"/>
          <w:color w:val="000000"/>
          <w:sz w:val="14"/>
          <w:szCs w:val="14"/>
          <w:lang w:eastAsia="es-CO"/>
        </w:rPr>
        <w:t xml:space="preserve">Portafolio. Bogotá D.C. 7 de Octubre de 2011, Año 18, no. 3997. ISSN 0123-6326. </w:t>
      </w:r>
    </w:p>
    <w:p w:rsidR="00B47E4C" w:rsidRPr="00D748FB" w:rsidRDefault="00B47E4C" w:rsidP="00B47E4C">
      <w:pPr>
        <w:spacing w:line="240" w:lineRule="auto"/>
        <w:jc w:val="both"/>
        <w:rPr>
          <w:rFonts w:ascii="Arial Narrow" w:eastAsia="Calibri" w:hAnsi="Arial Narrow" w:cs="Arial"/>
          <w:b/>
          <w:lang w:eastAsia="es-CO"/>
        </w:rPr>
      </w:pPr>
      <w:r w:rsidRPr="00D748FB">
        <w:rPr>
          <w:rFonts w:ascii="Arial Narrow" w:eastAsia="MS Mincho" w:hAnsi="Arial Narrow" w:cs="Arial"/>
          <w:color w:val="000000"/>
          <w:sz w:val="14"/>
          <w:szCs w:val="14"/>
          <w:lang w:eastAsia="es-CO"/>
        </w:rPr>
        <w:t xml:space="preserve">A consecuencia de las bajas del precio de petróleo fue creada y acordada unilateralmente por las grandes compañías distribuidoras en el año de 1960 la </w:t>
      </w:r>
      <w:r w:rsidRPr="00D748FB">
        <w:rPr>
          <w:rFonts w:ascii="Arial Narrow" w:eastAsia="MS Mincho" w:hAnsi="Arial Narrow" w:cs="Arial"/>
          <w:i/>
          <w:iCs/>
          <w:color w:val="000000"/>
          <w:sz w:val="14"/>
          <w:szCs w:val="14"/>
          <w:lang w:eastAsia="es-CO"/>
        </w:rPr>
        <w:t xml:space="preserve">OPEP </w:t>
      </w:r>
      <w:r w:rsidRPr="00D748FB">
        <w:rPr>
          <w:rFonts w:ascii="Arial Narrow" w:eastAsia="MS Mincho" w:hAnsi="Arial Narrow" w:cs="Arial"/>
          <w:color w:val="000000"/>
          <w:sz w:val="14"/>
          <w:szCs w:val="14"/>
          <w:lang w:eastAsia="es-CO"/>
        </w:rPr>
        <w:t xml:space="preserve">(Organización de Países Exportadores de Petróleo). </w:t>
      </w:r>
    </w:p>
    <w:p w:rsidR="00B47E4C" w:rsidRPr="00D748FB" w:rsidRDefault="00B47E4C" w:rsidP="00B47E4C">
      <w:pPr>
        <w:spacing w:line="240" w:lineRule="auto"/>
        <w:jc w:val="both"/>
        <w:rPr>
          <w:rFonts w:ascii="Arial Narrow" w:eastAsia="Calibri" w:hAnsi="Arial Narrow" w:cs="Arial"/>
          <w:b/>
          <w:lang w:eastAsia="es-CO"/>
        </w:rPr>
      </w:pPr>
      <w:r w:rsidRPr="00D748FB">
        <w:rPr>
          <w:rFonts w:ascii="Arial Narrow" w:eastAsia="Calibri" w:hAnsi="Arial Narrow" w:cs="Arial"/>
          <w:lang w:eastAsia="es-CO"/>
        </w:rPr>
        <w:t>En cuanto al sistema de precio de venta de combustible, se puede decir que caracteriza por ser un mercado libre, “libertad vigilada” teniendo en cuenta que los minoristas fijan libremente el margen de distribuci00ón, de acuerdo con sus costos de operación y la tasa de retorno esperada sobre el capital invertido, esto es estipulado para las ciudades capitales del país. Podemos decir entonces que el precio del combustible de aviación tiene relación proporcional con el precio del barril de petróleo, toda vez que si se observa el precio en dólares del barril WTI referencia para Colombia, tiene una similar tendencia del precio en dólares del combustible de aviación, así las cosas se puede establecer que el precio del combustible de aviación se encuentra directamente afectado por la fluctuación que se pueda presentar en el precio del barril</w:t>
      </w:r>
      <w:r w:rsidRPr="00D748FB">
        <w:rPr>
          <w:rFonts w:ascii="Arial Narrow" w:eastAsia="Calibri" w:hAnsi="Arial Narrow" w:cs="Arial"/>
        </w:rPr>
        <w:t xml:space="preserve"> </w:t>
      </w:r>
      <w:r w:rsidRPr="00D748FB">
        <w:rPr>
          <w:rFonts w:ascii="Arial Narrow" w:eastAsia="Calibri" w:hAnsi="Arial Narrow" w:cs="Arial"/>
          <w:lang w:eastAsia="es-CO"/>
        </w:rPr>
        <w:t xml:space="preserve">WTI </w:t>
      </w:r>
    </w:p>
    <w:p w:rsidR="00B47E4C" w:rsidRPr="00D748FB" w:rsidRDefault="00B47E4C" w:rsidP="00B47E4C">
      <w:pPr>
        <w:spacing w:after="200" w:line="240" w:lineRule="auto"/>
        <w:jc w:val="both"/>
        <w:rPr>
          <w:rFonts w:ascii="Arial Narrow" w:eastAsia="Calibri" w:hAnsi="Arial Narrow" w:cs="Arial"/>
          <w:lang w:eastAsia="es-CO"/>
        </w:rPr>
      </w:pPr>
      <w:r w:rsidRPr="00D748FB">
        <w:rPr>
          <w:rFonts w:ascii="Arial Narrow" w:eastAsia="Calibri" w:hAnsi="Arial Narrow" w:cs="Arial"/>
          <w:lang w:eastAsia="es-CO"/>
        </w:rPr>
        <w:t>Frente “libertad regulada” se establece con un límite al margen del distribuidor minorista y aplica a los Municipios diferentes a las ciudades capitales, y los precios en las EDS son supervisados por parte de los Gobiernos Locales. La competencia dentro de éste mercado ha sido fuerte en muchas regiones del país y el principal mecanismo de competitividad es la rebaja de precios al consumidorDe hecho, muchos utilizan su posición favorable (clasificación de  distribuidores minorista) para cautivar y aumentar su participación en el mercado sin medir las consecuencias de rentabilidad y sostenibilidad en el mismo. Este afán se debe a la alteración de los dos principales factores del mercado, la demanda (consumos de combustibles  cada vez menores desde principio de la década) y la oferta (cantidad de EDS y distribuidores minoristas que se han Incrementado a niveles irracionales). Pero para dar una mirada a estos fenómenos debemos revisarlos siguientes aspectos</w:t>
      </w:r>
    </w:p>
    <w:p w:rsidR="00B47E4C" w:rsidRPr="00D748FB" w:rsidRDefault="00B47E4C" w:rsidP="00B47E4C">
      <w:pPr>
        <w:spacing w:after="200" w:line="240" w:lineRule="auto"/>
        <w:jc w:val="both"/>
        <w:rPr>
          <w:rFonts w:ascii="Arial Narrow" w:eastAsia="Calibri" w:hAnsi="Arial Narrow" w:cs="Arial"/>
          <w:bCs/>
        </w:rPr>
      </w:pPr>
      <w:r w:rsidRPr="00D748FB">
        <w:rPr>
          <w:rFonts w:ascii="Arial Narrow" w:eastAsia="Calibri" w:hAnsi="Arial Narrow" w:cs="Arial"/>
          <w:bCs/>
        </w:rPr>
        <w:lastRenderedPageBreak/>
        <w:t>Empresas mayoristas. Operan la unidad empresarial bajo el esquema de “integración vertical”, lo que explica que sus costos e ingresos se fusionan con la actividad mayorista.Propietarios. Dueños de la planta física, muchas veces de equipos, lo que constituye una ventaja comparativa pues acceden a descuentos en la compra de combustibles.</w:t>
      </w:r>
    </w:p>
    <w:p w:rsidR="00B47E4C" w:rsidRPr="00D748FB" w:rsidRDefault="00B47E4C" w:rsidP="00B47E4C">
      <w:pPr>
        <w:spacing w:after="200" w:line="240" w:lineRule="auto"/>
        <w:jc w:val="both"/>
        <w:rPr>
          <w:rFonts w:ascii="Arial Narrow" w:eastAsia="Calibri" w:hAnsi="Arial Narrow" w:cs="Arial"/>
          <w:bCs/>
        </w:rPr>
      </w:pPr>
      <w:r w:rsidRPr="00D748FB">
        <w:rPr>
          <w:rFonts w:ascii="Arial Narrow" w:eastAsia="Calibri" w:hAnsi="Arial Narrow" w:cs="Arial"/>
          <w:bCs/>
        </w:rPr>
        <w:t>Arrendatarios. Tienen un contrato con el propietario de la EDS que son muchas veces empresas mayoristas, a la que entregan alrededor de un 35% del ingreso bruto por concepto de canon de arrendamiento y no acceden a descuentos en la compra de combustible.</w:t>
      </w:r>
    </w:p>
    <w:p w:rsidR="00B47E4C" w:rsidRPr="00D748FB" w:rsidRDefault="00B47E4C" w:rsidP="00B47E4C">
      <w:pPr>
        <w:spacing w:after="200" w:line="240" w:lineRule="auto"/>
        <w:jc w:val="both"/>
        <w:rPr>
          <w:rFonts w:ascii="Arial Narrow" w:eastAsia="Calibri" w:hAnsi="Arial Narrow" w:cs="Arial"/>
          <w:bCs/>
        </w:rPr>
      </w:pPr>
      <w:r w:rsidRPr="00D748FB">
        <w:rPr>
          <w:rFonts w:ascii="Arial Narrow" w:eastAsia="Calibri" w:hAnsi="Arial Narrow" w:cs="Arial"/>
          <w:bCs/>
        </w:rPr>
        <w:t>La realidad dentro de este mercado es que no todos estos actores tienen el mismo “estatus” y que dependiendo de sus ventajas comparativas pueden utilizar los elementos diferenciadores favorables para optimizar su posición dentro de ese mismo mercado.</w:t>
      </w:r>
      <w:r w:rsidRPr="00D748FB">
        <w:rPr>
          <w:rFonts w:ascii="Arial Narrow" w:eastAsia="Calibri" w:hAnsi="Arial Narrow" w:cs="Arial"/>
          <w:bCs/>
        </w:rPr>
        <w:cr/>
      </w:r>
    </w:p>
    <w:p w:rsidR="00B47E4C" w:rsidRPr="00D748FB" w:rsidRDefault="00B47E4C" w:rsidP="00B47E4C">
      <w:pPr>
        <w:spacing w:line="240" w:lineRule="auto"/>
        <w:jc w:val="both"/>
        <w:rPr>
          <w:rFonts w:ascii="Arial Narrow" w:eastAsia="Calibri" w:hAnsi="Arial Narrow" w:cs="Arial"/>
          <w:bCs/>
          <w:i/>
        </w:rPr>
      </w:pPr>
      <w:r w:rsidRPr="00D748FB">
        <w:rPr>
          <w:rFonts w:ascii="Arial Narrow" w:eastAsia="Calibri" w:hAnsi="Arial Narrow" w:cs="Arial"/>
          <w:bCs/>
        </w:rPr>
        <w:t>Así las cosas</w:t>
      </w:r>
    </w:p>
    <w:p w:rsidR="00B47E4C" w:rsidRPr="00D748FB" w:rsidRDefault="00B47E4C" w:rsidP="00B47E4C">
      <w:pPr>
        <w:spacing w:line="240" w:lineRule="auto"/>
        <w:ind w:right="757"/>
        <w:jc w:val="both"/>
        <w:rPr>
          <w:rFonts w:ascii="Arial Narrow" w:eastAsia="Calibri" w:hAnsi="Arial Narrow" w:cs="Arial"/>
          <w:bCs/>
          <w:i/>
        </w:rPr>
      </w:pPr>
      <w:r w:rsidRPr="00D748FB">
        <w:rPr>
          <w:rFonts w:ascii="Arial Narrow" w:eastAsia="Calibri" w:hAnsi="Arial Narrow" w:cs="Arial"/>
          <w:bCs/>
          <w:i/>
        </w:rPr>
        <w:t xml:space="preserve">las leyes 681 de 2001 y 1450 de 2011, han definido el precio de Jet A 1 producido localmente </w:t>
      </w:r>
    </w:p>
    <w:p w:rsidR="00B47E4C" w:rsidRPr="00D748FB" w:rsidRDefault="00B47E4C" w:rsidP="00B47E4C">
      <w:pPr>
        <w:spacing w:line="240" w:lineRule="auto"/>
        <w:ind w:right="48"/>
        <w:jc w:val="both"/>
        <w:rPr>
          <w:rFonts w:ascii="Arial Narrow" w:eastAsia="Calibri" w:hAnsi="Arial Narrow" w:cs="Arial"/>
          <w:bCs/>
        </w:rPr>
      </w:pPr>
      <w:r w:rsidRPr="00D748FB">
        <w:rPr>
          <w:rFonts w:ascii="Arial Narrow" w:eastAsia="Calibri" w:hAnsi="Arial Narrow" w:cs="Arial"/>
          <w:bCs/>
        </w:rPr>
        <w:t>En cuanto a las tarifas de transporte están a cargo de Cenit Transporte y Logística de Hidrocarburos S.A.S., a partir del 1° de agosto de 2014  Ecopetrol dejó de publicar esta información en dólares y se debe recurrir a Cenit para adelantar cualquier consulta referente a este tema.</w:t>
      </w:r>
    </w:p>
    <w:p w:rsidR="00B47E4C" w:rsidRPr="00D748FB" w:rsidRDefault="00B47E4C" w:rsidP="00B47E4C">
      <w:pPr>
        <w:spacing w:line="240" w:lineRule="auto"/>
        <w:ind w:right="48"/>
        <w:jc w:val="both"/>
        <w:rPr>
          <w:rFonts w:ascii="Arial Narrow" w:eastAsia="Calibri" w:hAnsi="Arial Narrow" w:cs="Arial"/>
          <w:bCs/>
        </w:rPr>
      </w:pPr>
      <w:r w:rsidRPr="00D748FB">
        <w:rPr>
          <w:rFonts w:ascii="Arial Narrow" w:eastAsia="Calibri" w:hAnsi="Arial Narrow" w:cs="Arial"/>
          <w:bCs/>
        </w:rPr>
        <w:t>Por otra parte la LEY 1450/2011 en su artículo 116 frente a los costos del flete al excluir al refinador del costo del flete, y establece que este costo deberá ser definido ENTRE los distribuidores y clientes, cuando haya lugar. Con base en las tarifas de transporte de mercado</w:t>
      </w:r>
    </w:p>
    <w:p w:rsidR="00B47E4C" w:rsidRPr="00D748FB" w:rsidRDefault="00B47E4C" w:rsidP="00B47E4C">
      <w:pPr>
        <w:spacing w:line="240" w:lineRule="auto"/>
        <w:ind w:right="48"/>
        <w:jc w:val="both"/>
        <w:rPr>
          <w:rFonts w:ascii="Arial Narrow" w:eastAsia="Calibri" w:hAnsi="Arial Narrow" w:cs="Arial"/>
          <w:bCs/>
        </w:rPr>
      </w:pPr>
      <w:r w:rsidRPr="00D748FB">
        <w:rPr>
          <w:rFonts w:ascii="Arial Narrow" w:eastAsia="Calibri" w:hAnsi="Arial Narrow" w:cs="Arial"/>
          <w:bCs/>
        </w:rPr>
        <w:t>Es de destacar que actualmente la estructura de precios del Combustible JET A1, no se encuentran regulado, sin embargo la ley 681 de 2001 en su articula 10 y 11 estableció la metodología del cálculo del precio de venta de combustibles, sin embargo se debe dar aplicabilidad a la reforma tributaria ley 1819 del 29 de diciembre de 2016 de acuerdo al artículo No. 175 que modificó el artículo No. 424 de estatuto tributario expedido por el Ministerio de Hacienda y Crédito Público y aprobado por el congreso de la república; donde el numeral 14 que a la letra dice:</w:t>
      </w:r>
    </w:p>
    <w:p w:rsidR="00B47E4C" w:rsidRPr="00D748FB" w:rsidRDefault="00B47E4C" w:rsidP="00B47E4C">
      <w:pPr>
        <w:tabs>
          <w:tab w:val="left" w:pos="8364"/>
        </w:tabs>
        <w:spacing w:line="240" w:lineRule="auto"/>
        <w:ind w:left="284" w:right="615"/>
        <w:jc w:val="both"/>
        <w:rPr>
          <w:rFonts w:ascii="Arial Narrow" w:eastAsia="Calibri" w:hAnsi="Arial Narrow" w:cs="Arial"/>
          <w:bCs/>
          <w:i/>
        </w:rPr>
      </w:pPr>
      <w:r w:rsidRPr="00D748FB">
        <w:rPr>
          <w:rFonts w:ascii="Arial Narrow" w:eastAsia="Calibri" w:hAnsi="Arial Narrow" w:cs="Arial"/>
          <w:bCs/>
        </w:rPr>
        <w:t>…</w:t>
      </w:r>
      <w:r w:rsidRPr="00D748FB">
        <w:rPr>
          <w:rFonts w:ascii="Arial Narrow" w:eastAsia="Calibri" w:hAnsi="Arial Narrow" w:cs="Arial"/>
          <w:bCs/>
          <w:i/>
        </w:rPr>
        <w:t>el combustible para aviación que se suministre para el servicio de transporte aéreo nacional de pasajeros y carga con origen y destino a los departamentos de Guainía, Amazonas, Vaupés , San Andrés Islas y Providencia, Arauca y Vichada” serán excluidos del impuesto y por siguiente su venta o importación no causa el impuesto sobre las ventas” …</w:t>
      </w:r>
    </w:p>
    <w:p w:rsidR="00B47E4C" w:rsidRPr="00D748FB" w:rsidRDefault="00B47E4C" w:rsidP="00B47E4C">
      <w:pPr>
        <w:tabs>
          <w:tab w:val="left" w:pos="8364"/>
        </w:tabs>
        <w:spacing w:line="240" w:lineRule="auto"/>
        <w:ind w:right="615"/>
        <w:jc w:val="both"/>
        <w:rPr>
          <w:rFonts w:ascii="Arial Narrow" w:eastAsia="Calibri" w:hAnsi="Arial Narrow" w:cs="Arial"/>
          <w:bCs/>
          <w:i/>
        </w:rPr>
      </w:pPr>
      <w:r w:rsidRPr="00D748FB">
        <w:rPr>
          <w:rFonts w:ascii="Arial Narrow" w:eastAsia="Calibri" w:hAnsi="Arial Narrow" w:cs="Arial"/>
          <w:bCs/>
          <w:i/>
        </w:rPr>
        <w:t xml:space="preserve"> En Ley 1819 de 2016 se  modifico elEstatuto Tributario, frene a. La base gravable en la venta de los productos descritos en mesionado articulo derivados del petróleo, asi como el  impuesto sobre las ventas y se establecio el impuesto al carbono</w:t>
      </w:r>
    </w:p>
    <w:p w:rsidR="00B47E4C" w:rsidRPr="00D748FB" w:rsidRDefault="00B47E4C" w:rsidP="00B47E4C">
      <w:pPr>
        <w:spacing w:after="200" w:line="240" w:lineRule="auto"/>
        <w:jc w:val="both"/>
        <w:rPr>
          <w:rFonts w:ascii="Arial Narrow" w:eastAsia="Calibri" w:hAnsi="Arial Narrow" w:cs="Arial"/>
          <w:b/>
        </w:rPr>
      </w:pPr>
      <w:r w:rsidRPr="00D748FB">
        <w:rPr>
          <w:rFonts w:ascii="Arial Narrow" w:eastAsia="Calibri" w:hAnsi="Arial Narrow" w:cs="Arial"/>
          <w:b/>
        </w:rPr>
        <w:t xml:space="preserve">Análisis financiero del sector </w:t>
      </w:r>
    </w:p>
    <w:p w:rsidR="00B47E4C" w:rsidRPr="00D748FB" w:rsidRDefault="00B47E4C" w:rsidP="00B47E4C">
      <w:pPr>
        <w:spacing w:after="200" w:line="240" w:lineRule="auto"/>
        <w:jc w:val="both"/>
        <w:rPr>
          <w:rFonts w:ascii="Arial Narrow" w:eastAsia="Calibri" w:hAnsi="Arial Narrow" w:cs="Arial"/>
        </w:rPr>
      </w:pPr>
      <w:r w:rsidRPr="00D748FB">
        <w:rPr>
          <w:rFonts w:ascii="Arial Narrow" w:eastAsia="Calibri" w:hAnsi="Arial Narrow" w:cs="Arial"/>
        </w:rPr>
        <w:t>Para entender el comportamiento financiero del sector de Suministro de Combustible de Aviación, se tiene en cuenta la proyección realizada por Colombia Compra Eficiente bajo el número de proceso CCENEG-001-1-2017 Estudio de Mercado el cual dice</w:t>
      </w:r>
    </w:p>
    <w:p w:rsidR="00B47E4C" w:rsidRPr="00D748FB" w:rsidRDefault="00B47E4C" w:rsidP="00B47E4C">
      <w:pPr>
        <w:spacing w:after="200" w:line="240" w:lineRule="auto"/>
        <w:jc w:val="both"/>
        <w:rPr>
          <w:rFonts w:ascii="Arial Narrow" w:eastAsia="Calibri" w:hAnsi="Arial Narrow" w:cs="Arial"/>
          <w:i/>
        </w:rPr>
      </w:pPr>
      <w:r w:rsidRPr="00D748FB">
        <w:rPr>
          <w:rFonts w:ascii="Arial Narrow" w:eastAsia="Calibri" w:hAnsi="Arial Narrow" w:cs="Arial"/>
        </w:rPr>
        <w:lastRenderedPageBreak/>
        <w:t>…</w:t>
      </w:r>
      <w:r w:rsidRPr="00D748FB">
        <w:rPr>
          <w:rFonts w:ascii="Arial Narrow" w:eastAsia="Calibri" w:hAnsi="Arial Narrow" w:cs="Arial"/>
          <w:i/>
        </w:rPr>
        <w:t>Colombia Compra Eficiente recopiló una muestra de 19 empresas con base en la información de la Superintendencia de Sociedades. Para el efecto filtró: (i) las empresas que reportan como actividad principal los códigos CIIU G4661, G4731, C1922, G5151 y A0161, (ii) los Proveedores reportados en el SECOP, (iii) los operadores reportados en el SICOM, y (iv) otras empresas en el mercado que ofrecen suministro de Combustible de Aviación. La siguiente tabla resume el comportamiento de las empresas que suministran Combustible de Aviación</w:t>
      </w:r>
    </w:p>
    <w:p w:rsidR="00B47E4C" w:rsidRPr="00D748FB" w:rsidRDefault="00B47E4C" w:rsidP="00B47E4C">
      <w:pPr>
        <w:spacing w:after="200" w:line="240" w:lineRule="auto"/>
        <w:jc w:val="both"/>
        <w:rPr>
          <w:rFonts w:ascii="Arial Narrow" w:eastAsia="Calibri" w:hAnsi="Arial Narrow" w:cs="Arial"/>
          <w:i/>
        </w:rPr>
      </w:pPr>
    </w:p>
    <w:p w:rsidR="00B47E4C" w:rsidRPr="00D748FB" w:rsidRDefault="00B47E4C" w:rsidP="00B47E4C">
      <w:pPr>
        <w:spacing w:after="200" w:line="240" w:lineRule="auto"/>
        <w:jc w:val="center"/>
        <w:rPr>
          <w:rFonts w:ascii="Arial Narrow" w:eastAsia="Calibri" w:hAnsi="Arial Narrow" w:cs="Arial"/>
          <w:b/>
        </w:rPr>
      </w:pPr>
      <w:r w:rsidRPr="00D748FB">
        <w:rPr>
          <w:rFonts w:ascii="Arial Narrow" w:eastAsia="Calibri" w:hAnsi="Arial Narrow" w:cs="Arial"/>
          <w:b/>
        </w:rPr>
        <w:t>Indicadores financieros empresas vendedoras de Combustible de Aviación</w:t>
      </w:r>
    </w:p>
    <w:p w:rsidR="00B47E4C" w:rsidRPr="00D748FB" w:rsidRDefault="00B47E4C" w:rsidP="00B47E4C">
      <w:pPr>
        <w:spacing w:after="200" w:line="240" w:lineRule="auto"/>
        <w:jc w:val="both"/>
        <w:rPr>
          <w:rFonts w:ascii="Arial Narrow" w:eastAsia="Calibri" w:hAnsi="Arial Narrow" w:cs="Arial"/>
        </w:rPr>
      </w:pPr>
      <w:r w:rsidRPr="00D748FB">
        <w:rPr>
          <w:rFonts w:ascii="Arial Narrow" w:eastAsia="Calibri" w:hAnsi="Arial Narrow" w:cs="Arial"/>
          <w:noProof/>
          <w:lang w:val="en-US"/>
        </w:rPr>
        <w:drawing>
          <wp:inline distT="0" distB="0" distL="0" distR="0" wp14:anchorId="786EC846" wp14:editId="4D062C26">
            <wp:extent cx="5697220" cy="1085215"/>
            <wp:effectExtent l="0" t="0" r="0" b="63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5697220" cy="1085215"/>
                    </a:xfrm>
                    <a:prstGeom prst="rect">
                      <a:avLst/>
                    </a:prstGeom>
                    <a:noFill/>
                    <a:ln>
                      <a:noFill/>
                    </a:ln>
                  </pic:spPr>
                </pic:pic>
              </a:graphicData>
            </a:graphic>
          </wp:inline>
        </w:drawing>
      </w:r>
    </w:p>
    <w:p w:rsidR="00B47E4C" w:rsidRPr="00D748FB" w:rsidRDefault="00B47E4C" w:rsidP="00B47E4C">
      <w:pPr>
        <w:spacing w:after="200" w:line="240" w:lineRule="auto"/>
        <w:jc w:val="right"/>
        <w:rPr>
          <w:rFonts w:ascii="Arial Narrow" w:eastAsia="Calibri" w:hAnsi="Arial Narrow" w:cs="Arial"/>
        </w:rPr>
      </w:pPr>
      <w:r w:rsidRPr="00D748FB">
        <w:rPr>
          <w:rFonts w:ascii="Arial Narrow" w:eastAsia="Calibri" w:hAnsi="Arial Narrow" w:cs="Arial"/>
        </w:rPr>
        <w:t>…</w:t>
      </w:r>
    </w:p>
    <w:p w:rsidR="00B47E4C" w:rsidRPr="00D748FB" w:rsidRDefault="00B47E4C" w:rsidP="00B47E4C">
      <w:pPr>
        <w:spacing w:after="200" w:line="240" w:lineRule="auto"/>
        <w:jc w:val="both"/>
        <w:rPr>
          <w:rFonts w:ascii="Arial Narrow" w:eastAsia="Calibri" w:hAnsi="Arial Narrow" w:cs="Arial"/>
          <w:b/>
        </w:rPr>
      </w:pPr>
      <w:r w:rsidRPr="00D748FB">
        <w:rPr>
          <w:rFonts w:ascii="Arial Narrow" w:eastAsia="Calibri" w:hAnsi="Arial Narrow" w:cs="Arial"/>
        </w:rPr>
        <w:t xml:space="preserve">Por otra parte, se aclara que para el presente proceso se </w:t>
      </w:r>
      <w:r w:rsidR="000D1AFD" w:rsidRPr="00D748FB">
        <w:rPr>
          <w:rFonts w:ascii="Arial Narrow" w:eastAsia="Calibri" w:hAnsi="Arial Narrow" w:cs="Arial"/>
        </w:rPr>
        <w:t>requiere</w:t>
      </w:r>
      <w:r w:rsidRPr="00D748FB">
        <w:rPr>
          <w:rFonts w:ascii="Arial Narrow" w:eastAsia="Calibri" w:hAnsi="Arial Narrow" w:cs="Arial"/>
        </w:rPr>
        <w:t xml:space="preserve"> información financiera de las empresas </w:t>
      </w:r>
      <w:r w:rsidR="000D1AFD" w:rsidRPr="00D748FB">
        <w:rPr>
          <w:rFonts w:ascii="Arial Narrow" w:eastAsia="Calibri" w:hAnsi="Arial Narrow" w:cs="Arial"/>
        </w:rPr>
        <w:t>cotizante</w:t>
      </w:r>
      <w:r w:rsidRPr="00D748FB">
        <w:rPr>
          <w:rFonts w:ascii="Arial Narrow" w:eastAsia="Calibri" w:hAnsi="Arial Narrow" w:cs="Arial"/>
        </w:rPr>
        <w:t xml:space="preserve"> o que participaron en el </w:t>
      </w:r>
      <w:r w:rsidR="000D1AFD" w:rsidRPr="00D748FB">
        <w:rPr>
          <w:rFonts w:ascii="Arial Narrow" w:eastAsia="Calibri" w:hAnsi="Arial Narrow" w:cs="Arial"/>
        </w:rPr>
        <w:t>proceso</w:t>
      </w:r>
      <w:r w:rsidRPr="00D748FB">
        <w:rPr>
          <w:rFonts w:ascii="Arial Narrow" w:eastAsia="Calibri" w:hAnsi="Arial Narrow" w:cs="Arial"/>
        </w:rPr>
        <w:t xml:space="preserve"> </w:t>
      </w:r>
      <w:r w:rsidR="000D1AFD" w:rsidRPr="00D748FB">
        <w:rPr>
          <w:rFonts w:ascii="Arial Narrow" w:eastAsia="Calibri" w:hAnsi="Arial Narrow" w:cs="Arial"/>
        </w:rPr>
        <w:t>inéditamente</w:t>
      </w:r>
      <w:r w:rsidRPr="00D748FB">
        <w:rPr>
          <w:rFonts w:ascii="Arial Narrow" w:eastAsia="Calibri" w:hAnsi="Arial Narrow" w:cs="Arial"/>
        </w:rPr>
        <w:t xml:space="preserve"> anterior a corte </w:t>
      </w:r>
      <w:r w:rsidRPr="00D748FB">
        <w:rPr>
          <w:rFonts w:ascii="Arial Narrow" w:eastAsia="Calibri" w:hAnsi="Arial Narrow" w:cs="Arial"/>
          <w:b/>
        </w:rPr>
        <w:t>31 de diciembre de 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0"/>
        <w:gridCol w:w="1888"/>
        <w:gridCol w:w="1584"/>
        <w:gridCol w:w="1497"/>
        <w:gridCol w:w="1497"/>
        <w:gridCol w:w="932"/>
      </w:tblGrid>
      <w:tr w:rsidR="00B47E4C" w:rsidRPr="00D748FB" w:rsidTr="00D748FB">
        <w:trPr>
          <w:trHeight w:val="690"/>
        </w:trPr>
        <w:tc>
          <w:tcPr>
            <w:tcW w:w="810" w:type="pct"/>
            <w:shd w:val="clear" w:color="auto" w:fill="auto"/>
            <w:noWrap/>
            <w:vAlign w:val="center"/>
            <w:hideMark/>
          </w:tcPr>
          <w:p w:rsidR="00B47E4C" w:rsidRPr="00D748FB" w:rsidRDefault="00B47E4C" w:rsidP="00D748FB">
            <w:pPr>
              <w:spacing w:after="0" w:line="240" w:lineRule="auto"/>
              <w:rPr>
                <w:rFonts w:ascii="Arial Narrow" w:eastAsia="Times New Roman" w:hAnsi="Arial Narrow"/>
                <w:b/>
                <w:sz w:val="16"/>
                <w:szCs w:val="16"/>
                <w:lang w:val="en-US"/>
              </w:rPr>
            </w:pPr>
            <w:r w:rsidRPr="00D748FB">
              <w:rPr>
                <w:rFonts w:ascii="Arial Narrow" w:eastAsia="Times New Roman" w:hAnsi="Arial Narrow"/>
                <w:b/>
                <w:sz w:val="16"/>
                <w:szCs w:val="16"/>
                <w:lang w:val="en-US"/>
              </w:rPr>
              <w:t>INDICADOR</w:t>
            </w:r>
          </w:p>
        </w:tc>
        <w:tc>
          <w:tcPr>
            <w:tcW w:w="1069" w:type="pct"/>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
                <w:sz w:val="16"/>
                <w:szCs w:val="16"/>
                <w:lang w:val="en-US"/>
              </w:rPr>
            </w:pPr>
            <w:r w:rsidRPr="00D748FB">
              <w:rPr>
                <w:rFonts w:ascii="Arial Narrow" w:eastAsia="Times New Roman" w:hAnsi="Arial Narrow"/>
                <w:b/>
                <w:sz w:val="16"/>
                <w:szCs w:val="16"/>
              </w:rPr>
              <w:t>MENOR ACREDITADOS</w:t>
            </w:r>
          </w:p>
        </w:tc>
        <w:tc>
          <w:tcPr>
            <w:tcW w:w="897" w:type="pct"/>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
                <w:sz w:val="16"/>
                <w:szCs w:val="16"/>
                <w:lang w:val="en-US"/>
              </w:rPr>
            </w:pPr>
            <w:r w:rsidRPr="00D748FB">
              <w:rPr>
                <w:rFonts w:ascii="Arial Narrow" w:eastAsia="Times New Roman" w:hAnsi="Arial Narrow"/>
                <w:b/>
                <w:sz w:val="16"/>
                <w:szCs w:val="16"/>
              </w:rPr>
              <w:t>MAXIMO ACREDITADOS</w:t>
            </w:r>
          </w:p>
        </w:tc>
        <w:tc>
          <w:tcPr>
            <w:tcW w:w="848" w:type="pct"/>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b/>
                <w:sz w:val="16"/>
                <w:szCs w:val="16"/>
                <w:lang w:val="en-US"/>
              </w:rPr>
            </w:pPr>
            <w:r w:rsidRPr="00D748FB">
              <w:rPr>
                <w:rFonts w:ascii="Arial Narrow" w:eastAsia="Times New Roman" w:hAnsi="Arial Narrow"/>
                <w:b/>
                <w:sz w:val="16"/>
                <w:szCs w:val="16"/>
              </w:rPr>
              <w:t>PROMEDIO</w:t>
            </w:r>
          </w:p>
        </w:tc>
        <w:tc>
          <w:tcPr>
            <w:tcW w:w="848" w:type="pct"/>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sz w:val="16"/>
                <w:szCs w:val="16"/>
              </w:rPr>
            </w:pPr>
            <w:r w:rsidRPr="00D748FB">
              <w:rPr>
                <w:rFonts w:ascii="Arial Narrow" w:eastAsia="Times New Roman" w:hAnsi="Arial Narrow"/>
                <w:b/>
                <w:sz w:val="16"/>
                <w:szCs w:val="16"/>
              </w:rPr>
              <w:t>INDICADORES REQUERIDO EL AÑO INMEDIATAMENTE ANTERIOR</w:t>
            </w:r>
          </w:p>
        </w:tc>
        <w:tc>
          <w:tcPr>
            <w:tcW w:w="528" w:type="pct"/>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b/>
                <w:sz w:val="16"/>
                <w:szCs w:val="16"/>
                <w:lang w:val="en-US"/>
              </w:rPr>
            </w:pPr>
            <w:r w:rsidRPr="00D748FB">
              <w:rPr>
                <w:rFonts w:ascii="Arial Narrow" w:eastAsia="Times New Roman" w:hAnsi="Arial Narrow"/>
                <w:b/>
                <w:sz w:val="16"/>
                <w:szCs w:val="16"/>
              </w:rPr>
              <w:t>RECOMENDACIÓN DE INDICADORES</w:t>
            </w:r>
          </w:p>
        </w:tc>
      </w:tr>
      <w:tr w:rsidR="00B47E4C" w:rsidRPr="00D748FB" w:rsidTr="00D748FB">
        <w:trPr>
          <w:trHeight w:val="300"/>
        </w:trPr>
        <w:tc>
          <w:tcPr>
            <w:tcW w:w="810" w:type="pct"/>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6"/>
                <w:szCs w:val="16"/>
                <w:lang w:val="en-US"/>
              </w:rPr>
            </w:pPr>
            <w:r w:rsidRPr="00D748FB">
              <w:rPr>
                <w:rFonts w:ascii="Arial Narrow" w:eastAsia="Times New Roman" w:hAnsi="Arial Narrow"/>
                <w:sz w:val="16"/>
                <w:szCs w:val="16"/>
                <w:lang w:val="en-US"/>
              </w:rPr>
              <w:t>PATRIMONIO ACREDITADO</w:t>
            </w:r>
          </w:p>
        </w:tc>
        <w:tc>
          <w:tcPr>
            <w:tcW w:w="1069"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914.469.903,00 </w:t>
            </w:r>
          </w:p>
        </w:tc>
        <w:tc>
          <w:tcPr>
            <w:tcW w:w="897"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1.677.263.030.000,00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199.562.966.599,71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40%</w:t>
            </w:r>
          </w:p>
        </w:tc>
        <w:tc>
          <w:tcPr>
            <w:tcW w:w="52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40%</w:t>
            </w:r>
          </w:p>
        </w:tc>
      </w:tr>
      <w:tr w:rsidR="00B47E4C" w:rsidRPr="00D748FB" w:rsidTr="00D748FB">
        <w:trPr>
          <w:trHeight w:val="300"/>
        </w:trPr>
        <w:tc>
          <w:tcPr>
            <w:tcW w:w="810" w:type="pct"/>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6"/>
                <w:szCs w:val="16"/>
                <w:lang w:val="en-US"/>
              </w:rPr>
            </w:pPr>
            <w:r w:rsidRPr="00D748FB">
              <w:rPr>
                <w:rFonts w:ascii="Arial Narrow" w:eastAsia="Times New Roman" w:hAnsi="Arial Narrow"/>
                <w:sz w:val="16"/>
                <w:szCs w:val="16"/>
                <w:lang w:val="en-US"/>
              </w:rPr>
              <w:t>LIQUIDEZ</w:t>
            </w:r>
          </w:p>
        </w:tc>
        <w:tc>
          <w:tcPr>
            <w:tcW w:w="1069"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1,39 </w:t>
            </w:r>
          </w:p>
        </w:tc>
        <w:tc>
          <w:tcPr>
            <w:tcW w:w="897"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19,19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4,26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1,00 </w:t>
            </w:r>
          </w:p>
        </w:tc>
        <w:tc>
          <w:tcPr>
            <w:tcW w:w="52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1,00 </w:t>
            </w:r>
          </w:p>
        </w:tc>
      </w:tr>
      <w:tr w:rsidR="00B47E4C" w:rsidRPr="00D748FB" w:rsidTr="00D748FB">
        <w:trPr>
          <w:trHeight w:val="300"/>
        </w:trPr>
        <w:tc>
          <w:tcPr>
            <w:tcW w:w="810" w:type="pct"/>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6"/>
                <w:szCs w:val="16"/>
                <w:lang w:val="en-US"/>
              </w:rPr>
            </w:pPr>
            <w:r w:rsidRPr="00D748FB">
              <w:rPr>
                <w:rFonts w:ascii="Arial Narrow" w:eastAsia="Times New Roman" w:hAnsi="Arial Narrow"/>
                <w:sz w:val="16"/>
                <w:szCs w:val="16"/>
                <w:lang w:val="en-US"/>
              </w:rPr>
              <w:t>RAZON DE COBERTURA</w:t>
            </w:r>
          </w:p>
        </w:tc>
        <w:tc>
          <w:tcPr>
            <w:tcW w:w="1069"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1,40 </w:t>
            </w:r>
          </w:p>
        </w:tc>
        <w:tc>
          <w:tcPr>
            <w:tcW w:w="897"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6,91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3,78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1,00 </w:t>
            </w:r>
          </w:p>
        </w:tc>
        <w:tc>
          <w:tcPr>
            <w:tcW w:w="52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1,00 </w:t>
            </w:r>
          </w:p>
        </w:tc>
      </w:tr>
      <w:tr w:rsidR="00B47E4C" w:rsidRPr="00D748FB" w:rsidTr="00D748FB">
        <w:trPr>
          <w:trHeight w:val="300"/>
        </w:trPr>
        <w:tc>
          <w:tcPr>
            <w:tcW w:w="810" w:type="pct"/>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6"/>
                <w:szCs w:val="16"/>
                <w:lang w:val="en-US"/>
              </w:rPr>
            </w:pPr>
            <w:r w:rsidRPr="00D748FB">
              <w:rPr>
                <w:rFonts w:ascii="Arial Narrow" w:eastAsia="Times New Roman" w:hAnsi="Arial Narrow"/>
                <w:sz w:val="16"/>
                <w:szCs w:val="16"/>
                <w:lang w:val="en-US"/>
              </w:rPr>
              <w:t>NIVE DE ENDEUDAMIENTO</w:t>
            </w:r>
          </w:p>
        </w:tc>
        <w:tc>
          <w:tcPr>
            <w:tcW w:w="1069"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21%</w:t>
            </w:r>
          </w:p>
        </w:tc>
        <w:tc>
          <w:tcPr>
            <w:tcW w:w="897"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74%</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50%</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75%</w:t>
            </w:r>
          </w:p>
        </w:tc>
        <w:tc>
          <w:tcPr>
            <w:tcW w:w="52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75%</w:t>
            </w:r>
          </w:p>
        </w:tc>
      </w:tr>
      <w:tr w:rsidR="00B47E4C" w:rsidRPr="00D748FB" w:rsidTr="00D748FB">
        <w:trPr>
          <w:trHeight w:val="300"/>
        </w:trPr>
        <w:tc>
          <w:tcPr>
            <w:tcW w:w="810" w:type="pct"/>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6"/>
                <w:szCs w:val="16"/>
                <w:lang w:val="en-US"/>
              </w:rPr>
            </w:pPr>
            <w:r w:rsidRPr="00D748FB">
              <w:rPr>
                <w:rFonts w:ascii="Arial Narrow" w:eastAsia="Times New Roman" w:hAnsi="Arial Narrow"/>
                <w:sz w:val="16"/>
                <w:szCs w:val="16"/>
                <w:lang w:val="en-US"/>
              </w:rPr>
              <w:t>CAPITAL DE TRABAJO</w:t>
            </w:r>
          </w:p>
        </w:tc>
        <w:tc>
          <w:tcPr>
            <w:tcW w:w="1069"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816.979.033,00 </w:t>
            </w:r>
          </w:p>
        </w:tc>
        <w:tc>
          <w:tcPr>
            <w:tcW w:w="897"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371.476.002.000,00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 xml:space="preserve">                 48.113.364.035,38 </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40%</w:t>
            </w:r>
          </w:p>
        </w:tc>
        <w:tc>
          <w:tcPr>
            <w:tcW w:w="52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40%</w:t>
            </w:r>
          </w:p>
        </w:tc>
      </w:tr>
      <w:tr w:rsidR="00B47E4C" w:rsidRPr="00D748FB" w:rsidTr="00D748FB">
        <w:trPr>
          <w:trHeight w:val="300"/>
        </w:trPr>
        <w:tc>
          <w:tcPr>
            <w:tcW w:w="810" w:type="pct"/>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6"/>
                <w:szCs w:val="16"/>
                <w:lang w:val="en-US"/>
              </w:rPr>
            </w:pPr>
            <w:r w:rsidRPr="00D748FB">
              <w:rPr>
                <w:rFonts w:ascii="Arial Narrow" w:eastAsia="Times New Roman" w:hAnsi="Arial Narrow"/>
                <w:sz w:val="16"/>
                <w:szCs w:val="16"/>
                <w:lang w:val="en-US"/>
              </w:rPr>
              <w:t>RENTABILIDAD DE PATRIMONIO</w:t>
            </w:r>
          </w:p>
        </w:tc>
        <w:tc>
          <w:tcPr>
            <w:tcW w:w="1069"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5%</w:t>
            </w:r>
          </w:p>
        </w:tc>
        <w:tc>
          <w:tcPr>
            <w:tcW w:w="897"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35%</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15%</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4%</w:t>
            </w:r>
          </w:p>
        </w:tc>
        <w:tc>
          <w:tcPr>
            <w:tcW w:w="52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4%</w:t>
            </w:r>
          </w:p>
        </w:tc>
      </w:tr>
      <w:tr w:rsidR="00B47E4C" w:rsidRPr="00D748FB" w:rsidTr="00D748FB">
        <w:trPr>
          <w:trHeight w:val="300"/>
        </w:trPr>
        <w:tc>
          <w:tcPr>
            <w:tcW w:w="810" w:type="pct"/>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16"/>
                <w:szCs w:val="16"/>
                <w:lang w:val="en-US"/>
              </w:rPr>
            </w:pPr>
            <w:r w:rsidRPr="00D748FB">
              <w:rPr>
                <w:rFonts w:ascii="Arial Narrow" w:eastAsia="Times New Roman" w:hAnsi="Arial Narrow"/>
                <w:sz w:val="16"/>
                <w:szCs w:val="16"/>
                <w:lang w:val="en-US"/>
              </w:rPr>
              <w:t>RENTABILIDAD DEL ACTIVO</w:t>
            </w:r>
          </w:p>
        </w:tc>
        <w:tc>
          <w:tcPr>
            <w:tcW w:w="1069"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2%</w:t>
            </w:r>
          </w:p>
        </w:tc>
        <w:tc>
          <w:tcPr>
            <w:tcW w:w="897"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16%</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8%</w:t>
            </w:r>
          </w:p>
        </w:tc>
        <w:tc>
          <w:tcPr>
            <w:tcW w:w="84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2%</w:t>
            </w:r>
          </w:p>
        </w:tc>
        <w:tc>
          <w:tcPr>
            <w:tcW w:w="528" w:type="pct"/>
            <w:shd w:val="clear" w:color="auto" w:fill="auto"/>
            <w:noWrap/>
            <w:vAlign w:val="bottom"/>
            <w:hideMark/>
          </w:tcPr>
          <w:p w:rsidR="00B47E4C" w:rsidRPr="00D748FB" w:rsidRDefault="00B47E4C" w:rsidP="00D748FB">
            <w:pPr>
              <w:spacing w:after="0" w:line="240" w:lineRule="auto"/>
              <w:jc w:val="right"/>
              <w:rPr>
                <w:rFonts w:ascii="Arial Narrow" w:eastAsia="Times New Roman" w:hAnsi="Arial Narrow"/>
                <w:sz w:val="16"/>
                <w:szCs w:val="16"/>
                <w:lang w:val="en-US"/>
              </w:rPr>
            </w:pPr>
            <w:r w:rsidRPr="00D748FB">
              <w:rPr>
                <w:rFonts w:ascii="Arial Narrow" w:eastAsia="Times New Roman" w:hAnsi="Arial Narrow"/>
                <w:sz w:val="16"/>
                <w:szCs w:val="16"/>
                <w:lang w:val="en-US"/>
              </w:rPr>
              <w:t>2%</w:t>
            </w:r>
          </w:p>
        </w:tc>
      </w:tr>
    </w:tbl>
    <w:p w:rsidR="00B47E4C" w:rsidRPr="00D748FB" w:rsidRDefault="00B47E4C" w:rsidP="00B47E4C">
      <w:pPr>
        <w:spacing w:line="240" w:lineRule="auto"/>
        <w:jc w:val="both"/>
        <w:rPr>
          <w:rFonts w:ascii="Arial Narrow" w:eastAsia="Calibri" w:hAnsi="Arial Narrow" w:cs="Arial"/>
          <w:noProof/>
          <w:lang w:eastAsia="es-CO"/>
        </w:rPr>
      </w:pPr>
    </w:p>
    <w:p w:rsidR="00B47E4C" w:rsidRPr="00D748FB" w:rsidRDefault="00B47E4C" w:rsidP="00B47E4C">
      <w:pPr>
        <w:spacing w:after="200" w:line="240" w:lineRule="auto"/>
        <w:rPr>
          <w:rFonts w:ascii="Arial Narrow" w:eastAsia="Calibri" w:hAnsi="Arial Narrow" w:cs="Arial"/>
          <w:lang w:eastAsia="es-CO"/>
        </w:rPr>
      </w:pPr>
      <w:r w:rsidRPr="00D748FB">
        <w:rPr>
          <w:rFonts w:ascii="Arial Narrow" w:eastAsia="Calibri" w:hAnsi="Arial Narrow" w:cs="Arial"/>
          <w:lang w:eastAsia="es-CO"/>
        </w:rPr>
        <w:t>Los requerimientos financieros analizados se encuentran dentro del rango establecido por otras fuerzas y permite la participación de diferentes oferentes como se evidencia en el cuadro anterior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41"/>
        <w:gridCol w:w="3932"/>
        <w:gridCol w:w="2855"/>
      </w:tblGrid>
      <w:tr w:rsidR="00B47E4C" w:rsidRPr="00D748FB" w:rsidTr="00D748FB">
        <w:trPr>
          <w:trHeight w:val="390"/>
          <w:jc w:val="center"/>
        </w:trPr>
        <w:tc>
          <w:tcPr>
            <w:tcW w:w="1156" w:type="pct"/>
            <w:tcMar>
              <w:top w:w="0" w:type="dxa"/>
              <w:left w:w="108" w:type="dxa"/>
              <w:bottom w:w="0" w:type="dxa"/>
              <w:right w:w="108" w:type="dxa"/>
            </w:tcMar>
            <w:vAlign w:val="center"/>
            <w:hideMark/>
          </w:tcPr>
          <w:p w:rsidR="00B47E4C" w:rsidRPr="00D748FB" w:rsidRDefault="00B47E4C" w:rsidP="00D748FB">
            <w:pPr>
              <w:spacing w:after="200" w:line="240" w:lineRule="auto"/>
              <w:jc w:val="center"/>
              <w:rPr>
                <w:rFonts w:ascii="Arial Narrow" w:eastAsia="Times New Roman" w:hAnsi="Arial Narrow" w:cs="Arial"/>
                <w:b/>
                <w:bCs/>
              </w:rPr>
            </w:pPr>
            <w:r w:rsidRPr="00D748FB">
              <w:rPr>
                <w:rFonts w:ascii="Arial Narrow" w:eastAsia="Times New Roman" w:hAnsi="Arial Narrow" w:cs="Arial"/>
                <w:b/>
                <w:bCs/>
              </w:rPr>
              <w:t>Requisito</w:t>
            </w:r>
          </w:p>
        </w:tc>
        <w:tc>
          <w:tcPr>
            <w:tcW w:w="2227" w:type="pct"/>
            <w:tcMar>
              <w:top w:w="0" w:type="dxa"/>
              <w:left w:w="108" w:type="dxa"/>
              <w:bottom w:w="0" w:type="dxa"/>
              <w:right w:w="108" w:type="dxa"/>
            </w:tcMar>
            <w:vAlign w:val="center"/>
            <w:hideMark/>
          </w:tcPr>
          <w:p w:rsidR="00B47E4C" w:rsidRPr="00D748FB" w:rsidRDefault="00B47E4C" w:rsidP="00D748FB">
            <w:pPr>
              <w:spacing w:after="200" w:line="240" w:lineRule="auto"/>
              <w:jc w:val="center"/>
              <w:rPr>
                <w:rFonts w:ascii="Arial Narrow" w:eastAsia="Times New Roman" w:hAnsi="Arial Narrow" w:cs="Arial"/>
                <w:b/>
                <w:bCs/>
              </w:rPr>
            </w:pPr>
            <w:r w:rsidRPr="00D748FB">
              <w:rPr>
                <w:rFonts w:ascii="Arial Narrow" w:eastAsia="Times New Roman" w:hAnsi="Arial Narrow" w:cs="Arial"/>
                <w:b/>
                <w:bCs/>
              </w:rPr>
              <w:t xml:space="preserve">Descripción </w:t>
            </w:r>
          </w:p>
        </w:tc>
        <w:tc>
          <w:tcPr>
            <w:tcW w:w="1617" w:type="pct"/>
            <w:tcMar>
              <w:top w:w="0" w:type="dxa"/>
              <w:left w:w="108" w:type="dxa"/>
              <w:bottom w:w="0" w:type="dxa"/>
              <w:right w:w="108" w:type="dxa"/>
            </w:tcMar>
            <w:hideMark/>
          </w:tcPr>
          <w:p w:rsidR="00B47E4C" w:rsidRPr="00D748FB" w:rsidRDefault="00B47E4C" w:rsidP="00D748FB">
            <w:pPr>
              <w:spacing w:after="200" w:line="240" w:lineRule="auto"/>
              <w:jc w:val="center"/>
              <w:rPr>
                <w:rFonts w:ascii="Arial Narrow" w:eastAsia="Times New Roman" w:hAnsi="Arial Narrow" w:cs="Arial"/>
                <w:b/>
                <w:bCs/>
              </w:rPr>
            </w:pPr>
            <w:r w:rsidRPr="00D748FB">
              <w:rPr>
                <w:rFonts w:ascii="Arial Narrow" w:eastAsia="Times New Roman" w:hAnsi="Arial Narrow" w:cs="Arial"/>
                <w:b/>
                <w:bCs/>
              </w:rPr>
              <w:t>Justificación</w:t>
            </w:r>
          </w:p>
        </w:tc>
      </w:tr>
      <w:tr w:rsidR="00B47E4C" w:rsidRPr="00D748FB" w:rsidTr="00D748FB">
        <w:trPr>
          <w:jc w:val="center"/>
        </w:trPr>
        <w:tc>
          <w:tcPr>
            <w:tcW w:w="1156" w:type="pct"/>
            <w:tcMar>
              <w:top w:w="0" w:type="dxa"/>
              <w:left w:w="108" w:type="dxa"/>
              <w:bottom w:w="0" w:type="dxa"/>
              <w:right w:w="108" w:type="dxa"/>
            </w:tcMar>
            <w:vAlign w:val="center"/>
            <w:hideMark/>
          </w:tcPr>
          <w:p w:rsidR="00B47E4C" w:rsidRPr="00D748FB" w:rsidRDefault="00B47E4C" w:rsidP="00D748FB">
            <w:pPr>
              <w:spacing w:after="200" w:line="240" w:lineRule="auto"/>
              <w:jc w:val="center"/>
              <w:rPr>
                <w:rFonts w:ascii="Arial Narrow" w:eastAsia="Calibri" w:hAnsi="Arial Narrow" w:cs="Arial"/>
              </w:rPr>
            </w:pPr>
            <w:r w:rsidRPr="00D748FB">
              <w:rPr>
                <w:rFonts w:ascii="Arial Narrow" w:eastAsia="Times New Roman" w:hAnsi="Arial Narrow" w:cs="Arial"/>
              </w:rPr>
              <w:t>Capacidad Patrimonial</w:t>
            </w:r>
          </w:p>
          <w:p w:rsidR="00B47E4C" w:rsidRPr="00D748FB" w:rsidRDefault="00B47E4C" w:rsidP="00D748FB">
            <w:pPr>
              <w:spacing w:after="200" w:line="240" w:lineRule="auto"/>
              <w:jc w:val="center"/>
              <w:rPr>
                <w:rFonts w:ascii="Arial Narrow" w:eastAsia="Times New Roman" w:hAnsi="Arial Narrow" w:cs="Arial"/>
              </w:rPr>
            </w:pPr>
            <w:r w:rsidRPr="00D748FB">
              <w:rPr>
                <w:rFonts w:ascii="Arial Narrow" w:eastAsia="Times New Roman" w:hAnsi="Arial Narrow" w:cs="Arial"/>
              </w:rPr>
              <w:lastRenderedPageBreak/>
              <w:t>40% de la sumatoria del presupuesto oficial de los puntos ofertados.</w:t>
            </w:r>
          </w:p>
          <w:p w:rsidR="00B47E4C" w:rsidRPr="00D748FB" w:rsidRDefault="00B47E4C" w:rsidP="00D748FB">
            <w:pPr>
              <w:spacing w:after="200" w:line="240" w:lineRule="auto"/>
              <w:jc w:val="center"/>
              <w:rPr>
                <w:rFonts w:ascii="Arial Narrow" w:eastAsia="Times New Roman" w:hAnsi="Arial Narrow" w:cs="Arial"/>
              </w:rPr>
            </w:pPr>
          </w:p>
        </w:tc>
        <w:tc>
          <w:tcPr>
            <w:tcW w:w="2227" w:type="pct"/>
            <w:tcMar>
              <w:top w:w="0" w:type="dxa"/>
              <w:left w:w="108" w:type="dxa"/>
              <w:bottom w:w="0" w:type="dxa"/>
              <w:right w:w="108" w:type="dxa"/>
            </w:tcMar>
            <w:hideMark/>
          </w:tcPr>
          <w:p w:rsidR="00B47E4C" w:rsidRPr="00D748FB" w:rsidRDefault="00B47E4C" w:rsidP="00D748FB">
            <w:pPr>
              <w:spacing w:after="200" w:line="240" w:lineRule="auto"/>
              <w:jc w:val="both"/>
              <w:rPr>
                <w:rFonts w:ascii="Arial Narrow" w:eastAsia="Times New Roman" w:hAnsi="Arial Narrow" w:cs="Arial"/>
              </w:rPr>
            </w:pPr>
            <w:r w:rsidRPr="00D748FB">
              <w:rPr>
                <w:rFonts w:ascii="Arial Narrow" w:eastAsia="Times New Roman" w:hAnsi="Arial Narrow" w:cs="Arial"/>
              </w:rPr>
              <w:lastRenderedPageBreak/>
              <w:t xml:space="preserve">Se verifica la capacidad patrimonial con relación al presupuesto asignado para los </w:t>
            </w:r>
            <w:r w:rsidRPr="00D748FB">
              <w:rPr>
                <w:rFonts w:ascii="Arial Narrow" w:eastAsia="Times New Roman" w:hAnsi="Arial Narrow" w:cs="Arial"/>
              </w:rPr>
              <w:lastRenderedPageBreak/>
              <w:t>puntos a ofertar y garantizar el cumplimiento del contrato. Con lo anterior se mide la cantidad de recursos propios del proponente con lo cual también se puede asegurar la continuidad del proponente en el tiempo.</w:t>
            </w:r>
          </w:p>
        </w:tc>
        <w:tc>
          <w:tcPr>
            <w:tcW w:w="1617" w:type="pct"/>
            <w:tcMar>
              <w:top w:w="0" w:type="dxa"/>
              <w:left w:w="108" w:type="dxa"/>
              <w:bottom w:w="0" w:type="dxa"/>
              <w:right w:w="108" w:type="dxa"/>
            </w:tcMar>
          </w:tcPr>
          <w:p w:rsidR="00B47E4C" w:rsidRPr="00D748FB" w:rsidRDefault="00B47E4C" w:rsidP="00D748FB">
            <w:pPr>
              <w:spacing w:after="200" w:line="240" w:lineRule="auto"/>
              <w:jc w:val="center"/>
              <w:rPr>
                <w:rFonts w:ascii="Arial Narrow" w:eastAsia="Times New Roman" w:hAnsi="Arial Narrow" w:cs="Arial"/>
              </w:rPr>
            </w:pPr>
            <w:r w:rsidRPr="00D748FB">
              <w:rPr>
                <w:rFonts w:ascii="Arial Narrow" w:eastAsia="Times New Roman" w:hAnsi="Arial Narrow" w:cs="Arial"/>
              </w:rPr>
              <w:lastRenderedPageBreak/>
              <w:t xml:space="preserve">Considerando el presupuesto asignado para el proceso, y con </w:t>
            </w:r>
            <w:r w:rsidRPr="00D748FB">
              <w:rPr>
                <w:rFonts w:ascii="Arial Narrow" w:eastAsia="Times New Roman" w:hAnsi="Arial Narrow" w:cs="Arial"/>
              </w:rPr>
              <w:lastRenderedPageBreak/>
              <w:t>el fin de dar la posibilidad a empresas en ofertar distintos puntos de tanqueo, se recomienda un porcentaje mayor o igual al 40% de la sumatoria del presupuesto oficial del los puntos ofertados</w:t>
            </w:r>
          </w:p>
          <w:p w:rsidR="00B47E4C" w:rsidRPr="00D748FB" w:rsidRDefault="00B47E4C" w:rsidP="00D748FB">
            <w:pPr>
              <w:spacing w:after="200" w:line="240" w:lineRule="auto"/>
              <w:jc w:val="both"/>
              <w:rPr>
                <w:rFonts w:ascii="Arial Narrow" w:eastAsia="Times New Roman" w:hAnsi="Arial Narrow" w:cs="Arial"/>
              </w:rPr>
            </w:pPr>
          </w:p>
        </w:tc>
      </w:tr>
      <w:tr w:rsidR="00B47E4C" w:rsidRPr="00D748FB" w:rsidTr="00D748FB">
        <w:trPr>
          <w:jc w:val="center"/>
        </w:trPr>
        <w:tc>
          <w:tcPr>
            <w:tcW w:w="3383" w:type="pct"/>
            <w:gridSpan w:val="2"/>
            <w:tcMar>
              <w:top w:w="0" w:type="dxa"/>
              <w:left w:w="108" w:type="dxa"/>
              <w:bottom w:w="0" w:type="dxa"/>
              <w:right w:w="108" w:type="dxa"/>
            </w:tcMar>
            <w:vAlign w:val="center"/>
            <w:hideMark/>
          </w:tcPr>
          <w:p w:rsidR="00B47E4C" w:rsidRPr="00D748FB" w:rsidRDefault="00B47E4C" w:rsidP="00D748FB">
            <w:pPr>
              <w:spacing w:after="200" w:line="240" w:lineRule="auto"/>
              <w:jc w:val="center"/>
              <w:rPr>
                <w:rFonts w:ascii="Arial Narrow" w:eastAsia="Times New Roman" w:hAnsi="Arial Narrow" w:cs="Arial"/>
                <w:b/>
                <w:bCs/>
              </w:rPr>
            </w:pPr>
            <w:r w:rsidRPr="00D748FB">
              <w:rPr>
                <w:rFonts w:ascii="Arial Narrow" w:eastAsia="Times New Roman" w:hAnsi="Arial Narrow" w:cs="Arial"/>
                <w:b/>
                <w:bCs/>
              </w:rPr>
              <w:lastRenderedPageBreak/>
              <w:t>CAPACIDAD FINANCIERA</w:t>
            </w:r>
          </w:p>
        </w:tc>
        <w:tc>
          <w:tcPr>
            <w:tcW w:w="1617" w:type="pct"/>
            <w:tcMar>
              <w:top w:w="0" w:type="dxa"/>
              <w:left w:w="108" w:type="dxa"/>
              <w:bottom w:w="0" w:type="dxa"/>
              <w:right w:w="108" w:type="dxa"/>
            </w:tcMar>
          </w:tcPr>
          <w:p w:rsidR="00B47E4C" w:rsidRPr="00D748FB" w:rsidRDefault="00B47E4C" w:rsidP="00D748FB">
            <w:pPr>
              <w:spacing w:after="200" w:line="240" w:lineRule="auto"/>
              <w:jc w:val="center"/>
              <w:rPr>
                <w:rFonts w:ascii="Arial Narrow" w:eastAsia="Times New Roman" w:hAnsi="Arial Narrow" w:cs="Arial"/>
                <w:b/>
                <w:bCs/>
              </w:rPr>
            </w:pPr>
          </w:p>
        </w:tc>
      </w:tr>
      <w:tr w:rsidR="00B47E4C" w:rsidRPr="00D748FB" w:rsidTr="00D748FB">
        <w:trPr>
          <w:jc w:val="center"/>
        </w:trPr>
        <w:tc>
          <w:tcPr>
            <w:tcW w:w="1156" w:type="pct"/>
            <w:tcMar>
              <w:top w:w="0" w:type="dxa"/>
              <w:left w:w="108" w:type="dxa"/>
              <w:bottom w:w="0" w:type="dxa"/>
              <w:right w:w="108" w:type="dxa"/>
            </w:tcMar>
            <w:vAlign w:val="center"/>
            <w:hideMark/>
          </w:tcPr>
          <w:p w:rsidR="00B47E4C" w:rsidRPr="00D748FB" w:rsidRDefault="00B47E4C" w:rsidP="00D748FB">
            <w:pPr>
              <w:spacing w:after="200" w:line="240" w:lineRule="auto"/>
              <w:jc w:val="center"/>
              <w:rPr>
                <w:rFonts w:ascii="Arial Narrow" w:eastAsia="Times New Roman" w:hAnsi="Arial Narrow" w:cs="Arial"/>
              </w:rPr>
            </w:pPr>
            <w:r w:rsidRPr="00D748FB">
              <w:rPr>
                <w:rFonts w:ascii="Arial Narrow" w:eastAsia="Times New Roman" w:hAnsi="Arial Narrow" w:cs="Arial"/>
              </w:rPr>
              <w:t>Capital de Trabajo &gt;= 40% de la sumatoria del presupuesto oficial del los puntos ofertados</w:t>
            </w:r>
          </w:p>
        </w:tc>
        <w:tc>
          <w:tcPr>
            <w:tcW w:w="2227" w:type="pct"/>
            <w:tcMar>
              <w:top w:w="0" w:type="dxa"/>
              <w:left w:w="108" w:type="dxa"/>
              <w:bottom w:w="0" w:type="dxa"/>
              <w:right w:w="108" w:type="dxa"/>
            </w:tcMar>
            <w:hideMark/>
          </w:tcPr>
          <w:p w:rsidR="00B47E4C" w:rsidRPr="00D748FB" w:rsidRDefault="00B47E4C" w:rsidP="00D748FB">
            <w:pPr>
              <w:spacing w:after="200" w:line="240" w:lineRule="auto"/>
              <w:jc w:val="both"/>
              <w:rPr>
                <w:rFonts w:ascii="Arial Narrow" w:eastAsia="Times New Roman" w:hAnsi="Arial Narrow" w:cs="Arial"/>
              </w:rPr>
            </w:pPr>
            <w:r w:rsidRPr="00D748FB">
              <w:rPr>
                <w:rFonts w:ascii="Arial Narrow" w:eastAsia="Times New Roman" w:hAnsi="Arial Narrow" w:cs="Arial"/>
              </w:rPr>
              <w:t xml:space="preserve">Se verifica el capital de trabajo con relación al presupuesto  valor asignado para los puntos a ofertar  para el proceso para garantizar que el proponente cuente con la liquidez operativa necesaria para cumplir con el objeto contractual. El capital de trabajo también se verifica teniendo en cuenta la forma de pago del proceso que es contra entrega y requiere que el oferente cuente con la capacidad para atender los requerimientos de la entidad con recursos propios. </w:t>
            </w:r>
          </w:p>
        </w:tc>
        <w:tc>
          <w:tcPr>
            <w:tcW w:w="1617" w:type="pct"/>
            <w:tcMar>
              <w:top w:w="0" w:type="dxa"/>
              <w:left w:w="108" w:type="dxa"/>
              <w:bottom w:w="0" w:type="dxa"/>
              <w:right w:w="108" w:type="dxa"/>
            </w:tcMar>
          </w:tcPr>
          <w:p w:rsidR="00B47E4C" w:rsidRPr="00D748FB" w:rsidRDefault="00B47E4C" w:rsidP="00D748FB">
            <w:pPr>
              <w:spacing w:after="200" w:line="240" w:lineRule="auto"/>
              <w:jc w:val="both"/>
              <w:rPr>
                <w:rFonts w:ascii="Arial Narrow" w:eastAsia="Calibri" w:hAnsi="Arial Narrow" w:cs="Arial"/>
              </w:rPr>
            </w:pPr>
          </w:p>
          <w:p w:rsidR="00B47E4C" w:rsidRPr="00D748FB" w:rsidRDefault="00B47E4C" w:rsidP="00D748FB">
            <w:pPr>
              <w:spacing w:after="200" w:line="240" w:lineRule="auto"/>
              <w:jc w:val="both"/>
              <w:rPr>
                <w:rFonts w:ascii="Arial Narrow" w:eastAsia="Times New Roman" w:hAnsi="Arial Narrow" w:cs="Arial"/>
              </w:rPr>
            </w:pPr>
          </w:p>
          <w:p w:rsidR="00B47E4C" w:rsidRPr="00D748FB" w:rsidRDefault="00B47E4C" w:rsidP="00D748FB">
            <w:pPr>
              <w:spacing w:after="200" w:line="240" w:lineRule="auto"/>
              <w:jc w:val="center"/>
              <w:rPr>
                <w:rFonts w:ascii="Arial Narrow" w:eastAsia="Times New Roman" w:hAnsi="Arial Narrow" w:cs="Arial"/>
              </w:rPr>
            </w:pPr>
            <w:r w:rsidRPr="00D748FB">
              <w:rPr>
                <w:rFonts w:ascii="Arial Narrow" w:eastAsia="Times New Roman" w:hAnsi="Arial Narrow" w:cs="Arial"/>
              </w:rPr>
              <w:t>La capacidad de liquidez de la empresa, debe ser mínimo del 40%, toda vez que el Oferente debe contar con los recurso suficiente para poder operar y cumplir con el objeto contractual sobre todo sí se considera el valor total del presupuesto asignado.</w:t>
            </w:r>
          </w:p>
          <w:p w:rsidR="00B47E4C" w:rsidRPr="00D748FB" w:rsidRDefault="00B47E4C" w:rsidP="00D748FB">
            <w:pPr>
              <w:spacing w:after="200" w:line="240" w:lineRule="auto"/>
              <w:jc w:val="both"/>
              <w:rPr>
                <w:rFonts w:ascii="Arial Narrow" w:eastAsia="Times New Roman" w:hAnsi="Arial Narrow" w:cs="Arial"/>
              </w:rPr>
            </w:pPr>
          </w:p>
        </w:tc>
      </w:tr>
      <w:tr w:rsidR="00B47E4C" w:rsidRPr="00D748FB" w:rsidTr="00D748FB">
        <w:trPr>
          <w:jc w:val="center"/>
        </w:trPr>
        <w:tc>
          <w:tcPr>
            <w:tcW w:w="1156" w:type="pct"/>
            <w:tcMar>
              <w:top w:w="0" w:type="dxa"/>
              <w:left w:w="108" w:type="dxa"/>
              <w:bottom w:w="0" w:type="dxa"/>
              <w:right w:w="108" w:type="dxa"/>
            </w:tcMar>
            <w:vAlign w:val="center"/>
            <w:hideMark/>
          </w:tcPr>
          <w:p w:rsidR="00B47E4C" w:rsidRPr="00D748FB" w:rsidRDefault="00B47E4C" w:rsidP="00D748FB">
            <w:pPr>
              <w:spacing w:after="200" w:line="240" w:lineRule="auto"/>
              <w:jc w:val="center"/>
              <w:rPr>
                <w:rFonts w:ascii="Arial Narrow" w:eastAsia="Times New Roman" w:hAnsi="Arial Narrow" w:cs="Arial"/>
              </w:rPr>
            </w:pPr>
            <w:r w:rsidRPr="00D748FB">
              <w:rPr>
                <w:rFonts w:ascii="Arial Narrow" w:eastAsia="Times New Roman" w:hAnsi="Arial Narrow" w:cs="Arial"/>
              </w:rPr>
              <w:t>Nivel de endeudamiento &lt;= 75%</w:t>
            </w:r>
          </w:p>
        </w:tc>
        <w:tc>
          <w:tcPr>
            <w:tcW w:w="2227" w:type="pct"/>
            <w:tcMar>
              <w:top w:w="0" w:type="dxa"/>
              <w:left w:w="108" w:type="dxa"/>
              <w:bottom w:w="0" w:type="dxa"/>
              <w:right w:w="108" w:type="dxa"/>
            </w:tcMar>
            <w:hideMark/>
          </w:tcPr>
          <w:p w:rsidR="00B47E4C" w:rsidRPr="00D748FB" w:rsidRDefault="00B47E4C" w:rsidP="00D748FB">
            <w:pPr>
              <w:spacing w:after="200" w:line="240" w:lineRule="auto"/>
              <w:jc w:val="both"/>
              <w:rPr>
                <w:rFonts w:ascii="Arial Narrow" w:eastAsia="Times New Roman" w:hAnsi="Arial Narrow" w:cs="Arial"/>
              </w:rPr>
            </w:pPr>
            <w:r w:rsidRPr="00D748FB">
              <w:rPr>
                <w:rFonts w:ascii="Arial Narrow" w:eastAsia="Times New Roman" w:hAnsi="Arial Narrow" w:cs="Arial"/>
              </w:rPr>
              <w:t>Permite a la entidad verificar la solidez del oferente, medida desde su pasivo respecto de su activo, determina el grado de endeudamiento en la estructura de financiación del proponente. A mayor índice de endeudamiento, mayor es la probabilidad del proponente de no poder cumplir con sus pasivos.</w:t>
            </w:r>
          </w:p>
        </w:tc>
        <w:tc>
          <w:tcPr>
            <w:tcW w:w="1617" w:type="pct"/>
            <w:tcMar>
              <w:top w:w="0" w:type="dxa"/>
              <w:left w:w="108" w:type="dxa"/>
              <w:bottom w:w="0" w:type="dxa"/>
              <w:right w:w="108" w:type="dxa"/>
            </w:tcMar>
          </w:tcPr>
          <w:p w:rsidR="00B47E4C" w:rsidRPr="00D748FB" w:rsidRDefault="00B47E4C" w:rsidP="00D748FB">
            <w:pPr>
              <w:spacing w:after="200" w:line="240" w:lineRule="auto"/>
              <w:jc w:val="both"/>
              <w:rPr>
                <w:rFonts w:ascii="Arial Narrow" w:eastAsia="Calibri" w:hAnsi="Arial Narrow" w:cs="Arial"/>
              </w:rPr>
            </w:pPr>
          </w:p>
          <w:p w:rsidR="00B47E4C" w:rsidRPr="00D748FB" w:rsidRDefault="00B47E4C" w:rsidP="00D748FB">
            <w:pPr>
              <w:spacing w:after="200" w:line="240" w:lineRule="auto"/>
              <w:jc w:val="both"/>
              <w:rPr>
                <w:rFonts w:ascii="Arial Narrow" w:eastAsia="Times New Roman" w:hAnsi="Arial Narrow" w:cs="Arial"/>
              </w:rPr>
            </w:pPr>
            <w:r w:rsidRPr="00D748FB">
              <w:rPr>
                <w:rFonts w:ascii="Arial Narrow" w:eastAsia="Times New Roman" w:hAnsi="Arial Narrow" w:cs="Arial"/>
              </w:rPr>
              <w:t xml:space="preserve">Se recomienda a este nivel del 75%, con el fin de dar mayor pluralidad de oferentes con un nivel aceptable para las condiciones del mercado crediticio en Colombia. </w:t>
            </w:r>
          </w:p>
        </w:tc>
      </w:tr>
      <w:tr w:rsidR="00B47E4C" w:rsidRPr="00D748FB" w:rsidTr="00D748FB">
        <w:trPr>
          <w:jc w:val="center"/>
        </w:trPr>
        <w:tc>
          <w:tcPr>
            <w:tcW w:w="1156" w:type="pct"/>
            <w:tcMar>
              <w:top w:w="0" w:type="dxa"/>
              <w:left w:w="108" w:type="dxa"/>
              <w:bottom w:w="0" w:type="dxa"/>
              <w:right w:w="108" w:type="dxa"/>
            </w:tcMar>
            <w:vAlign w:val="center"/>
          </w:tcPr>
          <w:p w:rsidR="00B47E4C" w:rsidRPr="00D748FB" w:rsidRDefault="00B47E4C" w:rsidP="00D748FB">
            <w:pPr>
              <w:spacing w:after="200" w:line="240" w:lineRule="auto"/>
              <w:rPr>
                <w:rFonts w:ascii="Arial Narrow" w:eastAsia="Calibri" w:hAnsi="Arial Narrow" w:cs="Arial"/>
              </w:rPr>
            </w:pPr>
            <w:r w:rsidRPr="00D748FB">
              <w:rPr>
                <w:rFonts w:ascii="Arial Narrow" w:eastAsia="Times New Roman" w:hAnsi="Arial Narrow" w:cs="Arial"/>
              </w:rPr>
              <w:t>Índice de liquidez  (mayor igual) 1</w:t>
            </w:r>
          </w:p>
          <w:p w:rsidR="00B47E4C" w:rsidRPr="00D748FB" w:rsidRDefault="00B47E4C" w:rsidP="00D748FB">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rsidR="00B47E4C" w:rsidRPr="00D748FB" w:rsidRDefault="00B47E4C" w:rsidP="00D748FB">
            <w:pPr>
              <w:spacing w:before="100" w:beforeAutospacing="1" w:after="100" w:afterAutospacing="1" w:line="240" w:lineRule="auto"/>
              <w:jc w:val="both"/>
              <w:rPr>
                <w:rFonts w:ascii="Arial Narrow" w:eastAsia="Times New Roman" w:hAnsi="Arial Narrow" w:cs="Arial"/>
              </w:rPr>
            </w:pPr>
            <w:r w:rsidRPr="00D748FB">
              <w:rPr>
                <w:rFonts w:ascii="Arial Narrow" w:eastAsia="Times New Roman" w:hAnsi="Arial Narrow" w:cs="Arial"/>
              </w:rPr>
              <w:t>Determina la capacidad que tiene un proponente para cumplir con sus obligaciones de corto plazo. A mayor índice de liquidez, menor es la probabilidad de que el proponente incumpla sus obligaciones de corto plazo.</w:t>
            </w:r>
          </w:p>
        </w:tc>
        <w:tc>
          <w:tcPr>
            <w:tcW w:w="1617" w:type="pct"/>
            <w:tcMar>
              <w:top w:w="0" w:type="dxa"/>
              <w:left w:w="108" w:type="dxa"/>
              <w:bottom w:w="0" w:type="dxa"/>
              <w:right w:w="108" w:type="dxa"/>
            </w:tcMar>
            <w:hideMark/>
          </w:tcPr>
          <w:p w:rsidR="00B47E4C" w:rsidRPr="00D748FB" w:rsidRDefault="00B47E4C" w:rsidP="00D748FB">
            <w:pPr>
              <w:spacing w:after="200" w:line="240" w:lineRule="auto"/>
              <w:jc w:val="center"/>
              <w:rPr>
                <w:rFonts w:ascii="Arial Narrow" w:eastAsia="Times New Roman" w:hAnsi="Arial Narrow" w:cs="Arial"/>
              </w:rPr>
            </w:pPr>
            <w:r w:rsidRPr="00D748FB">
              <w:rPr>
                <w:rFonts w:ascii="Arial Narrow" w:eastAsia="Times New Roman" w:hAnsi="Arial Narrow" w:cs="Arial"/>
              </w:rPr>
              <w:t xml:space="preserve">La capacidad de liquidez de la empresa, debe ser positiva y mayor que 1, toda vez que el Oferente debe contar con el respaldo en el corto plazo para cumplir con sus obligaciones. </w:t>
            </w:r>
          </w:p>
        </w:tc>
      </w:tr>
      <w:tr w:rsidR="00B47E4C" w:rsidRPr="00D748FB" w:rsidTr="00D748FB">
        <w:trPr>
          <w:jc w:val="center"/>
        </w:trPr>
        <w:tc>
          <w:tcPr>
            <w:tcW w:w="1156" w:type="pct"/>
            <w:tcMar>
              <w:top w:w="0" w:type="dxa"/>
              <w:left w:w="108" w:type="dxa"/>
              <w:bottom w:w="0" w:type="dxa"/>
              <w:right w:w="108" w:type="dxa"/>
            </w:tcMar>
            <w:vAlign w:val="center"/>
          </w:tcPr>
          <w:p w:rsidR="00B47E4C" w:rsidRPr="00D748FB" w:rsidRDefault="00B47E4C" w:rsidP="00D748FB">
            <w:pPr>
              <w:spacing w:after="200" w:line="240" w:lineRule="auto"/>
              <w:rPr>
                <w:rFonts w:ascii="Arial Narrow" w:eastAsia="Calibri" w:hAnsi="Arial Narrow" w:cs="Arial"/>
              </w:rPr>
            </w:pPr>
            <w:r w:rsidRPr="00D748FB">
              <w:rPr>
                <w:rFonts w:ascii="Arial Narrow" w:eastAsia="Times New Roman" w:hAnsi="Arial Narrow" w:cs="Arial"/>
              </w:rPr>
              <w:lastRenderedPageBreak/>
              <w:t>Razón de cobertura de intereses (mayor igual) 1</w:t>
            </w:r>
          </w:p>
          <w:p w:rsidR="00B47E4C" w:rsidRPr="00D748FB" w:rsidRDefault="00B47E4C" w:rsidP="00D748FB">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rsidR="00B47E4C" w:rsidRPr="00D748FB" w:rsidRDefault="00B47E4C" w:rsidP="00D748FB">
            <w:pPr>
              <w:spacing w:before="100" w:beforeAutospacing="1" w:after="100" w:afterAutospacing="1" w:line="240" w:lineRule="auto"/>
              <w:jc w:val="both"/>
              <w:rPr>
                <w:rFonts w:ascii="Arial Narrow" w:eastAsia="Times New Roman" w:hAnsi="Arial Narrow" w:cs="Arial"/>
              </w:rPr>
            </w:pPr>
            <w:r w:rsidRPr="00D748FB">
              <w:rPr>
                <w:rFonts w:ascii="Arial Narrow" w:eastAsia="Times New Roman" w:hAnsi="Arial Narrow" w:cs="Arial"/>
              </w:rPr>
              <w:t>Refleja la capacidad del proponente de cumplir con sus obligaciones financieras. A mayor cobertura de intereses, menor es la probabilidad de que el proponente incumpla sus obligaciones financieras</w:t>
            </w:r>
          </w:p>
        </w:tc>
        <w:tc>
          <w:tcPr>
            <w:tcW w:w="1617" w:type="pct"/>
            <w:tcMar>
              <w:top w:w="0" w:type="dxa"/>
              <w:left w:w="108" w:type="dxa"/>
              <w:bottom w:w="0" w:type="dxa"/>
              <w:right w:w="108" w:type="dxa"/>
            </w:tcMar>
            <w:hideMark/>
          </w:tcPr>
          <w:p w:rsidR="00B47E4C" w:rsidRPr="00D748FB" w:rsidRDefault="00B47E4C" w:rsidP="00D748FB">
            <w:pPr>
              <w:spacing w:before="100" w:beforeAutospacing="1" w:after="100" w:afterAutospacing="1" w:line="240" w:lineRule="auto"/>
              <w:jc w:val="both"/>
              <w:rPr>
                <w:rFonts w:ascii="Arial Narrow" w:eastAsia="Times New Roman" w:hAnsi="Arial Narrow" w:cs="Arial"/>
              </w:rPr>
            </w:pPr>
            <w:r w:rsidRPr="00D748FB">
              <w:rPr>
                <w:rFonts w:ascii="Arial Narrow" w:eastAsia="Times New Roman" w:hAnsi="Arial Narrow" w:cs="Arial"/>
              </w:rPr>
              <w:t>La Razón de cobertura de interés debe ser positiva y mayor que 1, toda vez que el Oferente debe contar con el respaldo en el corto plazo para cumplir con sus obligaciones financieras.</w:t>
            </w:r>
          </w:p>
        </w:tc>
      </w:tr>
      <w:tr w:rsidR="00B47E4C" w:rsidRPr="00D748FB" w:rsidTr="00D748FB">
        <w:trPr>
          <w:jc w:val="center"/>
        </w:trPr>
        <w:tc>
          <w:tcPr>
            <w:tcW w:w="3383" w:type="pct"/>
            <w:gridSpan w:val="2"/>
            <w:tcMar>
              <w:top w:w="0" w:type="dxa"/>
              <w:left w:w="108" w:type="dxa"/>
              <w:bottom w:w="0" w:type="dxa"/>
              <w:right w:w="108" w:type="dxa"/>
            </w:tcMar>
            <w:vAlign w:val="center"/>
            <w:hideMark/>
          </w:tcPr>
          <w:p w:rsidR="00B47E4C" w:rsidRPr="00D748FB" w:rsidRDefault="00B47E4C" w:rsidP="00D748FB">
            <w:pPr>
              <w:spacing w:before="100" w:beforeAutospacing="1" w:after="100" w:afterAutospacing="1" w:line="240" w:lineRule="auto"/>
              <w:jc w:val="center"/>
              <w:rPr>
                <w:rFonts w:ascii="Arial Narrow" w:eastAsia="Times New Roman" w:hAnsi="Arial Narrow" w:cs="Arial"/>
                <w:b/>
                <w:bCs/>
              </w:rPr>
            </w:pPr>
            <w:r w:rsidRPr="00D748FB">
              <w:rPr>
                <w:rFonts w:ascii="Arial Narrow" w:eastAsia="Times New Roman" w:hAnsi="Arial Narrow" w:cs="Arial"/>
                <w:b/>
                <w:bCs/>
              </w:rPr>
              <w:t>CAPACIDAD ORGANIZACIONAL</w:t>
            </w:r>
          </w:p>
        </w:tc>
        <w:tc>
          <w:tcPr>
            <w:tcW w:w="1617" w:type="pct"/>
            <w:tcMar>
              <w:top w:w="0" w:type="dxa"/>
              <w:left w:w="108" w:type="dxa"/>
              <w:bottom w:w="0" w:type="dxa"/>
              <w:right w:w="108" w:type="dxa"/>
            </w:tcMar>
          </w:tcPr>
          <w:p w:rsidR="00B47E4C" w:rsidRPr="00D748FB" w:rsidRDefault="00B47E4C" w:rsidP="00D748FB">
            <w:pPr>
              <w:spacing w:before="100" w:beforeAutospacing="1" w:after="100" w:afterAutospacing="1" w:line="240" w:lineRule="auto"/>
              <w:jc w:val="center"/>
              <w:rPr>
                <w:rFonts w:ascii="Arial Narrow" w:eastAsia="Times New Roman" w:hAnsi="Arial Narrow" w:cs="Arial"/>
                <w:b/>
                <w:bCs/>
              </w:rPr>
            </w:pPr>
          </w:p>
        </w:tc>
      </w:tr>
      <w:tr w:rsidR="00B47E4C" w:rsidRPr="00D748FB" w:rsidTr="00D748FB">
        <w:trPr>
          <w:jc w:val="center"/>
        </w:trPr>
        <w:tc>
          <w:tcPr>
            <w:tcW w:w="1156" w:type="pct"/>
            <w:tcMar>
              <w:top w:w="0" w:type="dxa"/>
              <w:left w:w="108" w:type="dxa"/>
              <w:bottom w:w="0" w:type="dxa"/>
              <w:right w:w="108" w:type="dxa"/>
            </w:tcMar>
            <w:vAlign w:val="center"/>
          </w:tcPr>
          <w:p w:rsidR="00B47E4C" w:rsidRPr="00D748FB" w:rsidRDefault="00B47E4C" w:rsidP="00D748FB">
            <w:pPr>
              <w:spacing w:after="200" w:line="240" w:lineRule="auto"/>
              <w:rPr>
                <w:rFonts w:ascii="Arial Narrow" w:eastAsia="Calibri" w:hAnsi="Arial Narrow" w:cs="Arial"/>
              </w:rPr>
            </w:pPr>
            <w:r w:rsidRPr="00D748FB">
              <w:rPr>
                <w:rFonts w:ascii="Arial Narrow" w:eastAsia="Times New Roman" w:hAnsi="Arial Narrow" w:cs="Arial"/>
              </w:rPr>
              <w:t>rentabilidad de patrimonio (mayor igual) 4%</w:t>
            </w:r>
          </w:p>
          <w:p w:rsidR="00B47E4C" w:rsidRPr="00D748FB" w:rsidRDefault="00B47E4C" w:rsidP="00D748FB">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rsidR="00B47E4C" w:rsidRPr="00D748FB" w:rsidRDefault="00B47E4C" w:rsidP="00D748FB">
            <w:pPr>
              <w:spacing w:before="100" w:beforeAutospacing="1" w:after="100" w:afterAutospacing="1" w:line="240" w:lineRule="auto"/>
              <w:jc w:val="both"/>
              <w:rPr>
                <w:rFonts w:ascii="Arial Narrow" w:eastAsia="Times New Roman" w:hAnsi="Arial Narrow" w:cs="Arial"/>
              </w:rPr>
            </w:pPr>
            <w:r w:rsidRPr="00D748FB">
              <w:rPr>
                <w:rFonts w:ascii="Arial Narrow" w:eastAsia="Times New Roman" w:hAnsi="Arial Narrow" w:cs="Arial"/>
              </w:rPr>
              <w:t>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tc>
        <w:tc>
          <w:tcPr>
            <w:tcW w:w="1617" w:type="pct"/>
            <w:tcMar>
              <w:top w:w="0" w:type="dxa"/>
              <w:left w:w="108" w:type="dxa"/>
              <w:bottom w:w="0" w:type="dxa"/>
              <w:right w:w="108" w:type="dxa"/>
            </w:tcMar>
            <w:hideMark/>
          </w:tcPr>
          <w:p w:rsidR="00B47E4C" w:rsidRPr="00D748FB" w:rsidRDefault="00B47E4C" w:rsidP="00D748FB">
            <w:pPr>
              <w:spacing w:before="100" w:beforeAutospacing="1" w:after="100" w:afterAutospacing="1" w:line="240" w:lineRule="auto"/>
              <w:jc w:val="both"/>
              <w:rPr>
                <w:rFonts w:ascii="Arial Narrow" w:eastAsia="Times New Roman" w:hAnsi="Arial Narrow" w:cs="Arial"/>
              </w:rPr>
            </w:pPr>
            <w:r w:rsidRPr="00D748FB">
              <w:rPr>
                <w:rFonts w:ascii="Arial Narrow" w:eastAsia="Times New Roman" w:hAnsi="Arial Narrow" w:cs="Arial"/>
              </w:rPr>
              <w:t xml:space="preserve">Este indicador debe ser mayor igual que 4%, como un porcentaje mínimo de cumplimiento, ya que este indicador no determina en el corto plazo el no cumplimiento de las obligaciones contractuales. </w:t>
            </w:r>
          </w:p>
        </w:tc>
      </w:tr>
      <w:tr w:rsidR="00B47E4C" w:rsidRPr="00D748FB" w:rsidTr="00D748FB">
        <w:trPr>
          <w:jc w:val="center"/>
        </w:trPr>
        <w:tc>
          <w:tcPr>
            <w:tcW w:w="1156" w:type="pct"/>
            <w:tcMar>
              <w:top w:w="0" w:type="dxa"/>
              <w:left w:w="108" w:type="dxa"/>
              <w:bottom w:w="0" w:type="dxa"/>
              <w:right w:w="108" w:type="dxa"/>
            </w:tcMar>
            <w:vAlign w:val="center"/>
          </w:tcPr>
          <w:p w:rsidR="00B47E4C" w:rsidRPr="00D748FB" w:rsidRDefault="00B47E4C" w:rsidP="00D748FB">
            <w:pPr>
              <w:spacing w:after="200" w:line="240" w:lineRule="auto"/>
              <w:rPr>
                <w:rFonts w:ascii="Arial Narrow" w:eastAsia="Calibri" w:hAnsi="Arial Narrow" w:cs="Arial"/>
              </w:rPr>
            </w:pPr>
            <w:r w:rsidRPr="00D748FB">
              <w:rPr>
                <w:rFonts w:ascii="Arial Narrow" w:eastAsia="Times New Roman" w:hAnsi="Arial Narrow" w:cs="Arial"/>
              </w:rPr>
              <w:t>Rentabilidad del activo  (mayor igual) 2%</w:t>
            </w:r>
          </w:p>
          <w:p w:rsidR="00B47E4C" w:rsidRPr="00D748FB" w:rsidRDefault="00B47E4C" w:rsidP="00D748FB">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rsidR="00B47E4C" w:rsidRPr="00D748FB" w:rsidRDefault="00B47E4C" w:rsidP="00D748FB">
            <w:pPr>
              <w:spacing w:before="100" w:beforeAutospacing="1" w:after="100" w:afterAutospacing="1" w:line="240" w:lineRule="auto"/>
              <w:jc w:val="both"/>
              <w:rPr>
                <w:rFonts w:ascii="Arial Narrow" w:eastAsia="Times New Roman" w:hAnsi="Arial Narrow" w:cs="Arial"/>
              </w:rPr>
            </w:pPr>
            <w:r w:rsidRPr="00D748FB">
              <w:rPr>
                <w:rFonts w:ascii="Arial Narrow" w:eastAsia="Times New Roman" w:hAnsi="Arial Narrow" w:cs="Arial"/>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tc>
        <w:tc>
          <w:tcPr>
            <w:tcW w:w="1617" w:type="pct"/>
            <w:tcMar>
              <w:top w:w="0" w:type="dxa"/>
              <w:left w:w="108" w:type="dxa"/>
              <w:bottom w:w="0" w:type="dxa"/>
              <w:right w:w="108" w:type="dxa"/>
            </w:tcMar>
            <w:hideMark/>
          </w:tcPr>
          <w:p w:rsidR="00B47E4C" w:rsidRPr="00D748FB" w:rsidRDefault="00B47E4C" w:rsidP="00D748FB">
            <w:pPr>
              <w:spacing w:before="100" w:beforeAutospacing="1" w:after="100" w:afterAutospacing="1" w:line="240" w:lineRule="auto"/>
              <w:jc w:val="both"/>
              <w:rPr>
                <w:rFonts w:ascii="Arial Narrow" w:eastAsia="Times New Roman" w:hAnsi="Arial Narrow" w:cs="Arial"/>
              </w:rPr>
            </w:pPr>
            <w:r w:rsidRPr="00D748FB">
              <w:rPr>
                <w:rFonts w:ascii="Arial Narrow" w:eastAsia="Times New Roman" w:hAnsi="Arial Narrow" w:cs="Arial"/>
              </w:rPr>
              <w:t>Este indicador debe ser mayor igual que 2%, como un porcentaje mínimo de cumplimiento, ya que este indicador no determina en el corto plazo el no cumplimiento de las obligaciones contractuales.</w:t>
            </w:r>
          </w:p>
        </w:tc>
      </w:tr>
    </w:tbl>
    <w:p w:rsidR="00B47E4C" w:rsidRPr="00D748FB" w:rsidRDefault="00B47E4C" w:rsidP="00B47E4C">
      <w:pPr>
        <w:tabs>
          <w:tab w:val="left" w:pos="5670"/>
        </w:tabs>
        <w:spacing w:line="240" w:lineRule="auto"/>
        <w:jc w:val="both"/>
        <w:rPr>
          <w:rFonts w:ascii="Arial Narrow" w:hAnsi="Arial Narrow" w:cs="Arial"/>
          <w:b/>
          <w:u w:val="single"/>
          <w:lang w:val="es-ES_tradnl"/>
        </w:rPr>
      </w:pPr>
    </w:p>
    <w:p w:rsidR="00B47E4C" w:rsidRPr="00D748FB" w:rsidRDefault="00B47E4C" w:rsidP="00B47E4C">
      <w:pPr>
        <w:tabs>
          <w:tab w:val="left" w:pos="5670"/>
        </w:tabs>
        <w:spacing w:line="240" w:lineRule="auto"/>
        <w:jc w:val="both"/>
        <w:rPr>
          <w:rFonts w:ascii="Arial Narrow" w:hAnsi="Arial Narrow" w:cs="Arial"/>
          <w:b/>
          <w:bCs/>
          <w:color w:val="FF0000"/>
          <w:u w:val="single"/>
        </w:rPr>
      </w:pPr>
      <w:r w:rsidRPr="00D748FB">
        <w:rPr>
          <w:rFonts w:ascii="Arial Narrow" w:hAnsi="Arial Narrow" w:cs="Arial"/>
          <w:b/>
          <w:u w:val="single"/>
        </w:rPr>
        <w:t>ASPECTOS TÉCNICOS -</w:t>
      </w:r>
      <w:r w:rsidRPr="00D748FB">
        <w:rPr>
          <w:rFonts w:ascii="Arial Narrow" w:hAnsi="Arial Narrow" w:cs="Arial"/>
          <w:b/>
        </w:rPr>
        <w:t xml:space="preserve"> DESDE EL PUNTO DE VISTA TÉCNICO</w:t>
      </w:r>
      <w:r w:rsidRPr="00D748FB">
        <w:rPr>
          <w:rFonts w:ascii="Arial Narrow" w:hAnsi="Arial Narrow" w:cs="Arial"/>
          <w:b/>
          <w:color w:val="FF0000"/>
        </w:rPr>
        <w:t xml:space="preserve"> </w:t>
      </w:r>
    </w:p>
    <w:p w:rsidR="00B47E4C" w:rsidRPr="00D748FB" w:rsidRDefault="00B47E4C" w:rsidP="00B47E4C">
      <w:pPr>
        <w:spacing w:after="273" w:line="247" w:lineRule="auto"/>
        <w:ind w:left="-5" w:hanging="10"/>
        <w:jc w:val="both"/>
        <w:rPr>
          <w:rFonts w:ascii="Arial Narrow" w:eastAsia="Arial" w:hAnsi="Arial Narrow" w:cs="Arial"/>
          <w:lang w:eastAsia="es-CO"/>
        </w:rPr>
      </w:pPr>
      <w:r w:rsidRPr="00D748FB">
        <w:rPr>
          <w:rFonts w:ascii="Arial Narrow" w:eastAsia="Arial" w:hAnsi="Arial Narrow" w:cs="Arial"/>
          <w:lang w:eastAsia="es-CO"/>
        </w:rPr>
        <w:t xml:space="preserve">El combustible de Aviación, es considerado un bien nacional y extranjero; lo cual dependerá del abastecimiento que los poliductos del país presenten, lo que podría obligar a importar este recurso. </w:t>
      </w:r>
    </w:p>
    <w:p w:rsidR="00B47E4C" w:rsidRPr="00D748FB" w:rsidRDefault="00B47E4C" w:rsidP="00B47E4C">
      <w:pPr>
        <w:spacing w:after="114" w:line="247" w:lineRule="auto"/>
        <w:ind w:left="-5" w:hanging="10"/>
        <w:jc w:val="both"/>
        <w:rPr>
          <w:rFonts w:ascii="Arial Narrow" w:eastAsia="Arial" w:hAnsi="Arial Narrow" w:cs="Arial"/>
          <w:lang w:eastAsia="es-CO"/>
        </w:rPr>
      </w:pPr>
      <w:r w:rsidRPr="00D748FB">
        <w:rPr>
          <w:rFonts w:ascii="Arial Narrow" w:eastAsia="Arial" w:hAnsi="Arial Narrow" w:cs="Arial"/>
          <w:lang w:eastAsia="es-CO"/>
        </w:rPr>
        <w:t>De acuerdo a los establecido en el artículo 2 literal a  del Decreto 2680 de 2009, un bien es considerado de origen nacional si es totalmente obtenido de</w:t>
      </w:r>
      <w:r w:rsidRPr="00D748FB">
        <w:rPr>
          <w:rFonts w:ascii="Arial Narrow" w:eastAsia="Arial" w:hAnsi="Arial Narrow" w:cs="Arial"/>
          <w:i/>
          <w:lang w:eastAsia="es-CO"/>
        </w:rPr>
        <w:t xml:space="preserve"> </w:t>
      </w:r>
      <w:r w:rsidRPr="00D748FB">
        <w:rPr>
          <w:rFonts w:ascii="Arial Narrow" w:eastAsia="Arial" w:hAnsi="Arial Narrow" w:cs="Arial"/>
          <w:b/>
          <w:i/>
          <w:lang w:eastAsia="es-CO"/>
        </w:rPr>
        <w:t>Los productos de los reinos mineral</w:t>
      </w:r>
      <w:r w:rsidRPr="00D748FB">
        <w:rPr>
          <w:rFonts w:ascii="Arial Narrow" w:eastAsia="Arial" w:hAnsi="Arial Narrow" w:cs="Arial"/>
          <w:i/>
          <w:lang w:eastAsia="es-CO"/>
        </w:rPr>
        <w:t xml:space="preserve">, vegetal y animal, obtenidos mediante actividades como la caza y pesca, </w:t>
      </w:r>
      <w:r w:rsidRPr="00D748FB">
        <w:rPr>
          <w:rFonts w:ascii="Arial Narrow" w:eastAsia="Arial" w:hAnsi="Arial Narrow" w:cs="Arial"/>
          <w:b/>
          <w:i/>
          <w:lang w:eastAsia="es-CO"/>
        </w:rPr>
        <w:t>extraídos</w:t>
      </w:r>
      <w:r w:rsidRPr="00D748FB">
        <w:rPr>
          <w:rFonts w:ascii="Arial Narrow" w:eastAsia="Arial" w:hAnsi="Arial Narrow" w:cs="Arial"/>
          <w:i/>
          <w:lang w:eastAsia="es-CO"/>
        </w:rPr>
        <w:t xml:space="preserve">, recolectados, cosechados, nacidos y criados en el territorio nacional. </w:t>
      </w:r>
    </w:p>
    <w:p w:rsidR="00B47E4C" w:rsidRPr="00D748FB" w:rsidRDefault="00B47E4C" w:rsidP="00B47E4C">
      <w:pPr>
        <w:rPr>
          <w:rFonts w:ascii="Arial Narrow" w:eastAsia="Arial" w:hAnsi="Arial Narrow" w:cs="Arial"/>
          <w:lang w:eastAsia="es-CO"/>
        </w:rPr>
      </w:pPr>
      <w:r w:rsidRPr="00D748FB">
        <w:rPr>
          <w:rFonts w:ascii="Arial Narrow" w:eastAsia="Arial" w:hAnsi="Arial Narrow" w:cs="Arial"/>
          <w:lang w:eastAsia="es-CO"/>
        </w:rPr>
        <w:t xml:space="preserve"> En este orden de ideas, el “Jet A-1, también conocido como turbo combustible, turbosina o JP-1A, es un destilado medio proveniente de la destilación atmosférica del petróleo, con características especiales de calidad, que es tratado químicamente para eliminar compuestos azufrados tales como sulfuros, mercaptanos y ácidos nafténicos, que pueden tener un comportamiento corrosivo” (Ecopetrol, 2011). </w:t>
      </w:r>
    </w:p>
    <w:p w:rsidR="00B47E4C" w:rsidRPr="00D748FB" w:rsidRDefault="00B47E4C" w:rsidP="00B47E4C">
      <w:pPr>
        <w:spacing w:after="275" w:line="247" w:lineRule="auto"/>
        <w:ind w:left="-5" w:hanging="10"/>
        <w:jc w:val="both"/>
        <w:rPr>
          <w:rFonts w:ascii="Arial Narrow" w:eastAsia="Arial" w:hAnsi="Arial Narrow" w:cs="Arial"/>
          <w:lang w:eastAsia="es-CO"/>
        </w:rPr>
      </w:pPr>
      <w:r w:rsidRPr="00D748FB">
        <w:rPr>
          <w:rFonts w:ascii="Arial Narrow" w:eastAsia="Arial" w:hAnsi="Arial Narrow" w:cs="Arial"/>
          <w:lang w:eastAsia="es-CO"/>
        </w:rPr>
        <w:t xml:space="preserve">Los aviones con turbinas tipo propulsión o jet, deben utilizar este como combustible; toda vez que con este fin fue diseñado; su función primordial es dar fuerza o potencia al avión, debido a su contenido energético y la calidad de combustión.  </w:t>
      </w:r>
    </w:p>
    <w:p w:rsidR="00B47E4C" w:rsidRPr="00D748FB" w:rsidRDefault="00B47E4C" w:rsidP="00B47E4C">
      <w:pPr>
        <w:spacing w:after="5" w:line="247" w:lineRule="auto"/>
        <w:ind w:left="-5" w:hanging="10"/>
        <w:jc w:val="both"/>
        <w:rPr>
          <w:rFonts w:ascii="Arial Narrow" w:eastAsia="Arial" w:hAnsi="Arial Narrow" w:cs="Arial"/>
          <w:sz w:val="10"/>
          <w:lang w:eastAsia="es-CO"/>
        </w:rPr>
      </w:pPr>
      <w:r w:rsidRPr="00D748FB">
        <w:rPr>
          <w:rFonts w:ascii="Arial Narrow" w:eastAsia="Arial" w:hAnsi="Arial Narrow" w:cs="Arial"/>
          <w:lang w:eastAsia="es-CO"/>
        </w:rPr>
        <w:lastRenderedPageBreak/>
        <w:t xml:space="preserve">Por otra parte, dentro de las características principales del combustible de JET A-1 se destaca que es un combustible para motores a turbina, es ligeramente amarillo o incoloro, su densidad media es 0,8 kg/l aprox., es inflamable a temperatura superior a 38 ºC en presencia de llama o chispa, posee gran potencia calorífica que permite obtener la máxima energía posible con el mínimo peso, pequeña volatilidad para evitar las pérdidas por evaporación y los peligros de incendio en caso de  accidente, temperaturas muy bajas del punto de cristalización, ya que a las alturas a las que se desplazan los aviones, las temperaturas son muy bajas, gran estabilidad del producto, con el objetivo de que no se vea afectado por procesos de oxidación, así como un alto grado de estabilidad térmica y además de proveer la energía, el combustible es también usado como fluido hidráulico en los sistemas de control del motor y como refrigerante para ciertos componentes del sistema de combustible. </w:t>
      </w:r>
    </w:p>
    <w:p w:rsidR="00B47E4C" w:rsidRPr="00D748FB" w:rsidRDefault="00B47E4C" w:rsidP="00B47E4C">
      <w:pPr>
        <w:spacing w:after="5" w:line="247" w:lineRule="auto"/>
        <w:ind w:left="-5" w:hanging="10"/>
        <w:jc w:val="both"/>
        <w:rPr>
          <w:rFonts w:ascii="Arial Narrow" w:eastAsia="Arial" w:hAnsi="Arial Narrow" w:cs="Arial"/>
          <w:lang w:eastAsia="es-CO"/>
        </w:rPr>
      </w:pPr>
    </w:p>
    <w:p w:rsidR="00B47E4C" w:rsidRPr="00D748FB" w:rsidRDefault="00B47E4C" w:rsidP="00B47E4C">
      <w:pPr>
        <w:spacing w:after="5" w:line="247" w:lineRule="auto"/>
        <w:ind w:left="-5" w:hanging="10"/>
        <w:jc w:val="both"/>
        <w:rPr>
          <w:rFonts w:ascii="Arial Narrow" w:eastAsia="Arial" w:hAnsi="Arial Narrow" w:cs="Arial"/>
          <w:lang w:eastAsia="es-CO"/>
        </w:rPr>
      </w:pPr>
      <w:r w:rsidRPr="00D748FB">
        <w:rPr>
          <w:rFonts w:ascii="Arial Narrow" w:eastAsia="Arial" w:hAnsi="Arial Narrow" w:cs="Arial"/>
          <w:lang w:eastAsia="es-CO"/>
        </w:rPr>
        <w:t xml:space="preserve">Las empresas que históricamente han celebrado contratos cuyo objeto es afín con el presente proceso y están en capacidad de ofertar: </w:t>
      </w:r>
    </w:p>
    <w:p w:rsidR="00B47E4C" w:rsidRPr="00D748FB" w:rsidRDefault="00B47E4C" w:rsidP="00B47E4C">
      <w:pPr>
        <w:rPr>
          <w:rFonts w:ascii="Arial Narrow" w:eastAsia="Arial" w:hAnsi="Arial Narrow" w:cs="Arial"/>
          <w:lang w:eastAsia="es-CO"/>
        </w:rPr>
      </w:pPr>
      <w:r w:rsidRPr="00D748FB">
        <w:rPr>
          <w:rFonts w:ascii="Arial Narrow" w:eastAsia="Arial" w:hAnsi="Arial Narrow" w:cs="Arial"/>
          <w:lang w:eastAsia="es-CO"/>
        </w:rPr>
        <w:t xml:space="preserve"> </w:t>
      </w:r>
    </w:p>
    <w:p w:rsidR="00B47E4C" w:rsidRPr="00D748FB" w:rsidRDefault="00B47E4C" w:rsidP="00B47E4C">
      <w:pPr>
        <w:numPr>
          <w:ilvl w:val="0"/>
          <w:numId w:val="61"/>
        </w:numPr>
        <w:spacing w:after="5" w:line="247" w:lineRule="auto"/>
        <w:ind w:right="1" w:hanging="708"/>
        <w:jc w:val="both"/>
        <w:rPr>
          <w:rFonts w:ascii="Arial Narrow" w:eastAsia="Arial" w:hAnsi="Arial Narrow" w:cs="Arial"/>
          <w:sz w:val="18"/>
          <w:lang w:eastAsia="es-CO"/>
        </w:rPr>
      </w:pPr>
      <w:r w:rsidRPr="00D748FB">
        <w:rPr>
          <w:rFonts w:ascii="Arial Narrow" w:eastAsia="Arial" w:hAnsi="Arial Narrow" w:cs="Arial"/>
          <w:sz w:val="18"/>
          <w:lang w:eastAsia="es-CO"/>
        </w:rPr>
        <w:t xml:space="preserve">ENERGIZAR S.A  </w:t>
      </w:r>
    </w:p>
    <w:p w:rsidR="00B47E4C" w:rsidRPr="00D748FB" w:rsidRDefault="00B47E4C" w:rsidP="00B47E4C">
      <w:pPr>
        <w:numPr>
          <w:ilvl w:val="0"/>
          <w:numId w:val="61"/>
        </w:numPr>
        <w:spacing w:after="5" w:line="247" w:lineRule="auto"/>
        <w:ind w:right="1" w:hanging="708"/>
        <w:jc w:val="both"/>
        <w:rPr>
          <w:rFonts w:ascii="Arial Narrow" w:eastAsia="Arial" w:hAnsi="Arial Narrow" w:cs="Arial"/>
          <w:sz w:val="18"/>
          <w:lang w:eastAsia="es-CO"/>
        </w:rPr>
      </w:pPr>
      <w:r w:rsidRPr="00D748FB">
        <w:rPr>
          <w:rFonts w:ascii="Arial Narrow" w:eastAsia="Arial" w:hAnsi="Arial Narrow" w:cs="Arial"/>
          <w:sz w:val="18"/>
          <w:lang w:eastAsia="es-CO"/>
        </w:rPr>
        <w:t xml:space="preserve">COMBUSTIBLES DE COLOMBIA </w:t>
      </w:r>
    </w:p>
    <w:p w:rsidR="00B47E4C" w:rsidRPr="00D748FB" w:rsidRDefault="00B47E4C" w:rsidP="00B47E4C">
      <w:pPr>
        <w:numPr>
          <w:ilvl w:val="0"/>
          <w:numId w:val="61"/>
        </w:numPr>
        <w:spacing w:after="5" w:line="247" w:lineRule="auto"/>
        <w:ind w:right="1" w:hanging="708"/>
        <w:jc w:val="both"/>
        <w:rPr>
          <w:rFonts w:ascii="Arial Narrow" w:eastAsia="Arial" w:hAnsi="Arial Narrow" w:cs="Arial"/>
          <w:sz w:val="18"/>
          <w:lang w:eastAsia="es-CO"/>
        </w:rPr>
      </w:pPr>
      <w:r w:rsidRPr="00D748FB">
        <w:rPr>
          <w:rFonts w:ascii="Arial Narrow" w:eastAsia="Arial" w:hAnsi="Arial Narrow" w:cs="Arial"/>
          <w:sz w:val="18"/>
          <w:lang w:eastAsia="es-CO"/>
        </w:rPr>
        <w:t xml:space="preserve">TERPEL S.A </w:t>
      </w:r>
    </w:p>
    <w:p w:rsidR="00B47E4C" w:rsidRPr="00D748FB" w:rsidRDefault="00B47E4C" w:rsidP="00B47E4C">
      <w:pPr>
        <w:numPr>
          <w:ilvl w:val="0"/>
          <w:numId w:val="61"/>
        </w:numPr>
        <w:spacing w:after="5" w:line="247" w:lineRule="auto"/>
        <w:ind w:right="1" w:hanging="708"/>
        <w:jc w:val="both"/>
        <w:rPr>
          <w:rFonts w:ascii="Arial Narrow" w:eastAsia="Arial" w:hAnsi="Arial Narrow" w:cs="Arial"/>
          <w:sz w:val="18"/>
          <w:lang w:eastAsia="es-CO"/>
        </w:rPr>
      </w:pPr>
      <w:r w:rsidRPr="00D748FB">
        <w:rPr>
          <w:rFonts w:ascii="Arial Narrow" w:eastAsia="Arial" w:hAnsi="Arial Narrow" w:cs="Arial"/>
          <w:sz w:val="18"/>
          <w:lang w:eastAsia="es-CO"/>
        </w:rPr>
        <w:t xml:space="preserve">COMBUSTIBLES Y TRASNPORTES HERNANDEZ </w:t>
      </w:r>
    </w:p>
    <w:p w:rsidR="00B47E4C" w:rsidRPr="00D748FB" w:rsidRDefault="00B47E4C" w:rsidP="00B47E4C">
      <w:pPr>
        <w:numPr>
          <w:ilvl w:val="0"/>
          <w:numId w:val="61"/>
        </w:numPr>
        <w:spacing w:after="5" w:line="247" w:lineRule="auto"/>
        <w:ind w:right="1" w:hanging="708"/>
        <w:jc w:val="both"/>
        <w:rPr>
          <w:rFonts w:ascii="Arial Narrow" w:eastAsia="Arial" w:hAnsi="Arial Narrow" w:cs="Arial"/>
          <w:sz w:val="18"/>
          <w:lang w:eastAsia="es-CO"/>
        </w:rPr>
      </w:pPr>
      <w:r w:rsidRPr="00D748FB">
        <w:rPr>
          <w:rFonts w:ascii="Arial Narrow" w:eastAsia="Arial" w:hAnsi="Arial Narrow" w:cs="Arial"/>
          <w:sz w:val="18"/>
          <w:lang w:eastAsia="es-CO"/>
        </w:rPr>
        <w:t xml:space="preserve">ICARO 17 </w:t>
      </w:r>
    </w:p>
    <w:p w:rsidR="00B47E4C" w:rsidRPr="00D748FB" w:rsidRDefault="00B47E4C" w:rsidP="00B47E4C">
      <w:pPr>
        <w:numPr>
          <w:ilvl w:val="0"/>
          <w:numId w:val="61"/>
        </w:numPr>
        <w:spacing w:after="5" w:line="247" w:lineRule="auto"/>
        <w:ind w:right="1" w:hanging="708"/>
        <w:jc w:val="both"/>
        <w:rPr>
          <w:rFonts w:ascii="Arial Narrow" w:eastAsia="Arial" w:hAnsi="Arial Narrow" w:cs="Arial"/>
          <w:sz w:val="18"/>
          <w:lang w:eastAsia="es-CO"/>
        </w:rPr>
      </w:pPr>
      <w:r w:rsidRPr="00D748FB">
        <w:rPr>
          <w:rFonts w:ascii="Arial Narrow" w:eastAsia="Arial" w:hAnsi="Arial Narrow" w:cs="Arial"/>
          <w:sz w:val="18"/>
          <w:lang w:eastAsia="es-CO"/>
        </w:rPr>
        <w:t xml:space="preserve">UNION TEMPORAL VANGUARDIA FASTER </w:t>
      </w:r>
    </w:p>
    <w:p w:rsidR="00B47E4C" w:rsidRPr="00D748FB" w:rsidRDefault="00B47E4C" w:rsidP="00B47E4C">
      <w:pPr>
        <w:numPr>
          <w:ilvl w:val="0"/>
          <w:numId w:val="61"/>
        </w:numPr>
        <w:spacing w:after="5" w:line="247" w:lineRule="auto"/>
        <w:ind w:right="1" w:hanging="708"/>
        <w:jc w:val="both"/>
        <w:rPr>
          <w:rFonts w:ascii="Arial Narrow" w:eastAsia="Arial" w:hAnsi="Arial Narrow" w:cs="Arial"/>
          <w:sz w:val="18"/>
          <w:lang w:eastAsia="es-CO"/>
        </w:rPr>
      </w:pPr>
      <w:r w:rsidRPr="00D748FB">
        <w:rPr>
          <w:rFonts w:ascii="Arial Narrow" w:eastAsia="Arial" w:hAnsi="Arial Narrow" w:cs="Arial"/>
          <w:sz w:val="18"/>
          <w:lang w:eastAsia="es-CO"/>
        </w:rPr>
        <w:t xml:space="preserve">WORLD FUEL SERVICES </w:t>
      </w:r>
    </w:p>
    <w:p w:rsidR="00B47E4C" w:rsidRPr="00D748FB" w:rsidRDefault="00B47E4C" w:rsidP="00B47E4C">
      <w:pPr>
        <w:rPr>
          <w:rFonts w:ascii="Arial Narrow" w:eastAsia="Arial" w:hAnsi="Arial Narrow" w:cs="Arial"/>
          <w:lang w:eastAsia="es-CO"/>
        </w:rPr>
      </w:pPr>
      <w:r w:rsidRPr="00D748FB">
        <w:rPr>
          <w:rFonts w:ascii="Arial Narrow" w:eastAsia="Arial" w:hAnsi="Arial Narrow" w:cs="Arial"/>
          <w:lang w:eastAsia="es-CO"/>
        </w:rPr>
        <w:t xml:space="preserve"> </w:t>
      </w:r>
    </w:p>
    <w:p w:rsidR="00B47E4C" w:rsidRPr="00D748FB" w:rsidRDefault="00B47E4C" w:rsidP="00B47E4C">
      <w:pPr>
        <w:keepNext/>
        <w:keepLines/>
        <w:spacing w:after="5" w:line="249" w:lineRule="auto"/>
        <w:ind w:left="-5" w:hanging="10"/>
        <w:jc w:val="both"/>
        <w:outlineLvl w:val="3"/>
        <w:rPr>
          <w:rFonts w:ascii="Arial Narrow" w:eastAsia="Arial" w:hAnsi="Arial Narrow" w:cs="Arial"/>
          <w:b/>
          <w:lang w:eastAsia="es-CO"/>
        </w:rPr>
      </w:pPr>
      <w:r w:rsidRPr="00D748FB">
        <w:rPr>
          <w:rFonts w:ascii="Arial Narrow" w:eastAsia="Arial" w:hAnsi="Arial Narrow" w:cs="Arial"/>
          <w:b/>
          <w:lang w:eastAsia="es-CO"/>
        </w:rPr>
        <w:t>Características técnicas del Combustible JET A-1 tal cual como se encuentra en las especificaciones técnicas de obligatorio cumplimiento. Referirse a ítem (10)</w:t>
      </w:r>
    </w:p>
    <w:p w:rsidR="00B47E4C" w:rsidRPr="00D748FB" w:rsidRDefault="00B47E4C" w:rsidP="00B47E4C">
      <w:pPr>
        <w:rPr>
          <w:rFonts w:ascii="Arial Narrow" w:eastAsia="Arial" w:hAnsi="Arial Narrow" w:cs="Arial"/>
          <w:lang w:eastAsia="es-CO"/>
        </w:rPr>
      </w:pPr>
      <w:r w:rsidRPr="00D748FB">
        <w:rPr>
          <w:rFonts w:ascii="Arial Narrow" w:eastAsia="Arial" w:hAnsi="Arial Narrow" w:cs="Arial"/>
          <w:b/>
          <w:lang w:eastAsia="es-CO"/>
        </w:rPr>
        <w:t xml:space="preserve"> </w:t>
      </w:r>
    </w:p>
    <w:p w:rsidR="00B47E4C" w:rsidRPr="00D748FB" w:rsidRDefault="00B47E4C" w:rsidP="00B47E4C">
      <w:pPr>
        <w:jc w:val="both"/>
        <w:rPr>
          <w:rFonts w:ascii="Arial Narrow" w:eastAsia="Arial" w:hAnsi="Arial Narrow" w:cs="Arial"/>
          <w:lang w:eastAsia="es-CO"/>
        </w:rPr>
      </w:pPr>
      <w:r w:rsidRPr="00D748FB">
        <w:rPr>
          <w:rFonts w:ascii="Arial Narrow" w:eastAsia="Arial" w:hAnsi="Arial Narrow" w:cs="Arial"/>
          <w:lang w:eastAsia="es-CO"/>
        </w:rPr>
        <w:t>El combustible de avión o el combustible para turbinas de aviación (ATF) es un tipo de combustible diseñado para uso en aviones propulsados por motores de turbina de gas. Los combustibles más utilizados para la aviación comercial son Jet A y Jet A-1, producidos bajo unas especificaciones internacionales estandarizadas. El otro combustible comúnmente usado para la aviación comercial es el Jet B que se utiliza por su mayor rendimiento en climas fríos.</w:t>
      </w:r>
    </w:p>
    <w:p w:rsidR="00B47E4C" w:rsidRPr="00D748FB" w:rsidRDefault="00B47E4C" w:rsidP="00B47E4C">
      <w:pPr>
        <w:spacing w:after="0" w:line="240" w:lineRule="auto"/>
        <w:jc w:val="both"/>
        <w:rPr>
          <w:rFonts w:ascii="Arial Narrow" w:eastAsia="Arial" w:hAnsi="Arial Narrow" w:cs="Arial"/>
          <w:lang w:eastAsia="es-CO"/>
        </w:rPr>
      </w:pPr>
    </w:p>
    <w:p w:rsidR="00B47E4C" w:rsidRPr="00D748FB" w:rsidRDefault="00B47E4C" w:rsidP="00B47E4C">
      <w:pPr>
        <w:jc w:val="both"/>
        <w:rPr>
          <w:rFonts w:ascii="Arial Narrow" w:eastAsia="Arial" w:hAnsi="Arial Narrow" w:cs="Arial"/>
          <w:b/>
          <w:lang w:eastAsia="es-CO"/>
        </w:rPr>
      </w:pPr>
      <w:r w:rsidRPr="00D748FB">
        <w:rPr>
          <w:rFonts w:ascii="Arial Narrow" w:eastAsia="Arial" w:hAnsi="Arial Narrow" w:cs="Arial"/>
          <w:lang w:eastAsia="es-CO"/>
        </w:rPr>
        <w:t>El combustible de avión es una mezcla de un gran número de diferentes hidrocarburos. Los combustibles para aviones de tipo Kerosene (incluyendo Jet A y Jet A-1) tiene una distribución de número de carbonos aproximadamente entre 8 y 16 (átomos de carbono por molécula); El de corte amplio o combustible de aviones de tipo nafta (incluyendo Jet B), tiene un numero de carbonos aproximadamente entre 5 y 15.</w:t>
      </w:r>
      <w:r w:rsidRPr="00D748FB">
        <w:rPr>
          <w:rFonts w:ascii="Arial Narrow" w:eastAsia="Arial" w:hAnsi="Arial Narrow" w:cs="Arial"/>
          <w:b/>
          <w:lang w:eastAsia="es-CO"/>
        </w:rPr>
        <w:t xml:space="preserve"> </w:t>
      </w:r>
    </w:p>
    <w:p w:rsidR="00B47E4C" w:rsidRPr="00D748FB" w:rsidRDefault="00B47E4C" w:rsidP="00B47E4C">
      <w:pPr>
        <w:spacing w:after="5" w:line="249" w:lineRule="auto"/>
        <w:ind w:left="-5" w:hanging="10"/>
        <w:jc w:val="both"/>
        <w:rPr>
          <w:rFonts w:ascii="Arial Narrow" w:eastAsia="Arial" w:hAnsi="Arial Narrow" w:cs="Arial"/>
          <w:b/>
          <w:lang w:eastAsia="es-CO"/>
        </w:rPr>
      </w:pPr>
    </w:p>
    <w:p w:rsidR="00B47E4C" w:rsidRPr="00D748FB" w:rsidRDefault="00B47E4C" w:rsidP="00B47E4C">
      <w:pPr>
        <w:spacing w:after="5" w:line="249" w:lineRule="auto"/>
        <w:ind w:left="-5" w:hanging="10"/>
        <w:jc w:val="both"/>
        <w:rPr>
          <w:rFonts w:ascii="Arial Narrow" w:eastAsia="Arial" w:hAnsi="Arial Narrow" w:cs="Arial"/>
          <w:b/>
          <w:lang w:eastAsia="es-CO"/>
        </w:rPr>
      </w:pPr>
      <w:r w:rsidRPr="00D748FB">
        <w:rPr>
          <w:rFonts w:ascii="Arial Narrow" w:eastAsia="Arial" w:hAnsi="Arial Narrow" w:cs="Arial"/>
          <w:b/>
          <w:lang w:eastAsia="es-CO"/>
        </w:rPr>
        <w:t xml:space="preserve">ESTADO DE INNOVACIÓN Y DESARROLLO TÉCNICO. </w:t>
      </w:r>
    </w:p>
    <w:p w:rsidR="00B47E4C" w:rsidRPr="00D748FB" w:rsidRDefault="00B47E4C" w:rsidP="00B47E4C">
      <w:pPr>
        <w:spacing w:after="5" w:line="249" w:lineRule="auto"/>
        <w:ind w:left="-5" w:hanging="10"/>
        <w:jc w:val="both"/>
        <w:rPr>
          <w:rFonts w:ascii="Arial Narrow" w:eastAsia="Arial" w:hAnsi="Arial Narrow" w:cs="Arial"/>
          <w:lang w:eastAsia="es-CO"/>
        </w:rPr>
      </w:pPr>
    </w:p>
    <w:p w:rsidR="00B47E4C" w:rsidRPr="00D748FB" w:rsidRDefault="00B47E4C" w:rsidP="00B47E4C">
      <w:pPr>
        <w:jc w:val="both"/>
        <w:rPr>
          <w:rFonts w:ascii="Arial Narrow" w:eastAsia="Arial" w:hAnsi="Arial Narrow" w:cs="Arial"/>
          <w:lang w:eastAsia="es-CO"/>
        </w:rPr>
      </w:pPr>
      <w:r w:rsidRPr="00D748FB">
        <w:rPr>
          <w:rFonts w:ascii="Arial Narrow" w:eastAsia="Arial" w:hAnsi="Arial Narrow" w:cs="Arial"/>
          <w:b/>
          <w:lang w:eastAsia="es-CO"/>
        </w:rPr>
        <w:t xml:space="preserve"> </w:t>
      </w:r>
      <w:r w:rsidRPr="00D748FB">
        <w:rPr>
          <w:rFonts w:ascii="Arial Narrow" w:eastAsia="Arial" w:hAnsi="Arial Narrow" w:cs="Arial"/>
          <w:lang w:eastAsia="es-CO"/>
        </w:rPr>
        <w:t xml:space="preserve">En la actualidad existe grandes compañías americanas como United que están haciendo historia al traer combustibles de avión a escala comercial renovables y bajos en carbono a nuestro HUB de Los Ángeles, en </w:t>
      </w:r>
      <w:r w:rsidRPr="00D748FB">
        <w:rPr>
          <w:rFonts w:ascii="Arial Narrow" w:eastAsia="Arial" w:hAnsi="Arial Narrow" w:cs="Arial"/>
          <w:lang w:eastAsia="es-CO"/>
        </w:rPr>
        <w:lastRenderedPageBreak/>
        <w:t>colaboración con AltAir Fuels y Honeywell UOP. Al usar la tecnología de Honeywell UOP, AltAir transformó una refinería, principalmente inactiva, ubicada en Paramount, California, en una instalación de biocombustible avanzado que produce 30 millones de galones por año. Esto generó nuevos empleos ende energía limpia en la zona.</w:t>
      </w:r>
    </w:p>
    <w:p w:rsidR="00B47E4C" w:rsidRPr="00D748FB" w:rsidRDefault="00B47E4C" w:rsidP="00B47E4C">
      <w:pPr>
        <w:spacing w:after="106" w:line="249" w:lineRule="auto"/>
        <w:ind w:left="-5" w:hanging="10"/>
        <w:jc w:val="both"/>
        <w:rPr>
          <w:rFonts w:ascii="Arial Narrow" w:eastAsia="Arial" w:hAnsi="Arial Narrow" w:cs="Arial"/>
          <w:lang w:eastAsia="es-CO"/>
        </w:rPr>
      </w:pPr>
      <w:r w:rsidRPr="00D748FB">
        <w:rPr>
          <w:rFonts w:ascii="Arial Narrow" w:eastAsia="Arial" w:hAnsi="Arial Narrow" w:cs="Arial"/>
          <w:lang w:eastAsia="es-CO"/>
        </w:rPr>
        <w:t>La refinería de AltAir convierte materias primas, como desechos agrícolas y aceites naturales no comestibles, en biocombustibles avanzados bajos en carbono. Se espera que el combustible de avión renovable proporcione una reducción superior al 60 % de las emisiones de gases de efecto invernadero por ciclo de vida, en comparación con el combustible de avión tradicional.</w:t>
      </w:r>
    </w:p>
    <w:p w:rsidR="00B47E4C" w:rsidRPr="00D748FB" w:rsidRDefault="00B47E4C" w:rsidP="00B47E4C">
      <w:pPr>
        <w:spacing w:after="106" w:line="249" w:lineRule="auto"/>
        <w:ind w:left="-5" w:hanging="10"/>
        <w:jc w:val="both"/>
        <w:rPr>
          <w:rFonts w:ascii="Arial Narrow" w:eastAsia="Arial" w:hAnsi="Arial Narrow" w:cs="Arial"/>
          <w:lang w:eastAsia="es-CO"/>
        </w:rPr>
      </w:pPr>
      <w:r w:rsidRPr="00D748FB">
        <w:rPr>
          <w:rFonts w:ascii="Arial Narrow" w:eastAsia="Arial" w:hAnsi="Arial Narrow" w:cs="Arial"/>
          <w:lang w:eastAsia="es-CO"/>
        </w:rPr>
        <w:t>Desde 2009 hemos colaborado con AltAir, con una meta compartida que consiste en traer al aeropuerto una fuente continua de biocombustibles de aviación sostenibles. United acordó comprar hasta 15 millones de galones de combustible de avión renovable bajo en carbono durante un período de tres años, con la posibilidad de comprar más. Dado que se trata de la primera compra a escala comercial de combustibles de avión alternativos realizada por una aerolínea estadounidense, la cual incorpora biocombustibles a las operaciones habituales, este logro representa un hito histórico para la aviación.</w:t>
      </w:r>
    </w:p>
    <w:p w:rsidR="00B47E4C" w:rsidRPr="00D748FB" w:rsidRDefault="00B47E4C" w:rsidP="00B47E4C">
      <w:pPr>
        <w:spacing w:after="106" w:line="249" w:lineRule="auto"/>
        <w:ind w:left="-5" w:hanging="10"/>
        <w:jc w:val="both"/>
        <w:rPr>
          <w:rFonts w:ascii="Arial Narrow" w:eastAsia="Arial" w:hAnsi="Arial Narrow" w:cs="Arial"/>
          <w:lang w:eastAsia="es-CO"/>
        </w:rPr>
      </w:pPr>
      <w:r w:rsidRPr="00D748FB">
        <w:rPr>
          <w:rFonts w:ascii="Arial Narrow" w:eastAsia="Arial" w:hAnsi="Arial Narrow" w:cs="Arial"/>
          <w:lang w:eastAsia="es-CO"/>
        </w:rPr>
        <w:t>La diferencia radica en el material original o materia prima. Mientras que el combustible de avión convencional deriva del petróleo crudo, los biocombustibles de aviación sostenibles pueden obtenerse a partir de fuentes como aceites naturales no comestibles y desechos agrícolas. La refinería de AltAir convierte esta materia prima en combustible de avión producido de manera sostenible que se espera que genere una reducción con la intención de que este reduzca en más del superior al 60 % de las emisiones de gases de efecto invernadero por ciclo de vida, en comparación con el combustible obtenido a partir del petróleo crudo. El combustible consistirá en una mezcla de 30 % de biocombustible y 70 % de combustible tradicional, y se certificará con la misma norma de desempeño que el combustible de avión típico (Norma ASTM D-1655). La Administración Federal de Aviación considera que este combustible es aceptable para su uso en aeronaves, siempre que cumpla con las especificaciones de la Sociedad Estadounidense para Americana de Ensayos y Materiales (ASTM). AltAir busca conseguir la certificación de la Mesa Redonda sobre Biomateriales Sostenibles (RSB), un sistema de certificación y normas de sostenibilidad mundial que reconoce a los productores de biocombustible y biomasa que cumplen con los criterios estrictos de responsabilidad social y medioambiente.</w:t>
      </w:r>
    </w:p>
    <w:p w:rsidR="00B47E4C" w:rsidRPr="00D748FB" w:rsidRDefault="00B47E4C" w:rsidP="00B47E4C">
      <w:pPr>
        <w:spacing w:after="106" w:line="249" w:lineRule="auto"/>
        <w:ind w:left="-5" w:hanging="10"/>
        <w:rPr>
          <w:rFonts w:ascii="Arial Narrow" w:eastAsia="Arial" w:hAnsi="Arial Narrow" w:cs="Arial"/>
          <w:sz w:val="16"/>
          <w:u w:val="single"/>
          <w:lang w:eastAsia="es-CO"/>
        </w:rPr>
      </w:pPr>
      <w:r w:rsidRPr="00D748FB">
        <w:rPr>
          <w:rFonts w:ascii="Arial Narrow" w:eastAsia="Arial" w:hAnsi="Arial Narrow" w:cs="Arial"/>
          <w:sz w:val="16"/>
          <w:lang w:eastAsia="es-CO"/>
        </w:rPr>
        <w:t xml:space="preserve">UNITED (2017).combustibles alternativos. Recuperado de: </w:t>
      </w:r>
      <w:hyperlink r:id="rId26" w:history="1">
        <w:r w:rsidRPr="00D748FB">
          <w:rPr>
            <w:rFonts w:ascii="Arial Narrow" w:eastAsia="Arial" w:hAnsi="Arial Narrow" w:cs="Arial"/>
            <w:sz w:val="16"/>
            <w:u w:val="single"/>
            <w:lang w:eastAsia="es-CO"/>
          </w:rPr>
          <w:t>https://www.united.com/web/es/content/company/globalcitizenship/environment/alternative-fuels.aspx</w:t>
        </w:r>
      </w:hyperlink>
    </w:p>
    <w:p w:rsidR="00B47E4C" w:rsidRPr="00D748FB" w:rsidRDefault="00B47E4C" w:rsidP="00B47E4C">
      <w:pPr>
        <w:spacing w:after="106" w:line="249" w:lineRule="auto"/>
        <w:ind w:left="-5" w:hanging="10"/>
        <w:rPr>
          <w:rFonts w:ascii="Arial Narrow" w:eastAsia="Arial" w:hAnsi="Arial Narrow" w:cs="Arial"/>
          <w:sz w:val="16"/>
          <w:u w:val="single"/>
          <w:lang w:eastAsia="es-CO"/>
        </w:rPr>
      </w:pPr>
    </w:p>
    <w:p w:rsidR="00B47E4C" w:rsidRPr="00D748FB" w:rsidRDefault="00B47E4C" w:rsidP="00B47E4C">
      <w:pPr>
        <w:spacing w:after="106" w:line="249" w:lineRule="auto"/>
        <w:ind w:left="-5" w:hanging="10"/>
        <w:jc w:val="both"/>
        <w:rPr>
          <w:rFonts w:ascii="Arial Narrow" w:eastAsia="Arial" w:hAnsi="Arial Narrow" w:cs="Arial"/>
          <w:b/>
          <w:sz w:val="2"/>
          <w:lang w:eastAsia="es-CO"/>
        </w:rPr>
      </w:pPr>
    </w:p>
    <w:p w:rsidR="00B47E4C" w:rsidRPr="00D748FB" w:rsidRDefault="00B47E4C" w:rsidP="00B47E4C">
      <w:pPr>
        <w:spacing w:after="106" w:line="249" w:lineRule="auto"/>
        <w:ind w:left="-5" w:hanging="10"/>
        <w:jc w:val="both"/>
        <w:rPr>
          <w:rFonts w:ascii="Arial Narrow" w:eastAsia="Arial" w:hAnsi="Arial Narrow" w:cs="Arial"/>
          <w:b/>
          <w:lang w:eastAsia="es-CO"/>
        </w:rPr>
      </w:pPr>
      <w:r w:rsidRPr="00D748FB">
        <w:rPr>
          <w:rFonts w:ascii="Arial Narrow" w:eastAsia="Arial" w:hAnsi="Arial Narrow" w:cs="Arial"/>
          <w:b/>
          <w:lang w:eastAsia="es-CO"/>
        </w:rPr>
        <w:t xml:space="preserve">CAMBIOS TECNOLÓGICOS. </w:t>
      </w:r>
    </w:p>
    <w:p w:rsidR="00B47E4C" w:rsidRPr="00D748FB" w:rsidRDefault="00B47E4C" w:rsidP="00B47E4C">
      <w:pPr>
        <w:spacing w:after="106" w:line="249" w:lineRule="auto"/>
        <w:ind w:left="-5" w:hanging="10"/>
        <w:jc w:val="both"/>
        <w:rPr>
          <w:rFonts w:ascii="Arial Narrow" w:eastAsia="Arial" w:hAnsi="Arial Narrow" w:cs="Arial"/>
          <w:lang w:eastAsia="es-CO"/>
        </w:rPr>
      </w:pPr>
      <w:r w:rsidRPr="00D748FB">
        <w:rPr>
          <w:rFonts w:ascii="Arial Narrow" w:eastAsia="Arial" w:hAnsi="Arial Narrow" w:cs="Arial"/>
          <w:lang w:eastAsia="es-CO"/>
        </w:rPr>
        <w:t>Siemens y EADS presentaron un nuevo vehículo de gasolina y electricidad capaz de transportar a dos personas y su equipaje a 900 kilómetros (distancia aproximada que separa Nueva York y Detroit) esta aeronave usa un combustible JET que reduce las emisiones de carbono hasta en un 70% repostando y con recargas. El prototipo no era un coche, sino un pequeño avión biplaza.</w:t>
      </w:r>
    </w:p>
    <w:p w:rsidR="00B47E4C" w:rsidRPr="00D748FB" w:rsidRDefault="00B47E4C" w:rsidP="00B47E4C">
      <w:pPr>
        <w:spacing w:after="106" w:line="249" w:lineRule="auto"/>
        <w:ind w:left="-5" w:hanging="10"/>
        <w:jc w:val="both"/>
        <w:rPr>
          <w:rFonts w:ascii="Arial Narrow" w:eastAsia="Arial" w:hAnsi="Arial Narrow" w:cs="Arial"/>
          <w:lang w:eastAsia="es-CO"/>
        </w:rPr>
      </w:pPr>
      <w:r w:rsidRPr="00D748FB">
        <w:rPr>
          <w:rFonts w:ascii="Arial Narrow" w:eastAsia="Arial" w:hAnsi="Arial Narrow" w:cs="Arial"/>
          <w:lang w:eastAsia="es-CO"/>
        </w:rPr>
        <w:t>El avión híbrido es similar al Chevrolet Volt en que depende de un motor eléctrico y utiliza un motor a gasolina como respaldo. El avión tiene un rendimiento similar al de algunos de los aviones privados que ya están en el mercado, pero cuenta con dos ventajas que lo diferencian: es muy silencioso y utiliza alrededor de un 25% menos de combustible.</w:t>
      </w:r>
    </w:p>
    <w:p w:rsidR="00B47E4C" w:rsidRPr="00D748FB" w:rsidRDefault="00B47E4C" w:rsidP="00B47E4C">
      <w:pPr>
        <w:spacing w:after="91"/>
        <w:jc w:val="both"/>
        <w:rPr>
          <w:rFonts w:ascii="Arial Narrow" w:eastAsia="Arial" w:hAnsi="Arial Narrow" w:cs="Arial"/>
          <w:lang w:eastAsia="es-CO"/>
        </w:rPr>
      </w:pPr>
      <w:r w:rsidRPr="00D748FB">
        <w:rPr>
          <w:rFonts w:ascii="Arial Narrow" w:eastAsia="Arial" w:hAnsi="Arial Narrow" w:cs="Arial"/>
          <w:lang w:eastAsia="es-CO"/>
        </w:rPr>
        <w:lastRenderedPageBreak/>
        <w:t>El logro presagia lo que probablemente será un gran cambio hacia la propulsión híbrida en aviones. Varias empresas importantes vislumbran un futuro en el que los aviones funcionan, al menos en parte, con propulsión eléctrica. Aunque la tecnología se aplicará primero a los aviones pequeños, con el tiempo podría ayudar a reducir el ruido y las emisiones de los aviones. [Leer más sobre aviones sin ruido]</w:t>
      </w:r>
    </w:p>
    <w:p w:rsidR="00B47E4C" w:rsidRPr="00D748FB" w:rsidRDefault="00B47E4C" w:rsidP="00B47E4C">
      <w:pPr>
        <w:spacing w:after="91"/>
        <w:jc w:val="both"/>
        <w:rPr>
          <w:rFonts w:ascii="Arial Narrow" w:eastAsia="Arial" w:hAnsi="Arial Narrow" w:cs="Arial"/>
          <w:lang w:eastAsia="es-CO"/>
        </w:rPr>
      </w:pPr>
      <w:r w:rsidRPr="00D748FB">
        <w:rPr>
          <w:rFonts w:ascii="Arial Narrow" w:eastAsia="Arial" w:hAnsi="Arial Narrow" w:cs="Arial"/>
          <w:lang w:eastAsia="es-CO"/>
        </w:rPr>
        <w:t>“Dentro de esta década veremos, sin duda, entrar en el mercado a los aviones híbridos eléctricos”, señala Frank Anton, que dirige los proyectos de aeronaves híbridas de Siemens. Los aviones híbridos de cuatro plazas estarán, probablemente, dentro de ese plazo – añade – pero incluso los de 19 plazas podrían estar listos antes de que termine la década. Anton predice que con el tiempo veremos aeronaves híbridas de 100 pasajeros que utilizarán la mitad de combustible que los aviones actuales.</w:t>
      </w:r>
    </w:p>
    <w:p w:rsidR="00B47E4C" w:rsidRPr="00D748FB" w:rsidRDefault="00B47E4C" w:rsidP="00B47E4C">
      <w:pPr>
        <w:spacing w:after="91"/>
        <w:jc w:val="both"/>
        <w:rPr>
          <w:rFonts w:ascii="Arial Narrow" w:eastAsia="Arial" w:hAnsi="Arial Narrow" w:cs="Arial"/>
          <w:lang w:eastAsia="es-CO"/>
        </w:rPr>
      </w:pPr>
      <w:r w:rsidRPr="00D748FB">
        <w:rPr>
          <w:rFonts w:ascii="Arial Narrow" w:eastAsia="Arial" w:hAnsi="Arial Narrow" w:cs="Arial"/>
          <w:lang w:eastAsia="es-CO"/>
        </w:rPr>
        <w:t>Boeing está yendo un paso más allá con un concepto de aviones híbridos del tamaño de los 737, con capacidad para más de 150 pasajeros, aunque es poco probable que éstos entren en servicio antes de 2030. EADS, matriz de Airbus, también ha desarrollado un diseño conceptual para aviones de pasajeros que vuelan exclusivamente con electricidad, aunque el alcance de estos aviones sería limitado.</w:t>
      </w:r>
    </w:p>
    <w:p w:rsidR="00B47E4C" w:rsidRPr="00D748FB" w:rsidRDefault="00B47E4C" w:rsidP="00B47E4C">
      <w:pPr>
        <w:spacing w:after="91"/>
        <w:rPr>
          <w:rFonts w:ascii="Arial Narrow" w:eastAsia="Arial" w:hAnsi="Arial Narrow" w:cs="Arial"/>
          <w:sz w:val="16"/>
          <w:lang w:eastAsia="es-CO"/>
        </w:rPr>
      </w:pPr>
      <w:r w:rsidRPr="00D748FB">
        <w:rPr>
          <w:rFonts w:ascii="Arial Narrow" w:eastAsia="Arial" w:hAnsi="Arial Narrow" w:cs="Arial"/>
          <w:sz w:val="16"/>
          <w:lang w:eastAsia="es-CO"/>
        </w:rPr>
        <w:t xml:space="preserve">VIDA INTELIGENTE (2013). AVIONES ECOLOGICOS. RECUPERADO DE: </w:t>
      </w:r>
      <w:hyperlink r:id="rId27" w:history="1">
        <w:r w:rsidRPr="00D748FB">
          <w:rPr>
            <w:rFonts w:ascii="Arial Narrow" w:eastAsia="Arial" w:hAnsi="Arial Narrow" w:cs="Arial"/>
            <w:sz w:val="16"/>
            <w:u w:val="single"/>
            <w:lang w:eastAsia="es-CO"/>
          </w:rPr>
          <w:t>https://www.euroresidentes.com/tecnologia/avances-tecnologicos/aviones-ecologicos</w:t>
        </w:r>
      </w:hyperlink>
    </w:p>
    <w:p w:rsidR="00B47E4C" w:rsidRPr="00D748FB" w:rsidRDefault="00B47E4C" w:rsidP="00B47E4C">
      <w:pPr>
        <w:spacing w:after="91"/>
        <w:jc w:val="both"/>
        <w:rPr>
          <w:rFonts w:ascii="Arial Narrow" w:eastAsia="Arial" w:hAnsi="Arial Narrow" w:cs="Arial"/>
          <w:lang w:eastAsia="es-CO"/>
        </w:rPr>
      </w:pPr>
    </w:p>
    <w:p w:rsidR="00B47E4C" w:rsidRPr="00D748FB" w:rsidRDefault="00B47E4C" w:rsidP="00B47E4C">
      <w:pPr>
        <w:jc w:val="both"/>
        <w:rPr>
          <w:rFonts w:ascii="Arial Narrow" w:eastAsia="Arial" w:hAnsi="Arial Narrow" w:cs="Arial"/>
          <w:lang w:eastAsia="es-CO"/>
        </w:rPr>
      </w:pPr>
      <w:r w:rsidRPr="00D748FB">
        <w:rPr>
          <w:rFonts w:ascii="Arial Narrow" w:eastAsia="Arial" w:hAnsi="Arial Narrow" w:cs="Arial"/>
          <w:b/>
          <w:lang w:eastAsia="es-CO"/>
        </w:rPr>
        <w:t xml:space="preserve">ESPECIFICACIONES DE CALIDAD Jet A-1 </w:t>
      </w:r>
    </w:p>
    <w:p w:rsidR="00B47E4C" w:rsidRPr="00D748FB" w:rsidRDefault="00B47E4C" w:rsidP="00B47E4C">
      <w:pPr>
        <w:jc w:val="both"/>
        <w:rPr>
          <w:rFonts w:ascii="Arial Narrow" w:eastAsia="Arial" w:hAnsi="Arial Narrow" w:cs="Arial"/>
          <w:b/>
          <w:lang w:eastAsia="es-CO"/>
        </w:rPr>
      </w:pPr>
      <w:r w:rsidRPr="00D748FB">
        <w:rPr>
          <w:rFonts w:ascii="Arial Narrow" w:eastAsia="Arial" w:hAnsi="Arial Narrow" w:cs="Arial"/>
          <w:b/>
          <w:lang w:eastAsia="es-CO"/>
        </w:rPr>
        <w:t xml:space="preserve"> DESCRIPCIÓN DEL PRODUCTO </w:t>
      </w:r>
    </w:p>
    <w:p w:rsidR="00B47E4C" w:rsidRPr="00D748FB" w:rsidRDefault="00B47E4C" w:rsidP="00B47E4C">
      <w:pPr>
        <w:jc w:val="both"/>
        <w:rPr>
          <w:rFonts w:ascii="Arial Narrow" w:eastAsia="Arial" w:hAnsi="Arial Narrow" w:cs="Arial"/>
          <w:lang w:eastAsia="es-CO"/>
        </w:rPr>
      </w:pPr>
      <w:r w:rsidRPr="00D748FB">
        <w:rPr>
          <w:rFonts w:ascii="Arial Narrow" w:eastAsia="Arial" w:hAnsi="Arial Narrow" w:cs="Arial"/>
          <w:lang w:eastAsia="es-CO"/>
        </w:rPr>
        <w:t xml:space="preserve">El Jet A-1, también conocido como turbo combustible, turbosina o JP-1A, es un destilado medio proveniente de la destilación atmosférica del petróleo, con características especiales de calidad, que es tratado químicamente para eliminar compuestos azufrados tales como sulfuros, mercaptanos y ácidos nafténicos, que pueden tener un comportamiento corrosivo. </w:t>
      </w:r>
    </w:p>
    <w:p w:rsidR="00B47E4C" w:rsidRPr="00D748FB" w:rsidRDefault="00B47E4C" w:rsidP="00B47E4C">
      <w:pPr>
        <w:jc w:val="both"/>
        <w:rPr>
          <w:rFonts w:ascii="Arial Narrow" w:eastAsia="Arial" w:hAnsi="Arial Narrow" w:cs="Arial"/>
          <w:b/>
          <w:lang w:eastAsia="es-CO"/>
        </w:rPr>
      </w:pPr>
      <w:r w:rsidRPr="00D748FB">
        <w:rPr>
          <w:rFonts w:ascii="Arial Narrow" w:eastAsia="Arial" w:hAnsi="Arial Narrow" w:cs="Arial"/>
          <w:b/>
          <w:lang w:eastAsia="es-CO"/>
        </w:rPr>
        <w:t>Usos: Está</w:t>
      </w:r>
      <w:r w:rsidRPr="00D748FB">
        <w:rPr>
          <w:rFonts w:ascii="Arial Narrow" w:eastAsia="Arial" w:hAnsi="Arial Narrow" w:cs="Arial"/>
          <w:lang w:eastAsia="es-CO"/>
        </w:rPr>
        <w:t xml:space="preserve"> diseñado para utilizarse como combustible para aviones con turbinas tipo propulsión o jet. </w:t>
      </w:r>
      <w:r w:rsidRPr="00D748FB">
        <w:rPr>
          <w:rFonts w:ascii="Arial Narrow" w:eastAsia="Arial" w:hAnsi="Arial Narrow" w:cs="Arial"/>
          <w:b/>
          <w:lang w:eastAsia="es-CO"/>
        </w:rPr>
        <w:t xml:space="preserve"> </w:t>
      </w:r>
    </w:p>
    <w:p w:rsidR="00B47E4C" w:rsidRPr="00D748FB" w:rsidRDefault="00B47E4C" w:rsidP="00B47E4C">
      <w:pPr>
        <w:jc w:val="both"/>
        <w:rPr>
          <w:rFonts w:ascii="Arial Narrow" w:eastAsia="Arial" w:hAnsi="Arial Narrow" w:cs="Arial"/>
          <w:lang w:eastAsia="es-CO"/>
        </w:rPr>
      </w:pPr>
      <w:r w:rsidRPr="00D748FB">
        <w:rPr>
          <w:rFonts w:ascii="Arial Narrow" w:eastAsia="Arial" w:hAnsi="Arial Narrow" w:cs="Arial"/>
          <w:b/>
          <w:lang w:eastAsia="es-CO"/>
        </w:rPr>
        <w:t xml:space="preserve"> PRECAUCIONES PARA EL MANEJO. </w:t>
      </w:r>
    </w:p>
    <w:p w:rsidR="00B47E4C" w:rsidRPr="00D748FB" w:rsidRDefault="00B47E4C" w:rsidP="00B47E4C">
      <w:pPr>
        <w:jc w:val="both"/>
        <w:rPr>
          <w:rFonts w:ascii="Arial Narrow" w:eastAsia="Arial" w:hAnsi="Arial Narrow" w:cs="Arial"/>
          <w:lang w:eastAsia="es-CO"/>
        </w:rPr>
      </w:pPr>
      <w:r w:rsidRPr="00D748FB">
        <w:rPr>
          <w:rFonts w:ascii="Arial Narrow" w:eastAsia="Arial" w:hAnsi="Arial Narrow" w:cs="Arial"/>
          <w:b/>
          <w:lang w:eastAsia="es-CO"/>
        </w:rPr>
        <w:t xml:space="preserve"> </w:t>
      </w:r>
      <w:r w:rsidRPr="00D748FB">
        <w:rPr>
          <w:rFonts w:ascii="Arial Narrow" w:eastAsia="Arial" w:hAnsi="Arial Narrow" w:cs="Arial"/>
          <w:lang w:eastAsia="es-CO"/>
        </w:rPr>
        <w:t xml:space="preserve">Se clasifica como un líquido inflamable clase II de acuerdo con la Norma 321 de la NFPA (National Fire Protection Association), por lo cual debe tenerse especial cuidado y es indispensable cumplir con los estándares establecidos para el diseño de los tanques de almacenamiento, tuberías y llenaderos. </w:t>
      </w:r>
    </w:p>
    <w:p w:rsidR="00B47E4C" w:rsidRPr="00D748FB" w:rsidRDefault="00B47E4C" w:rsidP="00B47E4C">
      <w:pPr>
        <w:rPr>
          <w:rFonts w:ascii="Arial Narrow" w:eastAsia="Arial" w:hAnsi="Arial Narrow" w:cs="Arial"/>
          <w:lang w:eastAsia="es-CO"/>
        </w:rPr>
      </w:pPr>
      <w:r w:rsidRPr="00D748FB">
        <w:rPr>
          <w:rFonts w:ascii="Arial Narrow" w:eastAsia="Arial" w:hAnsi="Arial Narrow" w:cs="Arial"/>
          <w:lang w:eastAsia="es-CO"/>
        </w:rPr>
        <w:t xml:space="preserve">Cuando se diseñen plantas de almacenamiento, estaciones de servicio, o cualquier otra instalación para el manejo de este combustible, deben aplicarse las normas NFPA en lo relacionado con la protección contra incendios, las Normas API (American Petroleum Institute) y las reglamentaciones expedidas por las autoridades gubernamentales de control tanto nacional como regional y local. </w:t>
      </w:r>
    </w:p>
    <w:p w:rsidR="00B47E4C" w:rsidRPr="00D748FB" w:rsidRDefault="00B47E4C" w:rsidP="00B47E4C">
      <w:pPr>
        <w:spacing w:after="5" w:line="247" w:lineRule="auto"/>
        <w:ind w:left="-5" w:hanging="10"/>
        <w:jc w:val="both"/>
        <w:rPr>
          <w:rFonts w:ascii="Arial Narrow" w:eastAsia="Arial" w:hAnsi="Arial Narrow" w:cs="Arial"/>
          <w:lang w:eastAsia="es-CO"/>
        </w:rPr>
      </w:pPr>
      <w:r w:rsidRPr="00D748FB">
        <w:rPr>
          <w:rFonts w:ascii="Arial Narrow" w:eastAsia="Arial" w:hAnsi="Arial Narrow" w:cs="Arial"/>
          <w:lang w:eastAsia="es-CO"/>
        </w:rPr>
        <w:t xml:space="preserve">No es recomendable dar a este producto usos diferentes del mencionado antes debido a que los vapores que genera son más pesados que el aire, por lo tanto tienden a depositarse en lugares bajos donde están localizadas normalmente las fuentes de ignición tales como pilotos de estufas, interruptores de corriente eléctrica, tomas de corriente y puntos calientes tales como lámparas incandescentes, los cuales pueden producir incendios y explosiones. Este combustible debe manejarse con cuidado muy especial puesto que la contaminación de otros </w:t>
      </w:r>
      <w:r w:rsidRPr="00D748FB">
        <w:rPr>
          <w:rFonts w:ascii="Arial Narrow" w:eastAsia="Arial" w:hAnsi="Arial Narrow" w:cs="Arial"/>
          <w:lang w:eastAsia="es-CO"/>
        </w:rPr>
        <w:lastRenderedPageBreak/>
        <w:t xml:space="preserve">productos altera sustancialmente sus características y lo hace inservible para ser usado como combustible de aviación. Igualmente es importante evitar su contaminación con partículas o sólidos o con cualquier suciedad de la atmósfera. </w:t>
      </w:r>
    </w:p>
    <w:p w:rsidR="00B47E4C" w:rsidRPr="00D748FB" w:rsidRDefault="00B47E4C" w:rsidP="00B47E4C">
      <w:pPr>
        <w:spacing w:after="5" w:line="247" w:lineRule="auto"/>
        <w:ind w:left="-5" w:hanging="10"/>
        <w:jc w:val="both"/>
        <w:rPr>
          <w:rFonts w:ascii="Arial Narrow" w:eastAsia="Arial" w:hAnsi="Arial Narrow" w:cs="Arial"/>
          <w:lang w:eastAsia="es-CO"/>
        </w:rPr>
      </w:pPr>
    </w:p>
    <w:p w:rsidR="00B47E4C" w:rsidRPr="00D748FB" w:rsidRDefault="00B47E4C" w:rsidP="00B47E4C">
      <w:pPr>
        <w:spacing w:line="240" w:lineRule="auto"/>
        <w:jc w:val="both"/>
        <w:rPr>
          <w:rFonts w:ascii="Arial Narrow" w:eastAsia="Arial" w:hAnsi="Arial Narrow" w:cs="Arial"/>
          <w:lang w:eastAsia="es-CO"/>
        </w:rPr>
      </w:pPr>
      <w:r w:rsidRPr="00D748FB">
        <w:rPr>
          <w:rFonts w:ascii="Arial Narrow" w:eastAsia="Arial" w:hAnsi="Arial Narrow" w:cs="Arial"/>
          <w:lang w:eastAsia="es-CO"/>
        </w:rPr>
        <w:t>Las empresas oferentes deberán registrar la información de consumos en los puntos que les sean adjudicados o entregados en administración en el sistema de información SICCA administrado por el Ejército nacional.</w:t>
      </w:r>
    </w:p>
    <w:p w:rsidR="00B47E4C" w:rsidRPr="00D748FB" w:rsidRDefault="00B47E4C" w:rsidP="00B47E4C">
      <w:pPr>
        <w:spacing w:line="240" w:lineRule="auto"/>
        <w:jc w:val="both"/>
        <w:rPr>
          <w:rFonts w:ascii="Arial Narrow" w:eastAsia="Calibri" w:hAnsi="Arial Narrow" w:cs="Arial"/>
          <w:b/>
          <w:bCs/>
          <w:lang w:val="es-ES_tradnl" w:eastAsia="es-MX"/>
        </w:rPr>
      </w:pPr>
      <w:r w:rsidRPr="00D748FB">
        <w:rPr>
          <w:rFonts w:ascii="Arial Narrow" w:hAnsi="Arial Narrow" w:cs="Arial"/>
          <w:b/>
          <w:u w:val="single"/>
        </w:rPr>
        <w:t xml:space="preserve">ASPECTOS REGULATORIOS - </w:t>
      </w:r>
      <w:r w:rsidRPr="00D748FB">
        <w:rPr>
          <w:rFonts w:ascii="Arial Narrow" w:eastAsia="Calibri" w:hAnsi="Arial Narrow" w:cs="Arial"/>
          <w:b/>
          <w:bCs/>
          <w:lang w:val="es-ES_tradnl" w:eastAsia="es-MX"/>
        </w:rPr>
        <w:t>DESDE EL PUNTO DE VISTA JURÍDICO.</w:t>
      </w:r>
    </w:p>
    <w:p w:rsidR="00B47E4C" w:rsidRPr="00D748FB" w:rsidRDefault="00B47E4C" w:rsidP="00B47E4C">
      <w:pPr>
        <w:autoSpaceDE w:val="0"/>
        <w:autoSpaceDN w:val="0"/>
        <w:adjustRightInd w:val="0"/>
        <w:spacing w:after="0" w:line="240" w:lineRule="auto"/>
        <w:jc w:val="both"/>
        <w:rPr>
          <w:rFonts w:ascii="Arial Narrow" w:eastAsia="Calibri" w:hAnsi="Arial Narrow" w:cs="Arial"/>
          <w:b/>
          <w:bCs/>
          <w:lang w:val="es-ES_tradnl" w:eastAsia="es-MX"/>
        </w:rPr>
      </w:pPr>
    </w:p>
    <w:p w:rsidR="00B47E4C" w:rsidRPr="00D748FB" w:rsidRDefault="00B47E4C" w:rsidP="00B47E4C">
      <w:pPr>
        <w:ind w:left="102"/>
        <w:jc w:val="both"/>
        <w:rPr>
          <w:rFonts w:ascii="Arial Narrow" w:hAnsi="Arial Narrow" w:cs="Arial"/>
        </w:rPr>
      </w:pPr>
      <w:r w:rsidRPr="00D748FB">
        <w:rPr>
          <w:rFonts w:ascii="Arial Narrow" w:eastAsia="SimSun" w:hAnsi="Arial Narrow" w:cs="Arial"/>
          <w:kern w:val="3"/>
          <w:lang w:eastAsia="zh-CN" w:bidi="hi-IN"/>
        </w:rPr>
        <w:t xml:space="preserve">Analizado el objeto del presente proceso, </w:t>
      </w:r>
      <w:r w:rsidRPr="00D748FB">
        <w:rPr>
          <w:rFonts w:ascii="Arial Narrow" w:hAnsi="Arial Narrow" w:cs="Arial"/>
        </w:rPr>
        <w:t>se determina que éste es comercial, determinado, física y moralmente posible y de carácter licito, por cuanto no contraviene al derecho público de la nación encontrándose amparado bajo los artículos 1518 y 1519 de Código Civil:</w:t>
      </w:r>
    </w:p>
    <w:p w:rsidR="00B47E4C" w:rsidRPr="00D748FB" w:rsidRDefault="00B47E4C" w:rsidP="00B47E4C">
      <w:pPr>
        <w:spacing w:before="100" w:beforeAutospacing="1" w:after="100" w:afterAutospacing="1"/>
        <w:jc w:val="both"/>
        <w:rPr>
          <w:rFonts w:ascii="Arial Narrow" w:hAnsi="Arial Narrow" w:cs="Arial"/>
          <w:i/>
          <w:lang w:eastAsia="es-CO"/>
        </w:rPr>
      </w:pPr>
      <w:r w:rsidRPr="00D748FB">
        <w:rPr>
          <w:rFonts w:ascii="Arial Narrow" w:hAnsi="Arial Narrow" w:cs="Arial"/>
          <w:b/>
          <w:bCs/>
          <w:i/>
          <w:lang w:eastAsia="es-CO"/>
        </w:rPr>
        <w:t>“ARTICULO 1518. REQUISITOS DE LOS OBJETOS DE LAS OBLIGACIONES.</w:t>
      </w:r>
      <w:r w:rsidRPr="00D748FB">
        <w:rPr>
          <w:rFonts w:ascii="Arial Narrow" w:hAnsi="Arial Narrow" w:cs="Arial"/>
          <w:i/>
          <w:lang w:eastAsia="es-CO"/>
        </w:rPr>
        <w:t> No sólo las cosas que existen pueden ser objeto de una declaración de voluntad, sino las que se espera que existan; pero es menester que las unas y las otras sean comerciales y que estén determinadas, a lo menos, en cuanto a su género.</w:t>
      </w:r>
    </w:p>
    <w:p w:rsidR="00B47E4C" w:rsidRPr="00D748FB" w:rsidRDefault="00B47E4C" w:rsidP="00B47E4C">
      <w:pPr>
        <w:spacing w:before="100" w:beforeAutospacing="1" w:after="100" w:afterAutospacing="1"/>
        <w:jc w:val="both"/>
        <w:rPr>
          <w:rFonts w:ascii="Arial Narrow" w:hAnsi="Arial Narrow" w:cs="Arial"/>
          <w:i/>
          <w:lang w:eastAsia="es-CO"/>
        </w:rPr>
      </w:pPr>
      <w:r w:rsidRPr="00D748FB">
        <w:rPr>
          <w:rFonts w:ascii="Arial Narrow" w:hAnsi="Arial Narrow" w:cs="Arial"/>
          <w:i/>
          <w:lang w:eastAsia="es-CO"/>
        </w:rPr>
        <w:t>La cantidad puede ser incierta con tal que el acto o contrato fije reglas o contenga datos que sirvan para determinarla.</w:t>
      </w:r>
    </w:p>
    <w:p w:rsidR="00B47E4C" w:rsidRPr="00D748FB" w:rsidRDefault="00B47E4C" w:rsidP="00B47E4C">
      <w:pPr>
        <w:spacing w:before="100" w:beforeAutospacing="1" w:after="100" w:afterAutospacing="1"/>
        <w:jc w:val="both"/>
        <w:rPr>
          <w:rFonts w:ascii="Arial Narrow" w:hAnsi="Arial Narrow" w:cs="Arial"/>
          <w:i/>
          <w:lang w:eastAsia="es-CO"/>
        </w:rPr>
      </w:pPr>
      <w:r w:rsidRPr="00D748FB">
        <w:rPr>
          <w:rFonts w:ascii="Arial Narrow" w:hAnsi="Arial Narrow" w:cs="Arial"/>
          <w:i/>
          <w:lang w:eastAsia="es-CO"/>
        </w:rPr>
        <w:t>Si el objeto es un hecho, es necesario que sea física y moralmente posible. Es físicamente imposible el que es contrario a la naturaleza, y moralmente imposible el prohibido por las leyes, o contrario a las buenas costumbres o al orden público.”</w:t>
      </w:r>
    </w:p>
    <w:p w:rsidR="00B47E4C" w:rsidRPr="00D748FB" w:rsidRDefault="00B47E4C" w:rsidP="00B47E4C">
      <w:pPr>
        <w:spacing w:before="100" w:beforeAutospacing="1" w:after="100" w:afterAutospacing="1"/>
        <w:jc w:val="both"/>
        <w:rPr>
          <w:rFonts w:ascii="Arial Narrow" w:hAnsi="Arial Narrow" w:cs="Arial"/>
          <w:i/>
          <w:lang w:eastAsia="es-CO"/>
        </w:rPr>
      </w:pPr>
      <w:r w:rsidRPr="00D748FB">
        <w:rPr>
          <w:rFonts w:ascii="Arial Narrow" w:hAnsi="Arial Narrow" w:cs="Arial"/>
          <w:b/>
          <w:bCs/>
          <w:i/>
          <w:lang w:eastAsia="es-CO"/>
        </w:rPr>
        <w:t>“ARTICULO 1519. OBJETO ILICITO</w:t>
      </w:r>
      <w:r w:rsidRPr="00D748FB">
        <w:rPr>
          <w:rFonts w:ascii="Arial Narrow" w:hAnsi="Arial Narrow" w:cs="Arial"/>
          <w:i/>
          <w:lang w:eastAsia="es-CO"/>
        </w:rPr>
        <w:t>. Hay un objeto ilícito en todo lo que contraviene al derecho público de la nación. Así, la promesa de someterse en la república a una jurisdicción no reconocida por las leyes de ella, es nula por el vicio del objeto.”</w:t>
      </w:r>
    </w:p>
    <w:p w:rsidR="00B47E4C" w:rsidRPr="00D748FB" w:rsidRDefault="00B47E4C" w:rsidP="00B47E4C">
      <w:pPr>
        <w:pStyle w:val="NormalWeb"/>
        <w:spacing w:before="0" w:beforeAutospacing="0" w:after="0"/>
        <w:jc w:val="both"/>
        <w:rPr>
          <w:rFonts w:ascii="Arial Narrow" w:hAnsi="Arial Narrow" w:cs="Arial"/>
          <w:sz w:val="22"/>
          <w:szCs w:val="22"/>
          <w:highlight w:val="cyan"/>
          <w:lang w:val="es-CO"/>
        </w:rPr>
      </w:pPr>
      <w:r w:rsidRPr="00D748FB">
        <w:rPr>
          <w:rFonts w:ascii="Arial Narrow" w:hAnsi="Arial Narrow" w:cs="Arial"/>
          <w:sz w:val="22"/>
          <w:szCs w:val="22"/>
          <w:lang w:val="es-CO"/>
        </w:rPr>
        <w:t>La presente contratación se desarrolla atendiendo los principios constitucionales que en materia contractual no son otros distintos que los consagrados en el artículo 209 de la Carta Política, en el que se hace alusión a los principios de la función pública (artículo 3 de la Ley 489 de 2008), entre los cuales se encuentra la igualdad, la moralidad, la economía, la celeridad, la imparcialidad, la publicidad y la eficacia; los principios  orientadores de lo contencioso administrativo, contenidos en el artículo 3 de la Ley 1437 de 2011, en donde se consagra que “Las actuaciones administrativas se desarrollarán, especialmente, con arreglo a los principios del debido proceso, igualdad, imparcialidad, buena fe, moralidad, participación, responsabilidad, transparencia, publicidad, coordinación, eficacia, economía y celeridad”; y  a los principios rectores de la contratación pública contemplados en los artículos 24, 25 y 26 del estatuto contractual, Ley 80 de 1993 en los que se enuncian los principios de transparencia, economía y responsabilidad y a la normatividad legal vigente.</w:t>
      </w:r>
    </w:p>
    <w:p w:rsidR="00B47E4C" w:rsidRPr="00D748FB" w:rsidRDefault="00B47E4C" w:rsidP="00B47E4C">
      <w:pPr>
        <w:pStyle w:val="Prrafodelista"/>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 xml:space="preserve">Se establece que el objeto a adquirir con el presente proceso de selección corresponde al sector de hidrocarburos y es manejado por un sin número de proveedores a nivel nacional y extranjero; Por lo que estas empresas están sujetas al régimen de la legislación vigente en Colombia para su funcionamiento y operatividad. </w:t>
      </w:r>
    </w:p>
    <w:p w:rsidR="00B47E4C" w:rsidRPr="00D748FB" w:rsidRDefault="00B47E4C" w:rsidP="00B47E4C">
      <w:pPr>
        <w:pStyle w:val="Prrafodelista"/>
        <w:ind w:left="0"/>
        <w:jc w:val="both"/>
        <w:rPr>
          <w:rFonts w:ascii="Arial Narrow" w:eastAsia="SimSun" w:hAnsi="Arial Narrow" w:cs="Arial"/>
          <w:kern w:val="3"/>
          <w:highlight w:val="cyan"/>
          <w:lang w:eastAsia="zh-CN" w:bidi="hi-IN"/>
        </w:rPr>
      </w:pPr>
    </w:p>
    <w:p w:rsidR="00B47E4C" w:rsidRPr="00D748FB" w:rsidRDefault="00B47E4C" w:rsidP="00B47E4C">
      <w:pPr>
        <w:pStyle w:val="Prrafodelista"/>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La distribución de combustible en el país es un servicio público de acuerdo con lo dispuesto en el artículo 1 de la Ley 39 de 1987: “La distribución de combustibles líquidos derivados del petróleo es un servicio público que se prestará de acuerdo con la ley”. MinMinas está encargado de adoptar, dirigir y coordinar la política nacional en materia de distribución de hidrocarburos y regular el mercado del combustible.</w:t>
      </w:r>
    </w:p>
    <w:p w:rsidR="00B47E4C" w:rsidRPr="00D748FB" w:rsidRDefault="00B47E4C" w:rsidP="00B47E4C">
      <w:pPr>
        <w:pStyle w:val="Prrafodelista"/>
        <w:ind w:left="0"/>
        <w:jc w:val="both"/>
        <w:rPr>
          <w:rFonts w:ascii="Arial Narrow" w:eastAsia="SimSun" w:hAnsi="Arial Narrow" w:cs="Arial"/>
          <w:kern w:val="3"/>
          <w:highlight w:val="cyan"/>
          <w:lang w:eastAsia="zh-CN" w:bidi="hi-IN"/>
        </w:rPr>
      </w:pPr>
    </w:p>
    <w:p w:rsidR="00B47E4C" w:rsidRPr="00D748FB" w:rsidRDefault="00B47E4C" w:rsidP="00B47E4C">
      <w:pPr>
        <w:pStyle w:val="Prrafodelista"/>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La Dirección de Hidrocarburos del MinMinas está encargada de ejercer el control y vigilancia de la administración, operación y mantenimiento del SICOM y de incluir en la lista oficial a los agentes de la cadena de distribución de Combustible. Para los Distribuidores Mayoristas y Minoristas, en el Decreto 1073 del Ministerio de Minas, esta entidad especifica los requisitos, certificados y documentos que deben entregar los Proveedores para suministrar Combustible de Aviación. Por su parte la Superintendencia de Industria y Comercio regula los asuntos de competencia y protección al Consumidor Final, relacionados con la distribución de Combustible.</w:t>
      </w:r>
    </w:p>
    <w:p w:rsidR="00B47E4C" w:rsidRPr="00D748FB" w:rsidRDefault="00B47E4C" w:rsidP="00B47E4C">
      <w:pPr>
        <w:pStyle w:val="Prrafodelista"/>
        <w:ind w:left="0"/>
        <w:jc w:val="both"/>
        <w:rPr>
          <w:rFonts w:ascii="Arial Narrow" w:eastAsia="SimSun" w:hAnsi="Arial Narrow" w:cs="Arial"/>
          <w:kern w:val="3"/>
          <w:highlight w:val="cyan"/>
          <w:lang w:eastAsia="zh-CN" w:bidi="hi-IN"/>
        </w:rPr>
      </w:pPr>
    </w:p>
    <w:p w:rsidR="00B47E4C" w:rsidRPr="00D748FB" w:rsidRDefault="00B47E4C" w:rsidP="00B47E4C">
      <w:pPr>
        <w:pStyle w:val="Prrafodelista"/>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Adicionalmente, el MinMinas y el MinAmbiente son responsables de determinar los criterios ambientales de calidad de los Combustibles, establecer los requisitos técnicos, de calidad y de seguridad para la producción y el uso de los biocombustibles. Así mismo, el MinAmbiente promueve la articulación de las estrategias de prevención y control de la contaminación del aire, con la promoción por parte del Gobierno de combustibles más limpios.</w:t>
      </w:r>
    </w:p>
    <w:p w:rsidR="00B47E4C" w:rsidRPr="00D748FB" w:rsidRDefault="00B47E4C" w:rsidP="00B47E4C">
      <w:pPr>
        <w:pStyle w:val="Prrafodelista"/>
        <w:ind w:left="0"/>
        <w:jc w:val="both"/>
        <w:rPr>
          <w:rFonts w:ascii="Arial Narrow" w:eastAsia="SimSun" w:hAnsi="Arial Narrow" w:cs="Arial"/>
          <w:kern w:val="3"/>
          <w:highlight w:val="cyan"/>
          <w:lang w:eastAsia="zh-CN" w:bidi="hi-IN"/>
        </w:rPr>
      </w:pPr>
    </w:p>
    <w:p w:rsidR="00B47E4C" w:rsidRPr="00D748FB" w:rsidRDefault="00B47E4C" w:rsidP="00B47E4C">
      <w:pPr>
        <w:pStyle w:val="Prrafodelista"/>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La Ley 812 de 2003 en su artículo 61, señala la cadena de distribución de combustibles liquidos derivados del petróleo, con la excepción del gas licuado de petróleo, solamente serán el Refinador, el Importador, el Almacenador, el Distribuidor Mayorista, el transportador, el Distribuidor Minorista y el Gran Consumidor</w:t>
      </w:r>
    </w:p>
    <w:p w:rsidR="00B47E4C" w:rsidRPr="00D748FB" w:rsidRDefault="00B47E4C" w:rsidP="00B47E4C">
      <w:pPr>
        <w:pStyle w:val="Prrafodelista"/>
        <w:ind w:left="0"/>
        <w:jc w:val="both"/>
        <w:rPr>
          <w:rFonts w:ascii="Arial Narrow" w:eastAsia="SimSun" w:hAnsi="Arial Narrow" w:cs="Arial"/>
          <w:kern w:val="3"/>
          <w:lang w:eastAsia="zh-CN" w:bidi="hi-IN"/>
        </w:rPr>
      </w:pPr>
    </w:p>
    <w:p w:rsidR="00B47E4C" w:rsidRPr="00D748FB" w:rsidRDefault="00B47E4C" w:rsidP="00B47E4C">
      <w:pPr>
        <w:pStyle w:val="Prrafodelista"/>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El Decreto 1073 de 2015 establece que el MinMinas debe autorizar a quien quiera actuar como el agente dentro de la cadena de distribución de combustibles líquidos derivados del petróleo. Si el Proponente es plural al menos uno de sus integrantes debe contar con esta autorización.</w:t>
      </w:r>
    </w:p>
    <w:p w:rsidR="00B47E4C" w:rsidRPr="00D748FB" w:rsidRDefault="00B47E4C" w:rsidP="00B47E4C">
      <w:pPr>
        <w:pStyle w:val="Prrafodelista"/>
        <w:ind w:left="0"/>
        <w:jc w:val="both"/>
        <w:rPr>
          <w:rFonts w:ascii="Arial Narrow" w:eastAsia="SimSun" w:hAnsi="Arial Narrow" w:cs="Arial"/>
          <w:kern w:val="3"/>
          <w:highlight w:val="cyan"/>
          <w:lang w:eastAsia="zh-CN" w:bidi="hi-IN"/>
        </w:rPr>
      </w:pPr>
    </w:p>
    <w:p w:rsidR="00B47E4C" w:rsidRPr="00D748FB" w:rsidRDefault="00B47E4C" w:rsidP="00B47E4C">
      <w:pPr>
        <w:pStyle w:val="Prrafodelista"/>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El Decreto 1073 de 2015, indica que MinMinas debe autorizar al Distribuidor Mayorista y/oDistribuidor Minorista que actúan como Comercializador Industrial a aquellos proponentes que desean participar en las entregas a granel. Para el caso de suministro al ala de la aeronave, MinMinas debe autorizar como Distribuidor Minorista a través de estación de servicio de Aviación a cada Punto de tanqueo.</w:t>
      </w:r>
    </w:p>
    <w:p w:rsidR="00B47E4C" w:rsidRPr="00D748FB" w:rsidRDefault="00B47E4C" w:rsidP="00B47E4C">
      <w:pPr>
        <w:jc w:val="both"/>
        <w:rPr>
          <w:rStyle w:val="apple-converted-space"/>
          <w:rFonts w:ascii="Arial Narrow" w:hAnsi="Arial Narrow" w:cs="Arial"/>
          <w:shd w:val="clear" w:color="auto" w:fill="FFFFFF"/>
        </w:rPr>
      </w:pPr>
      <w:r w:rsidRPr="00D748FB">
        <w:rPr>
          <w:rFonts w:ascii="Arial Narrow" w:hAnsi="Arial Narrow" w:cs="Arial"/>
          <w:shd w:val="clear" w:color="auto" w:fill="FFFFFF"/>
        </w:rPr>
        <w:t>La</w:t>
      </w:r>
      <w:r w:rsidRPr="00D748FB">
        <w:rPr>
          <w:rStyle w:val="apple-converted-space"/>
          <w:rFonts w:ascii="Arial Narrow" w:hAnsi="Arial Narrow" w:cs="Arial"/>
          <w:shd w:val="clear" w:color="auto" w:fill="FFFFFF"/>
        </w:rPr>
        <w:t> </w:t>
      </w:r>
      <w:hyperlink r:id="rId28" w:tooltip="Aviación" w:history="1">
        <w:r w:rsidRPr="00D748FB">
          <w:rPr>
            <w:rStyle w:val="Hipervnculo"/>
            <w:rFonts w:ascii="Arial Narrow" w:hAnsi="Arial Narrow" w:cs="Arial"/>
            <w:color w:val="auto"/>
            <w:shd w:val="clear" w:color="auto" w:fill="FFFFFF"/>
          </w:rPr>
          <w:t>aviación</w:t>
        </w:r>
      </w:hyperlink>
      <w:r w:rsidRPr="00D748FB">
        <w:rPr>
          <w:rFonts w:ascii="Arial Narrow" w:hAnsi="Arial Narrow" w:cs="Arial"/>
          <w:shd w:val="clear" w:color="auto" w:fill="FFFFFF"/>
        </w:rPr>
        <w:t>, ya sean aeronaves tanto militares como civiles, produce impactos sobre el ambiente debido a las emisiones de los</w:t>
      </w:r>
      <w:r w:rsidRPr="00D748FB">
        <w:rPr>
          <w:rStyle w:val="apple-converted-space"/>
          <w:rFonts w:ascii="Arial Narrow" w:hAnsi="Arial Narrow" w:cs="Arial"/>
          <w:shd w:val="clear" w:color="auto" w:fill="FFFFFF"/>
        </w:rPr>
        <w:t> </w:t>
      </w:r>
      <w:hyperlink r:id="rId29" w:tooltip="Motor aeronáutico" w:history="1">
        <w:r w:rsidRPr="00D748FB">
          <w:rPr>
            <w:rStyle w:val="Hipervnculo"/>
            <w:rFonts w:ascii="Arial Narrow" w:hAnsi="Arial Narrow" w:cs="Arial"/>
            <w:color w:val="auto"/>
            <w:shd w:val="clear" w:color="auto" w:fill="FFFFFF"/>
          </w:rPr>
          <w:t>motores aeronáuticos</w:t>
        </w:r>
      </w:hyperlink>
      <w:r w:rsidRPr="00D748FB">
        <w:rPr>
          <w:rFonts w:ascii="Arial Narrow" w:hAnsi="Arial Narrow" w:cs="Arial"/>
          <w:shd w:val="clear" w:color="auto" w:fill="FFFFFF"/>
        </w:rPr>
        <w:t>, con</w:t>
      </w:r>
      <w:r w:rsidRPr="00D748FB">
        <w:rPr>
          <w:rStyle w:val="apple-converted-space"/>
          <w:rFonts w:ascii="Arial Narrow" w:hAnsi="Arial Narrow" w:cs="Arial"/>
          <w:shd w:val="clear" w:color="auto" w:fill="FFFFFF"/>
        </w:rPr>
        <w:t> </w:t>
      </w:r>
      <w:hyperlink r:id="rId30" w:tooltip="Contaminación acústica" w:history="1">
        <w:r w:rsidRPr="00D748FB">
          <w:rPr>
            <w:rStyle w:val="Hipervnculo"/>
            <w:rFonts w:ascii="Arial Narrow" w:hAnsi="Arial Narrow" w:cs="Arial"/>
            <w:color w:val="auto"/>
            <w:shd w:val="clear" w:color="auto" w:fill="FFFFFF"/>
          </w:rPr>
          <w:t>contaminación acústica</w:t>
        </w:r>
      </w:hyperlink>
      <w:r w:rsidRPr="00D748FB">
        <w:rPr>
          <w:rFonts w:ascii="Arial Narrow" w:hAnsi="Arial Narrow" w:cs="Arial"/>
          <w:shd w:val="clear" w:color="auto" w:fill="FFFFFF"/>
        </w:rPr>
        <w:t>, partículas  y  gases.</w:t>
      </w:r>
      <w:r w:rsidRPr="00D748FB">
        <w:rPr>
          <w:rStyle w:val="apple-converted-space"/>
          <w:rFonts w:ascii="Arial Narrow" w:hAnsi="Arial Narrow" w:cs="Arial"/>
          <w:shd w:val="clear" w:color="auto" w:fill="FFFFFF"/>
        </w:rPr>
        <w:t> </w:t>
      </w:r>
    </w:p>
    <w:p w:rsidR="00B47E4C" w:rsidRPr="00D748FB" w:rsidRDefault="00B47E4C" w:rsidP="00B47E4C">
      <w:pPr>
        <w:jc w:val="both"/>
        <w:rPr>
          <w:rFonts w:ascii="Arial Narrow" w:hAnsi="Arial Narrow" w:cs="Arial"/>
          <w:shd w:val="clear" w:color="auto" w:fill="FFFFFF"/>
        </w:rPr>
      </w:pPr>
      <w:r w:rsidRPr="00D748FB">
        <w:rPr>
          <w:rStyle w:val="apple-converted-space"/>
          <w:rFonts w:ascii="Arial Narrow" w:hAnsi="Arial Narrow" w:cs="Arial"/>
          <w:shd w:val="clear" w:color="auto" w:fill="FFFFFF"/>
        </w:rPr>
        <w:t>Es asi como el impuesto nacional al carbono propuesto por la reforma tributaria busca que los recaudos se inviertan adecuadamente y se de un impacto positivo en la reducción de gases de efecto invernadero.</w:t>
      </w:r>
    </w:p>
    <w:p w:rsidR="00B47E4C" w:rsidRPr="00D748FB" w:rsidRDefault="00B47E4C" w:rsidP="00B47E4C">
      <w:pPr>
        <w:jc w:val="both"/>
        <w:rPr>
          <w:rFonts w:ascii="Arial Narrow" w:hAnsi="Arial Narrow" w:cs="Arial"/>
          <w:shd w:val="clear" w:color="auto" w:fill="FFFFFF"/>
        </w:rPr>
      </w:pPr>
      <w:r w:rsidRPr="00D748FB">
        <w:rPr>
          <w:rFonts w:ascii="Arial Narrow" w:hAnsi="Arial Narrow" w:cs="Arial"/>
          <w:shd w:val="clear" w:color="auto" w:fill="FFFFFF"/>
        </w:rPr>
        <w:t>Se trata de un gravamen ambiental que opera sobre combustibles líquidos derivados del petróleo y su cobro dependerá de la cantidad de carbono que contenga cada combustible (gas licuado de petróleo, gasolina, kerosene y jet fuel, ACPM y fuel oil). Se deberá pagar un monto fijo por galón.</w:t>
      </w:r>
    </w:p>
    <w:p w:rsidR="00B47E4C" w:rsidRPr="00D748FB" w:rsidRDefault="00B47E4C" w:rsidP="00B47E4C">
      <w:pPr>
        <w:jc w:val="both"/>
        <w:rPr>
          <w:rFonts w:ascii="Arial Narrow" w:hAnsi="Arial Narrow" w:cs="Arial"/>
          <w:shd w:val="clear" w:color="auto" w:fill="FFFFFF"/>
        </w:rPr>
      </w:pPr>
      <w:r w:rsidRPr="00D748FB">
        <w:rPr>
          <w:rFonts w:ascii="Arial Narrow" w:hAnsi="Arial Narrow" w:cs="Arial"/>
          <w:shd w:val="clear" w:color="auto" w:fill="FFFFFF"/>
        </w:rPr>
        <w:lastRenderedPageBreak/>
        <w:t>Este impuesto busca reducir las emisiones, al generar un costo adicional sobre el uso de fuentes que expulsan dióxido de carbono, de modo que, en el caso de los combustibles, se incentive la eficiencia energética y el uso de combustibles o fuentes alternativas de energía. Siendo un instrumento económico reconocido a nivel mundial para reducir las emisiones.</w:t>
      </w:r>
    </w:p>
    <w:p w:rsidR="00B47E4C" w:rsidRPr="00D748FB" w:rsidRDefault="00B47E4C" w:rsidP="00B47E4C">
      <w:pPr>
        <w:pStyle w:val="Prrafodelista"/>
        <w:ind w:left="0"/>
        <w:jc w:val="both"/>
        <w:rPr>
          <w:rFonts w:ascii="Arial Narrow" w:eastAsia="Times New Roman" w:hAnsi="Arial Narrow" w:cs="Arial"/>
          <w:lang w:eastAsia="es-CO"/>
        </w:rPr>
      </w:pPr>
      <w:r w:rsidRPr="00D748FB">
        <w:rPr>
          <w:rFonts w:ascii="Arial Narrow" w:eastAsia="Times New Roman" w:hAnsi="Arial Narrow" w:cs="Arial"/>
          <w:lang w:eastAsia="es-CO"/>
        </w:rPr>
        <w:t>Uno de los principales problemas de los hidrocarburos es su transporte. Los derrames de hidrocarburos de petróleo son una de las principales fuentes de contaminación de suelos y aguas ya que ocasionan perturbaciones en los ecosistemas al afectar su estructura y bioprocesos. Este tipo de contingencias ambientales originan efectos directos sobre la biota, ya que el petróleo contiene compuestos químicos tóxicos que producen daños a plantas, animales y humanos pero principalmente sobre las poblaciones de microorganismos, los cuales representan parte importante del ecosistema y son claves para los procesos biogeoquímicos (Vasudevan y Rajaram,2001)</w:t>
      </w:r>
    </w:p>
    <w:p w:rsidR="00B47E4C" w:rsidRPr="00D748FB" w:rsidRDefault="00B47E4C" w:rsidP="00B47E4C">
      <w:pPr>
        <w:pStyle w:val="Prrafodelista"/>
        <w:ind w:left="0"/>
        <w:jc w:val="both"/>
        <w:rPr>
          <w:rFonts w:ascii="Arial Narrow" w:eastAsia="Times New Roman" w:hAnsi="Arial Narrow" w:cs="Arial"/>
          <w:highlight w:val="cyan"/>
          <w:lang w:eastAsia="es-CO"/>
        </w:rPr>
      </w:pPr>
    </w:p>
    <w:p w:rsidR="00B47E4C" w:rsidRPr="00D748FB" w:rsidRDefault="00B47E4C" w:rsidP="00B47E4C">
      <w:pPr>
        <w:pStyle w:val="Prrafodelista"/>
        <w:ind w:left="0"/>
        <w:jc w:val="both"/>
        <w:rPr>
          <w:rFonts w:ascii="Arial Narrow" w:eastAsia="Times New Roman" w:hAnsi="Arial Narrow" w:cs="Arial"/>
          <w:lang w:eastAsia="es-CO"/>
        </w:rPr>
      </w:pPr>
      <w:r w:rsidRPr="00D748FB">
        <w:rPr>
          <w:rFonts w:ascii="Arial Narrow" w:eastAsia="Times New Roman" w:hAnsi="Arial Narrow" w:cs="Arial"/>
          <w:lang w:eastAsia="es-CO"/>
        </w:rPr>
        <w:t>La contaminación por petróleo se produce por su liberación accidental o intencionada en el ambiente, provocando efectos adversos sobre el hombre o sobre el medio, directa o indirectamente; involucra todas las operaciones relacionadas con la explotación y transporte de hidrocarburos, que conducen inevitablemente al deterioro gradual del ambiente. Afecta en forma directa al suelo, agua, aire y a la fauna y la flora.</w:t>
      </w:r>
    </w:p>
    <w:p w:rsidR="00B47E4C" w:rsidRPr="00D748FB" w:rsidRDefault="00B47E4C" w:rsidP="00B47E4C">
      <w:pPr>
        <w:pStyle w:val="Prrafodelista"/>
        <w:spacing w:after="0" w:line="240" w:lineRule="auto"/>
        <w:ind w:left="0"/>
        <w:jc w:val="both"/>
        <w:rPr>
          <w:rFonts w:ascii="Arial Narrow" w:eastAsia="Times New Roman" w:hAnsi="Arial Narrow" w:cs="Arial"/>
          <w:highlight w:val="cyan"/>
          <w:lang w:eastAsia="es-CO"/>
        </w:rPr>
      </w:pPr>
    </w:p>
    <w:p w:rsidR="00B47E4C" w:rsidRPr="00D748FB" w:rsidRDefault="00B47E4C" w:rsidP="00B47E4C">
      <w:pPr>
        <w:jc w:val="both"/>
        <w:rPr>
          <w:rFonts w:ascii="Arial Narrow" w:hAnsi="Arial Narrow" w:cs="Arial"/>
          <w:shd w:val="clear" w:color="auto" w:fill="F7F7F7"/>
        </w:rPr>
      </w:pPr>
      <w:r w:rsidRPr="00D748FB">
        <w:rPr>
          <w:rFonts w:ascii="Arial Narrow" w:hAnsi="Arial Narrow" w:cs="Arial"/>
          <w:shd w:val="clear" w:color="auto" w:fill="F7F7F7"/>
        </w:rPr>
        <w:t>Por tanto, para el suministro del combustible se debe cumplir con la normatividad legal vigente y los parámetros exigidos por las normas técnicas nacionales  e internacionales establecidas para el efecto.</w:t>
      </w:r>
    </w:p>
    <w:p w:rsidR="00B47E4C" w:rsidRPr="00D748FB" w:rsidRDefault="00B47E4C" w:rsidP="00B47E4C">
      <w:pPr>
        <w:jc w:val="both"/>
        <w:rPr>
          <w:rFonts w:ascii="Arial Narrow" w:hAnsi="Arial Narrow" w:cs="Arial"/>
        </w:rPr>
      </w:pPr>
      <w:r w:rsidRPr="00D748FB">
        <w:rPr>
          <w:rFonts w:ascii="Arial Narrow" w:eastAsia="SimSun" w:hAnsi="Arial Narrow" w:cs="Arial"/>
          <w:kern w:val="3"/>
          <w:lang w:eastAsia="zh-CN" w:bidi="hi-IN"/>
        </w:rPr>
        <w:t xml:space="preserve">Se precisa que el combustible JET A-1 es un </w:t>
      </w:r>
      <w:r w:rsidRPr="00D748FB">
        <w:rPr>
          <w:rFonts w:ascii="Arial Narrow" w:hAnsi="Arial Narrow" w:cs="Arial"/>
        </w:rPr>
        <w:t>tóxico débil para los organismos acuáticos, los grandes volúmenes de producto pueden penetrar en el suelo y contaminar las aguas subterráneas,  no es fácilmente biodegradable, posee un potencial bioacumulativo y persiste en condiciones anaeróbicas.</w:t>
      </w:r>
    </w:p>
    <w:p w:rsidR="00B47E4C" w:rsidRPr="00D748FB" w:rsidRDefault="00B47E4C" w:rsidP="00B47E4C">
      <w:pPr>
        <w:pStyle w:val="NormalWeb"/>
        <w:spacing w:before="0" w:beforeAutospacing="0" w:after="0" w:afterAutospacing="0"/>
        <w:jc w:val="both"/>
        <w:rPr>
          <w:rFonts w:ascii="Arial Narrow" w:hAnsi="Arial Narrow" w:cs="Arial"/>
          <w:sz w:val="22"/>
          <w:szCs w:val="22"/>
          <w:lang w:val="es-CO"/>
        </w:rPr>
      </w:pPr>
      <w:r w:rsidRPr="00D748FB">
        <w:rPr>
          <w:rFonts w:ascii="Arial Narrow" w:hAnsi="Arial Narrow" w:cs="Arial"/>
          <w:sz w:val="22"/>
          <w:szCs w:val="22"/>
          <w:lang w:val="es-CO"/>
        </w:rPr>
        <w:t>La Constitución Política de Colombia de 1991, elevó a norma constitucional la consideración, manejo y conservación de los recursos naturales y el medio ambiente</w:t>
      </w:r>
      <w:r w:rsidRPr="00D748FB">
        <w:rPr>
          <w:rFonts w:ascii="Arial Narrow" w:hAnsi="Arial Narrow" w:cs="Arial"/>
          <w:sz w:val="22"/>
          <w:szCs w:val="22"/>
          <w:lang w:val="es-CO" w:eastAsia="es-CO"/>
        </w:rPr>
        <w:t xml:space="preserve"> de acuerdo con las diferentes temáticas involucradas en el desarrollo de las actividades del sector carbonífero </w:t>
      </w:r>
      <w:r w:rsidRPr="00D748FB">
        <w:rPr>
          <w:rFonts w:ascii="Arial Narrow" w:hAnsi="Arial Narrow" w:cs="Arial"/>
          <w:sz w:val="22"/>
          <w:szCs w:val="22"/>
          <w:lang w:val="es-CO"/>
        </w:rPr>
        <w:t>a través de los siguientes principios fundamentales:</w:t>
      </w:r>
    </w:p>
    <w:p w:rsidR="00B47E4C" w:rsidRPr="00D748FB" w:rsidRDefault="00B47E4C" w:rsidP="00B47E4C">
      <w:pPr>
        <w:pStyle w:val="NormalWeb"/>
        <w:jc w:val="both"/>
        <w:rPr>
          <w:rFonts w:ascii="Arial Narrow" w:hAnsi="Arial Narrow" w:cs="Arial"/>
          <w:sz w:val="22"/>
          <w:szCs w:val="22"/>
          <w:lang w:val="es-CO"/>
        </w:rPr>
      </w:pPr>
      <w:r w:rsidRPr="00D748FB">
        <w:rPr>
          <w:rFonts w:ascii="Arial Narrow" w:hAnsi="Arial Narrow" w:cs="Arial"/>
          <w:b/>
          <w:bCs/>
          <w:sz w:val="22"/>
          <w:szCs w:val="22"/>
          <w:u w:val="single"/>
          <w:lang w:val="es-CO"/>
        </w:rPr>
        <w:t>Derecho a un ambiente sano</w:t>
      </w:r>
    </w:p>
    <w:p w:rsidR="00B47E4C" w:rsidRPr="00D748FB" w:rsidRDefault="00B47E4C" w:rsidP="00B47E4C">
      <w:pPr>
        <w:spacing w:after="0" w:line="240" w:lineRule="auto"/>
        <w:jc w:val="both"/>
        <w:rPr>
          <w:rFonts w:ascii="Arial Narrow" w:eastAsia="Times New Roman" w:hAnsi="Arial Narrow" w:cs="Arial"/>
          <w:i/>
          <w:sz w:val="20"/>
          <w:szCs w:val="20"/>
          <w:lang w:eastAsia="es-CO"/>
        </w:rPr>
      </w:pPr>
      <w:bookmarkStart w:id="1" w:name="8"/>
      <w:r w:rsidRPr="00D748FB">
        <w:rPr>
          <w:rFonts w:ascii="Arial Narrow" w:eastAsia="Times New Roman" w:hAnsi="Arial Narrow" w:cs="Arial"/>
        </w:rPr>
        <w:t xml:space="preserve">La constitución política de Colombia consagra en su </w:t>
      </w:r>
      <w:bookmarkStart w:id="2" w:name="79"/>
      <w:r w:rsidRPr="00D748FB">
        <w:rPr>
          <w:rFonts w:ascii="Arial Narrow" w:eastAsia="Times New Roman" w:hAnsi="Arial Narrow" w:cs="Arial"/>
          <w:b/>
        </w:rPr>
        <w:t>Artículo N°79</w:t>
      </w:r>
      <w:r w:rsidRPr="00D748FB">
        <w:rPr>
          <w:rFonts w:ascii="Arial Narrow" w:eastAsia="Times New Roman" w:hAnsi="Arial Narrow" w:cs="Arial"/>
        </w:rPr>
        <w:t>.</w:t>
      </w:r>
      <w:r w:rsidRPr="00D748FB">
        <w:rPr>
          <w:rFonts w:ascii="Arial Narrow" w:eastAsia="Times New Roman" w:hAnsi="Arial Narrow" w:cs="Arial"/>
          <w:i/>
          <w:sz w:val="20"/>
          <w:szCs w:val="20"/>
          <w:lang w:eastAsia="es-CO"/>
        </w:rPr>
        <w:t> </w:t>
      </w:r>
      <w:bookmarkEnd w:id="2"/>
      <w:r w:rsidRPr="00D748FB">
        <w:rPr>
          <w:rFonts w:ascii="Arial Narrow" w:eastAsia="Times New Roman" w:hAnsi="Arial Narrow" w:cs="Arial"/>
          <w:i/>
          <w:sz w:val="20"/>
          <w:szCs w:val="20"/>
          <w:lang w:eastAsia="es-CO"/>
        </w:rPr>
        <w:t>“Todas las personas tienen derecho a gozar de un ambiente sano.  La ley garantizará la participación de la comunidad en las decisiones que puedan afectarlo.</w:t>
      </w:r>
    </w:p>
    <w:p w:rsidR="00B47E4C" w:rsidRPr="00D748FB" w:rsidRDefault="00B47E4C" w:rsidP="00B47E4C">
      <w:pPr>
        <w:spacing w:after="0" w:line="240" w:lineRule="auto"/>
        <w:jc w:val="both"/>
        <w:rPr>
          <w:rFonts w:ascii="Arial Narrow" w:eastAsia="Times New Roman" w:hAnsi="Arial Narrow" w:cs="Arial"/>
          <w:i/>
          <w:sz w:val="20"/>
          <w:szCs w:val="20"/>
          <w:lang w:eastAsia="es-CO"/>
        </w:rPr>
      </w:pPr>
    </w:p>
    <w:p w:rsidR="00B47E4C" w:rsidRPr="00D748FB" w:rsidRDefault="00B47E4C" w:rsidP="00B47E4C">
      <w:pPr>
        <w:spacing w:after="0" w:line="240" w:lineRule="auto"/>
        <w:jc w:val="both"/>
        <w:rPr>
          <w:rFonts w:ascii="Arial Narrow" w:eastAsia="Times New Roman" w:hAnsi="Arial Narrow" w:cs="Arial"/>
          <w:i/>
          <w:sz w:val="20"/>
          <w:szCs w:val="20"/>
          <w:lang w:eastAsia="es-CO"/>
        </w:rPr>
      </w:pPr>
      <w:r w:rsidRPr="00D748FB">
        <w:rPr>
          <w:rFonts w:ascii="Arial Narrow" w:eastAsia="Times New Roman" w:hAnsi="Arial Narrow" w:cs="Arial"/>
          <w:i/>
          <w:sz w:val="20"/>
          <w:szCs w:val="20"/>
          <w:lang w:eastAsia="es-CO"/>
        </w:rPr>
        <w:t>Es deber del Estado proteger la diversidad e integridad del ambiente, conservar las áreas de especial importancia ecológica y fomentar la educación para el logro de estos fines”.</w:t>
      </w:r>
    </w:p>
    <w:p w:rsidR="00B47E4C" w:rsidRPr="00D748FB" w:rsidRDefault="00B47E4C" w:rsidP="00B47E4C">
      <w:pPr>
        <w:spacing w:after="0" w:line="240" w:lineRule="auto"/>
        <w:jc w:val="both"/>
        <w:rPr>
          <w:rFonts w:ascii="Arial Narrow" w:eastAsia="Times New Roman" w:hAnsi="Arial Narrow" w:cs="Arial"/>
          <w:i/>
          <w:sz w:val="20"/>
          <w:szCs w:val="20"/>
          <w:lang w:eastAsia="es-CO"/>
        </w:rPr>
      </w:pPr>
    </w:p>
    <w:p w:rsidR="00B47E4C" w:rsidRPr="00D748FB" w:rsidRDefault="00B47E4C" w:rsidP="00B47E4C">
      <w:pPr>
        <w:shd w:val="clear" w:color="auto" w:fill="FFFFFF"/>
        <w:jc w:val="both"/>
        <w:textAlignment w:val="baseline"/>
        <w:rPr>
          <w:rFonts w:ascii="Arial Narrow" w:eastAsia="Times New Roman" w:hAnsi="Arial Narrow" w:cs="Arial"/>
          <w:i/>
          <w:sz w:val="20"/>
          <w:szCs w:val="20"/>
          <w:lang w:eastAsia="es-CO"/>
        </w:rPr>
      </w:pPr>
      <w:r w:rsidRPr="00D748FB">
        <w:rPr>
          <w:rFonts w:ascii="Arial Narrow" w:eastAsia="Times New Roman" w:hAnsi="Arial Narrow" w:cs="Arial"/>
        </w:rPr>
        <w:t>De igual la Corte Contitucional mediante Sentencia T- 325 de 2017, considero:</w:t>
      </w:r>
      <w:r w:rsidRPr="00D748FB">
        <w:rPr>
          <w:rFonts w:ascii="Arial Narrow" w:hAnsi="Arial Narrow" w:cs="Arial"/>
          <w:lang w:eastAsia="es-CO"/>
        </w:rPr>
        <w:t xml:space="preserve"> </w:t>
      </w:r>
      <w:r w:rsidRPr="00D748FB">
        <w:rPr>
          <w:rFonts w:ascii="Arial Narrow" w:hAnsi="Arial Narrow" w:cs="Arial"/>
          <w:i/>
          <w:sz w:val="20"/>
          <w:szCs w:val="20"/>
          <w:lang w:eastAsia="es-CO"/>
        </w:rPr>
        <w:t>“La</w:t>
      </w:r>
      <w:r w:rsidRPr="00D748FB">
        <w:rPr>
          <w:rFonts w:ascii="Arial Narrow" w:eastAsia="Times New Roman" w:hAnsi="Arial Narrow" w:cs="Arial"/>
          <w:i/>
          <w:sz w:val="20"/>
          <w:szCs w:val="20"/>
          <w:lang w:eastAsia="es-CO"/>
        </w:rPr>
        <w:t xml:space="preserve"> protección del ambiente tiene en la Constitución Política de Colombia un carácter de prioridad dentro de los fines del Estado, en razón a su íntima relación con el derecho a la salud y a la vida. Es así como nuestra Carta Política en los artículos 8, 79, 80 y 95 numeral 8, determina los principios, derechos y deberes generales que deben regir una correcta relación entre las personas y el ambiente. Como derecho, la Constitución clasifica el ambiente, dentro de la categoría de los derechos colectivos (art. 79 CP), los cuales son objeto de protección judicial directa por vía de las acciones populares (art. 88 CP). La ubicación del ambiente en esa </w:t>
      </w:r>
      <w:r w:rsidRPr="00D748FB">
        <w:rPr>
          <w:rFonts w:ascii="Arial Narrow" w:eastAsia="Times New Roman" w:hAnsi="Arial Narrow" w:cs="Arial"/>
          <w:i/>
          <w:sz w:val="20"/>
          <w:szCs w:val="20"/>
          <w:lang w:eastAsia="es-CO"/>
        </w:rPr>
        <w:lastRenderedPageBreak/>
        <w:t>categoría, resulta particularmente importante, “ya que los derechos colectivos y del ambiente no sólo se le deben a toda la humanidad, en cuanto son protegidos por el interés universal, y por ello están encuadrados dentro de los llamados derechos humanos de ‘tercera generación’, sino que se le deben incluso a las generaciones que están por nacer, toda vez que la humanidad del futuro tiene derecho a que se le conserve el planeta desde hoy, en un ambiente adecuado a la dignidad del hombre como sujeto universal del derecho”.</w:t>
      </w:r>
      <w:bookmarkStart w:id="3" w:name="_ftnref26"/>
      <w:r w:rsidRPr="00D748FB">
        <w:rPr>
          <w:rFonts w:ascii="Arial Narrow" w:eastAsia="Times New Roman" w:hAnsi="Arial Narrow" w:cs="Arial"/>
          <w:i/>
          <w:sz w:val="20"/>
          <w:szCs w:val="20"/>
          <w:lang w:eastAsia="es-CO"/>
        </w:rPr>
        <w:fldChar w:fldCharType="begin"/>
      </w:r>
      <w:r w:rsidRPr="00D748FB">
        <w:rPr>
          <w:rFonts w:ascii="Arial Narrow" w:eastAsia="Times New Roman" w:hAnsi="Arial Narrow" w:cs="Arial"/>
          <w:i/>
          <w:sz w:val="20"/>
          <w:szCs w:val="20"/>
          <w:lang w:eastAsia="es-CO"/>
        </w:rPr>
        <w:instrText xml:space="preserve"> HYPERLINK "http://www.corteconstitucional.gov.co/relatoria/2017/T-325-17.htm" \l "_ftn26" \o "" </w:instrText>
      </w:r>
      <w:r w:rsidRPr="00D748FB">
        <w:rPr>
          <w:rFonts w:ascii="Arial Narrow" w:eastAsia="Times New Roman" w:hAnsi="Arial Narrow" w:cs="Arial"/>
          <w:i/>
          <w:sz w:val="20"/>
          <w:szCs w:val="20"/>
          <w:lang w:eastAsia="es-CO"/>
        </w:rPr>
        <w:fldChar w:fldCharType="separate"/>
      </w:r>
      <w:r w:rsidRPr="00D748FB">
        <w:rPr>
          <w:rFonts w:ascii="Arial Narrow" w:eastAsia="Times New Roman" w:hAnsi="Arial Narrow" w:cs="Arial"/>
          <w:i/>
          <w:sz w:val="20"/>
          <w:szCs w:val="20"/>
          <w:lang w:eastAsia="es-CO"/>
        </w:rPr>
        <w:t>[26]</w:t>
      </w:r>
      <w:r w:rsidRPr="00D748FB">
        <w:rPr>
          <w:rFonts w:ascii="Arial Narrow" w:eastAsia="Times New Roman" w:hAnsi="Arial Narrow" w:cs="Arial"/>
          <w:i/>
          <w:sz w:val="20"/>
          <w:szCs w:val="20"/>
          <w:lang w:eastAsia="es-CO"/>
        </w:rPr>
        <w:fldChar w:fldCharType="end"/>
      </w:r>
      <w:bookmarkEnd w:id="3"/>
      <w:r w:rsidRPr="00D748FB">
        <w:rPr>
          <w:rFonts w:ascii="Arial Narrow" w:eastAsia="Times New Roman" w:hAnsi="Arial Narrow" w:cs="Arial"/>
          <w:i/>
          <w:sz w:val="20"/>
          <w:szCs w:val="20"/>
          <w:lang w:eastAsia="es-CO"/>
        </w:rPr>
        <w:t>  Pese a que la Carta Política reconoce al ambiente como un derecho colectivo, dada la incidencia que pueden tener los efectos dañinos del ecosistema en la humanidad, la Corte ha sostenido que “el mismo tiene también el carácter de derecho fundamental, al resultar ligado indefectiblemente con los derechos individuales a la vida y a la salud de las personas”.</w:t>
      </w:r>
      <w:bookmarkStart w:id="4" w:name="_ftnref27"/>
      <w:r w:rsidRPr="00D748FB">
        <w:rPr>
          <w:rFonts w:ascii="Arial Narrow" w:eastAsia="Times New Roman" w:hAnsi="Arial Narrow" w:cs="Arial"/>
          <w:i/>
          <w:sz w:val="20"/>
          <w:szCs w:val="20"/>
          <w:lang w:eastAsia="es-CO"/>
        </w:rPr>
        <w:fldChar w:fldCharType="begin"/>
      </w:r>
      <w:r w:rsidRPr="00D748FB">
        <w:rPr>
          <w:rFonts w:ascii="Arial Narrow" w:eastAsia="Times New Roman" w:hAnsi="Arial Narrow" w:cs="Arial"/>
          <w:i/>
          <w:sz w:val="20"/>
          <w:szCs w:val="20"/>
          <w:lang w:eastAsia="es-CO"/>
        </w:rPr>
        <w:instrText xml:space="preserve"> HYPERLINK "http://www.corteconstitucional.gov.co/relatoria/2017/T-325-17.htm" \l "_ftn27" \o "" </w:instrText>
      </w:r>
      <w:r w:rsidRPr="00D748FB">
        <w:rPr>
          <w:rFonts w:ascii="Arial Narrow" w:eastAsia="Times New Roman" w:hAnsi="Arial Narrow" w:cs="Arial"/>
          <w:i/>
          <w:sz w:val="20"/>
          <w:szCs w:val="20"/>
          <w:lang w:eastAsia="es-CO"/>
        </w:rPr>
        <w:fldChar w:fldCharType="separate"/>
      </w:r>
      <w:r w:rsidRPr="00D748FB">
        <w:rPr>
          <w:rFonts w:ascii="Arial Narrow" w:eastAsia="Times New Roman" w:hAnsi="Arial Narrow" w:cs="Arial"/>
          <w:i/>
          <w:sz w:val="20"/>
          <w:szCs w:val="20"/>
          <w:lang w:eastAsia="es-CO"/>
        </w:rPr>
        <w:t>[27]</w:t>
      </w:r>
      <w:r w:rsidRPr="00D748FB">
        <w:rPr>
          <w:rFonts w:ascii="Arial Narrow" w:eastAsia="Times New Roman" w:hAnsi="Arial Narrow" w:cs="Arial"/>
          <w:i/>
          <w:sz w:val="20"/>
          <w:szCs w:val="20"/>
          <w:lang w:eastAsia="es-CO"/>
        </w:rPr>
        <w:fldChar w:fldCharType="end"/>
      </w:r>
      <w:bookmarkEnd w:id="4"/>
    </w:p>
    <w:bookmarkEnd w:id="1"/>
    <w:p w:rsidR="00B47E4C" w:rsidRPr="00D748FB" w:rsidRDefault="00B47E4C" w:rsidP="00B47E4C">
      <w:pPr>
        <w:pStyle w:val="NormalWeb"/>
        <w:jc w:val="both"/>
        <w:rPr>
          <w:rFonts w:ascii="Arial Narrow" w:hAnsi="Arial Narrow" w:cs="Arial"/>
          <w:sz w:val="22"/>
          <w:szCs w:val="22"/>
          <w:lang w:val="es-CO"/>
        </w:rPr>
      </w:pPr>
      <w:r w:rsidRPr="00D748FB">
        <w:rPr>
          <w:rFonts w:ascii="Arial Narrow" w:hAnsi="Arial Narrow" w:cs="Arial"/>
          <w:b/>
          <w:bCs/>
          <w:sz w:val="22"/>
          <w:szCs w:val="22"/>
          <w:u w:val="single"/>
          <w:lang w:val="es-CO"/>
        </w:rPr>
        <w:t>El medio ambiente como patrimonio común</w:t>
      </w:r>
    </w:p>
    <w:p w:rsidR="00B47E4C" w:rsidRPr="00D748FB" w:rsidRDefault="00B47E4C" w:rsidP="00B47E4C">
      <w:pPr>
        <w:pStyle w:val="NormalWeb"/>
        <w:jc w:val="both"/>
        <w:rPr>
          <w:rFonts w:ascii="Arial Narrow" w:hAnsi="Arial Narrow" w:cs="Arial"/>
          <w:sz w:val="22"/>
          <w:szCs w:val="22"/>
          <w:lang w:val="es-CO"/>
        </w:rPr>
      </w:pPr>
      <w:r w:rsidRPr="00D748FB">
        <w:rPr>
          <w:rFonts w:ascii="Arial Narrow" w:hAnsi="Arial Narrow" w:cs="Arial"/>
          <w:sz w:val="22"/>
          <w:szCs w:val="22"/>
          <w:lang w:val="es-CO"/>
        </w:rPr>
        <w:t>El medio ambiente es patrimonio común, el Estado y los particulares deben participar en su preservación y manejo que son de utilidad pública e interés social. La preservación y manejo de los recursos naturales renovables también son de utilidad publica e interés social” esto de conformidad con el código de los recursos naturales y de protección al Medio Ambiente.</w:t>
      </w:r>
    </w:p>
    <w:p w:rsidR="00B47E4C" w:rsidRPr="00D748FB" w:rsidRDefault="00B47E4C" w:rsidP="00B47E4C">
      <w:pPr>
        <w:pStyle w:val="NormalWeb"/>
        <w:jc w:val="both"/>
        <w:rPr>
          <w:rFonts w:ascii="Arial Narrow" w:hAnsi="Arial Narrow" w:cs="Arial"/>
          <w:sz w:val="22"/>
          <w:szCs w:val="22"/>
          <w:lang w:val="es-CO"/>
        </w:rPr>
      </w:pPr>
      <w:r w:rsidRPr="00D748FB">
        <w:rPr>
          <w:rFonts w:ascii="Arial Narrow" w:hAnsi="Arial Narrow" w:cs="Arial"/>
          <w:b/>
          <w:bCs/>
          <w:sz w:val="22"/>
          <w:szCs w:val="22"/>
          <w:u w:val="single"/>
          <w:lang w:val="es-CO"/>
        </w:rPr>
        <w:t>Desarrollo Sostenible</w:t>
      </w:r>
    </w:p>
    <w:p w:rsidR="00B47E4C" w:rsidRPr="00D748FB" w:rsidRDefault="00B47E4C" w:rsidP="00B47E4C">
      <w:pPr>
        <w:pStyle w:val="NormalWeb"/>
        <w:jc w:val="both"/>
        <w:rPr>
          <w:rFonts w:ascii="Arial Narrow" w:hAnsi="Arial Narrow" w:cs="Arial"/>
          <w:sz w:val="22"/>
          <w:szCs w:val="22"/>
          <w:lang w:val="es-CO"/>
        </w:rPr>
      </w:pPr>
      <w:r w:rsidRPr="00D748FB">
        <w:rPr>
          <w:rFonts w:ascii="Arial Narrow" w:hAnsi="Arial Narrow" w:cs="Arial"/>
          <w:sz w:val="22"/>
          <w:szCs w:val="22"/>
          <w:lang w:val="es-CO"/>
        </w:rPr>
        <w:t>El desarrollo sostenible es la responsabilidad que tiene toda la humanidad de conseguir y lograr un progreso económico, es el conservar los recursos naturales, los ecosistemas, la biodiversidad, entre muchos otros componentes del ambiente que son los que</w:t>
      </w:r>
      <w:r w:rsidRPr="00D748FB">
        <w:rPr>
          <w:rFonts w:ascii="Arial Narrow" w:hAnsi="Arial Narrow"/>
          <w:color w:val="666666"/>
          <w:lang w:val="es-CO"/>
        </w:rPr>
        <w:t xml:space="preserve"> </w:t>
      </w:r>
      <w:r w:rsidRPr="00D748FB">
        <w:rPr>
          <w:rFonts w:ascii="Arial Narrow" w:hAnsi="Arial Narrow" w:cs="Arial"/>
          <w:sz w:val="22"/>
          <w:szCs w:val="22"/>
          <w:lang w:val="es-CO"/>
        </w:rPr>
        <w:t>mantienen un equilibrio en el planeta.</w:t>
      </w:r>
    </w:p>
    <w:p w:rsidR="00B47E4C" w:rsidRPr="00D748FB" w:rsidRDefault="00B47E4C" w:rsidP="00B47E4C">
      <w:pPr>
        <w:pStyle w:val="NormalWeb"/>
        <w:jc w:val="both"/>
        <w:rPr>
          <w:rFonts w:ascii="Arial Narrow" w:hAnsi="Arial Narrow" w:cs="Arial"/>
          <w:sz w:val="22"/>
          <w:szCs w:val="22"/>
          <w:lang w:val="es-CO"/>
        </w:rPr>
      </w:pPr>
      <w:r w:rsidRPr="00D748FB">
        <w:rPr>
          <w:rFonts w:ascii="Arial Narrow" w:hAnsi="Arial Narrow" w:cs="Arial"/>
          <w:sz w:val="22"/>
          <w:szCs w:val="22"/>
          <w:lang w:val="es-CO"/>
        </w:rPr>
        <w:t xml:space="preserve">Tambien conduce al crecimiento económico, a la elevación de la calidad de vida y al bienestar social, sin agotar la base de los recursos naturales renovables en que se sustenta, ni deteriorar el medio ambiente o el derecho de las generaciones futuras a utilizarlo para la satisfacción de sus propias necesidades, la Constitucion Politica de Colombia consagró en su Artículo N° 80: “ </w:t>
      </w:r>
      <w:r w:rsidRPr="00D748FB">
        <w:rPr>
          <w:rFonts w:ascii="Arial Narrow" w:hAnsi="Arial Narrow" w:cs="Arial"/>
          <w:i/>
          <w:sz w:val="20"/>
          <w:szCs w:val="20"/>
          <w:lang w:val="es-CO"/>
        </w:rPr>
        <w:t>El Estado planificará el manejo y aprovechamiento de los recursos naturales para garantizar su desarrollo sostenible, su conservación o sustitución. Además, deberá prevenir y controlar los factores de deterioro ambiental, imponer las sanciones legales y exigir la reparación de los daños causados. Así mismo, cooperará con otras naciones en la protección de los ecosistemas situados en zonas fronterizas”</w:t>
      </w:r>
      <w:r w:rsidRPr="00D748FB">
        <w:rPr>
          <w:rFonts w:ascii="Arial Narrow" w:hAnsi="Arial Narrow" w:cs="Arial"/>
          <w:sz w:val="22"/>
          <w:szCs w:val="22"/>
          <w:lang w:val="es-CO"/>
        </w:rPr>
        <w:t>. Lo anterior implica asegurar que la satisfacción de las necesidades actuales se realice de una manera tal que no comprometa la capacidad y el derecho de las futuras generaciones para satisfacer las propias.</w:t>
      </w:r>
    </w:p>
    <w:p w:rsidR="00B47E4C" w:rsidRPr="00D748FB" w:rsidRDefault="00B47E4C" w:rsidP="00B47E4C">
      <w:pPr>
        <w:pStyle w:val="NormalWeb"/>
        <w:jc w:val="both"/>
        <w:rPr>
          <w:rFonts w:ascii="Arial Narrow" w:hAnsi="Arial Narrow" w:cs="Arial"/>
          <w:sz w:val="22"/>
          <w:szCs w:val="22"/>
          <w:lang w:val="es-CO"/>
        </w:rPr>
      </w:pPr>
      <w:r w:rsidRPr="00D748FB">
        <w:rPr>
          <w:rFonts w:ascii="Arial Narrow" w:hAnsi="Arial Narrow" w:cs="Arial"/>
          <w:sz w:val="22"/>
          <w:szCs w:val="22"/>
          <w:lang w:val="es-CO"/>
        </w:rPr>
        <w:t>La Corte constitucional en Sentencia C-449 de 2015 señalo: (…) “La defensa del medio ambiente sano constituye un objetivo de principio dentro de la actual estructura del Estado social de derecho. Bien jurídico constitucional que presenta una triple dimensión, toda vez que: es un principio que irradia todo el orden jurídico correspondiendo al Estado proteger las riquezas naturales de la Nación; es un derecho constitucional (fundamental y colectivo) exigible por todas las personas a través de diversas vías judiciales; y es una obligación en cabeza de las autoridades, la sociedad y los particulares, al implicar deberes calificados de protección. Además, la Constitución contempla el “saneamiento ambiental” como servicio público y propósito fundamental de la actividad estatal (arts. 49 y 366 superiores)”. (…)</w:t>
      </w:r>
    </w:p>
    <w:p w:rsidR="00B47E4C" w:rsidRPr="00D748FB" w:rsidRDefault="00B47E4C" w:rsidP="00B47E4C">
      <w:pPr>
        <w:spacing w:after="0" w:line="240" w:lineRule="auto"/>
        <w:jc w:val="both"/>
        <w:rPr>
          <w:rFonts w:ascii="Arial Narrow" w:hAnsi="Arial Narrow" w:cs="Arial"/>
        </w:rPr>
      </w:pPr>
      <w:r w:rsidRPr="00D748FB">
        <w:rPr>
          <w:rFonts w:ascii="Arial Narrow" w:eastAsia="SimSun" w:hAnsi="Arial Narrow" w:cs="Arial"/>
          <w:kern w:val="3"/>
          <w:lang w:eastAsia="zh-CN" w:bidi="hi-IN"/>
        </w:rPr>
        <w:t xml:space="preserve">Las  empresas que proveen esta clase de bienes,  están sometidas a las regulaciones  legales y controles estatales, razón por lo cual sus efectos jurídicos varían con ocasión al contrato que se celebre; por consiguiente las empresas que tengan interés en  participar en el proceso de contratación,  deben estar inscritas en la cámara </w:t>
      </w:r>
      <w:r w:rsidRPr="00D748FB">
        <w:rPr>
          <w:rFonts w:ascii="Arial Narrow" w:eastAsia="SimSun" w:hAnsi="Arial Narrow" w:cs="Arial"/>
          <w:kern w:val="3"/>
          <w:lang w:eastAsia="zh-CN" w:bidi="hi-IN"/>
        </w:rPr>
        <w:lastRenderedPageBreak/>
        <w:t>de comercio,  en tratándose de nacionales y si son extranjeras deben a</w:t>
      </w:r>
      <w:r w:rsidRPr="00D748FB">
        <w:rPr>
          <w:rFonts w:ascii="Arial Narrow" w:hAnsi="Arial Narrow" w:cs="Arial"/>
          <w:spacing w:val="-3"/>
        </w:rPr>
        <w:t>creditar su existencia y representación legal, a efectos de lo cual deberán presentar un documento expedido por la autoridad competente en el país de su domicilio, con fecha de expedición igual o inferior a treinta (30) días calendarios anterior a la fecha de la presentación de la propuesta</w:t>
      </w:r>
      <w:r w:rsidRPr="00D748FB">
        <w:rPr>
          <w:rFonts w:ascii="Arial Narrow" w:hAnsi="Arial Narrow" w:cs="Arial"/>
        </w:rPr>
        <w:t>, en el que conste su existencia, objeto y vigencia, y el nombre del representante legal de la sociedad o de la persona o personas que tengan la capacidad para comprometerla jurídicamente y sus facultades, asi como también deberán estar inscritos y clasificados en el Registro Único de Proponentes de la Cámara de Comercio, en aquellas actividades, especialidades y grupos que se establecen en el presente proceso de selección; lo anterior en consideración a que se adelantará un proceso de selección abreviada por subasta inversa teniendo en cuenta que los bienes a adquirir poseen las mismas especificaciones técnicas, con independencia de su diseño o características descriptivas y comparten patrones de desempeño y calidad objetivamente definidos, de conformidad a lo establecido en el Decreto 1082 de 2015 y en consideración a que  el acuerdo marco suscrito para la adquisición de combustible, no aplica para el presente proceso que tiene por objeto la adquisición de combustible JET A 1 teniendo en cuenta que las especificaciones técnicas son diferentes de la presente contratación.</w:t>
      </w:r>
    </w:p>
    <w:p w:rsidR="00B47E4C" w:rsidRPr="00D748FB" w:rsidRDefault="00B47E4C" w:rsidP="00B47E4C">
      <w:pPr>
        <w:pStyle w:val="Prrafodelista"/>
        <w:spacing w:after="0" w:line="240" w:lineRule="auto"/>
        <w:ind w:left="0"/>
        <w:jc w:val="both"/>
        <w:rPr>
          <w:rFonts w:ascii="Arial Narrow" w:eastAsia="SimSun" w:hAnsi="Arial Narrow" w:cs="Arial"/>
          <w:kern w:val="3"/>
          <w:lang w:eastAsia="zh-CN" w:bidi="hi-IN"/>
        </w:rPr>
      </w:pPr>
    </w:p>
    <w:p w:rsidR="00B47E4C" w:rsidRPr="00D748FB" w:rsidRDefault="00B47E4C" w:rsidP="00B47E4C">
      <w:pPr>
        <w:pStyle w:val="Prrafodelista"/>
        <w:spacing w:after="0" w:line="240" w:lineRule="auto"/>
        <w:ind w:left="0"/>
        <w:jc w:val="both"/>
        <w:rPr>
          <w:rFonts w:ascii="Arial Narrow" w:eastAsia="SimSun" w:hAnsi="Arial Narrow" w:cs="Arial"/>
          <w:kern w:val="3"/>
          <w:lang w:eastAsia="zh-CN" w:bidi="hi-IN"/>
        </w:rPr>
      </w:pPr>
      <w:r w:rsidRPr="00D748FB">
        <w:rPr>
          <w:rFonts w:ascii="Arial Narrow" w:eastAsia="SimSun" w:hAnsi="Arial Narrow" w:cs="Arial"/>
          <w:kern w:val="3"/>
          <w:lang w:eastAsia="zh-CN" w:bidi="hi-IN"/>
        </w:rPr>
        <w:t>En consecuencia, dichas empresas interesadas en participar deben cumplir con la normatividad legal vigente aplicable al proceso de contratación, a las normas ambientales y comerciales destinadas al sector, entre otras las siguientes:</w:t>
      </w:r>
    </w:p>
    <w:p w:rsidR="00B47E4C" w:rsidRPr="00D748FB" w:rsidRDefault="00B47E4C" w:rsidP="00B47E4C">
      <w:pPr>
        <w:pStyle w:val="Prrafodelista"/>
        <w:spacing w:after="0" w:line="240" w:lineRule="auto"/>
        <w:ind w:left="0"/>
        <w:jc w:val="both"/>
        <w:rPr>
          <w:rFonts w:ascii="Arial Narrow" w:eastAsia="SimSun" w:hAnsi="Arial Narrow" w:cs="Arial"/>
          <w:kern w:val="3"/>
          <w:lang w:eastAsia="zh-CN" w:bidi="hi-IN"/>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4"/>
        <w:gridCol w:w="4616"/>
      </w:tblGrid>
      <w:tr w:rsidR="00B47E4C" w:rsidRPr="00D748FB" w:rsidTr="00D748FB">
        <w:trPr>
          <w:trHeight w:val="339"/>
          <w:tblHeader/>
        </w:trPr>
        <w:tc>
          <w:tcPr>
            <w:tcW w:w="3984"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t>TEMA</w:t>
            </w:r>
          </w:p>
        </w:tc>
        <w:tc>
          <w:tcPr>
            <w:tcW w:w="4616"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t>NORMA Y DETALLE</w:t>
            </w:r>
          </w:p>
        </w:tc>
      </w:tr>
      <w:tr w:rsidR="00B47E4C" w:rsidRPr="00D748FB" w:rsidTr="00D748FB">
        <w:trPr>
          <w:trHeight w:val="339"/>
        </w:trPr>
        <w:tc>
          <w:tcPr>
            <w:tcW w:w="3984" w:type="dxa"/>
            <w:vMerge w:val="restart"/>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de almacenamiento</w:t>
            </w:r>
          </w:p>
        </w:tc>
        <w:tc>
          <w:tcPr>
            <w:tcW w:w="4616"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5011:</w:t>
            </w:r>
            <w:r w:rsidRPr="00D748FB">
              <w:rPr>
                <w:rFonts w:ascii="Arial Narrow" w:eastAsia="Times New Roman" w:hAnsi="Arial Narrow" w:cs="Arial"/>
                <w:sz w:val="18"/>
                <w:szCs w:val="18"/>
                <w:lang w:eastAsia="es-CO"/>
              </w:rPr>
              <w:t xml:space="preserve"> Manejo de contenedores móviles de turbo Combustible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2050:</w:t>
            </w:r>
            <w:r w:rsidRPr="00D748FB">
              <w:rPr>
                <w:rFonts w:ascii="Arial Narrow" w:eastAsia="Times New Roman" w:hAnsi="Arial Narrow" w:cs="Arial"/>
                <w:sz w:val="18"/>
                <w:szCs w:val="18"/>
                <w:lang w:eastAsia="es-CO"/>
              </w:rPr>
              <w:t xml:space="preserve"> Código eléctrico colombiano para definir las normas técnicas que deben cumplir las plantas de almacenamiento de combustibles a granel</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MIL-D 23119:</w:t>
            </w:r>
            <w:r w:rsidRPr="00D748FB">
              <w:rPr>
                <w:rFonts w:ascii="Arial Narrow" w:eastAsia="Times New Roman" w:hAnsi="Arial Narrow" w:cs="Arial"/>
                <w:sz w:val="18"/>
                <w:szCs w:val="18"/>
                <w:lang w:eastAsia="es-CO"/>
              </w:rPr>
              <w:t xml:space="preserve"> Los datos de especificación para los tanques de combustible y agua.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MIL-T 52983:</w:t>
            </w:r>
            <w:r w:rsidRPr="00D748FB">
              <w:rPr>
                <w:rFonts w:ascii="Arial Narrow" w:eastAsia="Times New Roman" w:hAnsi="Arial Narrow" w:cs="Arial"/>
                <w:sz w:val="18"/>
                <w:szCs w:val="18"/>
                <w:lang w:eastAsia="es-CO"/>
              </w:rPr>
              <w:t xml:space="preserve"> Los datos de especificación para aceite y tanques de almacenamiento tipo bidones de combustible</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MIL-T 53029:</w:t>
            </w:r>
            <w:r w:rsidRPr="00D748FB">
              <w:rPr>
                <w:rFonts w:ascii="Arial Narrow" w:eastAsia="Times New Roman" w:hAnsi="Arial Narrow" w:cs="Arial"/>
                <w:sz w:val="18"/>
                <w:szCs w:val="18"/>
                <w:lang w:eastAsia="es-CO"/>
              </w:rPr>
              <w:t xml:space="preserve"> Especificaciones técnicas para tanques y bidones para almacenar agua de 10.000, 20.000 y 50.000 galones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MIL-T 53066:</w:t>
            </w:r>
            <w:r w:rsidRPr="00D748FB">
              <w:rPr>
                <w:rFonts w:ascii="Arial Narrow" w:eastAsia="Times New Roman" w:hAnsi="Arial Narrow" w:cs="Arial"/>
                <w:sz w:val="18"/>
                <w:szCs w:val="18"/>
                <w:lang w:eastAsia="es-CO"/>
              </w:rPr>
              <w:t xml:space="preserve"> especificaciones técnicas para tanques y bidones para almacenar combustible 5.000 barriles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Código para adecuada identificación y control de la electricidad estática</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para el transporte</w:t>
            </w:r>
          </w:p>
          <w:p w:rsidR="00B47E4C" w:rsidRPr="00D748FB" w:rsidRDefault="00B47E4C" w:rsidP="00D748FB">
            <w:pPr>
              <w:jc w:val="both"/>
              <w:rPr>
                <w:rFonts w:ascii="Arial Narrow" w:eastAsia="Times New Roman" w:hAnsi="Arial Narrow" w:cs="Arial"/>
                <w:sz w:val="18"/>
                <w:szCs w:val="18"/>
                <w:lang w:eastAsia="es-CO"/>
              </w:rPr>
            </w:pPr>
          </w:p>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4517:</w:t>
            </w:r>
            <w:r w:rsidRPr="00D748FB">
              <w:rPr>
                <w:rFonts w:ascii="Arial Narrow" w:eastAsia="Times New Roman" w:hAnsi="Arial Narrow" w:cs="Arial"/>
                <w:sz w:val="18"/>
                <w:szCs w:val="18"/>
                <w:lang w:eastAsia="es-CO"/>
              </w:rPr>
              <w:t xml:space="preserve"> Manejo de transporte de turbo combustible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1692:</w:t>
            </w:r>
            <w:r w:rsidRPr="00D748FB">
              <w:rPr>
                <w:rFonts w:ascii="Arial Narrow" w:eastAsia="Times New Roman" w:hAnsi="Arial Narrow" w:cs="Arial"/>
                <w:sz w:val="18"/>
                <w:szCs w:val="18"/>
                <w:lang w:eastAsia="es-CO"/>
              </w:rPr>
              <w:t xml:space="preserve"> Transporte de mercancías peligrosas. Clasificación. Etiquetado y rotulado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Reglamento Aeronáutico Colombiano RAC Parte 10:</w:t>
            </w:r>
            <w:r w:rsidRPr="00D748FB">
              <w:rPr>
                <w:rFonts w:ascii="Arial Narrow" w:eastAsia="Times New Roman" w:hAnsi="Arial Narrow" w:cs="Arial"/>
                <w:sz w:val="18"/>
                <w:szCs w:val="18"/>
                <w:lang w:eastAsia="es-CO"/>
              </w:rPr>
              <w:t xml:space="preserve"> transporte sin riesgos de mercancías peligrosas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Suplemento 9284-AN905 de la OACI, Capitulo 12:</w:t>
            </w:r>
            <w:r w:rsidRPr="00D748FB">
              <w:rPr>
                <w:rFonts w:ascii="Arial Narrow" w:eastAsia="Times New Roman" w:hAnsi="Arial Narrow" w:cs="Arial"/>
                <w:sz w:val="18"/>
                <w:szCs w:val="18"/>
                <w:lang w:eastAsia="es-CO"/>
              </w:rPr>
              <w:t xml:space="preserve"> Instrucciones técnicas para el transporte sin riesgos de mercancías peligrosas por vía aérea.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Resolución 91308 del 25 de Noviembre  de 2014 expedida por el MinMinas:</w:t>
            </w:r>
            <w:r w:rsidRPr="00D748FB">
              <w:rPr>
                <w:rFonts w:ascii="Arial Narrow" w:eastAsia="Times New Roman" w:hAnsi="Arial Narrow" w:cs="Arial"/>
                <w:sz w:val="18"/>
                <w:szCs w:val="18"/>
                <w:lang w:eastAsia="es-CO"/>
              </w:rPr>
              <w:t xml:space="preserve"> Reglamento técnico para el uso de sistemas de rastreo y precintos electrónicos para el transporte de combustibles liquidos en zonas fronterizas, sometidas al control del Consejo Nacional de Estupefacientes y los municipios del Magdalena Medio.</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de suministro</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4643:</w:t>
            </w:r>
            <w:r w:rsidRPr="00D748FB">
              <w:rPr>
                <w:rFonts w:ascii="Arial Narrow" w:eastAsia="Times New Roman" w:hAnsi="Arial Narrow" w:cs="Arial"/>
                <w:sz w:val="18"/>
                <w:szCs w:val="18"/>
                <w:lang w:eastAsia="es-CO"/>
              </w:rPr>
              <w:t xml:space="preserve"> Manejo del suministro de turbo Combustibles para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1871:</w:t>
            </w:r>
            <w:r w:rsidRPr="00D748FB">
              <w:rPr>
                <w:rFonts w:ascii="Arial Narrow" w:eastAsia="Times New Roman" w:hAnsi="Arial Narrow" w:cs="Arial"/>
                <w:sz w:val="18"/>
                <w:szCs w:val="18"/>
                <w:lang w:eastAsia="es-CO"/>
              </w:rPr>
              <w:t xml:space="preserve"> Cubre las especificaciones formuladas para compras de gasolina de Aviación bajo contrato.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1542:</w:t>
            </w:r>
            <w:r w:rsidRPr="00D748FB">
              <w:rPr>
                <w:rFonts w:ascii="Arial Narrow" w:eastAsia="Times New Roman" w:hAnsi="Arial Narrow" w:cs="Arial"/>
                <w:sz w:val="18"/>
                <w:szCs w:val="18"/>
                <w:lang w:eastAsia="es-CO"/>
              </w:rPr>
              <w:t xml:space="preserve"> Equipo de aeropuerto para marcar e identifiar combustible.</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1590:</w:t>
            </w:r>
            <w:r w:rsidRPr="00D748FB">
              <w:rPr>
                <w:rFonts w:ascii="Arial Narrow" w:eastAsia="Times New Roman" w:hAnsi="Arial Narrow" w:cs="Arial"/>
                <w:sz w:val="18"/>
                <w:szCs w:val="18"/>
                <w:lang w:eastAsia="es-CO"/>
              </w:rPr>
              <w:t xml:space="preserve"> Las especificaciones y procedimientos de calificación para micro filtros de combustible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ASMT D 2276/IP216:</w:t>
            </w:r>
            <w:r w:rsidRPr="00D748FB">
              <w:rPr>
                <w:rFonts w:ascii="Arial Narrow" w:eastAsia="Times New Roman" w:hAnsi="Arial Narrow" w:cs="Arial"/>
                <w:sz w:val="18"/>
                <w:szCs w:val="18"/>
                <w:lang w:eastAsia="es-CO"/>
              </w:rPr>
              <w:t xml:space="preserve"> Métodos estándar de evaluación para particulas contamienantes del comubustible de  aviación por el muestreo de  línea.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 xml:space="preserve">ASME/ANSI B 31.3: </w:t>
            </w:r>
            <w:r w:rsidRPr="00D748FB">
              <w:rPr>
                <w:rFonts w:ascii="Arial Narrow" w:eastAsia="Times New Roman" w:hAnsi="Arial Narrow" w:cs="Arial"/>
                <w:sz w:val="18"/>
                <w:szCs w:val="18"/>
                <w:lang w:eastAsia="es-CO"/>
              </w:rPr>
              <w:t>Código para la seguridad en plantas químicas y en tuberías de refinadores de petróleo.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NFPA 30:</w:t>
            </w:r>
            <w:r w:rsidRPr="00D748FB">
              <w:rPr>
                <w:rFonts w:ascii="Arial Narrow" w:eastAsia="Times New Roman" w:hAnsi="Arial Narrow" w:cs="Arial"/>
                <w:sz w:val="18"/>
                <w:szCs w:val="18"/>
                <w:lang w:eastAsia="es-CO"/>
              </w:rPr>
              <w:t xml:space="preserve"> Código para el almacenamiento, manipuleo y uso de liquidos inflamables y combustibles.</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de calidad</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NTC4642:</w:t>
            </w:r>
            <w:r w:rsidRPr="00D748FB">
              <w:rPr>
                <w:rFonts w:ascii="Arial Narrow" w:eastAsia="Times New Roman" w:hAnsi="Arial Narrow" w:cs="Arial"/>
                <w:sz w:val="18"/>
                <w:szCs w:val="18"/>
                <w:lang w:eastAsia="es-CO"/>
              </w:rPr>
              <w:t xml:space="preserve"> Manejo de turbocombustible para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ADTMD1655:</w:t>
            </w:r>
            <w:r w:rsidRPr="00D748FB">
              <w:rPr>
                <w:rFonts w:ascii="Arial Narrow" w:eastAsia="Times New Roman" w:hAnsi="Arial Narrow" w:cs="Arial"/>
                <w:sz w:val="18"/>
                <w:szCs w:val="18"/>
                <w:lang w:eastAsia="es-CO"/>
              </w:rPr>
              <w:t xml:space="preserve"> Especificaciones estándar para combsutibles de turbinas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1899:</w:t>
            </w:r>
            <w:r w:rsidRPr="00D748FB">
              <w:rPr>
                <w:rFonts w:ascii="Arial Narrow" w:eastAsia="Times New Roman" w:hAnsi="Arial Narrow" w:cs="Arial"/>
                <w:sz w:val="18"/>
                <w:szCs w:val="18"/>
                <w:lang w:eastAsia="es-CO"/>
              </w:rPr>
              <w:t xml:space="preserve"> Establece los requisitos  que debe cumplir y los ensayos a los cuales debe someterse el combustible de aviación para motores tipo turbina y especificaciones JET A  y JET A-1 para que los productores, distribuidores y consumidores cuenten con un soporte mínimo de calidad.</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1581:</w:t>
            </w:r>
            <w:r w:rsidRPr="00D748FB">
              <w:rPr>
                <w:rFonts w:ascii="Arial Narrow" w:eastAsia="Times New Roman" w:hAnsi="Arial Narrow" w:cs="Arial"/>
                <w:sz w:val="18"/>
                <w:szCs w:val="18"/>
                <w:lang w:eastAsia="es-CO"/>
              </w:rPr>
              <w:t xml:space="preserve"> Especificaciones y procedimientos de cualificación para combustible de aviación JET A-1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1583</w:t>
            </w:r>
            <w:r w:rsidRPr="00D748FB">
              <w:rPr>
                <w:rFonts w:ascii="Arial Narrow" w:eastAsia="Times New Roman" w:hAnsi="Arial Narrow" w:cs="Arial"/>
                <w:sz w:val="18"/>
                <w:szCs w:val="18"/>
                <w:lang w:eastAsia="es-CO"/>
              </w:rPr>
              <w:t xml:space="preserve"> Las especificaciones y procedimeintos de calificación para los monitores de filtro de combsutible de aviación con elementos tipo absorbente</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Ata Spec 103:</w:t>
            </w:r>
            <w:r w:rsidRPr="00D748FB">
              <w:rPr>
                <w:rFonts w:ascii="Arial Narrow" w:eastAsia="Times New Roman" w:hAnsi="Arial Narrow" w:cs="Arial"/>
                <w:sz w:val="18"/>
                <w:szCs w:val="18"/>
                <w:lang w:eastAsia="es-CO"/>
              </w:rPr>
              <w:t xml:space="preserve"> Estándares para el control de calidad de Combustible de aviación JET A-1 en aeropuertos</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lastRenderedPageBreak/>
              <w:t>Normas transversales a todos los agentes de la cadena de valor</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Manual Organización de la Aviación Civil Internacional (OACI):</w:t>
            </w:r>
            <w:r w:rsidRPr="00D748FB">
              <w:rPr>
                <w:rFonts w:ascii="Arial Narrow" w:eastAsia="Times New Roman" w:hAnsi="Arial Narrow" w:cs="Arial"/>
                <w:sz w:val="18"/>
                <w:szCs w:val="18"/>
                <w:lang w:eastAsia="es-CO"/>
              </w:rPr>
              <w:t xml:space="preserve"> estándares, prácticas recomendadas y procedimientos para servicios de navegación aérea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4299 de 2005:</w:t>
            </w:r>
            <w:r w:rsidRPr="00D748FB">
              <w:rPr>
                <w:rFonts w:ascii="Arial Narrow" w:eastAsia="Times New Roman" w:hAnsi="Arial Narrow" w:cs="Arial"/>
                <w:sz w:val="18"/>
                <w:szCs w:val="18"/>
                <w:lang w:eastAsia="es-CO"/>
              </w:rPr>
              <w:t xml:space="preserve"> </w:t>
            </w:r>
            <w:r w:rsidRPr="00D748FB">
              <w:rPr>
                <w:rFonts w:ascii="Arial Narrow" w:hAnsi="Arial Narrow" w:cs="Arial"/>
                <w:sz w:val="18"/>
                <w:szCs w:val="18"/>
              </w:rPr>
              <w:t>Por el cual se reglamenta el artículo 61 de la Ley 812 de 2003 y se establecen otras disposiciones  a fin de establecer los requisitos, obligaciones y el régimen sancionatorio, aplicables a los agentes de la cadena de distribución de combustibles líquidos derivados del petróleo, excepto GLP.</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Articulo 116 de la ley 1450 de 2011:</w:t>
            </w:r>
            <w:r w:rsidRPr="00D748FB">
              <w:rPr>
                <w:rFonts w:ascii="Arial Narrow" w:eastAsia="Times New Roman" w:hAnsi="Arial Narrow" w:cs="Arial"/>
                <w:sz w:val="18"/>
                <w:szCs w:val="18"/>
                <w:lang w:eastAsia="es-CO"/>
              </w:rPr>
              <w:t xml:space="preserve"> </w:t>
            </w:r>
            <w:r w:rsidRPr="00D748FB">
              <w:rPr>
                <w:rFonts w:ascii="Arial Narrow" w:hAnsi="Arial Narrow" w:cs="Arial"/>
                <w:sz w:val="18"/>
                <w:szCs w:val="18"/>
              </w:rPr>
              <w:t>La cual establece que durante la transición los componentes de la estructura de precios del combustible de aviación JET A-1, se calcularán en forma semanal y no mensual. El refinador los días martes publicará el precio, tomando como referencia los precios de la semana anterior de lunes a viernes, y regirán a partir del día miércoles. De igual forma, en el evento que por garantía de abastecimiento se requiere importar producto o realizar el transporte del producto entre las refinerías o entre las refinerías y los centros de consumo, estos costos no serán asumidos por el refinador y serán trasladados en el primer caso, al precio de venta del producto por el refinador y en el segundo, definidos entre los distribuidores y los clientes, cuando a ello haya lugar, con base en las tarifas de transporte de mercado.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1717 de 2008:</w:t>
            </w:r>
            <w:r w:rsidRPr="00D748FB">
              <w:rPr>
                <w:rFonts w:ascii="Arial Narrow" w:eastAsia="Times New Roman" w:hAnsi="Arial Narrow" w:cs="Arial"/>
                <w:sz w:val="18"/>
                <w:szCs w:val="18"/>
                <w:lang w:eastAsia="es-CO"/>
              </w:rPr>
              <w:t xml:space="preserve"> Modificación del Decreto 4299 de 2005, sobre definiciones, obligaciones y requisitos aplicables a los agentes de la cadena de distribución de combustibles.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1073 de 2015:</w:t>
            </w:r>
            <w:r w:rsidRPr="00D748FB">
              <w:rPr>
                <w:rFonts w:ascii="Arial Narrow" w:eastAsia="Times New Roman" w:hAnsi="Arial Narrow" w:cs="Arial"/>
                <w:sz w:val="18"/>
                <w:szCs w:val="18"/>
                <w:lang w:eastAsia="es-CO"/>
              </w:rPr>
              <w:t xml:space="preserve"> Por medio del cual se expide el Decreto Único Reglamentario del Sector Adminsitrativo de Minas y Energia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283 de 1990:</w:t>
            </w:r>
            <w:r w:rsidRPr="00D748FB">
              <w:rPr>
                <w:rFonts w:ascii="Arial Narrow" w:eastAsia="Times New Roman" w:hAnsi="Arial Narrow" w:cs="Arial"/>
                <w:sz w:val="18"/>
                <w:szCs w:val="18"/>
                <w:lang w:eastAsia="es-CO"/>
              </w:rPr>
              <w:t xml:space="preserve"> Por el cual se reglamenta el almacenamiento, manejo transporte, distribución de combustibles liquidos derivados del petróleo y el transporte por carrotanque de petróleo crudo </w:t>
            </w:r>
            <w:r w:rsidRPr="00D748FB">
              <w:rPr>
                <w:rFonts w:ascii="Arial Narrow" w:eastAsia="Arial" w:hAnsi="Arial Narrow" w:cs="Arial"/>
                <w:sz w:val="18"/>
                <w:szCs w:val="18"/>
                <w:lang w:eastAsia="es-CO"/>
              </w:rPr>
              <w:t>derogado parcialmente por decreto 1521 de 1998 y modificado por decretos posteriores.</w:t>
            </w:r>
          </w:p>
        </w:tc>
      </w:tr>
      <w:tr w:rsidR="00B47E4C" w:rsidRPr="00D748FB" w:rsidTr="00D748FB">
        <w:trPr>
          <w:trHeight w:val="136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1521 de 1998</w:t>
            </w:r>
            <w:r w:rsidRPr="00D748FB">
              <w:rPr>
                <w:rFonts w:ascii="Arial Narrow" w:eastAsia="Times New Roman" w:hAnsi="Arial Narrow" w:cs="Arial"/>
                <w:sz w:val="18"/>
                <w:szCs w:val="18"/>
                <w:lang w:eastAsia="es-CO"/>
              </w:rPr>
              <w:t>: Por el cual se reglamenta el almacenamiento, manejo, transporte, distribución de combustibles líquidos derivados del petróleo y el transporte por carrotanque de petróleo crudo</w:t>
            </w:r>
          </w:p>
        </w:tc>
      </w:tr>
      <w:tr w:rsidR="00B47E4C" w:rsidRPr="00D748FB" w:rsidTr="00D748FB">
        <w:trPr>
          <w:trHeight w:val="339"/>
        </w:trPr>
        <w:tc>
          <w:tcPr>
            <w:tcW w:w="3984"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t>NORMA</w:t>
            </w:r>
          </w:p>
        </w:tc>
        <w:tc>
          <w:tcPr>
            <w:tcW w:w="4616"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t>DETALLE</w:t>
            </w:r>
          </w:p>
        </w:tc>
      </w:tr>
      <w:tr w:rsidR="00B47E4C" w:rsidRPr="00D748FB" w:rsidTr="00D748FB">
        <w:trPr>
          <w:trHeight w:val="339"/>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ART. 79 de la Constitiucion Politica</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Derecho al medio ambiente</w:t>
            </w:r>
          </w:p>
        </w:tc>
      </w:tr>
      <w:tr w:rsidR="00B47E4C" w:rsidRPr="00D748FB" w:rsidTr="00D748FB">
        <w:trPr>
          <w:trHeight w:val="339"/>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lastRenderedPageBreak/>
              <w:t>ARTS. 8, 58, 63, 95 de la Constitución Política</w:t>
            </w:r>
          </w:p>
        </w:tc>
        <w:tc>
          <w:tcPr>
            <w:tcW w:w="4616" w:type="dxa"/>
            <w:shd w:val="clear" w:color="auto" w:fill="auto"/>
            <w:vAlign w:val="center"/>
          </w:tcPr>
          <w:p w:rsidR="00B47E4C" w:rsidRPr="00D748FB" w:rsidRDefault="00B47E4C" w:rsidP="00D748FB">
            <w:pPr>
              <w:pStyle w:val="NormalWeb"/>
              <w:shd w:val="clear" w:color="auto" w:fill="FFFFFF"/>
              <w:jc w:val="both"/>
              <w:rPr>
                <w:rFonts w:ascii="Arial Narrow" w:hAnsi="Arial Narrow" w:cs="Arial"/>
                <w:sz w:val="18"/>
                <w:szCs w:val="18"/>
                <w:lang w:val="es-CO"/>
              </w:rPr>
            </w:pPr>
            <w:r w:rsidRPr="00D748FB">
              <w:rPr>
                <w:rFonts w:ascii="Arial Narrow" w:hAnsi="Arial Narrow" w:cs="Arial"/>
                <w:bCs/>
                <w:sz w:val="18"/>
                <w:szCs w:val="18"/>
                <w:lang w:val="es-CO"/>
              </w:rPr>
              <w:t>El medio ambiente como patrimonio común</w:t>
            </w:r>
          </w:p>
          <w:p w:rsidR="00B47E4C" w:rsidRPr="00D748FB" w:rsidRDefault="00B47E4C" w:rsidP="00D748FB">
            <w:pPr>
              <w:jc w:val="both"/>
              <w:rPr>
                <w:rFonts w:ascii="Arial Narrow" w:eastAsia="Times New Roman" w:hAnsi="Arial Narrow" w:cs="Arial"/>
                <w:sz w:val="18"/>
                <w:szCs w:val="18"/>
                <w:lang w:val="es-ES" w:eastAsia="es-CO"/>
              </w:rPr>
            </w:pPr>
          </w:p>
        </w:tc>
      </w:tr>
      <w:tr w:rsidR="00B47E4C" w:rsidRPr="00D748FB" w:rsidTr="00D748FB">
        <w:trPr>
          <w:trHeight w:val="471"/>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ART. 80  de la Constitución Política</w:t>
            </w:r>
          </w:p>
        </w:tc>
        <w:tc>
          <w:tcPr>
            <w:tcW w:w="4616" w:type="dxa"/>
            <w:shd w:val="clear" w:color="auto" w:fill="auto"/>
            <w:vAlign w:val="center"/>
          </w:tcPr>
          <w:p w:rsidR="00B47E4C" w:rsidRPr="00D748FB" w:rsidRDefault="00B47E4C" w:rsidP="00D748FB">
            <w:pPr>
              <w:pStyle w:val="NormalWeb"/>
              <w:shd w:val="clear" w:color="auto" w:fill="FFFFFF"/>
              <w:jc w:val="both"/>
              <w:rPr>
                <w:rFonts w:ascii="Arial Narrow" w:hAnsi="Arial Narrow" w:cs="Arial"/>
                <w:bCs/>
                <w:sz w:val="18"/>
                <w:szCs w:val="18"/>
              </w:rPr>
            </w:pPr>
            <w:r w:rsidRPr="00D748FB">
              <w:rPr>
                <w:rFonts w:ascii="Arial Narrow" w:hAnsi="Arial Narrow" w:cs="Arial"/>
                <w:bCs/>
                <w:sz w:val="18"/>
                <w:szCs w:val="18"/>
              </w:rPr>
              <w:t>Desarrollo Sostenible</w:t>
            </w:r>
          </w:p>
        </w:tc>
      </w:tr>
      <w:tr w:rsidR="00B47E4C" w:rsidRPr="00D748FB" w:rsidTr="00D748FB">
        <w:trPr>
          <w:trHeight w:val="54"/>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Decreto ley 2811 de 1.974</w:t>
            </w:r>
          </w:p>
        </w:tc>
        <w:tc>
          <w:tcPr>
            <w:tcW w:w="4616"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 xml:space="preserve">Código nacional de los recursos naturales renovables RNR y no renovables y de protección al medio ambiente. </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Ley 99 de 1993</w:t>
            </w:r>
          </w:p>
        </w:tc>
        <w:tc>
          <w:tcPr>
            <w:tcW w:w="4616" w:type="dxa"/>
            <w:shd w:val="clear" w:color="auto" w:fill="auto"/>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Crea el Ministerio del Medio Ambiente y Organiza el Sistema Nacional Ambiental (SINA). Reforma el sector Público encargado de la gestión ambiental. Organiza el sistema Nacional Ambiental y exige la Planificación de la gestión ambiental de proyectos. Los principios que se destacan y que están relacionados con las actividades portuarias son: La definición de los fundamentos de la política ambiental, la estructura del SINA en cabeza del Ministerio del Medio Ambiente, los procedimientos de licenciamiento ambiental como requisito para la ejecución de proyectos o actividades que puedan causar daño al ambiente y los mecanismos de participación ciudadana en todas las etapas de desarrollo de este tipo de proyectos.</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Decreto 1753 de 1994</w:t>
            </w:r>
          </w:p>
        </w:tc>
        <w:tc>
          <w:tcPr>
            <w:tcW w:w="4616" w:type="dxa"/>
            <w:shd w:val="clear" w:color="auto" w:fill="auto"/>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Define la licencia ambiental LA: naturaleza, modalidad y efectos; contenido, procedimientos, requisitos y competencias para el otorgamiento de LA.</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Decreto 2150 de 1995 y sus normas reglamentarias.</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 xml:space="preserve">Reglamenta la licencia ambiental y otros permisos. </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Ley 491 de 1999</w:t>
            </w:r>
          </w:p>
        </w:tc>
        <w:tc>
          <w:tcPr>
            <w:tcW w:w="4616" w:type="dxa"/>
            <w:shd w:val="clear" w:color="auto" w:fill="auto"/>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Define el seguro ecológico y delitos contra los recursos naturales y el ambiente y se modifica el Código Penal</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Ley 812 de 2003, artículo 61 </w:t>
            </w:r>
          </w:p>
        </w:tc>
        <w:tc>
          <w:tcPr>
            <w:tcW w:w="4616"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 Ley por la cual se aprueba el Plan Nacional de Desarrollo 2003-2006, hacia un Estado Comunitario, en el que se determinó en el articulo 61 solamente como agentes de la cadena de distribución de combustibles líquidos derivados del petróleo, con la excepción del gas licuado del petróleo, al refinador, importador, almacenados, distribuidor mayorista, transportador, distribuidor minorista y al gran consumidor.</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Decreto 1333 de 2007</w:t>
            </w:r>
          </w:p>
        </w:tc>
        <w:tc>
          <w:tcPr>
            <w:tcW w:w="4616" w:type="dxa"/>
            <w:shd w:val="clear" w:color="auto" w:fill="auto"/>
            <w:vAlign w:val="center"/>
          </w:tcPr>
          <w:p w:rsidR="00B47E4C" w:rsidRPr="00D748FB" w:rsidRDefault="00B47E4C" w:rsidP="00D748FB">
            <w:pPr>
              <w:jc w:val="both"/>
              <w:rPr>
                <w:rFonts w:ascii="Arial Narrow" w:hAnsi="Arial Narrow" w:cs="Arial"/>
                <w:b/>
                <w:sz w:val="18"/>
                <w:szCs w:val="18"/>
              </w:rPr>
            </w:pPr>
            <w:r w:rsidRPr="00D748FB">
              <w:rPr>
                <w:rStyle w:val="Textoennegrita"/>
                <w:rFonts w:ascii="Arial Narrow" w:hAnsi="Arial Narrow" w:cs="Arial"/>
                <w:sz w:val="18"/>
                <w:szCs w:val="18"/>
                <w:shd w:val="clear" w:color="auto" w:fill="FFFFFF"/>
              </w:rPr>
              <w:t>Por el cual se modifica el Decreto</w:t>
            </w:r>
            <w:r w:rsidRPr="00D748FB">
              <w:rPr>
                <w:rStyle w:val="apple-converted-space"/>
                <w:rFonts w:ascii="Arial Narrow" w:hAnsi="Arial Narrow" w:cs="Arial"/>
                <w:b/>
                <w:bCs/>
                <w:sz w:val="18"/>
                <w:szCs w:val="18"/>
                <w:shd w:val="clear" w:color="auto" w:fill="FFFFFF"/>
              </w:rPr>
              <w:t> </w:t>
            </w:r>
            <w:hyperlink r:id="rId31" w:anchor="0" w:history="1">
              <w:r w:rsidRPr="00D748FB">
                <w:rPr>
                  <w:rStyle w:val="Hipervnculo"/>
                  <w:rFonts w:ascii="Arial Narrow" w:hAnsi="Arial Narrow" w:cs="Arial"/>
                  <w:color w:val="auto"/>
                  <w:sz w:val="18"/>
                  <w:szCs w:val="18"/>
                  <w:shd w:val="clear" w:color="auto" w:fill="FFFFFF"/>
                </w:rPr>
                <w:t>4299</w:t>
              </w:r>
            </w:hyperlink>
            <w:r w:rsidRPr="00D748FB">
              <w:rPr>
                <w:rStyle w:val="apple-converted-space"/>
                <w:rFonts w:ascii="Arial Narrow" w:hAnsi="Arial Narrow" w:cs="Arial"/>
                <w:bCs/>
                <w:sz w:val="18"/>
                <w:szCs w:val="18"/>
                <w:shd w:val="clear" w:color="auto" w:fill="FFFFFF"/>
              </w:rPr>
              <w:t> </w:t>
            </w:r>
            <w:r w:rsidRPr="00D748FB">
              <w:rPr>
                <w:rStyle w:val="Textoennegrita"/>
                <w:rFonts w:ascii="Arial Narrow" w:hAnsi="Arial Narrow" w:cs="Arial"/>
                <w:sz w:val="18"/>
                <w:szCs w:val="18"/>
                <w:shd w:val="clear" w:color="auto" w:fill="FFFFFF"/>
              </w:rPr>
              <w:t>de 2005 y se establecen otras disposiciones</w:t>
            </w:r>
          </w:p>
        </w:tc>
      </w:tr>
      <w:tr w:rsidR="00B47E4C" w:rsidRPr="00D748FB" w:rsidTr="00D748FB">
        <w:trPr>
          <w:trHeight w:val="54"/>
        </w:trPr>
        <w:tc>
          <w:tcPr>
            <w:tcW w:w="3984" w:type="dxa"/>
            <w:shd w:val="clear" w:color="auto" w:fill="auto"/>
          </w:tcPr>
          <w:p w:rsidR="00B47E4C" w:rsidRPr="00D748FB" w:rsidRDefault="00B47E4C" w:rsidP="00D748FB">
            <w:pPr>
              <w:pStyle w:val="centrado"/>
              <w:jc w:val="both"/>
              <w:rPr>
                <w:rFonts w:ascii="Arial Narrow" w:hAnsi="Arial Narrow" w:cs="Arial"/>
                <w:sz w:val="18"/>
                <w:szCs w:val="18"/>
              </w:rPr>
            </w:pPr>
            <w:r w:rsidRPr="00D748FB">
              <w:rPr>
                <w:rStyle w:val="baj"/>
                <w:rFonts w:ascii="Arial Narrow" w:hAnsi="Arial Narrow" w:cs="Arial"/>
                <w:bCs/>
                <w:sz w:val="18"/>
                <w:szCs w:val="18"/>
              </w:rPr>
              <w:t xml:space="preserve">RESOLUCIÓN 91308 de  2014 del </w:t>
            </w:r>
            <w:r w:rsidRPr="00D748FB">
              <w:rPr>
                <w:rFonts w:ascii="Arial Narrow" w:hAnsi="Arial Narrow" w:cs="Arial"/>
                <w:bCs/>
                <w:sz w:val="18"/>
                <w:szCs w:val="18"/>
              </w:rPr>
              <w:t>Ministerio de Minas y Energía</w:t>
            </w:r>
          </w:p>
        </w:tc>
        <w:tc>
          <w:tcPr>
            <w:tcW w:w="4616" w:type="dxa"/>
            <w:shd w:val="clear" w:color="auto" w:fill="auto"/>
          </w:tcPr>
          <w:p w:rsidR="00B47E4C" w:rsidRPr="00D748FB" w:rsidRDefault="00B47E4C" w:rsidP="00D748FB">
            <w:pPr>
              <w:pStyle w:val="centrado"/>
              <w:jc w:val="both"/>
              <w:rPr>
                <w:rFonts w:ascii="Arial Narrow" w:hAnsi="Arial Narrow" w:cs="Arial"/>
                <w:sz w:val="18"/>
                <w:szCs w:val="18"/>
              </w:rPr>
            </w:pPr>
            <w:r w:rsidRPr="00D748FB">
              <w:rPr>
                <w:rFonts w:ascii="Arial Narrow" w:hAnsi="Arial Narrow" w:cs="Arial"/>
                <w:sz w:val="18"/>
                <w:szCs w:val="18"/>
              </w:rPr>
              <w:t>Por la cual se expide el Reglamento Técnico para el uso de Sistemas de Rastreo y Precintos Electrónicos para el transporte terrestre, fluvial y marítimo de combustibles líquidos en las Zonas de Frontera, las zonas sometidas al control del Consejo Nacional de Estupefacientes y los municipios ubicados en el Magdalena Medio y se establecen otras disposiciones.</w:t>
            </w:r>
          </w:p>
        </w:tc>
      </w:tr>
      <w:tr w:rsidR="00B47E4C" w:rsidRPr="00D748FB" w:rsidTr="00D748FB">
        <w:trPr>
          <w:trHeight w:val="136"/>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Decreto 410 de 1971</w:t>
            </w:r>
          </w:p>
        </w:tc>
        <w:tc>
          <w:tcPr>
            <w:tcW w:w="4616" w:type="dxa"/>
            <w:shd w:val="clear" w:color="auto" w:fill="FFFFFF"/>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 xml:space="preserve">Código de Comercio </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lastRenderedPageBreak/>
              <w:t xml:space="preserve">Código Civil Colombiano </w:t>
            </w:r>
          </w:p>
        </w:tc>
        <w:tc>
          <w:tcPr>
            <w:tcW w:w="4616" w:type="dxa"/>
            <w:shd w:val="clear" w:color="auto" w:fill="FFFFFF"/>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Art. 1302 y siguientes 1501, 1502 y siguientes</w:t>
            </w:r>
          </w:p>
        </w:tc>
      </w:tr>
      <w:tr w:rsidR="00B47E4C" w:rsidRPr="00D748FB" w:rsidTr="00D748FB">
        <w:trPr>
          <w:trHeight w:val="143"/>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Código General del Proceso</w:t>
            </w:r>
          </w:p>
        </w:tc>
        <w:tc>
          <w:tcPr>
            <w:tcW w:w="4616" w:type="dxa"/>
            <w:shd w:val="clear" w:color="auto" w:fill="FFFFFF"/>
            <w:hideMark/>
          </w:tcPr>
          <w:p w:rsidR="00B47E4C" w:rsidRPr="00D748FB" w:rsidRDefault="00B47E4C" w:rsidP="00D748FB">
            <w:pPr>
              <w:jc w:val="both"/>
              <w:rPr>
                <w:rFonts w:ascii="Arial Narrow" w:eastAsia="Times New Roman" w:hAnsi="Arial Narrow" w:cs="Arial"/>
                <w:sz w:val="18"/>
                <w:szCs w:val="18"/>
                <w:lang w:eastAsia="es-CO"/>
              </w:rPr>
            </w:pPr>
          </w:p>
        </w:tc>
      </w:tr>
      <w:tr w:rsidR="00B47E4C" w:rsidRPr="00D748FB" w:rsidTr="00D748FB">
        <w:trPr>
          <w:trHeight w:val="653"/>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lang w:eastAsia="es-CO"/>
              </w:rPr>
              <w:t>Código de Procedimiento Administrativo y de lo Contencioso Administrativo</w:t>
            </w:r>
          </w:p>
        </w:tc>
        <w:tc>
          <w:tcPr>
            <w:tcW w:w="4616" w:type="dxa"/>
            <w:shd w:val="clear" w:color="auto" w:fill="auto"/>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Ley 1437 de 2011</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Decreto 2685 de 1999</w:t>
            </w:r>
          </w:p>
        </w:tc>
        <w:tc>
          <w:tcPr>
            <w:tcW w:w="4616" w:type="dxa"/>
            <w:shd w:val="clear" w:color="auto" w:fill="auto"/>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Por el cual se modifica la legislación aduanera.</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Decreto 624 de 1989 Modificado por el Decreto Nacional 3258 de 2002, y las Leyes 383 de 1997, 488 de 1998 y 863 de 2003; y sus decretos reglamentarios.</w:t>
            </w:r>
          </w:p>
        </w:tc>
        <w:tc>
          <w:tcPr>
            <w:tcW w:w="4616" w:type="dxa"/>
            <w:shd w:val="clear" w:color="auto" w:fill="auto"/>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Estatuto Tributario</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1819 del 29 de Diciembre de 2016</w:t>
            </w:r>
          </w:p>
        </w:tc>
        <w:tc>
          <w:tcPr>
            <w:tcW w:w="4616" w:type="dxa"/>
            <w:shd w:val="clear" w:color="auto" w:fill="auto"/>
          </w:tcPr>
          <w:p w:rsidR="00B47E4C" w:rsidRPr="00D748FB" w:rsidRDefault="00B47E4C" w:rsidP="00D748FB">
            <w:pPr>
              <w:tabs>
                <w:tab w:val="left" w:pos="1065"/>
              </w:tabs>
              <w:jc w:val="both"/>
              <w:rPr>
                <w:rFonts w:ascii="Arial Narrow" w:hAnsi="Arial Narrow" w:cs="Arial"/>
                <w:sz w:val="18"/>
                <w:szCs w:val="18"/>
              </w:rPr>
            </w:pPr>
            <w:r w:rsidRPr="00D748FB">
              <w:rPr>
                <w:rFonts w:ascii="Arial Narrow" w:hAnsi="Arial Narrow" w:cs="Arial"/>
                <w:sz w:val="18"/>
                <w:szCs w:val="18"/>
              </w:rPr>
              <w:t>Por medio de la cual se adopta una reforma tributaria estructural, se fortalecen los mecanismos para la lucha contra la evasión y la elusión fiscal, y se dictan otras disposiciones.</w:t>
            </w:r>
          </w:p>
        </w:tc>
      </w:tr>
      <w:tr w:rsidR="00B47E4C" w:rsidRPr="00D748FB" w:rsidTr="00D748FB">
        <w:trPr>
          <w:trHeight w:val="64"/>
        </w:trPr>
        <w:tc>
          <w:tcPr>
            <w:tcW w:w="3984"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Decreto 1625 de 2016</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medio del cual se expide el Decreto Único Reglamentario en materia tributaria</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Norma OSHA</w:t>
            </w:r>
          </w:p>
        </w:tc>
        <w:tc>
          <w:tcPr>
            <w:tcW w:w="4616" w:type="dxa"/>
            <w:shd w:val="clear" w:color="auto" w:fill="auto"/>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Administración de Seguridad y Salud Ocupacional</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80 de 1993</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Estatuto General de la Contratación </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1150 de 2007</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medio de la cual se introducen medidas para eficiencia y la transparencia en la ley 80 de 1993</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1474 de 2011</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Estatuto Anticorrupción</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Decreto 1082 del 2015</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Decreto Reglamentario Contratación Pública. </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Decreto Ley 0019 de 2012</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el cual se dictan normas para suprimir o reformar regulaciones, procedimientos y trámites innecesarios existentes en la Administración Pública</w:t>
            </w:r>
          </w:p>
        </w:tc>
      </w:tr>
      <w:tr w:rsidR="00B47E4C" w:rsidRPr="00D748FB" w:rsidTr="00D748FB">
        <w:trPr>
          <w:trHeight w:val="64"/>
        </w:trPr>
        <w:tc>
          <w:tcPr>
            <w:tcW w:w="3984"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lang w:val="es-ES_tradnl"/>
              </w:rPr>
              <w:t xml:space="preserve">LEY 1940 DE 2018 ART 81 </w:t>
            </w:r>
          </w:p>
        </w:tc>
        <w:tc>
          <w:tcPr>
            <w:tcW w:w="4616" w:type="dxa"/>
            <w:shd w:val="clear" w:color="auto" w:fill="auto"/>
          </w:tcPr>
          <w:p w:rsidR="00B47E4C" w:rsidRPr="00D748FB" w:rsidRDefault="00B47E4C" w:rsidP="00D748FB">
            <w:pPr>
              <w:pStyle w:val="Textocomentario"/>
              <w:rPr>
                <w:rFonts w:ascii="Arial Narrow" w:hAnsi="Arial Narrow" w:cs="Arial"/>
                <w:sz w:val="18"/>
                <w:szCs w:val="18"/>
                <w:lang w:val="es-ES_tradnl"/>
              </w:rPr>
            </w:pPr>
            <w:r w:rsidRPr="00D748FB">
              <w:rPr>
                <w:rFonts w:ascii="Arial Narrow" w:hAnsi="Arial Narrow" w:cs="Arial"/>
                <w:sz w:val="18"/>
                <w:szCs w:val="18"/>
                <w:lang w:val="es-ES_tradnl"/>
              </w:rPr>
              <w:t>“PLAN DE AUTERIDAD DEL GASTO”</w:t>
            </w:r>
          </w:p>
          <w:p w:rsidR="00B47E4C" w:rsidRPr="00D748FB" w:rsidRDefault="00B47E4C" w:rsidP="00D748FB">
            <w:pPr>
              <w:jc w:val="both"/>
              <w:rPr>
                <w:rFonts w:ascii="Arial Narrow" w:hAnsi="Arial Narrow" w:cs="Arial"/>
                <w:sz w:val="18"/>
                <w:szCs w:val="18"/>
              </w:rPr>
            </w:pP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1882 del 15 de Enero de 2018</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la cual se adicionan, modifican y dictan disposiciones orientadas a fortalecer la contratación pública en Colombia, la ley de infraestructura y se dictan otras disposiciones</w:t>
            </w:r>
          </w:p>
        </w:tc>
      </w:tr>
      <w:tr w:rsidR="00B47E4C" w:rsidRPr="00D748FB" w:rsidTr="00D748FB">
        <w:trPr>
          <w:trHeight w:val="64"/>
        </w:trPr>
        <w:tc>
          <w:tcPr>
            <w:tcW w:w="3984"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Ley 1562 del 11 de Julio de 2012 </w:t>
            </w:r>
          </w:p>
        </w:tc>
        <w:tc>
          <w:tcPr>
            <w:tcW w:w="4616" w:type="dxa"/>
            <w:shd w:val="clear" w:color="auto" w:fill="auto"/>
          </w:tcPr>
          <w:p w:rsidR="00B47E4C" w:rsidRPr="00D748FB" w:rsidRDefault="00B47E4C" w:rsidP="00D748FB">
            <w:pPr>
              <w:pStyle w:val="Prrafodelista"/>
              <w:ind w:left="0" w:right="48"/>
              <w:jc w:val="both"/>
              <w:rPr>
                <w:rFonts w:ascii="Arial Narrow" w:hAnsi="Arial Narrow" w:cs="Arial"/>
                <w:sz w:val="18"/>
                <w:szCs w:val="18"/>
                <w:lang w:val="es-ES_tradnl"/>
              </w:rPr>
            </w:pPr>
            <w:r w:rsidRPr="00D748FB">
              <w:rPr>
                <w:rFonts w:ascii="Arial Narrow" w:hAnsi="Arial Narrow" w:cs="Arial"/>
                <w:sz w:val="18"/>
                <w:szCs w:val="18"/>
                <w:lang w:val="es-ES_tradnl"/>
              </w:rPr>
              <w:t>Por la cual e modifica el sistema de riesgos laborales y se dictan otras disposiciones en materia de salud ocupacional</w:t>
            </w:r>
          </w:p>
          <w:p w:rsidR="00B47E4C" w:rsidRPr="00D748FB" w:rsidRDefault="00B47E4C" w:rsidP="00D748FB">
            <w:pPr>
              <w:jc w:val="both"/>
              <w:rPr>
                <w:rFonts w:ascii="Arial Narrow" w:hAnsi="Arial Narrow" w:cs="Arial"/>
                <w:sz w:val="18"/>
                <w:szCs w:val="18"/>
              </w:rPr>
            </w:pPr>
          </w:p>
        </w:tc>
      </w:tr>
      <w:tr w:rsidR="00B47E4C" w:rsidRPr="00D748FB" w:rsidTr="00D748FB">
        <w:trPr>
          <w:trHeight w:val="64"/>
        </w:trPr>
        <w:tc>
          <w:tcPr>
            <w:tcW w:w="3984"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Directiva 15 del 2015</w:t>
            </w:r>
          </w:p>
        </w:tc>
        <w:tc>
          <w:tcPr>
            <w:tcW w:w="4616"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 xml:space="preserve">“Políticas de contratación del Sector Defensa” del Ministerio de Defensa Nacional. </w:t>
            </w:r>
          </w:p>
          <w:p w:rsidR="00B47E4C" w:rsidRPr="00D748FB" w:rsidRDefault="00B47E4C" w:rsidP="00D748FB">
            <w:pPr>
              <w:pStyle w:val="Prrafodelista"/>
              <w:ind w:left="0" w:right="48"/>
              <w:jc w:val="both"/>
              <w:rPr>
                <w:rFonts w:ascii="Arial Narrow" w:hAnsi="Arial Narrow" w:cs="Arial"/>
                <w:sz w:val="18"/>
                <w:szCs w:val="18"/>
                <w:lang w:val="es-ES_tradnl"/>
              </w:rPr>
            </w:pP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lastRenderedPageBreak/>
              <w:t xml:space="preserve">Resolución 6302 del 31 de Julio de 2014, </w:t>
            </w:r>
          </w:p>
        </w:tc>
        <w:tc>
          <w:tcPr>
            <w:tcW w:w="4616"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Manual de Contratación del Ministerio de Defensa Nacional.</w:t>
            </w:r>
          </w:p>
          <w:p w:rsidR="00B47E4C" w:rsidRPr="00D748FB" w:rsidRDefault="00B47E4C" w:rsidP="00D748FB">
            <w:pPr>
              <w:pStyle w:val="Prrafodelista"/>
              <w:ind w:left="0" w:right="48"/>
              <w:jc w:val="both"/>
              <w:rPr>
                <w:rFonts w:ascii="Arial Narrow" w:hAnsi="Arial Narrow" w:cs="Arial"/>
                <w:sz w:val="18"/>
                <w:szCs w:val="18"/>
                <w:lang w:val="es-ES_tradnl"/>
              </w:rPr>
            </w:pPr>
          </w:p>
        </w:tc>
      </w:tr>
      <w:tr w:rsidR="00B47E4C" w:rsidRPr="00D748FB" w:rsidTr="00D748FB">
        <w:trPr>
          <w:trHeight w:val="64"/>
        </w:trPr>
        <w:tc>
          <w:tcPr>
            <w:tcW w:w="3984"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 xml:space="preserve">Resolución No. 4519 del 2016 </w:t>
            </w:r>
          </w:p>
        </w:tc>
        <w:tc>
          <w:tcPr>
            <w:tcW w:w="4616"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Resolución de Delegación del Ministerio de Defensa Nacional y las demás normas concordantes con la materia que rijan o lleguen a regir los aspectos del presente proceso de selección y en todo lo demás no regulado expresamente se aplicarán las normas comerciales y civiles.</w:t>
            </w:r>
          </w:p>
          <w:p w:rsidR="00B47E4C" w:rsidRPr="00D748FB" w:rsidRDefault="00B47E4C" w:rsidP="00D748FB">
            <w:pPr>
              <w:pStyle w:val="Prrafodelista"/>
              <w:ind w:left="0" w:right="48"/>
              <w:jc w:val="both"/>
              <w:rPr>
                <w:rFonts w:ascii="Arial Narrow" w:hAnsi="Arial Narrow" w:cs="Arial"/>
                <w:sz w:val="18"/>
                <w:szCs w:val="18"/>
                <w:lang w:val="es-ES_tradnl"/>
              </w:rPr>
            </w:pPr>
          </w:p>
        </w:tc>
      </w:tr>
      <w:tr w:rsidR="00B47E4C" w:rsidRPr="00D748FB" w:rsidTr="00D748FB">
        <w:trPr>
          <w:trHeight w:val="64"/>
        </w:trPr>
        <w:tc>
          <w:tcPr>
            <w:tcW w:w="3984"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Resolución 6346 de 2012 </w:t>
            </w:r>
          </w:p>
          <w:p w:rsidR="00B47E4C" w:rsidRPr="00D748FB" w:rsidRDefault="00B47E4C" w:rsidP="00D748FB">
            <w:pPr>
              <w:jc w:val="both"/>
              <w:rPr>
                <w:rFonts w:ascii="Arial Narrow" w:hAnsi="Arial Narrow" w:cs="Arial"/>
                <w:sz w:val="18"/>
                <w:szCs w:val="18"/>
              </w:rPr>
            </w:pP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Manual de buenas prácticas del Ministerio de Defensa Nacional (en lo que resulte aplicable a la normatividad vigente).</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Guía para la elaboración de Estudios del Sector </w:t>
            </w: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(G-EES-02) Colombia Compra Eficiente</w:t>
            </w:r>
          </w:p>
          <w:p w:rsidR="00B47E4C" w:rsidRPr="00D748FB" w:rsidRDefault="00B47E4C" w:rsidP="00D748FB">
            <w:pPr>
              <w:autoSpaceDN w:val="0"/>
              <w:jc w:val="both"/>
              <w:rPr>
                <w:rFonts w:ascii="Arial Narrow" w:hAnsi="Arial Narrow" w:cs="Arial"/>
                <w:sz w:val="18"/>
                <w:szCs w:val="18"/>
              </w:rPr>
            </w:pPr>
          </w:p>
          <w:p w:rsidR="00B47E4C" w:rsidRPr="00D748FB" w:rsidRDefault="00B47E4C" w:rsidP="00D748FB">
            <w:pPr>
              <w:autoSpaceDN w:val="0"/>
              <w:jc w:val="both"/>
              <w:rPr>
                <w:rFonts w:ascii="Arial Narrow" w:hAnsi="Arial Narrow" w:cs="Arial"/>
                <w:sz w:val="18"/>
                <w:szCs w:val="18"/>
              </w:rPr>
            </w:pP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Manual para determinar y verificar los requisitos habilitantes en los procesos de contratación </w:t>
            </w: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(M-DVRHPC-04) Colombia Compra Eficiente.</w:t>
            </w:r>
          </w:p>
          <w:p w:rsidR="00B47E4C" w:rsidRPr="00D748FB" w:rsidRDefault="00B47E4C" w:rsidP="00D748FB">
            <w:pPr>
              <w:autoSpaceDN w:val="0"/>
              <w:jc w:val="both"/>
              <w:rPr>
                <w:rFonts w:ascii="Arial Narrow" w:hAnsi="Arial Narrow" w:cs="Arial"/>
                <w:sz w:val="18"/>
                <w:szCs w:val="18"/>
              </w:rPr>
            </w:pP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Manual para la identificación y cobertura del riesgo en los procesos de contratación </w:t>
            </w: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(M-ICR-01) Colombia Compra Eficiente.</w:t>
            </w:r>
          </w:p>
        </w:tc>
      </w:tr>
      <w:tr w:rsidR="00B47E4C" w:rsidRPr="00D748FB" w:rsidTr="00D748FB">
        <w:trPr>
          <w:trHeight w:val="556"/>
        </w:trPr>
        <w:tc>
          <w:tcPr>
            <w:tcW w:w="3984" w:type="dxa"/>
            <w:shd w:val="clear" w:color="auto" w:fill="auto"/>
          </w:tcPr>
          <w:p w:rsidR="00B47E4C" w:rsidRPr="00D748FB" w:rsidRDefault="00B47E4C" w:rsidP="00D748FB">
            <w:pPr>
              <w:autoSpaceDN w:val="0"/>
              <w:rPr>
                <w:rFonts w:ascii="Arial Narrow" w:hAnsi="Arial Narrow" w:cs="Arial"/>
                <w:sz w:val="18"/>
                <w:szCs w:val="18"/>
              </w:rPr>
            </w:pPr>
            <w:r w:rsidRPr="00D748FB">
              <w:rPr>
                <w:rFonts w:ascii="Arial Narrow" w:eastAsia="MS Mincho" w:hAnsi="Arial Narrow" w:cs="Arial"/>
                <w:sz w:val="18"/>
                <w:szCs w:val="18"/>
                <w:lang w:val="es-ES_tradnl" w:eastAsia="es-ES"/>
              </w:rPr>
              <w:t>Directiva</w:t>
            </w:r>
            <w:r w:rsidRPr="00D748FB">
              <w:rPr>
                <w:rFonts w:ascii="Arial Narrow" w:eastAsia="MS Mincho" w:hAnsi="Arial Narrow" w:cs="Arial"/>
                <w:sz w:val="18"/>
                <w:szCs w:val="18"/>
                <w:lang w:val="es-ES_tradnl" w:eastAsia="es-CO"/>
              </w:rPr>
              <w:t xml:space="preserve">s del Ministerio de Defensa Nacional. </w:t>
            </w:r>
          </w:p>
        </w:tc>
        <w:tc>
          <w:tcPr>
            <w:tcW w:w="4616" w:type="dxa"/>
            <w:shd w:val="clear" w:color="auto" w:fill="auto"/>
          </w:tcPr>
          <w:p w:rsidR="00B47E4C" w:rsidRPr="00D748FB" w:rsidRDefault="00B47E4C" w:rsidP="00D748FB">
            <w:pPr>
              <w:spacing w:after="0" w:line="240" w:lineRule="auto"/>
              <w:rPr>
                <w:rFonts w:ascii="Arial Narrow" w:eastAsia="MS Mincho" w:hAnsi="Arial Narrow" w:cs="Arial"/>
                <w:sz w:val="18"/>
                <w:szCs w:val="18"/>
                <w:lang w:val="es-ES_tradnl" w:eastAsia="es-CO"/>
              </w:rPr>
            </w:pPr>
            <w:r w:rsidRPr="00D748FB">
              <w:rPr>
                <w:rFonts w:ascii="Arial Narrow" w:eastAsia="MS Mincho" w:hAnsi="Arial Narrow" w:cs="Arial"/>
                <w:sz w:val="18"/>
                <w:szCs w:val="18"/>
                <w:lang w:val="es-ES_tradnl" w:eastAsia="es-CO"/>
              </w:rPr>
              <w:t>15. Políticas de contratación del Sector Defensa” del Ministerio de Defensa Nacional.</w:t>
            </w:r>
          </w:p>
          <w:p w:rsidR="00B47E4C" w:rsidRPr="00D748FB" w:rsidRDefault="00B47E4C" w:rsidP="00D748FB">
            <w:pPr>
              <w:rPr>
                <w:rFonts w:ascii="Arial Narrow" w:hAnsi="Arial Narrow" w:cs="Arial"/>
                <w:sz w:val="18"/>
                <w:szCs w:val="18"/>
              </w:rPr>
            </w:pPr>
            <w:r w:rsidRPr="00D748FB">
              <w:rPr>
                <w:rFonts w:ascii="Arial Narrow" w:eastAsia="MS Mincho" w:hAnsi="Arial Narrow" w:cs="Arial"/>
                <w:sz w:val="18"/>
                <w:szCs w:val="18"/>
                <w:lang w:val="es-ES_tradnl" w:eastAsia="es-CO"/>
              </w:rPr>
              <w:t>17. Lineamientos Contratación Aeronáutica</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eastAsia="MS Mincho" w:hAnsi="Arial Narrow" w:cs="Arial"/>
                <w:sz w:val="18"/>
                <w:szCs w:val="18"/>
                <w:lang w:val="es-ES_tradnl" w:eastAsia="es-CO"/>
              </w:rPr>
            </w:pPr>
            <w:r w:rsidRPr="00D748FB">
              <w:rPr>
                <w:rFonts w:ascii="Arial Narrow" w:eastAsia="MS Mincho" w:hAnsi="Arial Narrow" w:cs="Arial"/>
                <w:sz w:val="18"/>
                <w:szCs w:val="18"/>
                <w:lang w:val="es-ES_tradnl" w:eastAsia="es-CO"/>
              </w:rPr>
              <w:t>Circular CIR 2016-245</w:t>
            </w:r>
          </w:p>
        </w:tc>
        <w:tc>
          <w:tcPr>
            <w:tcW w:w="4616" w:type="dxa"/>
            <w:shd w:val="clear" w:color="auto" w:fill="auto"/>
          </w:tcPr>
          <w:p w:rsidR="00B47E4C" w:rsidRPr="00D748FB" w:rsidRDefault="00B47E4C" w:rsidP="00D748FB">
            <w:pPr>
              <w:spacing w:after="0" w:line="240" w:lineRule="auto"/>
              <w:rPr>
                <w:rFonts w:ascii="Arial Narrow" w:eastAsia="MS Mincho" w:hAnsi="Arial Narrow" w:cs="Arial"/>
                <w:sz w:val="18"/>
                <w:szCs w:val="18"/>
                <w:lang w:val="es-ES_tradnl" w:eastAsia="es-CO"/>
              </w:rPr>
            </w:pPr>
            <w:r w:rsidRPr="00D748FB">
              <w:rPr>
                <w:rFonts w:ascii="Arial Narrow" w:eastAsia="MS Mincho" w:hAnsi="Arial Narrow" w:cs="Arial"/>
                <w:sz w:val="18"/>
                <w:szCs w:val="18"/>
                <w:lang w:val="es-ES_tradnl" w:eastAsia="es-CO"/>
              </w:rPr>
              <w:t>Circular emanada por el Ministerio de Defensa Nacional.</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eastAsia="MS Mincho" w:hAnsi="Arial Narrow" w:cs="Arial"/>
                <w:sz w:val="18"/>
                <w:szCs w:val="18"/>
                <w:lang w:val="es-ES_tradnl" w:eastAsia="es-ES"/>
              </w:rPr>
            </w:pPr>
            <w:r w:rsidRPr="00D748FB">
              <w:rPr>
                <w:rFonts w:ascii="Arial Narrow" w:eastAsia="MS Mincho" w:hAnsi="Arial Narrow" w:cs="Arial"/>
                <w:sz w:val="18"/>
                <w:szCs w:val="18"/>
                <w:lang w:val="es-ES_tradnl" w:eastAsia="es-CO"/>
              </w:rPr>
              <w:t>Demás normas concordantes</w:t>
            </w:r>
          </w:p>
        </w:tc>
        <w:tc>
          <w:tcPr>
            <w:tcW w:w="4616" w:type="dxa"/>
            <w:shd w:val="clear" w:color="auto" w:fill="auto"/>
          </w:tcPr>
          <w:p w:rsidR="00B47E4C" w:rsidRPr="00D748FB" w:rsidRDefault="00B47E4C" w:rsidP="00D748FB">
            <w:pPr>
              <w:spacing w:after="0" w:line="240" w:lineRule="auto"/>
              <w:jc w:val="center"/>
              <w:rPr>
                <w:rFonts w:ascii="Arial Narrow" w:eastAsia="MS Mincho" w:hAnsi="Arial Narrow" w:cs="Arial"/>
                <w:sz w:val="18"/>
                <w:szCs w:val="18"/>
                <w:lang w:val="es-ES_tradnl" w:eastAsia="es-CO"/>
              </w:rPr>
            </w:pPr>
          </w:p>
        </w:tc>
      </w:tr>
    </w:tbl>
    <w:p w:rsidR="00B47E4C" w:rsidRPr="00D748FB" w:rsidRDefault="00B47E4C" w:rsidP="00B47E4C">
      <w:pPr>
        <w:tabs>
          <w:tab w:val="left" w:pos="2268"/>
        </w:tabs>
        <w:spacing w:after="0" w:line="240" w:lineRule="auto"/>
        <w:jc w:val="both"/>
        <w:rPr>
          <w:rFonts w:ascii="Arial Narrow" w:hAnsi="Arial Narrow" w:cs="Arial"/>
          <w:highlight w:val="magenta"/>
        </w:rPr>
      </w:pPr>
    </w:p>
    <w:p w:rsidR="00B47E4C" w:rsidRPr="00D748FB" w:rsidRDefault="00B47E4C" w:rsidP="00B47E4C">
      <w:pPr>
        <w:pBdr>
          <w:bottom w:val="single" w:sz="6" w:space="1" w:color="auto"/>
        </w:pBdr>
        <w:spacing w:after="0" w:line="240" w:lineRule="auto"/>
        <w:jc w:val="center"/>
        <w:rPr>
          <w:rFonts w:ascii="Arial Narrow" w:eastAsia="Times New Roman" w:hAnsi="Arial Narrow" w:cs="Arial"/>
          <w:vanish/>
          <w:highlight w:val="magenta"/>
          <w:lang w:eastAsia="es-CO"/>
        </w:rPr>
      </w:pPr>
      <w:r w:rsidRPr="00D748FB">
        <w:rPr>
          <w:rFonts w:ascii="Arial Narrow" w:eastAsia="Times New Roman" w:hAnsi="Arial Narrow" w:cs="Arial"/>
          <w:vanish/>
          <w:highlight w:val="magenta"/>
          <w:lang w:eastAsia="es-CO"/>
        </w:rPr>
        <w:t>Principio del formulario</w:t>
      </w:r>
    </w:p>
    <w:tbl>
      <w:tblPr>
        <w:tblW w:w="19860" w:type="dxa"/>
        <w:tblCellSpacing w:w="0" w:type="dxa"/>
        <w:tblCellMar>
          <w:left w:w="0" w:type="dxa"/>
          <w:right w:w="0" w:type="dxa"/>
        </w:tblCellMar>
        <w:tblLook w:val="04A0" w:firstRow="1" w:lastRow="0" w:firstColumn="1" w:lastColumn="0" w:noHBand="0" w:noVBand="1"/>
      </w:tblPr>
      <w:tblGrid>
        <w:gridCol w:w="19860"/>
      </w:tblGrid>
      <w:tr w:rsidR="00B47E4C" w:rsidRPr="00D748FB" w:rsidTr="00D748FB">
        <w:trPr>
          <w:tblCellSpacing w:w="0" w:type="dxa"/>
        </w:trPr>
        <w:tc>
          <w:tcPr>
            <w:tcW w:w="0" w:type="auto"/>
            <w:vAlign w:val="center"/>
            <w:hideMark/>
          </w:tcPr>
          <w:p w:rsidR="00B47E4C" w:rsidRPr="00D748FB" w:rsidRDefault="00B47E4C" w:rsidP="00D748FB">
            <w:pPr>
              <w:spacing w:after="0" w:line="240" w:lineRule="auto"/>
              <w:rPr>
                <w:rFonts w:ascii="Arial Narrow" w:eastAsia="Times New Roman" w:hAnsi="Arial Narrow" w:cs="Arial"/>
                <w:highlight w:val="magenta"/>
                <w:lang w:eastAsia="es-CO"/>
              </w:rPr>
            </w:pPr>
          </w:p>
        </w:tc>
      </w:tr>
    </w:tbl>
    <w:p w:rsidR="00B47E4C" w:rsidRPr="00D748FB" w:rsidRDefault="00B47E4C" w:rsidP="00B47E4C">
      <w:pPr>
        <w:pBdr>
          <w:top w:val="single" w:sz="6" w:space="1" w:color="auto"/>
        </w:pBdr>
        <w:spacing w:after="0" w:line="240" w:lineRule="auto"/>
        <w:rPr>
          <w:rFonts w:ascii="Arial Narrow" w:eastAsia="Times New Roman" w:hAnsi="Arial Narrow" w:cs="Arial"/>
          <w:vanish/>
          <w:lang w:eastAsia="es-CO"/>
        </w:rPr>
      </w:pPr>
      <w:r w:rsidRPr="00D748FB">
        <w:rPr>
          <w:rFonts w:ascii="Arial Narrow" w:eastAsia="Times New Roman" w:hAnsi="Arial Narrow" w:cs="Arial"/>
          <w:vanish/>
          <w:highlight w:val="magenta"/>
          <w:lang w:eastAsia="es-CO"/>
        </w:rPr>
        <w:t>Final del formulario</w:t>
      </w:r>
    </w:p>
    <w:p w:rsidR="00B47E4C" w:rsidRPr="00D748FB" w:rsidRDefault="00B47E4C" w:rsidP="00B47E4C">
      <w:pPr>
        <w:spacing w:after="0" w:line="240" w:lineRule="auto"/>
        <w:contextualSpacing/>
        <w:jc w:val="both"/>
        <w:rPr>
          <w:rFonts w:ascii="Arial Narrow" w:eastAsia="Times New Roman" w:hAnsi="Arial Narrow" w:cs="Arial"/>
          <w:b/>
          <w:lang w:val="es-ES" w:eastAsia="es-ES"/>
        </w:rPr>
      </w:pPr>
    </w:p>
    <w:p w:rsidR="00B47E4C" w:rsidRPr="00D748FB" w:rsidRDefault="00B47E4C" w:rsidP="00B47E4C">
      <w:pPr>
        <w:pStyle w:val="Prrafodelista"/>
        <w:numPr>
          <w:ilvl w:val="0"/>
          <w:numId w:val="35"/>
        </w:numPr>
        <w:spacing w:after="0" w:line="240" w:lineRule="auto"/>
        <w:jc w:val="both"/>
        <w:rPr>
          <w:rFonts w:ascii="Arial Narrow" w:hAnsi="Arial Narrow" w:cs="Arial"/>
          <w:b/>
        </w:rPr>
      </w:pPr>
      <w:r w:rsidRPr="00D748FB">
        <w:rPr>
          <w:rFonts w:ascii="Arial Narrow" w:hAnsi="Arial Narrow" w:cs="Arial"/>
          <w:b/>
          <w:bCs/>
        </w:rPr>
        <w:t>DESCRIPCIÓN</w:t>
      </w:r>
      <w:r w:rsidRPr="00D748FB">
        <w:rPr>
          <w:rFonts w:ascii="Arial Narrow" w:hAnsi="Arial Narrow" w:cs="Arial"/>
          <w:b/>
        </w:rPr>
        <w:t xml:space="preserve"> DEL OBJETO A CONTRATAR, CON LAS ESPECIFICACIONES Y LA </w:t>
      </w:r>
      <w:r w:rsidR="000D1AFD" w:rsidRPr="00D748FB">
        <w:rPr>
          <w:rFonts w:ascii="Arial Narrow" w:hAnsi="Arial Narrow" w:cs="Arial"/>
          <w:b/>
        </w:rPr>
        <w:t>IDENTIFICACIÓN</w:t>
      </w:r>
      <w:r w:rsidRPr="00D748FB">
        <w:rPr>
          <w:rFonts w:ascii="Arial Narrow" w:hAnsi="Arial Narrow" w:cs="Arial"/>
          <w:b/>
        </w:rPr>
        <w:t xml:space="preserve"> DEL CONTRATO A CELEBRAR</w:t>
      </w:r>
    </w:p>
    <w:p w:rsidR="00B47E4C" w:rsidRPr="00D748FB" w:rsidRDefault="00B47E4C" w:rsidP="00B47E4C">
      <w:pPr>
        <w:pStyle w:val="Body1"/>
        <w:ind w:left="360"/>
        <w:jc w:val="both"/>
        <w:outlineLvl w:val="0"/>
        <w:rPr>
          <w:rFonts w:ascii="Arial Narrow" w:hAnsi="Arial Narrow" w:cs="Arial"/>
          <w:color w:val="auto"/>
          <w:sz w:val="22"/>
          <w:szCs w:val="22"/>
        </w:rPr>
      </w:pPr>
    </w:p>
    <w:p w:rsidR="00B47E4C" w:rsidRPr="00D748FB" w:rsidRDefault="00B47E4C" w:rsidP="00B47E4C">
      <w:pPr>
        <w:pStyle w:val="Body1"/>
        <w:numPr>
          <w:ilvl w:val="1"/>
          <w:numId w:val="35"/>
        </w:numPr>
        <w:ind w:left="284" w:hanging="284"/>
        <w:contextualSpacing/>
        <w:jc w:val="both"/>
        <w:outlineLvl w:val="0"/>
        <w:rPr>
          <w:rFonts w:ascii="Arial Narrow" w:hAnsi="Arial Narrow" w:cs="Arial"/>
          <w:b/>
          <w:bCs/>
          <w:color w:val="auto"/>
          <w:sz w:val="22"/>
          <w:szCs w:val="22"/>
        </w:rPr>
      </w:pPr>
      <w:r w:rsidRPr="00D748FB">
        <w:rPr>
          <w:rFonts w:ascii="Arial Narrow" w:hAnsi="Arial Narrow" w:cs="Arial"/>
          <w:b/>
          <w:bCs/>
          <w:color w:val="auto"/>
          <w:sz w:val="22"/>
          <w:szCs w:val="22"/>
        </w:rPr>
        <w:t xml:space="preserve">ESPECIFICACIONES TÉCNICAS DE OBLIGATORIO CUMPLIMIENTO </w:t>
      </w:r>
      <w:r w:rsidRPr="00D748FB">
        <w:rPr>
          <w:rFonts w:ascii="Arial Narrow" w:hAnsi="Arial Narrow" w:cs="Arial"/>
          <w:b/>
          <w:bCs/>
          <w:color w:val="FF0000"/>
          <w:sz w:val="22"/>
          <w:szCs w:val="22"/>
        </w:rPr>
        <w:t xml:space="preserve"> </w:t>
      </w:r>
    </w:p>
    <w:p w:rsidR="00B47E4C" w:rsidRPr="00D748FB" w:rsidRDefault="00B47E4C" w:rsidP="00B47E4C">
      <w:pPr>
        <w:pStyle w:val="Body1"/>
        <w:contextualSpacing/>
        <w:jc w:val="both"/>
        <w:outlineLvl w:val="0"/>
        <w:rPr>
          <w:rFonts w:ascii="Arial Narrow" w:hAnsi="Arial Narrow" w:cs="Arial"/>
          <w:b/>
          <w:bCs/>
          <w:color w:val="FF0000"/>
          <w:sz w:val="22"/>
          <w:szCs w:val="22"/>
        </w:rPr>
      </w:pPr>
    </w:p>
    <w:p w:rsidR="00B47E4C" w:rsidRDefault="00B47E4C" w:rsidP="00B47E4C">
      <w:pPr>
        <w:spacing w:line="240" w:lineRule="auto"/>
        <w:jc w:val="both"/>
        <w:rPr>
          <w:rFonts w:ascii="Arial Narrow" w:eastAsia="Arial" w:hAnsi="Arial Narrow" w:cs="Arial"/>
          <w:lang w:eastAsia="es-CO"/>
        </w:rPr>
      </w:pPr>
      <w:r w:rsidRPr="00D748FB">
        <w:rPr>
          <w:rFonts w:ascii="Arial Narrow" w:eastAsia="Arial" w:hAnsi="Arial Narrow" w:cs="Arial"/>
          <w:lang w:eastAsia="es-CO"/>
        </w:rPr>
        <w:t xml:space="preserve">El contratista debe manifestar que cumple con el punto que está en la capacidad de suministrar de acuerdo a la modalidad a proveer, no </w:t>
      </w:r>
      <w:r w:rsidR="000D1AFD" w:rsidRPr="00D748FB">
        <w:rPr>
          <w:rFonts w:ascii="Arial Narrow" w:eastAsia="Arial" w:hAnsi="Arial Narrow" w:cs="Arial"/>
          <w:lang w:eastAsia="es-CO"/>
        </w:rPr>
        <w:t>obstante,</w:t>
      </w:r>
      <w:r w:rsidRPr="00D748FB">
        <w:rPr>
          <w:rFonts w:ascii="Arial Narrow" w:eastAsia="Arial" w:hAnsi="Arial Narrow" w:cs="Arial"/>
          <w:lang w:eastAsia="es-CO"/>
        </w:rPr>
        <w:t xml:space="preserve"> debe tener en cuenta que los puntos que manifieste que cumplen deben ser los mismo que oferte en la propuesta económica y carta de presentación de la oferta.</w:t>
      </w:r>
    </w:p>
    <w:p w:rsidR="000D1AFD" w:rsidRPr="00D748FB" w:rsidRDefault="000D1AFD" w:rsidP="00B47E4C">
      <w:pPr>
        <w:spacing w:line="240" w:lineRule="auto"/>
        <w:jc w:val="both"/>
        <w:rPr>
          <w:rFonts w:ascii="Arial Narrow" w:eastAsia="Arial" w:hAnsi="Arial Narrow" w:cs="Arial"/>
          <w:lang w:eastAsia="es-CO"/>
        </w:rPr>
      </w:pPr>
    </w:p>
    <w:tbl>
      <w:tblPr>
        <w:tblW w:w="5000" w:type="pct"/>
        <w:tblLook w:val="04A0" w:firstRow="1" w:lastRow="0" w:firstColumn="1" w:lastColumn="0" w:noHBand="0" w:noVBand="1"/>
      </w:tblPr>
      <w:tblGrid>
        <w:gridCol w:w="2096"/>
        <w:gridCol w:w="2528"/>
        <w:gridCol w:w="2096"/>
        <w:gridCol w:w="2118"/>
      </w:tblGrid>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 xml:space="preserve">Puntos Tercerizados  </w:t>
            </w: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lastRenderedPageBreak/>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Aeropuertos al ala del avión</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AP-LA URIBE (META)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3548</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AP-MACARENA (META)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8.261,00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AP-MITU (VAUPES) MITU</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3.361,00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4</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AP-SAN JOSÉ GUAVÍARE (GUAVIARE)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837</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Suministro vía aérea</w:t>
            </w: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CARURU (VAUPES)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1441</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6</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MIRAFLORES (GUAVIARE)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2.265,00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 xml:space="preserve">Suministro Granel en Aeropuertos  </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7</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LA URIBE (META)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8</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SAN JOSÉ GUAVÍARE (GUAVIARE)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9</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MITU (VAUPES)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r>
      <w:tr w:rsidR="00B47E4C" w:rsidRPr="00D748FB" w:rsidTr="00D748FB">
        <w:trPr>
          <w:trHeight w:val="57"/>
        </w:trPr>
        <w:tc>
          <w:tcPr>
            <w:tcW w:w="1186" w:type="pct"/>
            <w:tcBorders>
              <w:top w:val="single" w:sz="8" w:space="0" w:color="auto"/>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w:t>
            </w:r>
          </w:p>
        </w:tc>
        <w:tc>
          <w:tcPr>
            <w:tcW w:w="1430" w:type="pct"/>
            <w:tcBorders>
              <w:top w:val="single" w:sz="8" w:space="0" w:color="auto"/>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w:t>
            </w:r>
          </w:p>
        </w:tc>
        <w:tc>
          <w:tcPr>
            <w:tcW w:w="1186" w:type="pct"/>
            <w:tcBorders>
              <w:top w:val="single" w:sz="8" w:space="0" w:color="auto"/>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w:t>
            </w:r>
          </w:p>
        </w:tc>
        <w:tc>
          <w:tcPr>
            <w:tcW w:w="1198" w:type="pct"/>
            <w:tcBorders>
              <w:top w:val="single" w:sz="8" w:space="0" w:color="auto"/>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10</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IBAGUÉ (TOLIMA)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1.441,00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r>
      <w:tr w:rsidR="00B47E4C" w:rsidRPr="00D748FB" w:rsidTr="00D748FB">
        <w:trPr>
          <w:trHeight w:val="57"/>
        </w:trPr>
        <w:tc>
          <w:tcPr>
            <w:tcW w:w="1186" w:type="pct"/>
            <w:tcBorders>
              <w:top w:val="nil"/>
              <w:left w:val="nil"/>
              <w:bottom w:val="nil"/>
              <w:right w:val="nil"/>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86" w:type="pct"/>
            <w:tcBorders>
              <w:top w:val="nil"/>
              <w:left w:val="nil"/>
              <w:bottom w:val="single" w:sz="8" w:space="0" w:color="auto"/>
              <w:right w:val="nil"/>
            </w:tcBorders>
            <w:shd w:val="clear" w:color="auto" w:fill="auto"/>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11</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SANTANA</w:t>
            </w:r>
          </w:p>
        </w:tc>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6.931,00</w:t>
            </w:r>
          </w:p>
        </w:tc>
        <w:tc>
          <w:tcPr>
            <w:tcW w:w="1198" w:type="pct"/>
            <w:vMerge w:val="restart"/>
            <w:tcBorders>
              <w:top w:val="nil"/>
              <w:left w:val="single" w:sz="8" w:space="0" w:color="auto"/>
              <w:bottom w:val="single" w:sz="8" w:space="0" w:color="000000"/>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r>
      <w:tr w:rsidR="00B47E4C" w:rsidRPr="00D748FB" w:rsidTr="00D748FB">
        <w:trPr>
          <w:trHeight w:val="57"/>
        </w:trPr>
        <w:tc>
          <w:tcPr>
            <w:tcW w:w="1186" w:type="pct"/>
            <w:vMerge/>
            <w:tcBorders>
              <w:top w:val="nil"/>
              <w:left w:val="single" w:sz="8" w:space="0" w:color="auto"/>
              <w:bottom w:val="single" w:sz="8" w:space="0" w:color="000000"/>
              <w:right w:val="single" w:sz="8"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(PUTUMAYO) </w:t>
            </w:r>
          </w:p>
        </w:tc>
        <w:tc>
          <w:tcPr>
            <w:tcW w:w="1186" w:type="pct"/>
            <w:vMerge/>
            <w:tcBorders>
              <w:top w:val="nil"/>
              <w:left w:val="single" w:sz="8" w:space="0" w:color="auto"/>
              <w:bottom w:val="single" w:sz="8" w:space="0" w:color="000000"/>
              <w:right w:val="single" w:sz="8"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1198" w:type="pct"/>
            <w:vMerge/>
            <w:tcBorders>
              <w:top w:val="nil"/>
              <w:left w:val="single" w:sz="8" w:space="0" w:color="auto"/>
              <w:bottom w:val="single" w:sz="8" w:space="0" w:color="000000"/>
              <w:right w:val="single" w:sz="8"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single" w:sz="8" w:space="0" w:color="auto"/>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86" w:type="pct"/>
            <w:tcBorders>
              <w:top w:val="nil"/>
              <w:left w:val="nil"/>
              <w:bottom w:val="single" w:sz="8" w:space="0" w:color="auto"/>
              <w:right w:val="single" w:sz="8"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single" w:sz="8" w:space="0" w:color="auto"/>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Aeropuerto al Ala del Avión</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12</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AP-SAN  VICENTE DEL CAGUÁN (CAQUETA)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3.910,00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13</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AP-VILLA GARZÓN (PUTUMAYO)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1.692,00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lastRenderedPageBreak/>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 Vía Aérea</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14</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ARARACUARA (AMAZONAS)</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878</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15</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CHORRERA (AMAZONAS)</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817</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16</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PEDRERA (AMAZONAS)</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546</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17</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TARAPACA  (AMAZONAS)</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232</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Puntos Propios</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18</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TARAZA (ANTIOQUIA)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2.541,00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 propio</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19</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PAZ DE ARIPORO (CASANARE)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317</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20</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YOPAL (CASANARE)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2064</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21</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SARAVENA (ARAUCA)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8182</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CARROTANQUE A GRANEL</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 xml:space="preserve">Puntos Tercerizados  </w:t>
            </w: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 xml:space="preserve">Aeropuertos al ala del avión  </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22</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AP-CUMARIBO (VICHADA)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525</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23</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AP-PTO INIRIDA (GUANIA)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2.522,00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24</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AP-TAME (ARAUCA)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264</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25</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AP-SARAVENA (ARAUCA)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AEROPUERTO AL ALA</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Vía aérea</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26</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BARRANCOMINAS</w:t>
            </w:r>
          </w:p>
        </w:tc>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1.843,00</w:t>
            </w:r>
          </w:p>
        </w:tc>
        <w:tc>
          <w:tcPr>
            <w:tcW w:w="1198" w:type="pct"/>
            <w:vMerge w:val="restart"/>
            <w:tcBorders>
              <w:top w:val="nil"/>
              <w:left w:val="single" w:sz="8" w:space="0" w:color="auto"/>
              <w:bottom w:val="single" w:sz="8" w:space="0" w:color="000000"/>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vMerge/>
            <w:tcBorders>
              <w:top w:val="nil"/>
              <w:left w:val="single" w:sz="8" w:space="0" w:color="auto"/>
              <w:bottom w:val="single" w:sz="8" w:space="0" w:color="000000"/>
              <w:right w:val="single" w:sz="8"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(GUAINIA) </w:t>
            </w:r>
          </w:p>
        </w:tc>
        <w:tc>
          <w:tcPr>
            <w:tcW w:w="1186" w:type="pct"/>
            <w:vMerge/>
            <w:tcBorders>
              <w:top w:val="nil"/>
              <w:left w:val="single" w:sz="8" w:space="0" w:color="auto"/>
              <w:bottom w:val="single" w:sz="8" w:space="0" w:color="000000"/>
              <w:right w:val="single" w:sz="8"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c>
          <w:tcPr>
            <w:tcW w:w="1198" w:type="pct"/>
            <w:vMerge/>
            <w:tcBorders>
              <w:top w:val="nil"/>
              <w:left w:val="single" w:sz="8" w:space="0" w:color="auto"/>
              <w:bottom w:val="single" w:sz="8" w:space="0" w:color="000000"/>
              <w:right w:val="single" w:sz="8" w:space="0" w:color="auto"/>
            </w:tcBorders>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27</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PRIMAVERA (VICHADA)</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739</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VIA AEREA</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Suministro a granel en aeropuerto</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rPr>
            </w:pPr>
            <w:r w:rsidRPr="00D748FB">
              <w:rPr>
                <w:rFonts w:ascii="Arial Narrow" w:eastAsia="Times New Roman" w:hAnsi="Arial Narrow" w:cs="Calibri"/>
                <w:color w:val="000000"/>
                <w:sz w:val="20"/>
                <w:szCs w:val="20"/>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28</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CUMARIBO (VICHADA)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29</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TAME (ARAUCA)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sz w:val="20"/>
                <w:szCs w:val="20"/>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rPr>
            </w:pPr>
          </w:p>
        </w:tc>
        <w:tc>
          <w:tcPr>
            <w:tcW w:w="1430" w:type="pct"/>
            <w:tcBorders>
              <w:top w:val="nil"/>
              <w:left w:val="nil"/>
              <w:bottom w:val="nil"/>
              <w:right w:val="nil"/>
            </w:tcBorders>
            <w:shd w:val="clear" w:color="auto" w:fill="auto"/>
            <w:noWrap/>
            <w:vAlign w:val="center"/>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Plantas en Administración</w:t>
            </w: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86"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cs="Calibri"/>
                <w:color w:val="000000"/>
                <w:sz w:val="20"/>
                <w:szCs w:val="20"/>
                <w:lang w:val="en-US"/>
              </w:rPr>
            </w:pPr>
            <w:r w:rsidRPr="00D748FB">
              <w:rPr>
                <w:rFonts w:ascii="Arial Narrow" w:eastAsia="Times New Roman" w:hAnsi="Arial Narrow" w:cs="Calibri"/>
                <w:color w:val="000000"/>
                <w:sz w:val="20"/>
                <w:szCs w:val="20"/>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30</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 xml:space="preserve">PL-SARAVENA (ARAUCA) </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9.170,00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PLANTA EN ADMINISTRACION</w:t>
            </w:r>
          </w:p>
        </w:tc>
      </w:tr>
      <w:tr w:rsidR="00B47E4C" w:rsidRPr="00D748FB" w:rsidTr="00D748FB">
        <w:trPr>
          <w:trHeight w:val="57"/>
        </w:trPr>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86"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c>
          <w:tcPr>
            <w:tcW w:w="1198" w:type="pct"/>
            <w:tcBorders>
              <w:top w:val="nil"/>
              <w:left w:val="nil"/>
              <w:bottom w:val="nil"/>
              <w:right w:val="nil"/>
            </w:tcBorders>
            <w:shd w:val="clear" w:color="auto" w:fill="auto"/>
            <w:noWrap/>
            <w:vAlign w:val="bottom"/>
            <w:hideMark/>
          </w:tcPr>
          <w:p w:rsidR="00B47E4C" w:rsidRPr="00D748FB" w:rsidRDefault="00B47E4C" w:rsidP="00D748FB">
            <w:pPr>
              <w:spacing w:after="0" w:line="240" w:lineRule="auto"/>
              <w:rPr>
                <w:rFonts w:ascii="Arial Narrow" w:eastAsia="Times New Roman" w:hAnsi="Arial Narrow"/>
                <w:sz w:val="20"/>
                <w:szCs w:val="20"/>
                <w:lang w:val="en-US"/>
              </w:rPr>
            </w:pPr>
          </w:p>
        </w:tc>
      </w:tr>
      <w:tr w:rsidR="00B47E4C" w:rsidRPr="00D748FB" w:rsidTr="00D748FB">
        <w:trPr>
          <w:trHeight w:val="57"/>
        </w:trPr>
        <w:tc>
          <w:tcPr>
            <w:tcW w:w="1186"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1430"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1186"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1198" w:type="pct"/>
            <w:tcBorders>
              <w:top w:val="nil"/>
              <w:left w:val="nil"/>
              <w:bottom w:val="single" w:sz="8" w:space="0" w:color="auto"/>
              <w:right w:val="nil"/>
            </w:tcBorders>
            <w:shd w:val="clear" w:color="auto" w:fill="auto"/>
            <w:noWrap/>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rPr>
              <w:t>MODALIDAD</w:t>
            </w:r>
          </w:p>
        </w:tc>
      </w:tr>
      <w:tr w:rsidR="00B47E4C" w:rsidRPr="00D748FB" w:rsidTr="00D748FB">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31</w:t>
            </w:r>
          </w:p>
        </w:tc>
        <w:tc>
          <w:tcPr>
            <w:tcW w:w="1430"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PEÑAS COLORADAS (CAQUETA)</w:t>
            </w:r>
          </w:p>
        </w:tc>
        <w:tc>
          <w:tcPr>
            <w:tcW w:w="1186"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1.345,90</w:t>
            </w:r>
          </w:p>
        </w:tc>
        <w:tc>
          <w:tcPr>
            <w:tcW w:w="1198" w:type="pct"/>
            <w:tcBorders>
              <w:top w:val="nil"/>
              <w:left w:val="nil"/>
              <w:bottom w:val="single" w:sz="8" w:space="0" w:color="auto"/>
              <w:right w:val="single" w:sz="8"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rPr>
              <w:t>VÉA AÉREA</w:t>
            </w:r>
          </w:p>
        </w:tc>
      </w:tr>
    </w:tbl>
    <w:p w:rsidR="00B47E4C" w:rsidRPr="00D748FB" w:rsidRDefault="00B47E4C" w:rsidP="00B47E4C">
      <w:pPr>
        <w:spacing w:after="0" w:line="240" w:lineRule="auto"/>
        <w:jc w:val="both"/>
        <w:rPr>
          <w:rFonts w:ascii="Arial Narrow" w:hAnsi="Arial Narrow" w:cs="Arial"/>
          <w:b/>
        </w:rPr>
      </w:pPr>
    </w:p>
    <w:p w:rsidR="00B47E4C" w:rsidRPr="00D748FB" w:rsidRDefault="00B47E4C" w:rsidP="00B47E4C">
      <w:pPr>
        <w:spacing w:after="0" w:line="240" w:lineRule="auto"/>
        <w:jc w:val="both"/>
        <w:rPr>
          <w:rFonts w:ascii="Arial Narrow" w:hAnsi="Arial Narrow" w:cs="Arial"/>
          <w:b/>
        </w:rPr>
      </w:pPr>
    </w:p>
    <w:p w:rsidR="00B47E4C" w:rsidRPr="00D748FB" w:rsidRDefault="00B47E4C" w:rsidP="00B47E4C">
      <w:pPr>
        <w:spacing w:after="0" w:line="240" w:lineRule="auto"/>
        <w:jc w:val="both"/>
        <w:rPr>
          <w:rFonts w:ascii="Arial Narrow" w:hAnsi="Arial Narrow" w:cs="Arial"/>
          <w:b/>
        </w:rPr>
      </w:pPr>
    </w:p>
    <w:p w:rsidR="00B47E4C" w:rsidRPr="00D748FB" w:rsidRDefault="00B47E4C" w:rsidP="00B47E4C">
      <w:pPr>
        <w:spacing w:after="0" w:line="240" w:lineRule="auto"/>
        <w:jc w:val="both"/>
        <w:rPr>
          <w:rFonts w:ascii="Arial Narrow" w:eastAsia="Arial Unicode MS" w:hAnsi="Arial Narrow" w:cs="Arial"/>
          <w:b/>
          <w:bCs/>
          <w:color w:val="FF0000"/>
          <w:lang w:val="es-ES" w:eastAsia="es-ES"/>
        </w:rPr>
      </w:pPr>
      <w:r w:rsidRPr="00D748FB">
        <w:rPr>
          <w:rFonts w:ascii="Arial Narrow" w:hAnsi="Arial Narrow" w:cs="Arial"/>
          <w:b/>
        </w:rPr>
        <w:t xml:space="preserve">3.1.1 </w:t>
      </w:r>
      <w:r w:rsidRPr="00D748FB">
        <w:rPr>
          <w:rFonts w:ascii="Arial Narrow" w:eastAsia="Arial Unicode MS" w:hAnsi="Arial Narrow" w:cs="Arial"/>
          <w:b/>
          <w:bCs/>
          <w:lang w:val="es-ES" w:eastAsia="es-ES"/>
        </w:rPr>
        <w:t>ESPECIFICACIONES TÉCNICAS ADICIONALES DE OBLIGATORIO CUMPLIMIENTO</w:t>
      </w:r>
      <w:r w:rsidRPr="00D748FB">
        <w:rPr>
          <w:rFonts w:ascii="Arial Narrow" w:eastAsia="Arial Unicode MS" w:hAnsi="Arial Narrow" w:cs="Arial"/>
          <w:b/>
          <w:bCs/>
          <w:color w:val="FF0000"/>
          <w:lang w:val="es-ES" w:eastAsia="es-ES"/>
        </w:rPr>
        <w:t xml:space="preserve"> </w:t>
      </w:r>
    </w:p>
    <w:p w:rsidR="00B47E4C" w:rsidRPr="00D748FB" w:rsidRDefault="00B47E4C" w:rsidP="00B47E4C">
      <w:pPr>
        <w:spacing w:after="0" w:line="240" w:lineRule="auto"/>
        <w:jc w:val="both"/>
        <w:rPr>
          <w:rFonts w:ascii="Arial Narrow" w:hAnsi="Arial Narrow" w:cs="Arial"/>
          <w:b/>
          <w:highlight w:val="yellow"/>
          <w:lang w:val="es-ES"/>
        </w:rPr>
      </w:pPr>
    </w:p>
    <w:p w:rsidR="00B47E4C" w:rsidRPr="00D748FB" w:rsidRDefault="00B47E4C" w:rsidP="00B47E4C">
      <w:pPr>
        <w:spacing w:after="5" w:line="247" w:lineRule="auto"/>
        <w:ind w:left="-5" w:hanging="10"/>
        <w:jc w:val="both"/>
        <w:rPr>
          <w:rFonts w:ascii="Arial Narrow" w:eastAsia="Arial" w:hAnsi="Arial Narrow" w:cs="Arial"/>
          <w:lang w:eastAsia="es-CO"/>
        </w:rPr>
      </w:pPr>
      <w:r w:rsidRPr="00D748FB">
        <w:rPr>
          <w:rFonts w:ascii="Arial Narrow" w:eastAsia="Arial" w:hAnsi="Arial Narrow" w:cs="Arial"/>
          <w:lang w:eastAsia="es-CO"/>
        </w:rPr>
        <w:t xml:space="preserve">El oferente debe diligenciar la presente ficha conforme a los ítems ofertados que en caso de no aplicar, el cotizante lo informará con (N/A).  Es decir, no aplica cuando el proponente no oferte puntos de tanque en las diferentes modalidades descritas en el presente proceso.   </w:t>
      </w:r>
    </w:p>
    <w:p w:rsidR="00B47E4C" w:rsidRPr="00D748FB" w:rsidRDefault="00B47E4C" w:rsidP="00B47E4C">
      <w:pPr>
        <w:spacing w:after="5" w:line="247" w:lineRule="auto"/>
        <w:ind w:left="-5" w:hanging="10"/>
        <w:jc w:val="both"/>
        <w:rPr>
          <w:rFonts w:ascii="Arial Narrow" w:eastAsia="Arial" w:hAnsi="Arial Narrow" w:cs="Arial"/>
          <w:highlight w:val="yellow"/>
          <w:lang w:eastAsia="es-CO"/>
        </w:rPr>
      </w:pPr>
    </w:p>
    <w:tbl>
      <w:tblPr>
        <w:tblStyle w:val="TableGrid9"/>
        <w:tblW w:w="4999" w:type="pct"/>
        <w:tblInd w:w="0" w:type="dxa"/>
        <w:tblLayout w:type="fixed"/>
        <w:tblCellMar>
          <w:top w:w="2" w:type="dxa"/>
          <w:left w:w="68" w:type="dxa"/>
        </w:tblCellMar>
        <w:tblLook w:val="04A0" w:firstRow="1" w:lastRow="0" w:firstColumn="1" w:lastColumn="0" w:noHBand="0" w:noVBand="1"/>
      </w:tblPr>
      <w:tblGrid>
        <w:gridCol w:w="564"/>
        <w:gridCol w:w="2235"/>
        <w:gridCol w:w="1299"/>
        <w:gridCol w:w="1177"/>
        <w:gridCol w:w="1334"/>
        <w:gridCol w:w="902"/>
        <w:gridCol w:w="1315"/>
      </w:tblGrid>
      <w:tr w:rsidR="00B47E4C" w:rsidRPr="00D748FB" w:rsidTr="00D748FB">
        <w:trPr>
          <w:trHeight w:val="374"/>
        </w:trPr>
        <w:tc>
          <w:tcPr>
            <w:tcW w:w="319"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left="53"/>
              <w:jc w:val="center"/>
              <w:rPr>
                <w:rFonts w:ascii="Arial Narrow" w:eastAsia="Arial" w:hAnsi="Arial Narrow" w:cs="Arial"/>
                <w:b/>
                <w:sz w:val="16"/>
                <w:szCs w:val="16"/>
              </w:rPr>
            </w:pPr>
          </w:p>
          <w:p w:rsidR="00B47E4C" w:rsidRPr="00D748FB" w:rsidRDefault="00B47E4C" w:rsidP="00D748FB">
            <w:pPr>
              <w:ind w:left="53"/>
              <w:jc w:val="center"/>
              <w:rPr>
                <w:rFonts w:ascii="Arial Narrow" w:eastAsia="Arial" w:hAnsi="Arial Narrow" w:cs="Arial"/>
                <w:sz w:val="16"/>
                <w:szCs w:val="16"/>
              </w:rPr>
            </w:pPr>
            <w:r w:rsidRPr="00D748FB">
              <w:rPr>
                <w:rFonts w:ascii="Arial Narrow" w:eastAsia="Arial" w:hAnsi="Arial Narrow" w:cs="Arial"/>
                <w:b/>
                <w:sz w:val="16"/>
                <w:szCs w:val="16"/>
              </w:rPr>
              <w:t>ÍTEM</w:t>
            </w:r>
          </w:p>
        </w:tc>
        <w:tc>
          <w:tcPr>
            <w:tcW w:w="3935" w:type="pct"/>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right="68"/>
              <w:jc w:val="center"/>
              <w:rPr>
                <w:rFonts w:ascii="Arial Narrow" w:eastAsia="Arial" w:hAnsi="Arial Narrow" w:cs="Arial"/>
                <w:b/>
                <w:sz w:val="16"/>
                <w:szCs w:val="16"/>
              </w:rPr>
            </w:pPr>
          </w:p>
          <w:p w:rsidR="00B47E4C" w:rsidRPr="00D748FB" w:rsidRDefault="00B47E4C" w:rsidP="00D748FB">
            <w:pPr>
              <w:ind w:right="68"/>
              <w:jc w:val="center"/>
              <w:rPr>
                <w:rFonts w:ascii="Arial Narrow" w:eastAsia="Arial" w:hAnsi="Arial Narrow" w:cs="Arial"/>
                <w:sz w:val="16"/>
                <w:szCs w:val="16"/>
              </w:rPr>
            </w:pPr>
            <w:r w:rsidRPr="00D748FB">
              <w:rPr>
                <w:rFonts w:ascii="Arial Narrow" w:eastAsia="Arial" w:hAnsi="Arial Narrow" w:cs="Arial"/>
                <w:b/>
                <w:sz w:val="16"/>
                <w:szCs w:val="16"/>
              </w:rPr>
              <w:t>ESPECIFICACIÓN</w:t>
            </w:r>
          </w:p>
        </w:tc>
        <w:tc>
          <w:tcPr>
            <w:tcW w:w="745"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right="68"/>
              <w:jc w:val="center"/>
              <w:rPr>
                <w:rFonts w:ascii="Arial Narrow" w:eastAsia="Arial" w:hAnsi="Arial Narrow" w:cs="Arial"/>
                <w:b/>
                <w:sz w:val="16"/>
                <w:szCs w:val="16"/>
              </w:rPr>
            </w:pPr>
          </w:p>
          <w:p w:rsidR="00B47E4C" w:rsidRPr="00D748FB" w:rsidRDefault="00B47E4C" w:rsidP="00D748FB">
            <w:pPr>
              <w:ind w:right="68"/>
              <w:jc w:val="center"/>
              <w:rPr>
                <w:rFonts w:ascii="Arial Narrow" w:eastAsia="Arial" w:hAnsi="Arial Narrow" w:cs="Arial"/>
                <w:b/>
                <w:sz w:val="16"/>
                <w:szCs w:val="16"/>
              </w:rPr>
            </w:pPr>
            <w:r w:rsidRPr="00D748FB">
              <w:rPr>
                <w:rFonts w:ascii="Arial Narrow" w:eastAsia="Arial" w:hAnsi="Arial Narrow" w:cs="Arial"/>
                <w:b/>
                <w:sz w:val="16"/>
                <w:szCs w:val="16"/>
              </w:rPr>
              <w:t>CUMPLE / NO CUMPLE</w:t>
            </w:r>
          </w:p>
        </w:tc>
      </w:tr>
      <w:tr w:rsidR="00B47E4C" w:rsidRPr="00D748FB" w:rsidTr="00D748FB">
        <w:trPr>
          <w:trHeight w:val="697"/>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 w:line="238" w:lineRule="auto"/>
              <w:ind w:right="69"/>
              <w:jc w:val="both"/>
              <w:rPr>
                <w:rFonts w:ascii="Arial Narrow" w:eastAsia="Arial" w:hAnsi="Arial Narrow" w:cs="Arial"/>
                <w:sz w:val="16"/>
                <w:szCs w:val="16"/>
              </w:rPr>
            </w:pPr>
          </w:p>
          <w:p w:rsidR="00B47E4C" w:rsidRPr="00D748FB" w:rsidRDefault="00B47E4C" w:rsidP="00D748FB">
            <w:pPr>
              <w:spacing w:after="1" w:line="238" w:lineRule="auto"/>
              <w:ind w:left="2" w:right="69"/>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se obliga a cumplir para el suministro de Combustible Jet A1 objeto del presente proceso, con toda la normatividad vigente sobre el manejo, almacenamiento, transporte, distribución y suministro de combustible tipo JET-A1, emitida tanto por el Ministerio de Minas y Energía, como por las demás autoridades nacionales e internacionales en la materia, dentro de las cuales se encuentran entre otras las siguientes: </w:t>
            </w:r>
          </w:p>
          <w:p w:rsidR="00B47E4C" w:rsidRPr="00D748FB" w:rsidRDefault="00B47E4C" w:rsidP="00D748FB">
            <w:pPr>
              <w:spacing w:after="23"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Decreto No 1073 del 26 de Mayo de 2015 por medio del cual se expide el decreto único reglamentario del sector administrativo de minas y Energía. </w:t>
            </w:r>
          </w:p>
          <w:p w:rsidR="00B47E4C" w:rsidRPr="00D748FB" w:rsidRDefault="00B47E4C" w:rsidP="00D748FB">
            <w:pPr>
              <w:spacing w:after="23" w:line="237" w:lineRule="auto"/>
              <w:ind w:left="2"/>
              <w:jc w:val="both"/>
              <w:rPr>
                <w:rFonts w:ascii="Arial Narrow" w:eastAsia="Arial" w:hAnsi="Arial Narrow" w:cs="Arial"/>
                <w:sz w:val="16"/>
                <w:szCs w:val="16"/>
              </w:rPr>
            </w:pPr>
          </w:p>
          <w:p w:rsidR="00B47E4C" w:rsidRPr="00D748FB" w:rsidRDefault="00B47E4C" w:rsidP="00D748FB">
            <w:pPr>
              <w:spacing w:after="3" w:line="236"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Decreto 0283 del Ministerio de Minas y Energía de 1990. “Por el cual se reglamenta el almacenamiento, manejo, transporte, distribución de combustibles líquidos derivados del petróleo y el transporte por carrotanque de petróleo crudo”;</w:t>
            </w:r>
            <w:r w:rsidRPr="00D748FB">
              <w:rPr>
                <w:rFonts w:ascii="Arial Narrow" w:hAnsi="Arial Narrow" w:cs="Arial"/>
                <w:sz w:val="16"/>
                <w:szCs w:val="16"/>
              </w:rPr>
              <w:t xml:space="preserve"> </w:t>
            </w:r>
            <w:r w:rsidRPr="00D748FB">
              <w:rPr>
                <w:rFonts w:ascii="Arial Narrow" w:eastAsia="Arial" w:hAnsi="Arial Narrow" w:cs="Arial"/>
                <w:sz w:val="16"/>
                <w:szCs w:val="16"/>
              </w:rPr>
              <w:t xml:space="preserve">derogado parcialmente por decreto 1521 de 1998 y modificado por decretos posteriores. </w:t>
            </w:r>
          </w:p>
          <w:p w:rsidR="00B47E4C" w:rsidRPr="00D748FB" w:rsidRDefault="00B47E4C" w:rsidP="00D748FB">
            <w:pPr>
              <w:spacing w:line="273"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Decreto 1521 de 1998 “por el cual se reglamenta el almacenamiento, manejo, transporte y distribución de combustibles líquidos derivados del petróleo, para estaciones de servicio”. </w:t>
            </w:r>
          </w:p>
          <w:p w:rsidR="00B47E4C" w:rsidRPr="00D748FB" w:rsidRDefault="00B47E4C" w:rsidP="00D748FB">
            <w:pPr>
              <w:spacing w:line="273" w:lineRule="auto"/>
              <w:ind w:left="2"/>
              <w:jc w:val="both"/>
              <w:rPr>
                <w:rFonts w:ascii="Arial Narrow" w:eastAsia="Arial" w:hAnsi="Arial Narrow" w:cs="Arial"/>
                <w:sz w:val="16"/>
                <w:szCs w:val="16"/>
              </w:rPr>
            </w:pP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NTC4642 (Manejo del turbo combustible para aviación). (Almacenamiento) </w:t>
            </w:r>
          </w:p>
          <w:p w:rsidR="00B47E4C" w:rsidRPr="00D748FB" w:rsidRDefault="00B47E4C" w:rsidP="00D748FB">
            <w:pPr>
              <w:spacing w:after="2" w:line="237" w:lineRule="auto"/>
              <w:ind w:left="2"/>
              <w:rPr>
                <w:rFonts w:ascii="Arial Narrow" w:eastAsia="Arial" w:hAnsi="Arial Narrow" w:cs="Arial"/>
                <w:sz w:val="16"/>
                <w:szCs w:val="16"/>
              </w:rPr>
            </w:pPr>
            <w:r w:rsidRPr="00D748FB">
              <w:rPr>
                <w:rFonts w:ascii="Arial Narrow" w:eastAsia="Arial" w:hAnsi="Arial Narrow" w:cs="Arial"/>
                <w:sz w:val="16"/>
                <w:szCs w:val="16"/>
              </w:rPr>
              <w:t xml:space="preserve">Cumpliendo con los requisitos de ASTMD 1655 (especificaciones estándar para combustibles de turbinas de aviación)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Norma Técnica 1899 petróleo y sus derivados (combustibles de aviación para motores de turbina)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Norma Técnica 4643 (manejo de turbo combustibles para aviación (Suministro),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lastRenderedPageBreak/>
              <w:t>JIG (Joint Inspection Group).</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NTC 4517 (Manejo de turbo combustible de Aviación) – (Transporte)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NTC 5011 manejo de turbo combustible de aviación en (Contenedores móviles) </w:t>
            </w:r>
          </w:p>
          <w:p w:rsidR="00B47E4C" w:rsidRPr="00D748FB" w:rsidRDefault="00B47E4C" w:rsidP="00D748FB">
            <w:pPr>
              <w:spacing w:after="2"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NTC 1692, Transporte. Transporte de mercancías peligrosas. Clasificación. Etiquetado y rotulado.  NTC 1871, Petróleo y sus derivados. Gasolina para aviación.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NTC 2050, Código Eléctrico Colombiano.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Reglamento Aeronáutico Colombiano. RAC Parte 10. Transporte sin riesgos de mercancías peligrosas.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E.I. 1542, Airport Equipment Marking for Fuel Identification.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E.I. 1581, Specifications and Qualification Procedures for Aviation Jet Fuel.  </w:t>
            </w:r>
          </w:p>
          <w:p w:rsidR="00B47E4C" w:rsidRPr="00D748FB" w:rsidRDefault="00B47E4C" w:rsidP="00D748FB">
            <w:pPr>
              <w:spacing w:after="2" w:line="237" w:lineRule="auto"/>
              <w:ind w:left="2"/>
              <w:jc w:val="both"/>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E.I.  1583, Specifications and Qualification Procedures for Aviation Fuel Filter Monitors with Absorbent Type Elements.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E.I.  1590, Specification and Qualification Procedures for Aviation Fuel Micro filters.  </w:t>
            </w:r>
          </w:p>
          <w:p w:rsidR="00B47E4C" w:rsidRPr="00D748FB" w:rsidRDefault="00B47E4C" w:rsidP="00D748FB">
            <w:pPr>
              <w:spacing w:after="2" w:line="237" w:lineRule="auto"/>
              <w:ind w:left="2"/>
              <w:jc w:val="both"/>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ASTM D2276/IP216, Standard Test Method for Particulate Contaminant in Aviation Fuel by Line Sampling.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ASME/ANSI B 31.3, Chemical Plant and Petroleum Refinery Piping.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ATA Spec 103, Standards for Jet Fuel Quality Control at Airports.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MIL-D 23119, Specification Data for Fuel and Water Tanks.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MIL-T 52983, Specification Data for Oil and Fuel Pillow Type Storage Tank.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MIL-T-53029, Tanks, Fabric, Collapsible: 10,000; 20,000; and 50,000 Gallon, Drinking Water.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MIL-T-53066A, Tank, Fabric, Collapsible, 5,000 Barrel, Fuel.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NFPA 30, Flammable &amp; Combustible Liquids Code.  </w:t>
            </w:r>
          </w:p>
          <w:p w:rsidR="00B47E4C" w:rsidRPr="00D748FB" w:rsidRDefault="00B47E4C" w:rsidP="00D748FB">
            <w:pPr>
              <w:ind w:left="2"/>
              <w:rPr>
                <w:rFonts w:ascii="Arial Narrow" w:eastAsia="Arial" w:hAnsi="Arial Narrow" w:cs="Arial"/>
                <w:sz w:val="16"/>
                <w:szCs w:val="16"/>
                <w:lang w:val="en-US"/>
              </w:rPr>
            </w:pPr>
            <w:r w:rsidRPr="00D748FB">
              <w:rPr>
                <w:rFonts w:ascii="Arial Narrow" w:eastAsia="Arial" w:hAnsi="Arial Narrow" w:cs="Arial"/>
                <w:sz w:val="16"/>
                <w:szCs w:val="16"/>
                <w:lang w:val="en-US"/>
              </w:rPr>
              <w:t xml:space="preserve">NFPA 77, Static Electricity.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Manual Organización de la Aviación Civil Internacional (OACI).  </w:t>
            </w:r>
          </w:p>
          <w:p w:rsidR="00B47E4C" w:rsidRPr="00D748FB" w:rsidRDefault="00B47E4C" w:rsidP="00D748FB">
            <w:pPr>
              <w:spacing w:after="1" w:line="239" w:lineRule="auto"/>
              <w:ind w:left="2" w:right="47"/>
              <w:jc w:val="both"/>
              <w:rPr>
                <w:rFonts w:ascii="Arial Narrow" w:eastAsia="Arial" w:hAnsi="Arial Narrow" w:cs="Arial"/>
                <w:sz w:val="16"/>
                <w:szCs w:val="16"/>
              </w:rPr>
            </w:pPr>
            <w:r w:rsidRPr="00D748FB">
              <w:rPr>
                <w:rFonts w:ascii="Arial Narrow" w:eastAsia="Arial" w:hAnsi="Arial Narrow" w:cs="Arial"/>
                <w:sz w:val="16"/>
                <w:szCs w:val="16"/>
              </w:rPr>
              <w:t xml:space="preserve">Suplemento 9284-AN905 de la Organización de la Aviación Civil Internacional (OACI) Capítulo 12. Cumpliendo con los requisitos de ASTMD 1655 (especificaciones estándar para combustibles de turbinas de aviación) Decreto 4299 de 2005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Articulo 116 ley 1450 de 2011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Decreto 1333 de abril de 2007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Decreto 1717 de 2008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Resolución 91308 del 25 de noviembre de 2014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EI 1570 Manual de sensores para la detección de partículas y/o agua libre durante el abastecimiento de aeronaves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EI 1581 FILTERS SEPARATORS Clasificación de filtros</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Ley 1819 de 2016, Por medio de la cual se adopta una reforma tributaria estructural, se fortalecen los mecanismos para la lucha contra la evasión y la elusión fiscal, y se dictan otras disposiciones.</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Decreto 1625 de 2016, Por medio del cual se expide el Decreto Único Reglamentario en materia tributaria.</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 w:line="238" w:lineRule="auto"/>
              <w:ind w:right="69"/>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55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2</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EL OFERENTE  </w:t>
            </w:r>
          </w:p>
          <w:p w:rsidR="00B47E4C" w:rsidRPr="00D748FB" w:rsidRDefault="00B47E4C" w:rsidP="00D748FB">
            <w:pPr>
              <w:spacing w:after="1" w:line="239" w:lineRule="auto"/>
              <w:ind w:left="2" w:right="46"/>
              <w:jc w:val="both"/>
              <w:rPr>
                <w:rFonts w:ascii="Arial Narrow" w:eastAsia="Arial" w:hAnsi="Arial Narrow" w:cs="Arial"/>
                <w:sz w:val="16"/>
                <w:szCs w:val="16"/>
              </w:rPr>
            </w:pPr>
            <w:r w:rsidRPr="00D748FB">
              <w:rPr>
                <w:rFonts w:ascii="Arial Narrow" w:eastAsia="Arial" w:hAnsi="Arial Narrow" w:cs="Arial"/>
                <w:sz w:val="16"/>
                <w:szCs w:val="16"/>
              </w:rPr>
              <w:t xml:space="preserve">DEBE PRESENTAR EN SU OFERTA LA COPIA DE LA RESOLUCIÓN VIGENTE QUE EMITE EL MINISTERIO DE MINAS Y ENERGÍA DE ACUERDO A DECRETO 4299 DE NOVIEMBRE 26 DE 2005 POR EL CUAL SE REGLAMENTA EL ARTÍCULO 61 DE LA LEY 812 DE 2003 Y SE ESTABLECEN OTRAS DISPOSICIONES, </w:t>
            </w:r>
            <w:r w:rsidRPr="00D748FB">
              <w:rPr>
                <w:rFonts w:ascii="Arial Narrow" w:eastAsia="Arial" w:hAnsi="Arial Narrow" w:cs="Arial"/>
                <w:sz w:val="16"/>
                <w:szCs w:val="16"/>
              </w:rPr>
              <w:lastRenderedPageBreak/>
              <w:t xml:space="preserve">DECRETO 1333 DE ABRIL DE 2007 POR EL CUAL SE MODIFICA EL DECRETO 4299 DE 2005 Y SE ESTABLECEN OTRAS DISPOSICIONES Y EL DECRETO 1717 DE MAYO 21 DE 2008 POR EL CUAL SE MODIFICA EL DECRETO 4299 DE 2005 Y SE ESTABLECEN OTRAS DISPOSICIONES EN LA CUAL SE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LE CERTIFICA QUE SON AGENTES DE DISTRIBUCIÓN DE COMBUSTIBLES QUE PUEDEN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SER: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noProof/>
                <w:sz w:val="16"/>
                <w:szCs w:val="16"/>
                <w:lang w:val="en-US"/>
              </w:rPr>
              <w:drawing>
                <wp:inline distT="0" distB="0" distL="0" distR="0" wp14:anchorId="087C8B30" wp14:editId="2CF458D3">
                  <wp:extent cx="1199584" cy="114234"/>
                  <wp:effectExtent l="0" t="0" r="0" b="635"/>
                  <wp:docPr id="29" name="Picture 25404"/>
                  <wp:cNvGraphicFramePr/>
                  <a:graphic xmlns:a="http://schemas.openxmlformats.org/drawingml/2006/main">
                    <a:graphicData uri="http://schemas.openxmlformats.org/drawingml/2006/picture">
                      <pic:pic xmlns:pic="http://schemas.openxmlformats.org/drawingml/2006/picture">
                        <pic:nvPicPr>
                          <pic:cNvPr id="25404" name="Picture 25404"/>
                          <pic:cNvPicPr/>
                        </pic:nvPicPr>
                        <pic:blipFill>
                          <a:blip r:embed="rId32" cstate="screen">
                            <a:extLst>
                              <a:ext uri="{28A0092B-C50C-407E-A947-70E740481C1C}">
                                <a14:useLocalDpi xmlns:a14="http://schemas.microsoft.com/office/drawing/2010/main"/>
                              </a:ext>
                            </a:extLst>
                          </a:blip>
                          <a:stretch>
                            <a:fillRect/>
                          </a:stretch>
                        </pic:blipFill>
                        <pic:spPr>
                          <a:xfrm>
                            <a:off x="0" y="0"/>
                            <a:ext cx="1250073" cy="119042"/>
                          </a:xfrm>
                          <a:prstGeom prst="rect">
                            <a:avLst/>
                          </a:prstGeom>
                        </pic:spPr>
                      </pic:pic>
                    </a:graphicData>
                  </a:graphic>
                </wp:inline>
              </w:drawing>
            </w:r>
            <w:r w:rsidRPr="00D748FB">
              <w:rPr>
                <w:rFonts w:ascii="Arial Narrow" w:eastAsia="Arial" w:hAnsi="Arial Narrow" w:cs="Arial"/>
                <w:sz w:val="16"/>
                <w:szCs w:val="16"/>
              </w:rPr>
              <w:t xml:space="preserve">  </w:t>
            </w:r>
          </w:p>
          <w:p w:rsidR="00B47E4C" w:rsidRPr="00D748FB" w:rsidRDefault="00B47E4C" w:rsidP="00D748FB">
            <w:pPr>
              <w:spacing w:after="66" w:line="238" w:lineRule="auto"/>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 TODA PERSONA NATURAL O JURÍDICA DEDICADA A EJERCER LA DISTRIBUCIÓN DE COMBUSTIBLES LÍQUIDOS DERIVADOS DEL PETRÓLEO, A TRAVÉS DE UNA PLANTA DE ABASTECIMIENTO.  </w:t>
            </w:r>
          </w:p>
          <w:p w:rsidR="00B47E4C" w:rsidRPr="00D748FB" w:rsidRDefault="00B47E4C" w:rsidP="00D748FB">
            <w:pPr>
              <w:tabs>
                <w:tab w:val="center" w:pos="2"/>
                <w:tab w:val="center" w:pos="2551"/>
              </w:tabs>
              <w:spacing w:after="63"/>
              <w:rPr>
                <w:rFonts w:ascii="Arial Narrow" w:eastAsia="Arial" w:hAnsi="Arial Narrow" w:cs="Arial"/>
                <w:sz w:val="16"/>
                <w:szCs w:val="16"/>
              </w:rPr>
            </w:pPr>
            <w:r w:rsidRPr="00D748FB">
              <w:rPr>
                <w:rFonts w:ascii="Arial Narrow" w:eastAsia="Calibri" w:hAnsi="Arial Narrow" w:cs="Arial"/>
                <w:sz w:val="16"/>
                <w:szCs w:val="16"/>
              </w:rPr>
              <w:tab/>
            </w:r>
            <w:r w:rsidRPr="00D748FB">
              <w:rPr>
                <w:rFonts w:ascii="Arial Narrow" w:eastAsia="Arial" w:hAnsi="Arial Narrow" w:cs="Arial"/>
                <w:sz w:val="16"/>
                <w:szCs w:val="16"/>
              </w:rPr>
              <w:t xml:space="preserve">  </w:t>
            </w:r>
            <w:r w:rsidRPr="00D748FB">
              <w:rPr>
                <w:rFonts w:ascii="Arial Narrow" w:eastAsia="Arial" w:hAnsi="Arial Narrow" w:cs="Arial"/>
                <w:sz w:val="16"/>
                <w:szCs w:val="16"/>
                <w:vertAlign w:val="subscript"/>
              </w:rPr>
              <w:t xml:space="preserve"> </w:t>
            </w:r>
            <w:r w:rsidRPr="00D748FB">
              <w:rPr>
                <w:rFonts w:ascii="Arial Narrow" w:eastAsia="Calibri" w:hAnsi="Arial Narrow" w:cs="Arial"/>
                <w:noProof/>
                <w:sz w:val="16"/>
                <w:szCs w:val="16"/>
                <w:lang w:val="en-US"/>
              </w:rPr>
              <mc:AlternateContent>
                <mc:Choice Requires="wpg">
                  <w:drawing>
                    <wp:inline distT="0" distB="0" distL="0" distR="0" wp14:anchorId="0EC1A12A" wp14:editId="35508420">
                      <wp:extent cx="3088895" cy="153940"/>
                      <wp:effectExtent l="0" t="0" r="0" b="0"/>
                      <wp:docPr id="4" name="Group 1145411"/>
                      <wp:cNvGraphicFramePr/>
                      <a:graphic xmlns:a="http://schemas.openxmlformats.org/drawingml/2006/main">
                        <a:graphicData uri="http://schemas.microsoft.com/office/word/2010/wordprocessingGroup">
                          <wpg:wgp>
                            <wpg:cNvGrpSpPr/>
                            <wpg:grpSpPr>
                              <a:xfrm>
                                <a:off x="0" y="0"/>
                                <a:ext cx="3088895" cy="153940"/>
                                <a:chOff x="0" y="0"/>
                                <a:chExt cx="3095244" cy="150876"/>
                              </a:xfrm>
                            </wpg:grpSpPr>
                            <pic:pic xmlns:pic="http://schemas.openxmlformats.org/drawingml/2006/picture">
                              <pic:nvPicPr>
                                <pic:cNvPr id="1" name="Picture 25413"/>
                                <pic:cNvPicPr/>
                              </pic:nvPicPr>
                              <pic:blipFill>
                                <a:blip r:embed="rId33" cstate="screen">
                                  <a:extLst>
                                    <a:ext uri="{28A0092B-C50C-407E-A947-70E740481C1C}">
                                      <a14:useLocalDpi xmlns:a14="http://schemas.microsoft.com/office/drawing/2010/main"/>
                                    </a:ext>
                                  </a:extLst>
                                </a:blip>
                                <a:stretch>
                                  <a:fillRect/>
                                </a:stretch>
                              </pic:blipFill>
                              <pic:spPr>
                                <a:xfrm>
                                  <a:off x="0" y="1524"/>
                                  <a:ext cx="3095244" cy="112776"/>
                                </a:xfrm>
                                <a:prstGeom prst="rect">
                                  <a:avLst/>
                                </a:prstGeom>
                              </pic:spPr>
                            </pic:pic>
                            <pic:pic xmlns:pic="http://schemas.openxmlformats.org/drawingml/2006/picture">
                              <pic:nvPicPr>
                                <pic:cNvPr id="23" name="Picture 25415"/>
                                <pic:cNvPicPr/>
                              </pic:nvPicPr>
                              <pic:blipFill>
                                <a:blip r:embed="rId34" cstate="screen">
                                  <a:extLst>
                                    <a:ext uri="{28A0092B-C50C-407E-A947-70E740481C1C}">
                                      <a14:useLocalDpi xmlns:a14="http://schemas.microsoft.com/office/drawing/2010/main"/>
                                    </a:ext>
                                  </a:extLst>
                                </a:blip>
                                <a:stretch>
                                  <a:fillRect/>
                                </a:stretch>
                              </pic:blipFill>
                              <pic:spPr>
                                <a:xfrm>
                                  <a:off x="3051048" y="0"/>
                                  <a:ext cx="38100" cy="150876"/>
                                </a:xfrm>
                                <a:prstGeom prst="rect">
                                  <a:avLst/>
                                </a:prstGeom>
                              </pic:spPr>
                            </pic:pic>
                          </wpg:wgp>
                        </a:graphicData>
                      </a:graphic>
                    </wp:inline>
                  </w:drawing>
                </mc:Choice>
                <mc:Fallback>
                  <w:pict>
                    <v:group w14:anchorId="6CF6BB52" id="Group 1145411" o:spid="_x0000_s1026" style="width:243.2pt;height:12.1pt;mso-position-horizontal-relative:char;mso-position-vertical-relative:line" coordsize="30952,1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&#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413" o:spid="_x0000_s1027" type="#_x0000_t75" style="position:absolute;top:15;width:30952;height:1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D9vbAAAAA2gAAAA8AAABkcnMvZG93bnJldi54bWxEj0GLwjAQhe+C/yGM4E1TPYh0jSKC4qEg&#10;doXF29CMbbGZlCTa+u+NIOxpGN5737xZbXrTiCc5X1tWMJsmIIgLq2suFVx+95MlCB+QNTaWScGL&#10;PGzWw8EKU207PtMzD6WIEPYpKqhCaFMpfVGRQT+1LXHUbtYZDHF1pdQOuwg3jZwnyUIarDleqLCl&#10;XUXFPX+YSHnMdSYPXXflLHN/Lr+clte7UuNRv/0BEagP/+Zv+qhjffi88ply/QY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EP29sAAAADaAAAADwAAAAAAAAAAAAAAAACfAgAA&#10;ZHJzL2Rvd25yZXYueG1sUEsFBgAAAAAEAAQA9wAAAIwDAAAAAA==&#10;">
                        <v:imagedata r:id="rId51" o:title=""/>
                      </v:shape>
                      <v:shape id="Picture 25415" o:spid="_x0000_s1028" type="#_x0000_t75" style="position:absolute;left:30510;width:381;height:15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wM5zFAAAA2wAAAA8AAABkcnMvZG93bnJldi54bWxEj0FrwkAUhO+C/2F5BS9SN1osbeomiCB6&#10;6MGm/oBH9jVJzb6Nu2uS/vtuoeBxmJlvmE0+mlb05HxjWcFykYAgLq1uuFJw/tw/voDwAVlja5kU&#10;/JCHPJtONphqO/AH9UWoRISwT1FBHUKXSunLmgz6he2Io/dlncEQpaukdjhEuGnlKkmepcGG40KN&#10;He1qKi/FzSi46PP7WuPp1evv5Xx+vPJ15w5KzR7G7RuIQGO4h//bR61g9QR/X+IPkNk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gcDOcxQAAANsAAAAPAAAAAAAAAAAAAAAA&#10;AJ8CAABkcnMvZG93bnJldi54bWxQSwUGAAAAAAQABAD3AAAAkQMAAAAA&#10;">
                        <v:imagedata r:id="rId52" o:title=""/>
                      </v:shape>
                      <w10:anchorlock/>
                    </v:group>
                  </w:pict>
                </mc:Fallback>
              </mc:AlternateContent>
            </w:r>
            <w:r w:rsidRPr="00D748FB">
              <w:rPr>
                <w:rFonts w:ascii="Arial Narrow" w:eastAsia="Arial" w:hAnsi="Arial Narrow" w:cs="Arial"/>
                <w:sz w:val="16"/>
                <w:szCs w:val="16"/>
                <w:vertAlign w:val="subscript"/>
              </w:rPr>
              <w:tab/>
            </w:r>
            <w:r w:rsidRPr="00D748FB">
              <w:rPr>
                <w:rFonts w:ascii="Arial Narrow" w:hAnsi="Arial Narrow" w:cs="Arial"/>
                <w:sz w:val="16"/>
                <w:szCs w:val="16"/>
              </w:rPr>
              <w:t xml:space="preserve">  </w:t>
            </w:r>
            <w:r w:rsidRPr="00D748FB">
              <w:rPr>
                <w:rFonts w:ascii="Arial Narrow" w:eastAsia="Arial" w:hAnsi="Arial Narrow" w:cs="Arial"/>
                <w:sz w:val="16"/>
                <w:szCs w:val="16"/>
              </w:rPr>
              <w:t xml:space="preserve"> </w:t>
            </w:r>
          </w:p>
          <w:p w:rsidR="00B47E4C" w:rsidRPr="00D748FB" w:rsidRDefault="00B47E4C" w:rsidP="00D748FB">
            <w:pPr>
              <w:spacing w:after="230" w:line="239" w:lineRule="auto"/>
              <w:ind w:left="2" w:right="47"/>
              <w:jc w:val="both"/>
              <w:rPr>
                <w:rFonts w:ascii="Arial Narrow" w:eastAsia="Arial" w:hAnsi="Arial Narrow" w:cs="Arial"/>
                <w:sz w:val="16"/>
                <w:szCs w:val="16"/>
              </w:rPr>
            </w:pPr>
            <w:r w:rsidRPr="00D748FB">
              <w:rPr>
                <w:rFonts w:ascii="Arial Narrow" w:eastAsia="Arial" w:hAnsi="Arial Narrow" w:cs="Arial"/>
                <w:sz w:val="16"/>
                <w:szCs w:val="16"/>
              </w:rPr>
              <w:t xml:space="preserve">TODA PERSONA NATURAL O JURÍDICA DEDICADA A EJERCER LA DISTRIBUCIÓN DE COMBUSTIBLES LÍQUIDOS DERIVADOS DEL PETRÓLEO AL CONSUMIDOR FINAL, A TRAVÉS DE UNA ESTACIÓN DE SERVICIO DE AVIACIÓN  </w:t>
            </w:r>
          </w:p>
          <w:p w:rsidR="00B47E4C" w:rsidRPr="00D748FB" w:rsidRDefault="00B47E4C" w:rsidP="00D748FB">
            <w:pPr>
              <w:spacing w:line="372" w:lineRule="auto"/>
              <w:ind w:left="2"/>
              <w:jc w:val="both"/>
              <w:rPr>
                <w:rFonts w:ascii="Arial Narrow" w:eastAsia="Arial" w:hAnsi="Arial Narrow" w:cs="Arial"/>
                <w:sz w:val="16"/>
                <w:szCs w:val="16"/>
              </w:rPr>
            </w:pPr>
            <w:r w:rsidRPr="00D748FB">
              <w:rPr>
                <w:rFonts w:ascii="Arial Narrow" w:eastAsia="Calibri" w:hAnsi="Arial Narrow" w:cs="Arial"/>
                <w:noProof/>
                <w:sz w:val="16"/>
                <w:szCs w:val="16"/>
                <w:lang w:val="en-US"/>
              </w:rPr>
              <mc:AlternateContent>
                <mc:Choice Requires="wpg">
                  <w:drawing>
                    <wp:anchor distT="0" distB="0" distL="114300" distR="114300" simplePos="0" relativeHeight="251639296" behindDoc="1" locked="0" layoutInCell="1" allowOverlap="1" wp14:anchorId="7EC19D0E" wp14:editId="64B31061">
                      <wp:simplePos x="0" y="0"/>
                      <wp:positionH relativeFrom="column">
                        <wp:posOffset>101067</wp:posOffset>
                      </wp:positionH>
                      <wp:positionV relativeFrom="paragraph">
                        <wp:posOffset>-114542</wp:posOffset>
                      </wp:positionV>
                      <wp:extent cx="1513332" cy="150876"/>
                      <wp:effectExtent l="0" t="0" r="0" b="0"/>
                      <wp:wrapNone/>
                      <wp:docPr id="24" name="Group 1145342"/>
                      <wp:cNvGraphicFramePr/>
                      <a:graphic xmlns:a="http://schemas.openxmlformats.org/drawingml/2006/main">
                        <a:graphicData uri="http://schemas.microsoft.com/office/word/2010/wordprocessingGroup">
                          <wpg:wgp>
                            <wpg:cNvGrpSpPr/>
                            <wpg:grpSpPr>
                              <a:xfrm>
                                <a:off x="0" y="0"/>
                                <a:ext cx="1513332" cy="150876"/>
                                <a:chOff x="0" y="0"/>
                                <a:chExt cx="1513332" cy="150876"/>
                              </a:xfrm>
                            </wpg:grpSpPr>
                            <pic:pic xmlns:pic="http://schemas.openxmlformats.org/drawingml/2006/picture">
                              <pic:nvPicPr>
                                <pic:cNvPr id="27" name="Picture 25406"/>
                                <pic:cNvPicPr/>
                              </pic:nvPicPr>
                              <pic:blipFill>
                                <a:blip r:embed="rId53" cstate="screen">
                                  <a:extLst>
                                    <a:ext uri="{28A0092B-C50C-407E-A947-70E740481C1C}">
                                      <a14:useLocalDpi xmlns:a14="http://schemas.microsoft.com/office/drawing/2010/main"/>
                                    </a:ext>
                                  </a:extLst>
                                </a:blip>
                                <a:stretch>
                                  <a:fillRect/>
                                </a:stretch>
                              </pic:blipFill>
                              <pic:spPr>
                                <a:xfrm>
                                  <a:off x="0" y="1525"/>
                                  <a:ext cx="1513332" cy="114298"/>
                                </a:xfrm>
                                <a:prstGeom prst="rect">
                                  <a:avLst/>
                                </a:prstGeom>
                              </pic:spPr>
                            </pic:pic>
                            <pic:pic xmlns:pic="http://schemas.openxmlformats.org/drawingml/2006/picture">
                              <pic:nvPicPr>
                                <pic:cNvPr id="3" name="Picture 25408"/>
                                <pic:cNvPicPr/>
                              </pic:nvPicPr>
                              <pic:blipFill>
                                <a:blip r:embed="rId34" cstate="screen">
                                  <a:extLst>
                                    <a:ext uri="{28A0092B-C50C-407E-A947-70E740481C1C}">
                                      <a14:useLocalDpi xmlns:a14="http://schemas.microsoft.com/office/drawing/2010/main"/>
                                    </a:ext>
                                  </a:extLst>
                                </a:blip>
                                <a:stretch>
                                  <a:fillRect/>
                                </a:stretch>
                              </pic:blipFill>
                              <pic:spPr>
                                <a:xfrm>
                                  <a:off x="1466088" y="0"/>
                                  <a:ext cx="38100" cy="150876"/>
                                </a:xfrm>
                                <a:prstGeom prst="rect">
                                  <a:avLst/>
                                </a:prstGeom>
                              </pic:spPr>
                            </pic:pic>
                          </wpg:wgp>
                        </a:graphicData>
                      </a:graphic>
                    </wp:anchor>
                  </w:drawing>
                </mc:Choice>
                <mc:Fallback>
                  <w:pict>
                    <v:group w14:anchorId="1943A10A" id="Group 1145342" o:spid="_x0000_s1026" style="position:absolute;margin-left:7.95pt;margin-top:-9pt;width:119.15pt;height:11.9pt;z-index:-251677184" coordsize="15133,1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">
                      <v:shape id="Picture 25406" o:spid="_x0000_s1027" type="#_x0000_t75" style="position:absolute;top:15;width:15133;height:1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S6mHGAAAA2wAAAA8AAABkcnMvZG93bnJldi54bWxEj09rwkAUxO8Fv8PyhN7qplIbSV1FtC3S&#10;i/gHpbdH9jUJ2X0bstsYv71bKHgcZuY3zGzRWyM6an3lWMHzKAFBnDtdcaHgePh4moLwAVmjcUwK&#10;ruRhMR88zDDT7sI76vahEBHCPkMFZQhNJqXPS7LoR64hjt6Pay2GKNtC6hYvEW6NHCfJq7RYcVwo&#10;saFVSXm9/7UK6uXk3F2n3+91+rVOd2b78nkyG6Ueh/3yDUSgPtzD/+2NVjBO4e9L/AFyf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NLqYcYAAADbAAAADwAAAAAAAAAAAAAA&#10;AACfAgAAZHJzL2Rvd25yZXYueG1sUEsFBgAAAAAEAAQA9wAAAJIDAAAAAA==&#10;">
                        <v:imagedata r:id="rId54" o:title=""/>
                      </v:shape>
                      <v:shape id="Picture 25408" o:spid="_x0000_s1028" type="#_x0000_t75" style="position:absolute;left:14660;width:381;height:15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RXQvEAAAA2gAAAA8AAABkcnMvZG93bnJldi54bWxEj0FrwkAUhO9C/8PyCr1Is7HSUqOriFCa&#10;Qw81zQ94ZJ9JNPs27q4m/vtuoeBxmJlvmNVmNJ24kvOtZQWzJAVBXFndcq2g/Pl4fgfhA7LGzjIp&#10;uJGHzfphssJM24H3dC1CLSKEfYYKmhD6TEpfNWTQJ7Ynjt7BOoMhSldL7XCIcNPJlzR9kwZbjgsN&#10;9rRrqDoVF6PgpMuvV43fC6+Ps+k0P/N55z6Venoct0sQgcZwD/+3c61gDn9X4g2Q6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wRXQvEAAAA2gAAAA8AAAAAAAAAAAAAAAAA&#10;nwIAAGRycy9kb3ducmV2LnhtbFBLBQYAAAAABAAEAPcAAACQAwAAAAA=&#10;">
                        <v:imagedata r:id="rId52" o:title=""/>
                      </v:shape>
                    </v:group>
                  </w:pict>
                </mc:Fallback>
              </mc:AlternateContent>
            </w:r>
            <w:r w:rsidRPr="00D748FB">
              <w:rPr>
                <w:rFonts w:ascii="Arial Narrow" w:eastAsia="Arial" w:hAnsi="Arial Narrow" w:cs="Arial"/>
                <w:sz w:val="16"/>
                <w:szCs w:val="16"/>
              </w:rPr>
              <w:t xml:space="preserve">  ES EL DISTRIBUIDOR MINORISTA QUE UTILIZANDO VEHÍCULOS TIPO CARROCERÍA </w:t>
            </w:r>
            <w:r w:rsidRPr="00D748FB">
              <w:rPr>
                <w:rFonts w:ascii="Arial Narrow" w:hAnsi="Arial Narrow" w:cs="Arial"/>
                <w:sz w:val="16"/>
                <w:szCs w:val="16"/>
              </w:rPr>
              <w:t xml:space="preserve">  </w:t>
            </w:r>
            <w:r w:rsidRPr="00D748FB">
              <w:rPr>
                <w:rFonts w:ascii="Arial Narrow" w:eastAsia="Arial" w:hAnsi="Arial Narrow" w:cs="Arial"/>
                <w:sz w:val="16"/>
                <w:szCs w:val="16"/>
              </w:rPr>
              <w:t xml:space="preserve"> TANQUE, VENDE COMBUSTIBLES LÍQUIDOS DERIVADOS DEL PETRÓLEO.  </w:t>
            </w:r>
          </w:p>
          <w:p w:rsidR="00B47E4C" w:rsidRPr="00D748FB" w:rsidRDefault="00B47E4C" w:rsidP="00D748FB">
            <w:pPr>
              <w:spacing w:after="1" w:line="239" w:lineRule="auto"/>
              <w:ind w:left="2" w:right="42"/>
              <w:jc w:val="both"/>
              <w:rPr>
                <w:rFonts w:ascii="Arial Narrow" w:eastAsia="Arial" w:hAnsi="Arial Narrow" w:cs="Arial"/>
                <w:sz w:val="16"/>
                <w:szCs w:val="16"/>
              </w:rPr>
            </w:pPr>
          </w:p>
          <w:p w:rsidR="00B47E4C" w:rsidRPr="00D748FB" w:rsidRDefault="00B47E4C" w:rsidP="00D748FB">
            <w:pPr>
              <w:spacing w:after="1" w:line="239" w:lineRule="auto"/>
              <w:ind w:left="2" w:right="42"/>
              <w:jc w:val="both"/>
              <w:rPr>
                <w:rFonts w:ascii="Arial Narrow" w:eastAsia="Arial" w:hAnsi="Arial Narrow" w:cs="Arial"/>
                <w:sz w:val="16"/>
                <w:szCs w:val="16"/>
              </w:rPr>
            </w:pPr>
            <w:r w:rsidRPr="00D748FB">
              <w:rPr>
                <w:rFonts w:ascii="Arial Narrow" w:eastAsia="Arial" w:hAnsi="Arial Narrow" w:cs="Arial"/>
                <w:sz w:val="16"/>
                <w:szCs w:val="16"/>
              </w:rPr>
              <w:t xml:space="preserve">EN EL CASO DE CONSORCIO O UNIONES TEMPORALES, ESTA CONDICIÓN ES EXIGIBLE PARA EL MIEMBRO O MIEMBROS QUE REALICEN LA OPERACIÓN DIRECTAMENTE POR LO QUE DEBE Y CON EL FIN DE VERIFICAR ESTA CONDICIÓN, EXPRESAR CLARAMENTE EN SU ACUERDO CONSORCIAL O DE UNIÓN TEMPORAL QUIEN O QUIENES DE SUS MIEMBROS DESARROLLAN LA OPERACIÓN DIRECTA. LA RESOLUCIÓN DEBE MANTENERSE VIGENTE DURANTE LA EJECUCIÓN DEL CONTRATO.  </w:t>
            </w:r>
          </w:p>
          <w:p w:rsidR="00B47E4C" w:rsidRPr="00D748FB" w:rsidRDefault="00B47E4C" w:rsidP="00D748FB">
            <w:pPr>
              <w:spacing w:after="1" w:line="239" w:lineRule="auto"/>
              <w:ind w:left="2" w:right="47"/>
              <w:jc w:val="both"/>
              <w:rPr>
                <w:rFonts w:ascii="Arial Narrow" w:eastAsia="Arial" w:hAnsi="Arial Narrow" w:cs="Arial"/>
                <w:sz w:val="16"/>
                <w:szCs w:val="16"/>
              </w:rPr>
            </w:pPr>
            <w:r w:rsidRPr="00D748FB">
              <w:rPr>
                <w:rFonts w:ascii="Arial Narrow" w:eastAsia="Arial" w:hAnsi="Arial Narrow" w:cs="Arial"/>
                <w:sz w:val="16"/>
                <w:szCs w:val="16"/>
              </w:rPr>
              <w:t xml:space="preserve">DE IGUAL FORMA EL COMERCIALIZADOR INDUSTRIAL DEBERÁ APORTAR AL MOMENTO DE CIERRE COPIA DEL CONTRATO SUSCRITO CON EL DISTRIBUIDOR MAYORISTA Y/O CERTIFICACIÓN DEL CONTRATO EN EL CUAL CONSTE LA FECHA DE TERMINACIÓN DEL MISMO.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194"/>
        </w:trPr>
        <w:tc>
          <w:tcPr>
            <w:tcW w:w="319"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jc w:val="center"/>
              <w:rPr>
                <w:rFonts w:ascii="Arial Narrow" w:eastAsia="Arial" w:hAnsi="Arial Narrow" w:cs="Arial"/>
                <w:b/>
                <w:sz w:val="16"/>
                <w:szCs w:val="16"/>
              </w:rPr>
            </w:pPr>
            <w:r w:rsidRPr="00D748FB">
              <w:rPr>
                <w:rFonts w:ascii="Arial Narrow" w:eastAsia="Arial" w:hAnsi="Arial Narrow" w:cs="Arial"/>
                <w:b/>
                <w:sz w:val="16"/>
                <w:szCs w:val="16"/>
              </w:rPr>
              <w:lastRenderedPageBreak/>
              <w:t>3</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MODALIDADES DEL SUMINISTRO COMBUSTIBLES DE AVIACIÓN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3.1</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MODALIDAD CARROTANQUE A GRANEL  </w:t>
            </w:r>
          </w:p>
          <w:p w:rsidR="00B47E4C" w:rsidRPr="00D748FB" w:rsidRDefault="00B47E4C" w:rsidP="00D748FB">
            <w:pPr>
              <w:ind w:left="2" w:right="66"/>
              <w:jc w:val="both"/>
              <w:rPr>
                <w:rFonts w:ascii="Arial Narrow" w:eastAsia="Arial" w:hAnsi="Arial Narrow" w:cs="Arial"/>
                <w:sz w:val="16"/>
                <w:szCs w:val="16"/>
              </w:rPr>
            </w:pPr>
            <w:r w:rsidRPr="00D748FB">
              <w:rPr>
                <w:rFonts w:ascii="Arial Narrow" w:eastAsia="Arial" w:hAnsi="Arial Narrow" w:cs="Arial"/>
                <w:sz w:val="16"/>
                <w:szCs w:val="16"/>
              </w:rPr>
              <w:t xml:space="preserve">Se entiende por MODALIDAD CARROTANQUE A GRANEL, el suministro de combustible de aviación tipo JET A1 efectuado por parte de la empresa contratista, directamente al punto de tanqueo del Ejército Nacional, empleando para su transporte  carrotanques técnicamente aptos, los cuales tomarán el combustible desde la planta, aeropuerto, helipuerto o poliducto que el contratista tenga  previsto.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929"/>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3.2</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SUMINISTRO A GRANEL EN AEROPUERTO </w:t>
            </w:r>
          </w:p>
          <w:p w:rsidR="00B47E4C" w:rsidRPr="00D748FB" w:rsidRDefault="00B47E4C" w:rsidP="00D748FB">
            <w:pPr>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Se entiende por modalidad suministro a granel en aeropuerto,  el suministro de combustible de aviación tipo JET A1 efectuado por parte de la empresa contratista a un carrotanque o aeronave del Ejército Nacional, en un aeropuerto para ser movilizado hasta el punto en donde así lo requiera el Ejército.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746"/>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3.3</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SUMINISTRO  A GRANEL EN HELIPUERTO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Se entiende por suministro a granel en helipuerto,  el suministro de combustible de aviación tipo JET A1 efectuado por parte de la empresa contratista a un carrotanque o aeronave del Ejército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Nacional, en un helipuerto, para ser movilizado hasta el punto en donde así lo requiera el Ejército.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1298"/>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3.4</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SUMINISTRO AL ALA: </w:t>
            </w:r>
          </w:p>
          <w:p w:rsidR="00B47E4C" w:rsidRPr="00D748FB" w:rsidRDefault="00B47E4C" w:rsidP="00D748FB">
            <w:pPr>
              <w:ind w:left="2" w:right="69"/>
              <w:jc w:val="both"/>
              <w:rPr>
                <w:rFonts w:ascii="Arial Narrow" w:eastAsia="Arial" w:hAnsi="Arial Narrow" w:cs="Arial"/>
                <w:sz w:val="16"/>
                <w:szCs w:val="16"/>
              </w:rPr>
            </w:pPr>
            <w:r w:rsidRPr="00D748FB">
              <w:rPr>
                <w:rFonts w:ascii="Arial Narrow" w:eastAsia="Arial" w:hAnsi="Arial Narrow" w:cs="Arial"/>
                <w:sz w:val="16"/>
                <w:szCs w:val="16"/>
              </w:rPr>
              <w:t xml:space="preserve">Se entiende por la modalidad al ala,  el suministro de combustible de aviación tipo JET A1 por parte de la empresa contratista directamente a los tanques de una aeronave del Ejército Nacional, aeronaves estatales que por intermedio de cooperación así lo requieran, y aeronaves civiles que presten sus servicios a la División  de Aviación Asalto Aéreo </w:t>
            </w:r>
            <w:r w:rsidRPr="00D748FB">
              <w:rPr>
                <w:rFonts w:ascii="Arial Narrow" w:eastAsia="Arial" w:hAnsi="Arial Narrow" w:cs="Arial"/>
                <w:sz w:val="16"/>
                <w:szCs w:val="16"/>
              </w:rPr>
              <w:lastRenderedPageBreak/>
              <w:t xml:space="preserve">mediante contratos de horas rentadas o en cumplimiento de alguna misión en apoyo al ejército nacional desde las instalaciones propias de la empresa contratista como aeropuertos o helipuertos.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3.5</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SUMINISTRO A GRANEL VÍA AÉREA: </w:t>
            </w:r>
          </w:p>
          <w:p w:rsidR="00B47E4C" w:rsidRPr="00D748FB" w:rsidRDefault="00B47E4C" w:rsidP="00D748FB">
            <w:pPr>
              <w:ind w:left="2" w:right="70"/>
              <w:jc w:val="both"/>
              <w:rPr>
                <w:rFonts w:ascii="Arial Narrow" w:eastAsia="Arial" w:hAnsi="Arial Narrow" w:cs="Arial"/>
                <w:sz w:val="16"/>
                <w:szCs w:val="16"/>
              </w:rPr>
            </w:pPr>
            <w:r w:rsidRPr="00D748FB">
              <w:rPr>
                <w:rFonts w:ascii="Arial Narrow" w:eastAsia="Arial" w:hAnsi="Arial Narrow" w:cs="Arial"/>
                <w:sz w:val="16"/>
                <w:szCs w:val="16"/>
              </w:rPr>
              <w:t xml:space="preserve">Se entiende por la modalidad a granel vía aérea, el suministro de combustible de aviación tipo JET A1 por parte de la empresa contratista  a aquellos puntos en donde por su difícil ubicación solo se puede efectuar dicha entrega empleando aeronaves para trasportar el combustible desde la planta, aeropuerto o helipuerto que el contratista tenga previsto hasta el lugar en donde el Ejército Nacional tenga  instalado el punto de tanqueo.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1850"/>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3.6</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SUMINISTRO EN PLANTAS EN ADMINISTRACIÓN: </w:t>
            </w:r>
          </w:p>
          <w:p w:rsidR="00B47E4C" w:rsidRPr="00D748FB" w:rsidRDefault="00B47E4C" w:rsidP="00D748FB">
            <w:pPr>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Se entiende por la modalidad Plantas en Administración el suministro de combustible de aviación tipo JET A1 por parte de la empresa contratista directamente a los tanques de una aeronave del Ejército Nacional, aeronaves de otra fuerza, aeronaves civiles en apoyo a la División  de Aviación Asalto Aéreo por intermedio de un contrato de horas rentadas o en cumplimiento de alguna misión en apoyo del Ejército Nacional;  desde plantas de combustibles propias del Ejército Nacional, pero cuya administración se le adjudica al contratista, también se entiende por esta modalidad el suministro de combustible de aviación tipo JET A1 por parte de la empresa contratista al carrotanque o bidón del Ejército nacional, en el cual se va a efectuar el movimiento del combustible a un punto propio.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1149"/>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4</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CONSIDERACIONES ESPECIALES DE ACUERDO A LA MODALIDAD: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PROCEDIMIENTO MODALIDAD SUMINISTRO CARROTANQUE A GRANEL  </w:t>
            </w:r>
          </w:p>
          <w:p w:rsidR="00B47E4C" w:rsidRPr="00D748FB" w:rsidRDefault="00B47E4C" w:rsidP="00D748FB">
            <w:pPr>
              <w:spacing w:line="239" w:lineRule="auto"/>
              <w:ind w:left="2" w:right="65"/>
              <w:jc w:val="both"/>
              <w:rPr>
                <w:rFonts w:ascii="Arial Narrow" w:eastAsia="Arial" w:hAnsi="Arial Narrow" w:cs="Arial"/>
                <w:sz w:val="16"/>
                <w:szCs w:val="16"/>
              </w:rPr>
            </w:pPr>
            <w:r w:rsidRPr="00D748FB">
              <w:rPr>
                <w:rFonts w:ascii="Arial Narrow" w:eastAsia="Arial" w:hAnsi="Arial Narrow" w:cs="Arial"/>
                <w:sz w:val="16"/>
                <w:szCs w:val="16"/>
              </w:rPr>
              <w:t xml:space="preserve">El suministro de combustible de aviación tipo jet A1 que se requiera mediante la modalidad de suministro a granel en punto propio del Ejército, se efectuará previo pedido del Ejército Nacional División  de Aviación Asalto Aéreo- Departamento de combustibles de Aviación- Oficial y/o Suboficial de pedidos- Supervisor del contrato, a través del correo electrónico pedidosdecoa@hotmail.com, confirmado mediante llamada del celular No. 3183351990, el cual deberá ser entregado por parte del contratista en la cantidad, modalidad y lugar requeridos, en un tiempo no mayor a 72 horas,  en caso de presentarse alguna situación ajena a las partes que  impidan efectuar la entrega dentro de dicho lapso, previa solicitud justificada del contratista, el supervisor del contrato podrá autorizar una extensión de 72 horas al tiempo inicial de entrega, con el fin de garantizar la entrega de combustible. En caso de superar este término, la empresa deberá exponer al supervisor del contrato los motivos del incumplimiento, quien a su vez deberá informar la situación al ordenador del gasto para que se tomen las medidas correspondientes.  </w:t>
            </w:r>
          </w:p>
          <w:p w:rsidR="00B47E4C" w:rsidRPr="00D748FB" w:rsidRDefault="00B47E4C" w:rsidP="00D748FB">
            <w:pPr>
              <w:spacing w:after="1" w:line="239" w:lineRule="auto"/>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Para efectos de dar por recibido el pedido, se entiende por hora de recibo en la cual se han terminado de practicar las pruebas de calidad con resultado satisfactorio y ha sido traspasado en su totalidad el combustible del carrotanque de la empresa al punto de tanqueo del Ejército Nacional; se entiende por cantidad recibida, la cantidad de galones indicada en el contador del punto del Ejército, una vez terminado dicho traspaso de combustible y se entiende por recibido el pedido en el momento en que es firmado el formato No. 1 de recibo a satisfacción por parte del funcionario competente que es el operador del punto de tanqueo. </w:t>
            </w:r>
          </w:p>
          <w:p w:rsidR="00B47E4C" w:rsidRPr="00D748FB" w:rsidRDefault="00B47E4C" w:rsidP="00D748FB">
            <w:pPr>
              <w:spacing w:after="1" w:line="239" w:lineRule="auto"/>
              <w:ind w:left="2" w:right="43"/>
              <w:jc w:val="both"/>
              <w:rPr>
                <w:rFonts w:ascii="Arial Narrow" w:eastAsia="Arial" w:hAnsi="Arial Narrow" w:cs="Arial"/>
                <w:sz w:val="16"/>
                <w:szCs w:val="16"/>
              </w:rPr>
            </w:pPr>
          </w:p>
          <w:p w:rsidR="00B47E4C" w:rsidRPr="00D748FB" w:rsidRDefault="00B47E4C" w:rsidP="00D748FB">
            <w:pPr>
              <w:spacing w:after="1" w:line="239" w:lineRule="auto"/>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deberá presentar la siguiente documentación al momento de la entrega del pedido, completamente diligenciada, legible, sin tachones ni enmendaduras, con la cual se certifica la calidad, clase, procedencia y entrega del producto, esta  será igualmente anexada en original a la factura, para poder tramitar el pago por parte del Ejército Nacional : </w:t>
            </w:r>
          </w:p>
          <w:p w:rsidR="00B47E4C" w:rsidRPr="00D748FB" w:rsidRDefault="00B47E4C" w:rsidP="00D748FB">
            <w:pPr>
              <w:spacing w:after="1" w:line="239" w:lineRule="auto"/>
              <w:ind w:left="2" w:right="43"/>
              <w:jc w:val="both"/>
              <w:rPr>
                <w:rFonts w:ascii="Arial Narrow" w:eastAsia="Arial" w:hAnsi="Arial Narrow" w:cs="Arial"/>
                <w:sz w:val="16"/>
                <w:szCs w:val="16"/>
              </w:rPr>
            </w:pP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Remisión o comprobante de entrega emitida por la empresa contratista.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Guía de trasporte emitida por el mayorista.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Formato No.1 emitido por el Ejército Nacional-unidad receptora.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Pruebas Calidad emitida por el mayorista.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Copia del pedido emitido por el DECOA. </w:t>
            </w:r>
          </w:p>
          <w:p w:rsidR="00B47E4C" w:rsidRPr="00D748FB" w:rsidRDefault="00B47E4C" w:rsidP="00D748FB">
            <w:pPr>
              <w:spacing w:after="1" w:line="239" w:lineRule="auto"/>
              <w:ind w:left="2" w:right="48"/>
              <w:jc w:val="both"/>
              <w:rPr>
                <w:rFonts w:ascii="Arial Narrow" w:eastAsia="Arial" w:hAnsi="Arial Narrow" w:cs="Arial"/>
                <w:sz w:val="16"/>
                <w:szCs w:val="16"/>
              </w:rPr>
            </w:pPr>
            <w:r w:rsidRPr="00D748FB">
              <w:rPr>
                <w:rFonts w:ascii="Arial Narrow" w:eastAsia="Arial" w:hAnsi="Arial Narrow" w:cs="Arial"/>
                <w:sz w:val="16"/>
                <w:szCs w:val="16"/>
              </w:rPr>
              <w:lastRenderedPageBreak/>
              <w:t xml:space="preserve">La empresa contratista deberá garantizar la entrega del bien objeto del contrato en los puntos donde el Ejército Nacional lo requiera, para lo cual debe llevar como mínimo los acoples de tres (3¨) pulgadas y dos (2¨) pulgadas necesarios para la respectiva entrega o los que haya lugar para garantizar la entrega.  </w:t>
            </w:r>
          </w:p>
          <w:p w:rsidR="00B47E4C" w:rsidRPr="00D748FB" w:rsidRDefault="00B47E4C" w:rsidP="00D748FB">
            <w:pPr>
              <w:spacing w:after="1" w:line="239" w:lineRule="auto"/>
              <w:ind w:left="2" w:right="48"/>
              <w:jc w:val="both"/>
              <w:rPr>
                <w:rFonts w:ascii="Arial Narrow" w:eastAsia="Arial" w:hAnsi="Arial Narrow" w:cs="Arial"/>
                <w:sz w:val="16"/>
                <w:szCs w:val="16"/>
              </w:rPr>
            </w:pPr>
          </w:p>
          <w:p w:rsidR="00B47E4C" w:rsidRPr="00D748FB" w:rsidRDefault="00B47E4C" w:rsidP="00D748FB">
            <w:pPr>
              <w:spacing w:after="1" w:line="239" w:lineRule="auto"/>
              <w:ind w:left="10" w:right="44" w:hanging="10"/>
              <w:jc w:val="both"/>
              <w:rPr>
                <w:rFonts w:ascii="Arial Narrow" w:eastAsia="Arial" w:hAnsi="Arial Narrow" w:cs="Arial"/>
                <w:sz w:val="16"/>
                <w:szCs w:val="16"/>
              </w:rPr>
            </w:pPr>
            <w:r w:rsidRPr="00D748FB">
              <w:rPr>
                <w:rFonts w:ascii="Arial Narrow" w:eastAsia="Arial" w:hAnsi="Arial Narrow" w:cs="Arial"/>
                <w:sz w:val="16"/>
                <w:szCs w:val="16"/>
              </w:rPr>
              <w:t xml:space="preserve"> Así mimo la empresa contratista garantizará tener los medios necesarios para el suministro  de combustible de aviación. Respondiendo a la necesidad operacional tales Como Mangueras, pistolas de presión, Equipos FARE y contadores.  </w:t>
            </w:r>
          </w:p>
          <w:p w:rsidR="00B47E4C" w:rsidRPr="00D748FB" w:rsidRDefault="00B47E4C" w:rsidP="00D748FB">
            <w:pPr>
              <w:spacing w:after="1" w:line="239" w:lineRule="auto"/>
              <w:ind w:left="2" w:right="44"/>
              <w:jc w:val="both"/>
              <w:rPr>
                <w:rFonts w:ascii="Arial Narrow" w:eastAsia="Arial" w:hAnsi="Arial Narrow" w:cs="Arial"/>
                <w:sz w:val="16"/>
                <w:szCs w:val="16"/>
              </w:rPr>
            </w:pPr>
          </w:p>
          <w:p w:rsidR="00B47E4C" w:rsidRPr="00D748FB" w:rsidRDefault="00B47E4C" w:rsidP="00D748FB">
            <w:pPr>
              <w:ind w:left="2" w:right="68"/>
              <w:jc w:val="both"/>
              <w:rPr>
                <w:rFonts w:ascii="Arial Narrow" w:eastAsia="Arial" w:hAnsi="Arial Narrow" w:cs="Arial"/>
                <w:sz w:val="16"/>
                <w:szCs w:val="16"/>
              </w:rPr>
            </w:pPr>
            <w:r w:rsidRPr="00D748FB">
              <w:rPr>
                <w:rFonts w:ascii="Arial Narrow" w:eastAsia="Arial" w:hAnsi="Arial Narrow" w:cs="Arial"/>
                <w:sz w:val="16"/>
                <w:szCs w:val="16"/>
              </w:rPr>
              <w:t xml:space="preserve">Se aclara que, se entiende por cantidad recibida, la cantidad de galones indicada en el contador del punto del Ejército y sólo si no cuenta con este medio será usado el contador de la empresa. El suministro en esta modalidad, deberá realizarse bajo el cumplimiento de la NTC-4517 (trasnporte) y la NTC-4643 (manejo) </w:t>
            </w:r>
          </w:p>
          <w:p w:rsidR="00B47E4C" w:rsidRPr="00D748FB" w:rsidRDefault="00B47E4C" w:rsidP="00D748FB">
            <w:pPr>
              <w:ind w:left="2" w:right="68"/>
              <w:jc w:val="both"/>
              <w:rPr>
                <w:rFonts w:ascii="Arial Narrow" w:eastAsia="Arial" w:hAnsi="Arial Narrow" w:cs="Arial"/>
                <w:sz w:val="16"/>
                <w:szCs w:val="16"/>
              </w:rPr>
            </w:pPr>
          </w:p>
          <w:p w:rsidR="00B47E4C" w:rsidRPr="00D748FB" w:rsidRDefault="00B47E4C" w:rsidP="00D748FB">
            <w:pPr>
              <w:ind w:left="2" w:right="68"/>
              <w:jc w:val="both"/>
              <w:rPr>
                <w:rFonts w:ascii="Arial Narrow" w:eastAsia="Arial" w:hAnsi="Arial Narrow" w:cs="Arial"/>
                <w:sz w:val="16"/>
                <w:szCs w:val="16"/>
              </w:rPr>
            </w:pPr>
            <w:r w:rsidRPr="00D748FB">
              <w:rPr>
                <w:rFonts w:ascii="Arial Narrow" w:eastAsia="Arial" w:hAnsi="Arial Narrow" w:cs="Arial"/>
                <w:sz w:val="16"/>
                <w:szCs w:val="16"/>
              </w:rPr>
              <w:t>NOTA: Para el caso específico de los puntos nuevos, una vez estén adjudicados, se realizaran las consultas respectivas ante SICOM, para conceder los tiempos prudentes con el fin de que se surta el proceso de creación de los puntos, previa coordinación con el supervisor del contrato</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right w:w="24" w:type="dxa"/>
          </w:tblCellMar>
        </w:tblPrEx>
        <w:trPr>
          <w:trHeight w:val="64"/>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5</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PROCEDIMIENTO MODALIDAD SUMINISTRO A GRANEL EN AEROPUERTO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El suministro de combustible de aviación que se requiera en la modalidad a granel en el </w:t>
            </w:r>
          </w:p>
          <w:p w:rsidR="00B47E4C" w:rsidRPr="00D748FB" w:rsidRDefault="00B47E4C" w:rsidP="00D748FB">
            <w:pPr>
              <w:spacing w:after="1" w:line="238" w:lineRule="auto"/>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AEROPUERTO se efectuará previo pedido del Ejército Nacional-División  de Aviación Asalto Aéreo- Departamento de combustibles de Aviación- Oficial u Suboficial de pedidos- Supervisor del contrato, a través del correo electrónico pedidosdecoa@hotmail.com, confirmado mediante llamada del celular No. 3183351990, el cual deberá ser entregado por parte del contratista en la cantidad, modalidad y lugar requeridos.   </w:t>
            </w:r>
          </w:p>
          <w:p w:rsidR="00B47E4C" w:rsidRPr="00D748FB" w:rsidRDefault="00B47E4C" w:rsidP="00D748FB">
            <w:pPr>
              <w:spacing w:after="1" w:line="238" w:lineRule="auto"/>
              <w:ind w:left="2" w:right="43"/>
              <w:jc w:val="both"/>
              <w:rPr>
                <w:rFonts w:ascii="Arial Narrow" w:eastAsia="Arial" w:hAnsi="Arial Narrow" w:cs="Arial"/>
                <w:sz w:val="16"/>
                <w:szCs w:val="16"/>
              </w:rPr>
            </w:pPr>
          </w:p>
          <w:p w:rsidR="00B47E4C" w:rsidRPr="00D748FB" w:rsidRDefault="00B47E4C" w:rsidP="00D748FB">
            <w:pPr>
              <w:spacing w:after="1" w:line="239" w:lineRule="auto"/>
              <w:ind w:left="2" w:right="45"/>
              <w:jc w:val="both"/>
              <w:rPr>
                <w:rFonts w:ascii="Arial Narrow" w:eastAsia="Arial" w:hAnsi="Arial Narrow" w:cs="Arial"/>
                <w:sz w:val="16"/>
                <w:szCs w:val="16"/>
              </w:rPr>
            </w:pPr>
            <w:r w:rsidRPr="00D748FB">
              <w:rPr>
                <w:rFonts w:ascii="Arial Narrow" w:eastAsia="Arial" w:hAnsi="Arial Narrow" w:cs="Arial"/>
                <w:sz w:val="16"/>
                <w:szCs w:val="16"/>
              </w:rPr>
              <w:t xml:space="preserve">Para efectos de dar por recibido el pedido, se entiende por hora de recibo en la cual se han terminado de practicar las pruebas de calidad con resultado satisfactorio y ha sido traspasado en su totalidad el combustible pedido desde el poliducto, aeropuerto, helipuerto, planta propia o en administración del contratista al carrotanque o bidón del Ejército Nacional; se entiende por cantidad recibida, la cantidad de galones indicada en el contador del carrotanque del Ejército Nacional al término de la operación, en caso de no contar con este medio, se empleará el contador con el que el contratista suministra el combustible, el cual debe estar debidamente calibrado y certificado de acuerdo a norma técnica; y se entiende por recibido el pedido en el momento en que es firmado el formato No. 1 de recibo a satisfacción por parte del funcionario competente que es el operador del carrotanque. </w:t>
            </w:r>
          </w:p>
          <w:p w:rsidR="00B47E4C" w:rsidRPr="00D748FB" w:rsidRDefault="00B47E4C" w:rsidP="00D748FB">
            <w:pPr>
              <w:spacing w:after="1" w:line="239" w:lineRule="auto"/>
              <w:ind w:left="2" w:right="45"/>
              <w:jc w:val="both"/>
              <w:rPr>
                <w:rFonts w:ascii="Arial Narrow" w:eastAsia="Arial" w:hAnsi="Arial Narrow" w:cs="Arial"/>
                <w:sz w:val="16"/>
                <w:szCs w:val="16"/>
              </w:rPr>
            </w:pPr>
          </w:p>
          <w:p w:rsidR="00B47E4C" w:rsidRPr="00D748FB" w:rsidRDefault="00B47E4C" w:rsidP="00D748FB">
            <w:pPr>
              <w:spacing w:after="2"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El pedido en esta modalidad deberá ser entregado de manera inmediata una vez sea expedido el requerimiento por parte del Ejército Nacional. </w:t>
            </w:r>
          </w:p>
          <w:p w:rsidR="00B47E4C" w:rsidRPr="00D748FB" w:rsidRDefault="00B47E4C" w:rsidP="00D748FB">
            <w:pPr>
              <w:spacing w:after="2" w:line="237" w:lineRule="auto"/>
              <w:ind w:left="2"/>
              <w:jc w:val="both"/>
              <w:rPr>
                <w:rFonts w:ascii="Arial Narrow" w:eastAsia="Arial" w:hAnsi="Arial Narrow" w:cs="Arial"/>
                <w:sz w:val="16"/>
                <w:szCs w:val="16"/>
              </w:rPr>
            </w:pPr>
          </w:p>
          <w:p w:rsidR="00B47E4C" w:rsidRPr="00D748FB" w:rsidRDefault="00B47E4C" w:rsidP="00D748FB">
            <w:pPr>
              <w:spacing w:after="1" w:line="239" w:lineRule="auto"/>
              <w:ind w:left="2" w:right="45"/>
              <w:jc w:val="both"/>
              <w:rPr>
                <w:rFonts w:ascii="Arial Narrow" w:eastAsia="Arial" w:hAnsi="Arial Narrow" w:cs="Arial"/>
                <w:sz w:val="16"/>
                <w:szCs w:val="16"/>
              </w:rPr>
            </w:pPr>
            <w:r w:rsidRPr="00D748FB">
              <w:rPr>
                <w:rFonts w:ascii="Arial Narrow" w:eastAsia="Arial" w:hAnsi="Arial Narrow" w:cs="Arial"/>
                <w:sz w:val="16"/>
                <w:szCs w:val="16"/>
              </w:rPr>
              <w:t xml:space="preserve">Al momento de la entrega del pedido, el contratista deberá diligenciar completamente la siguiente documentación sin tachones, ni enmendaduras y de forma legible,  con la cual se certifica la entrega, calidad, y clase del producto, esta  será igualmente anexada en original a la factura, para poder tramitar el pago por parte del Ejército Nacional así: </w:t>
            </w:r>
          </w:p>
          <w:p w:rsidR="00B47E4C" w:rsidRPr="00D748FB" w:rsidRDefault="00B47E4C" w:rsidP="00D748FB">
            <w:pPr>
              <w:spacing w:after="1" w:line="239" w:lineRule="auto"/>
              <w:ind w:left="2" w:right="45"/>
              <w:jc w:val="both"/>
              <w:rPr>
                <w:rFonts w:ascii="Arial Narrow" w:eastAsia="Arial" w:hAnsi="Arial Narrow" w:cs="Arial"/>
                <w:sz w:val="16"/>
                <w:szCs w:val="16"/>
              </w:rPr>
            </w:pPr>
          </w:p>
          <w:p w:rsidR="00B47E4C" w:rsidRPr="00D748FB" w:rsidRDefault="00B47E4C" w:rsidP="00D748FB">
            <w:pPr>
              <w:spacing w:after="1" w:line="238" w:lineRule="auto"/>
              <w:ind w:left="2" w:right="1850"/>
              <w:rPr>
                <w:rFonts w:ascii="Arial Narrow" w:eastAsia="Arial" w:hAnsi="Arial Narrow" w:cs="Arial"/>
                <w:sz w:val="16"/>
                <w:szCs w:val="16"/>
              </w:rPr>
            </w:pPr>
            <w:r w:rsidRPr="00D748FB">
              <w:rPr>
                <w:rFonts w:ascii="Arial Narrow" w:eastAsia="Arial" w:hAnsi="Arial Narrow" w:cs="Arial"/>
                <w:sz w:val="16"/>
                <w:szCs w:val="16"/>
              </w:rPr>
              <w:t xml:space="preserve">Remisión o Comprobante de entrega emitido por la empresa contratista Formato No.1 emitido por el Ejército Nacional-unidad receptora. Copia del pedido emitido por el DECOA. </w:t>
            </w:r>
          </w:p>
          <w:p w:rsidR="00B47E4C" w:rsidRPr="00D748FB" w:rsidRDefault="00B47E4C" w:rsidP="00D748FB">
            <w:pPr>
              <w:spacing w:after="1" w:line="238" w:lineRule="auto"/>
              <w:ind w:left="2" w:right="1850"/>
              <w:rPr>
                <w:rFonts w:ascii="Arial Narrow" w:eastAsia="Arial" w:hAnsi="Arial Narrow" w:cs="Arial"/>
                <w:sz w:val="16"/>
                <w:szCs w:val="16"/>
              </w:rPr>
            </w:pPr>
          </w:p>
          <w:p w:rsidR="00B47E4C" w:rsidRPr="00D748FB" w:rsidRDefault="00B47E4C" w:rsidP="00D748FB">
            <w:pPr>
              <w:ind w:left="2" w:right="42"/>
              <w:jc w:val="both"/>
              <w:rPr>
                <w:rFonts w:ascii="Arial Narrow" w:eastAsia="Arial" w:hAnsi="Arial Narrow" w:cs="Arial"/>
                <w:sz w:val="16"/>
                <w:szCs w:val="16"/>
              </w:rPr>
            </w:pPr>
            <w:r w:rsidRPr="00D748FB">
              <w:rPr>
                <w:rFonts w:ascii="Arial Narrow" w:eastAsia="Arial" w:hAnsi="Arial Narrow" w:cs="Arial"/>
                <w:sz w:val="16"/>
                <w:szCs w:val="16"/>
              </w:rPr>
              <w:t>Nota: El comprobante de entrega debe tener el respectivo “printer” legible y visible, el cual registre la cantidad exacta de galones suministrados, la cual debe coincidir con la cantidad facturada. El suministro en esta modalidad, deberá realizarse bajo el cumplimiento de la NTC-4517 (trasnporte) y la NTC-4643 (manejo)</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right w:w="24" w:type="dxa"/>
          </w:tblCellMar>
        </w:tblPrEx>
        <w:trPr>
          <w:trHeight w:val="716"/>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6</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PROCEDIMIENTO MODALIDAD SUMINISTRO A GRANEL EN HELIPUERTO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El suministro de combustible de aviación que se requiera en la modalidad a granel en el  HELIPUERTO se efectuará previo pedido del Ejército Nacional-División  de Aviación Asalto Aéreo- Departamento de combustibles de Aviación- Oficial de u Suboficial pedidos- Supervisor del contrato, a través del correo electrónico pedidosdecoa@hotmail.com, confirmado mediante llamada del celular No. 3183351990, el cual deberá ser entregado por parte del contratista en la cantidad, modalidad y lugar requeridos.  </w:t>
            </w:r>
          </w:p>
          <w:p w:rsidR="00B47E4C" w:rsidRPr="00D748FB" w:rsidRDefault="00B47E4C" w:rsidP="00D748FB">
            <w:pPr>
              <w:spacing w:after="1" w:line="239" w:lineRule="auto"/>
              <w:ind w:left="2" w:right="44"/>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que tenga puntos adjudicados bajo esta modalidad, deberá contar con un programa de mantenimiento de acuerdo a la norma técnica de cada una de sus plantas, equipos de almacenamiento y suministro de combustible, </w:t>
            </w:r>
            <w:r w:rsidRPr="00D748FB">
              <w:rPr>
                <w:rFonts w:ascii="Arial Narrow" w:eastAsia="Arial" w:hAnsi="Arial Narrow" w:cs="Arial"/>
                <w:sz w:val="16"/>
                <w:szCs w:val="16"/>
              </w:rPr>
              <w:lastRenderedPageBreak/>
              <w:t xml:space="preserve">el cual debe ser estrictamente cumplido, así como también debe certificar la calibración de los contadores de cada uno de los equipos de suministro, a efectos de determinar las cantidades reales que se están suministrando a las aeronaves que efectúan el tanqueo. Para efectos de verificar el cumplimiento de dicho programa, se delegará la responsabilidad de la supervisión técnica en los señores Ejecutivos y Segundos comandantes de las unidades tácticas de aviación a cuya jurisdicción pertenezcan dichos aeropuertos, helipuertos y plantas. El contratista deberá facilitar esta tarea permitiendo las visitas de inspección y enviando al ejecutivo del batallón trimestralmente copia de las certificaciones del mantenimiento y calibración de sus equipos, el original de dicha documentación debe permanecer actualizado en el aeropuerto o helipuerto respectivo. </w:t>
            </w:r>
          </w:p>
          <w:p w:rsidR="00B47E4C" w:rsidRPr="00D748FB" w:rsidRDefault="00B47E4C" w:rsidP="00D748FB">
            <w:pPr>
              <w:spacing w:after="1" w:line="239" w:lineRule="auto"/>
              <w:ind w:left="2" w:right="44"/>
              <w:jc w:val="both"/>
              <w:rPr>
                <w:rFonts w:ascii="Arial Narrow" w:eastAsia="Arial" w:hAnsi="Arial Narrow" w:cs="Arial"/>
                <w:sz w:val="16"/>
                <w:szCs w:val="16"/>
              </w:rPr>
            </w:pPr>
          </w:p>
          <w:p w:rsidR="00B47E4C" w:rsidRPr="00D748FB" w:rsidRDefault="00B47E4C" w:rsidP="00D748FB">
            <w:pPr>
              <w:spacing w:after="1" w:line="239" w:lineRule="auto"/>
              <w:ind w:left="2" w:right="42"/>
              <w:jc w:val="both"/>
              <w:rPr>
                <w:rFonts w:ascii="Arial Narrow" w:eastAsia="Arial" w:hAnsi="Arial Narrow" w:cs="Arial"/>
                <w:sz w:val="16"/>
                <w:szCs w:val="16"/>
              </w:rPr>
            </w:pPr>
            <w:r w:rsidRPr="00D748FB">
              <w:rPr>
                <w:rFonts w:ascii="Arial Narrow" w:eastAsia="Arial" w:hAnsi="Arial Narrow" w:cs="Arial"/>
                <w:sz w:val="16"/>
                <w:szCs w:val="16"/>
              </w:rPr>
              <w:t xml:space="preserve">Para efectos de dar por recibido el pedido, se entiende por hora de recibo en la cual se han terminado de practicar las pruebas de calidad con resultado satisfactorio y ha sido traspasado en su totalidad el combustible pedido desde el poliducto, aeropuerto, helipuerto, planta propia o en administración del contratista al carrotanque o al bidón del Ejército Nacional; se entiende por cantidad recibida, la cantidad de galones indicada en el contador del carrotanque del Ejército al término de la operación, en caso de no contar con este medio, se empleará el contador con el que el contratista suministra el combustible, el cual debe estar debidamente calibrado y certificado de acuerdo a norma técnica; y se entiende por recibido el pedido en el momento en que es firmado el formato No. 1 de recibo a satisfacción por parte del funcionario competente que es el operador del carrotanque. </w:t>
            </w:r>
          </w:p>
          <w:p w:rsidR="00B47E4C" w:rsidRPr="00D748FB" w:rsidRDefault="00B47E4C" w:rsidP="00D748FB">
            <w:pPr>
              <w:spacing w:after="1" w:line="239" w:lineRule="auto"/>
              <w:ind w:left="2" w:right="42"/>
              <w:jc w:val="both"/>
              <w:rPr>
                <w:rFonts w:ascii="Arial Narrow" w:eastAsia="Arial" w:hAnsi="Arial Narrow" w:cs="Arial"/>
                <w:sz w:val="16"/>
                <w:szCs w:val="16"/>
              </w:rPr>
            </w:pPr>
          </w:p>
          <w:p w:rsidR="00B47E4C" w:rsidRPr="00D748FB" w:rsidRDefault="00B47E4C" w:rsidP="00D748FB">
            <w:pPr>
              <w:spacing w:after="1"/>
              <w:ind w:left="2"/>
              <w:jc w:val="both"/>
              <w:rPr>
                <w:rFonts w:ascii="Arial Narrow" w:eastAsia="Arial" w:hAnsi="Arial Narrow" w:cs="Arial"/>
                <w:sz w:val="16"/>
                <w:szCs w:val="16"/>
              </w:rPr>
            </w:pPr>
            <w:r w:rsidRPr="00D748FB">
              <w:rPr>
                <w:rFonts w:ascii="Arial Narrow" w:eastAsia="Arial" w:hAnsi="Arial Narrow" w:cs="Arial"/>
                <w:sz w:val="16"/>
                <w:szCs w:val="16"/>
              </w:rPr>
              <w:t xml:space="preserve">Así mismo el contratista deberá garantizar correcto funcionamiento y operatividad  de la planta garantizando el cumplimiento de las normas vigentes referenciadas así:   </w:t>
            </w:r>
          </w:p>
          <w:p w:rsidR="00B47E4C" w:rsidRPr="00D748FB" w:rsidRDefault="00B47E4C" w:rsidP="00D748FB">
            <w:pPr>
              <w:spacing w:after="1"/>
              <w:ind w:left="2"/>
              <w:jc w:val="both"/>
              <w:rPr>
                <w:rFonts w:ascii="Arial Narrow" w:eastAsia="Arial" w:hAnsi="Arial Narrow" w:cs="Arial"/>
                <w:sz w:val="16"/>
                <w:szCs w:val="16"/>
              </w:rPr>
            </w:pPr>
          </w:p>
          <w:p w:rsidR="00B47E4C" w:rsidRPr="00D748FB" w:rsidRDefault="00B47E4C" w:rsidP="00D748FB">
            <w:pPr>
              <w:spacing w:after="23"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Decreto No 1073 del 26 de Mayo de 2015 por medio del cual se expide el decreto único reglamentario del sector administrativo de minas y Energía. </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Decreto Reglamentario 283 de 1990</w:t>
            </w:r>
          </w:p>
          <w:p w:rsidR="00B47E4C" w:rsidRPr="00D748FB" w:rsidRDefault="00B47E4C" w:rsidP="00D748FB">
            <w:pPr>
              <w:spacing w:after="5" w:line="247" w:lineRule="auto"/>
              <w:ind w:left="10" w:right="1" w:hanging="10"/>
              <w:jc w:val="both"/>
              <w:rPr>
                <w:rFonts w:ascii="Arial Narrow" w:eastAsia="Arial" w:hAnsi="Arial Narrow" w:cs="Arial"/>
                <w:b/>
                <w:sz w:val="16"/>
                <w:szCs w:val="16"/>
              </w:rPr>
            </w:pPr>
            <w:r w:rsidRPr="00D748FB">
              <w:rPr>
                <w:rFonts w:ascii="Arial Narrow" w:eastAsia="Arial" w:hAnsi="Arial Narrow" w:cs="Arial"/>
                <w:sz w:val="16"/>
                <w:szCs w:val="16"/>
              </w:rPr>
              <w:t xml:space="preserve">NTC 4643 Manejo del turbo combustible para la aviación – </w:t>
            </w:r>
            <w:r w:rsidRPr="00D748FB">
              <w:rPr>
                <w:rFonts w:ascii="Arial Narrow" w:eastAsia="Arial" w:hAnsi="Arial Narrow" w:cs="Arial"/>
                <w:b/>
                <w:sz w:val="16"/>
                <w:szCs w:val="16"/>
              </w:rPr>
              <w:t>Suministro”</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 xml:space="preserve">NTC 4517 Manejo de turbo combustible de Aviación – </w:t>
            </w:r>
            <w:r w:rsidRPr="00D748FB">
              <w:rPr>
                <w:rFonts w:ascii="Arial Narrow" w:eastAsia="Arial" w:hAnsi="Arial Narrow" w:cs="Arial"/>
                <w:b/>
                <w:sz w:val="16"/>
                <w:szCs w:val="16"/>
              </w:rPr>
              <w:t>Transporte”</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 xml:space="preserve">NTC 4642 “Manejo de turbo combustible de Aviación - </w:t>
            </w:r>
            <w:r w:rsidRPr="00D748FB">
              <w:rPr>
                <w:rFonts w:ascii="Arial Narrow" w:eastAsia="Arial" w:hAnsi="Arial Narrow" w:cs="Arial"/>
                <w:b/>
                <w:sz w:val="16"/>
                <w:szCs w:val="16"/>
              </w:rPr>
              <w:t>Almacenamiento”</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 xml:space="preserve">NTC 5011 “Manejo de turbo combustible de Aviación – </w:t>
            </w:r>
            <w:r w:rsidRPr="00D748FB">
              <w:rPr>
                <w:rFonts w:ascii="Arial Narrow" w:eastAsia="Arial" w:hAnsi="Arial Narrow" w:cs="Arial"/>
                <w:b/>
                <w:sz w:val="16"/>
                <w:szCs w:val="16"/>
              </w:rPr>
              <w:t>en contenedores  móviles”</w:t>
            </w:r>
          </w:p>
          <w:p w:rsidR="00B47E4C" w:rsidRPr="00D748FB" w:rsidRDefault="00B47E4C" w:rsidP="00D748FB">
            <w:pPr>
              <w:spacing w:after="1" w:line="239" w:lineRule="auto"/>
              <w:ind w:left="2" w:right="42"/>
              <w:jc w:val="both"/>
              <w:rPr>
                <w:rFonts w:ascii="Arial Narrow" w:eastAsia="Arial" w:hAnsi="Arial Narrow" w:cs="Arial"/>
                <w:sz w:val="16"/>
                <w:szCs w:val="16"/>
              </w:rPr>
            </w:pPr>
          </w:p>
          <w:p w:rsidR="00B47E4C" w:rsidRPr="00D748FB" w:rsidRDefault="00B47E4C" w:rsidP="00D748FB">
            <w:pPr>
              <w:spacing w:line="239" w:lineRule="auto"/>
              <w:ind w:left="2" w:right="45"/>
              <w:jc w:val="both"/>
              <w:rPr>
                <w:rFonts w:ascii="Arial Narrow" w:eastAsia="Arial" w:hAnsi="Arial Narrow" w:cs="Arial"/>
                <w:sz w:val="16"/>
                <w:szCs w:val="16"/>
              </w:rPr>
            </w:pPr>
            <w:r w:rsidRPr="00D748FB">
              <w:rPr>
                <w:rFonts w:ascii="Arial Narrow" w:eastAsia="Arial" w:hAnsi="Arial Narrow" w:cs="Arial"/>
                <w:sz w:val="16"/>
                <w:szCs w:val="16"/>
              </w:rPr>
              <w:t xml:space="preserve">Al momento de la entrega del pedido, el contratista deberá diligenciar completamente la siguiente documentación sin tachones, ni enmendaduras y de forma legible,  con la cual se certifica la entrega, calidad, y clase del producto, esta  será igualmente anexada en original a la factura, para poder tramitar el pago por parte del Ejército Nacional : </w:t>
            </w:r>
          </w:p>
          <w:p w:rsidR="00B47E4C" w:rsidRPr="00D748FB" w:rsidRDefault="00B47E4C" w:rsidP="00D748FB">
            <w:pPr>
              <w:ind w:left="2" w:right="46"/>
              <w:jc w:val="both"/>
              <w:rPr>
                <w:rFonts w:ascii="Arial Narrow" w:eastAsia="Arial" w:hAnsi="Arial Narrow" w:cs="Arial"/>
                <w:sz w:val="16"/>
                <w:szCs w:val="16"/>
              </w:rPr>
            </w:pPr>
            <w:r w:rsidRPr="00D748FB">
              <w:rPr>
                <w:rFonts w:ascii="Arial Narrow" w:eastAsia="Arial" w:hAnsi="Arial Narrow" w:cs="Arial"/>
                <w:sz w:val="16"/>
                <w:szCs w:val="16"/>
              </w:rPr>
              <w:t>Remisión o Comprobante de entrega emitido por la empresa contratista Formato No.1 emitido por el Ejército Nacional-unidad receptora. Copia del pedido emitido por el DECOA. Las entregas se soportarán a través de tiquetes impresos con el sistema “printer” sin excepción.  Nota: El comprobante de entrega debe tener el respectivo “printer” legible y visible, el cual registre la cantidad exacta de galones suministrados, la cual debe coincidir con la cantidad facturada</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right w:w="24" w:type="dxa"/>
          </w:tblCellMar>
        </w:tblPrEx>
        <w:trPr>
          <w:trHeight w:val="41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7</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PROCEDIMIENTO MODALIDAD AL ALA  AEROPUERTOS/HELIPUERTOS </w:t>
            </w:r>
          </w:p>
          <w:p w:rsidR="00B47E4C" w:rsidRPr="00D748FB" w:rsidRDefault="00B47E4C" w:rsidP="00D748FB">
            <w:pPr>
              <w:spacing w:after="1" w:line="239" w:lineRule="auto"/>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El suministro de combustible de aviación que se requiera en la modalidad al ala del avión se efectuará de forma inmediata en la cantidad requerida por la tripulación de la aeronave al momento del tanqueo, para lo cual la empresa contratista debe garantizar  permanentemente tanto la disponibilidad del combustible suficiente y del personal de tanqueadores, como la operatividad de los equipos en sus puntos propios tales como aeropuertos y helipuertos, esto con el fin de efectuar dicho suministro en la cantidad y tiempo requerido. En el caso de los helipuertos ubicados en unidades militares y aeropuertos que operen todo el tiempo, la empresa contratista debe contar con disponibilidad las 24 horas de un tanqueador, en el caso de los aeropuertos que operan con horario limitado, si se llegase a requerir un tanqueo fuera del tiempo de operación, el supervisor coordinará previamente con la empresa para que este garantice la disponibilidad del tanqueador durante la operación.   </w:t>
            </w:r>
          </w:p>
          <w:p w:rsidR="00B47E4C" w:rsidRPr="00D748FB" w:rsidRDefault="00B47E4C" w:rsidP="00D748FB">
            <w:pPr>
              <w:spacing w:after="1" w:line="239" w:lineRule="auto"/>
              <w:ind w:left="2" w:right="43"/>
              <w:jc w:val="both"/>
              <w:rPr>
                <w:rFonts w:ascii="Arial Narrow" w:eastAsia="Arial" w:hAnsi="Arial Narrow" w:cs="Arial"/>
                <w:sz w:val="16"/>
                <w:szCs w:val="16"/>
              </w:rPr>
            </w:pPr>
          </w:p>
          <w:p w:rsidR="00B47E4C" w:rsidRPr="00D748FB" w:rsidRDefault="00B47E4C" w:rsidP="00D748FB">
            <w:pPr>
              <w:spacing w:line="239" w:lineRule="auto"/>
              <w:ind w:left="2" w:right="68"/>
              <w:jc w:val="both"/>
              <w:rPr>
                <w:rFonts w:ascii="Arial Narrow" w:eastAsia="Arial" w:hAnsi="Arial Narrow" w:cs="Arial"/>
                <w:sz w:val="16"/>
                <w:szCs w:val="16"/>
              </w:rPr>
            </w:pPr>
            <w:r w:rsidRPr="00D748FB">
              <w:rPr>
                <w:rFonts w:ascii="Arial Narrow" w:eastAsia="Arial" w:hAnsi="Arial Narrow" w:cs="Arial"/>
                <w:sz w:val="16"/>
                <w:szCs w:val="16"/>
              </w:rPr>
              <w:t xml:space="preserve">Para efectos de dar por recibido el combustible bajo esta modalidad, se entiende recibido el combustible bajo esta modalidad, una vez verificada satisfactoriamente la calidad del producto, finalizado el tanqueo y diligenciado el comprobante de entrega con letra legible, con su respectivo “printer”, con el sello seco correspondiente a la aeronave que efectuó el tanqueo, sin espacios en blanco, ni tachones, ni enmendaduras, suscrito mediante firma, pos firma y cédula por el tanqueador y por el tripulante. Copia del comprobante debe ser entregado a la tripulación y el original debe ser anexado por la empresa a la factura respectiva. Cabe aclarar que las condiciones de calidad del producto son de entera responsabilidad de la empresa administradora del punto. NOTA 1: Para el caso de los Helipuertos la empresa que preste el bien de entrega del producto debe diligenciar a diario el Formato ANEXO D13 ( Planilla certificación consumo para las plantas de administración y helipuertos), formato que será suministrado por el Jefe DECOA al iniciar el contrato y se debe anexar a la facturación para que sea tramitada para pago sin excepción alguna, </w:t>
            </w:r>
            <w:r w:rsidRPr="00D748FB">
              <w:rPr>
                <w:rFonts w:ascii="Arial Narrow" w:eastAsia="Arial" w:hAnsi="Arial Narrow" w:cs="Arial"/>
                <w:sz w:val="16"/>
                <w:szCs w:val="16"/>
              </w:rPr>
              <w:lastRenderedPageBreak/>
              <w:t xml:space="preserve">mencionado formato debe estar firmado por los Ejecutivos y segundos comandantes de los BAMMA`S y del BASPA”25 a los que corresponda cada Helipuerto por asignación de Jurisdicción. NOTA 2: El contratista que tenga puntos adjudicados bajo esta modalidad, deberá contar con un programa de mantenimiento de acuerdo a la norma técnica de cada una de sus plantas, equipos de almacenamiento y suministro de combustible, el cual debe ser estrictamente cumplido, así como también debe certificar la calibración de los contadores de cada uno de los equipos de suministro, a efectos de determinar las cantidades reales que se están suministrando a las aeronaves que efectúan el tanqueo. Para efectos de verificar el cumplimiento de dicho programa, se delegará la responsabilidad de la supervisión técnica en los  señores ejecutivos y segundos comandantes de las unidades tácticas de aviación a cuya jurisdicción pertenezcan dichos aeropuertos, helipuertos y plantas, para tal efecto los Ejecutivos y segundos comandantes de los Batallones de Movilidad y maniobra podrán obrar como supervisores funcionales. El contratista deberá facilitar esta tarea permitiendo las visitas de inspección y enviando al ejecutivo del batallón trimestralmente copia de las certificaciones del mantenimiento y calibración de sus equipos, el original de dicha documentación debe permanecer actualizado en el aeropuerto o helipuerto respectivo. </w:t>
            </w:r>
          </w:p>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NOTA 3: Los helipuertos que se encuentren dentro de unidades militares están sujetos a la suscripción de un contrato de arrendamiento o comodato de acuerdo con la normatividad vigente emitida por la Comando de Ingenieros del Ejército, sin que ello implique obligaciones previamente adquiridas por la División  de Aviación Asalto Aéreo y sin perjuicio de las obligaciones contractuales adquiridas por medio del presente. Este procedimiento debe ser coordinado directamente con la unidad militar en donde se encuentran ubicadas las instalaciones de tanqueo. </w:t>
            </w:r>
          </w:p>
          <w:p w:rsidR="00B47E4C" w:rsidRPr="00D748FB" w:rsidRDefault="00B47E4C" w:rsidP="00D748FB">
            <w:pPr>
              <w:spacing w:after="25"/>
              <w:ind w:left="2" w:right="74"/>
              <w:jc w:val="both"/>
              <w:rPr>
                <w:rFonts w:ascii="Arial Narrow" w:eastAsia="Arial" w:hAnsi="Arial Narrow" w:cs="Arial"/>
                <w:sz w:val="16"/>
                <w:szCs w:val="16"/>
              </w:rPr>
            </w:pPr>
            <w:r w:rsidRPr="00D748FB">
              <w:rPr>
                <w:rFonts w:ascii="Arial Narrow" w:eastAsia="Arial" w:hAnsi="Arial Narrow" w:cs="Arial"/>
                <w:sz w:val="16"/>
                <w:szCs w:val="16"/>
              </w:rPr>
              <w:t xml:space="preserve">NOTA 4: El personal de tanqueadores de la empresa contratista debe estar entrenado y capacitado en el manejo, almacenamiento y distribución de combustible y debe contar con las certificaciones respectivas. </w:t>
            </w:r>
          </w:p>
          <w:p w:rsidR="00B47E4C" w:rsidRPr="00D748FB" w:rsidRDefault="00B47E4C" w:rsidP="00D748FB">
            <w:pPr>
              <w:spacing w:after="25"/>
              <w:ind w:left="2" w:right="74"/>
              <w:jc w:val="both"/>
              <w:rPr>
                <w:rFonts w:ascii="Arial Narrow" w:eastAsia="Arial" w:hAnsi="Arial Narrow" w:cs="Arial"/>
                <w:sz w:val="16"/>
                <w:szCs w:val="16"/>
              </w:rPr>
            </w:pPr>
            <w:r w:rsidRPr="00D748FB">
              <w:rPr>
                <w:rFonts w:ascii="Arial Narrow" w:eastAsia="Arial" w:hAnsi="Arial Narrow" w:cs="Arial"/>
                <w:sz w:val="16"/>
                <w:szCs w:val="16"/>
              </w:rPr>
              <w:t>Nota: El comprobante de entrega debe tener el respectivo “printer” legible y visible, el cual registre la cantidad exacta de galones suministrados, la cual debe coincidir con la cantidad facturada.</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tblCellMar>
        </w:tblPrEx>
        <w:trPr>
          <w:trHeight w:val="2249"/>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8</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PROCEDIMIENTO MODALIDAD SUMINISTRO VÍA AÉREA: </w:t>
            </w:r>
          </w:p>
          <w:p w:rsidR="00B47E4C" w:rsidRPr="00D748FB" w:rsidRDefault="00B47E4C" w:rsidP="00D748FB">
            <w:pPr>
              <w:spacing w:line="239" w:lineRule="auto"/>
              <w:ind w:left="2" w:right="65"/>
              <w:jc w:val="both"/>
              <w:rPr>
                <w:rFonts w:ascii="Arial Narrow" w:eastAsia="Arial" w:hAnsi="Arial Narrow" w:cs="Arial"/>
                <w:sz w:val="16"/>
                <w:szCs w:val="16"/>
              </w:rPr>
            </w:pPr>
            <w:r w:rsidRPr="00D748FB">
              <w:rPr>
                <w:rFonts w:ascii="Arial Narrow" w:eastAsia="Arial" w:hAnsi="Arial Narrow" w:cs="Arial"/>
                <w:sz w:val="16"/>
                <w:szCs w:val="16"/>
              </w:rPr>
              <w:t xml:space="preserve">El suministro de combustible de aviación que se requiera en la modalidad vía aérea  se efectuará previo pedido del Ejército Nacional-División  de Aviación Asalto Aéreo- Departamento de combustibles de Aviación- Oficial de y/o Suboficial pedidos- Supervisor del contrato, a través del correo electrónico pedidosdecoa@hotmail.com, confirmado mediante llamada del celular No. 3183351990, el cual deberá ser entregado por parte del contratista en la cantidad, modalidad y lugar requeridos. </w:t>
            </w:r>
          </w:p>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Para efectos de dar por recibido el pedido, se entiende por hora de recibo en la cual se han terminado de practicar las pruebas de calidad con resultado satisfactorio y ha sido traspasado en su totalidad el combustible pedido desde la aeronave que uso el contratista para trasladar el combustible al carrotanque o al bidón del Ejército Nacional; se entiende por cantidad recibida, la cantidad de galones indicada en el contador del Ejército al término de la operación, en caso de no contar con este medio, se empleará el contador con el que el contratista suministra el combustible, el cual debe estar debidamente calibrado y certificado de acuerdo a norma técnica; y se entiende por recibido el pedido en el momento en que es firmado el formato No. 1 de recibo a satisfacción por parte del funcionario competente que es el operador del carrotanque. </w:t>
            </w:r>
          </w:p>
          <w:p w:rsidR="00B47E4C" w:rsidRPr="00D748FB" w:rsidRDefault="00B47E4C" w:rsidP="00D748FB">
            <w:pPr>
              <w:spacing w:after="1" w:line="239" w:lineRule="auto"/>
              <w:ind w:left="2" w:right="69"/>
              <w:jc w:val="both"/>
              <w:rPr>
                <w:rFonts w:ascii="Arial Narrow" w:eastAsia="Arial" w:hAnsi="Arial Narrow" w:cs="Arial"/>
                <w:sz w:val="16"/>
                <w:szCs w:val="16"/>
              </w:rPr>
            </w:pPr>
            <w:r w:rsidRPr="00D748FB">
              <w:rPr>
                <w:rFonts w:ascii="Arial Narrow" w:eastAsia="Arial" w:hAnsi="Arial Narrow" w:cs="Arial"/>
                <w:sz w:val="16"/>
                <w:szCs w:val="16"/>
              </w:rPr>
              <w:t xml:space="preserve">Al momento de la entrega del pedido, el contratista deberá diligenciar completamente la siguiente documentación sin tachones, ni enmendaduras y de forma legible,  con la cual se certifica la entrega, calidad, y clase del producto, esta  será igualmente anexada en original a la factura, para poder tramitar el pago por parte del Ejército Nacional : </w:t>
            </w:r>
          </w:p>
          <w:p w:rsidR="00B47E4C" w:rsidRPr="00D748FB" w:rsidRDefault="00B47E4C" w:rsidP="00D748FB">
            <w:pPr>
              <w:ind w:left="2" w:right="1233"/>
              <w:rPr>
                <w:rFonts w:ascii="Arial Narrow" w:eastAsia="Arial" w:hAnsi="Arial Narrow" w:cs="Arial"/>
                <w:sz w:val="16"/>
                <w:szCs w:val="16"/>
              </w:rPr>
            </w:pPr>
            <w:r w:rsidRPr="00D748FB">
              <w:rPr>
                <w:rFonts w:ascii="Arial Narrow" w:eastAsia="Arial" w:hAnsi="Arial Narrow" w:cs="Arial"/>
                <w:sz w:val="16"/>
                <w:szCs w:val="16"/>
              </w:rPr>
              <w:t xml:space="preserve">Remisión o Comprobante de entrega emitido por la empresa contratista Formato No.1 emitido por el Ejército Nacional-unidad receptora.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Copia del pedido emitido por el DECOA.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Certificación de combustibles vía aérea. (con el fin de que la empresa contratista certifique que se realizó el vuelo para ingresar el combustible de acuerdo al pedido del Ejército Nacional) </w:t>
            </w:r>
          </w:p>
          <w:p w:rsidR="00B47E4C" w:rsidRPr="00D748FB" w:rsidRDefault="00B47E4C" w:rsidP="00D748FB">
            <w:pPr>
              <w:spacing w:line="239" w:lineRule="auto"/>
              <w:ind w:left="2" w:right="66"/>
              <w:jc w:val="both"/>
              <w:rPr>
                <w:rFonts w:ascii="Arial Narrow" w:eastAsia="Arial" w:hAnsi="Arial Narrow" w:cs="Arial"/>
                <w:sz w:val="16"/>
                <w:szCs w:val="16"/>
              </w:rPr>
            </w:pPr>
            <w:r w:rsidRPr="00D748FB">
              <w:rPr>
                <w:rFonts w:ascii="Arial Narrow" w:eastAsia="Arial" w:hAnsi="Arial Narrow" w:cs="Arial"/>
                <w:sz w:val="16"/>
                <w:szCs w:val="16"/>
              </w:rPr>
              <w:t xml:space="preserve">El (los) contratista (s) a los que se les sea adjudicados los puntos de suministro vía aérea determinados en el presente proceso, deben garantizar el suministro vía aérea en la cantidad y como lo disponga el Ejército Nacional-División  de Aviación Asalto Aéreo-DECOA – Oficial  y/o Suboficial de  pedidos - Supervisor del contrato, a través de un medio de comunicación (correo electrónico, teléfono celular), que se definirá en el respectivo contrato. </w:t>
            </w:r>
          </w:p>
          <w:p w:rsidR="00B47E4C" w:rsidRPr="00D748FB" w:rsidRDefault="00B47E4C" w:rsidP="00D748FB">
            <w:pPr>
              <w:spacing w:line="239" w:lineRule="auto"/>
              <w:ind w:left="2" w:right="70"/>
              <w:jc w:val="both"/>
              <w:rPr>
                <w:rFonts w:ascii="Arial Narrow" w:eastAsia="Arial" w:hAnsi="Arial Narrow" w:cs="Arial"/>
                <w:sz w:val="16"/>
                <w:szCs w:val="16"/>
              </w:rPr>
            </w:pPr>
            <w:r w:rsidRPr="00D748FB">
              <w:rPr>
                <w:rFonts w:ascii="Arial Narrow" w:eastAsia="Arial" w:hAnsi="Arial Narrow" w:cs="Arial"/>
                <w:sz w:val="16"/>
                <w:szCs w:val="16"/>
              </w:rPr>
              <w:t xml:space="preserve">La cantidad requerida debe ser suministrada por el contratista en un tiempo no mayor a 72 horas,  en caso de presentarse alguna situación ajena a las partes que  impidan efectuar la entrega dentro de dicho lapso, previa solicitud justificada del contratista, el supervisor del contrato podrá autorizar una extensión de 72 horas más al tiempo inicial de entrega, con el fin de garantizar la entrega de combustible. En caso de superar este término, la empresa deberá </w:t>
            </w:r>
            <w:r w:rsidRPr="00D748FB">
              <w:rPr>
                <w:rFonts w:ascii="Arial Narrow" w:eastAsia="Arial" w:hAnsi="Arial Narrow" w:cs="Arial"/>
                <w:sz w:val="16"/>
                <w:szCs w:val="16"/>
              </w:rPr>
              <w:lastRenderedPageBreak/>
              <w:t xml:space="preserve">exponer al supervisor del contrato los motivos del incumplimiento, quien a su vez deberá informar la situación al ordenador del gasto para que se tomen las medidas correspondientes.  </w:t>
            </w:r>
          </w:p>
          <w:p w:rsidR="00B47E4C" w:rsidRPr="00D748FB" w:rsidRDefault="00B47E4C" w:rsidP="00D748FB">
            <w:pPr>
              <w:spacing w:after="1" w:line="239" w:lineRule="auto"/>
              <w:ind w:left="2" w:right="71"/>
              <w:jc w:val="both"/>
              <w:rPr>
                <w:rFonts w:ascii="Arial Narrow" w:eastAsia="Arial" w:hAnsi="Arial Narrow" w:cs="Arial"/>
                <w:sz w:val="16"/>
                <w:szCs w:val="16"/>
              </w:rPr>
            </w:pPr>
            <w:r w:rsidRPr="00D748FB">
              <w:rPr>
                <w:rFonts w:ascii="Arial Narrow" w:eastAsia="Arial" w:hAnsi="Arial Narrow" w:cs="Arial"/>
                <w:sz w:val="16"/>
                <w:szCs w:val="16"/>
              </w:rPr>
              <w:t xml:space="preserve">Nota: Una vez sea suministrado el combustible en la modalidad vía aérea, el contratista debe enviar al Departamento de combustibles de la División  de Aviación asalto aéreo en Bogotá, el plan de vuelo de la aeronave que efectuó el transporte, requisito que se debe cumplir en todas las entregas en esta modalidad sin ninguna excepción. </w:t>
            </w:r>
          </w:p>
          <w:p w:rsidR="00B47E4C" w:rsidRPr="00D748FB" w:rsidRDefault="00B47E4C" w:rsidP="00D748FB">
            <w:pPr>
              <w:spacing w:after="1" w:line="238"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deberá entregar soporte expedido por la empresa transportadora (guía aérea), en la cual conste la cantidad de combustible transportado fecha y hora de entrega en el punto correspondiente.  </w:t>
            </w:r>
          </w:p>
          <w:p w:rsidR="00B47E4C" w:rsidRPr="00D748FB" w:rsidRDefault="00B47E4C" w:rsidP="00D748FB">
            <w:pPr>
              <w:ind w:left="4"/>
              <w:jc w:val="both"/>
              <w:rPr>
                <w:rFonts w:ascii="Arial Narrow" w:eastAsia="Arial" w:hAnsi="Arial Narrow" w:cs="Arial"/>
                <w:sz w:val="16"/>
                <w:szCs w:val="16"/>
              </w:rPr>
            </w:pPr>
            <w:r w:rsidRPr="00D748FB">
              <w:rPr>
                <w:rFonts w:ascii="Arial Narrow" w:eastAsia="Arial" w:hAnsi="Arial Narrow" w:cs="Arial"/>
                <w:sz w:val="16"/>
                <w:szCs w:val="16"/>
              </w:rPr>
              <w:t xml:space="preserve"> Los suministros a través de esta modalidad, deberán efectuarse únicamente mediante aeronaves civiles. En ningún caso se dispondrán aeronaves del Ejército Nacional para desarrollar esta labor </w:t>
            </w:r>
          </w:p>
          <w:p w:rsidR="00B47E4C" w:rsidRPr="00D748FB" w:rsidRDefault="00B47E4C" w:rsidP="00D748FB">
            <w:pPr>
              <w:ind w:left="4"/>
              <w:jc w:val="both"/>
              <w:rPr>
                <w:rFonts w:ascii="Arial Narrow" w:eastAsia="Arial" w:hAnsi="Arial Narrow" w:cs="Arial"/>
                <w:sz w:val="16"/>
                <w:szCs w:val="16"/>
              </w:rPr>
            </w:pPr>
          </w:p>
          <w:p w:rsidR="00B47E4C" w:rsidRPr="00D748FB" w:rsidRDefault="00B47E4C" w:rsidP="00D748FB">
            <w:pPr>
              <w:ind w:left="4"/>
              <w:jc w:val="both"/>
              <w:rPr>
                <w:rFonts w:ascii="Arial Narrow" w:eastAsia="Arial" w:hAnsi="Arial Narrow" w:cs="Arial"/>
                <w:sz w:val="16"/>
                <w:szCs w:val="16"/>
              </w:rPr>
            </w:pPr>
            <w:r w:rsidRPr="00D748FB">
              <w:rPr>
                <w:rFonts w:ascii="Arial Narrow" w:eastAsia="Arial" w:hAnsi="Arial Narrow" w:cs="Arial"/>
                <w:sz w:val="16"/>
                <w:szCs w:val="16"/>
              </w:rPr>
              <w:t xml:space="preserve">Nota: El comprobante de entrega debe tener el respectivo “printer” legible y visible, el cual registre la cantidad exacta de galones suministrados, la cual debe coincidir con la cantidad facturada. </w:t>
            </w:r>
          </w:p>
          <w:p w:rsidR="00B47E4C" w:rsidRPr="00D748FB" w:rsidRDefault="00B47E4C" w:rsidP="00D748FB">
            <w:pPr>
              <w:jc w:val="both"/>
              <w:rPr>
                <w:rFonts w:ascii="Arial Narrow" w:eastAsia="Arial" w:hAnsi="Arial Narrow" w:cs="Arial"/>
                <w:sz w:val="16"/>
                <w:szCs w:val="16"/>
              </w:rPr>
            </w:pP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left w:w="67" w:type="dxa"/>
            <w:right w:w="24" w:type="dxa"/>
          </w:tblCellMar>
        </w:tblPrEx>
        <w:trPr>
          <w:trHeight w:val="2595"/>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
              <w:jc w:val="center"/>
              <w:rPr>
                <w:rFonts w:ascii="Arial Narrow" w:eastAsia="Arial" w:hAnsi="Arial Narrow" w:cs="Arial"/>
                <w:sz w:val="16"/>
                <w:szCs w:val="16"/>
              </w:rPr>
            </w:pPr>
            <w:r w:rsidRPr="00D748FB">
              <w:rPr>
                <w:rFonts w:ascii="Arial Narrow" w:eastAsia="Arial" w:hAnsi="Arial Narrow" w:cs="Arial"/>
                <w:sz w:val="16"/>
                <w:szCs w:val="16"/>
              </w:rPr>
              <w:lastRenderedPageBreak/>
              <w:t>9</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b/>
                <w:sz w:val="16"/>
                <w:szCs w:val="16"/>
              </w:rPr>
              <w:t xml:space="preserve">PRUEBAS DE CALIDAD DEL COMBUSTIBLE </w:t>
            </w:r>
          </w:p>
          <w:p w:rsidR="00B47E4C" w:rsidRPr="00D748FB" w:rsidRDefault="00B47E4C" w:rsidP="00D748FB">
            <w:pPr>
              <w:spacing w:after="1" w:line="239" w:lineRule="auto"/>
              <w:ind w:left="4" w:right="41"/>
              <w:jc w:val="both"/>
              <w:rPr>
                <w:rFonts w:ascii="Arial Narrow" w:eastAsia="Arial" w:hAnsi="Arial Narrow" w:cs="Arial"/>
                <w:sz w:val="16"/>
                <w:szCs w:val="16"/>
              </w:rPr>
            </w:pPr>
            <w:r w:rsidRPr="00D748FB">
              <w:rPr>
                <w:rFonts w:ascii="Arial Narrow" w:eastAsia="Arial" w:hAnsi="Arial Narrow" w:cs="Arial"/>
                <w:sz w:val="16"/>
                <w:szCs w:val="16"/>
              </w:rPr>
              <w:t xml:space="preserve">Para la entrega del combustible en las modalidades a granel por medio de carro tanques o vía aérea, los proveedores deben suministrar un Tubo de Hidrokit de 15 PPM (partes por millón) por cada 200 galones de combustible a entregar, los cuales debe tener como mínimo entre 8 y 12 meses de vida útil antes de su fecha de vencimiento, el control de la entrega de los Hidrokit estarán a cargo del Departamento de Combustibles de aviación. </w:t>
            </w:r>
          </w:p>
          <w:p w:rsidR="00B47E4C" w:rsidRPr="00D748FB" w:rsidRDefault="00B47E4C" w:rsidP="00D748FB">
            <w:pPr>
              <w:spacing w:after="1" w:line="239" w:lineRule="auto"/>
              <w:ind w:left="4" w:right="41"/>
              <w:jc w:val="both"/>
              <w:rPr>
                <w:rFonts w:ascii="Arial Narrow" w:eastAsia="Arial" w:hAnsi="Arial Narrow" w:cs="Arial"/>
                <w:sz w:val="16"/>
                <w:szCs w:val="16"/>
              </w:rPr>
            </w:pPr>
          </w:p>
          <w:p w:rsidR="00B47E4C" w:rsidRPr="00D748FB" w:rsidRDefault="00B47E4C" w:rsidP="00D748FB">
            <w:pPr>
              <w:spacing w:after="1" w:line="239" w:lineRule="auto"/>
              <w:ind w:left="4" w:right="45"/>
              <w:jc w:val="both"/>
              <w:rPr>
                <w:rFonts w:ascii="Arial Narrow" w:eastAsia="Arial" w:hAnsi="Arial Narrow" w:cs="Arial"/>
                <w:sz w:val="16"/>
                <w:szCs w:val="16"/>
              </w:rPr>
            </w:pPr>
            <w:r w:rsidRPr="00D748FB">
              <w:rPr>
                <w:rFonts w:ascii="Arial Narrow" w:eastAsia="Arial" w:hAnsi="Arial Narrow" w:cs="Arial"/>
                <w:sz w:val="16"/>
                <w:szCs w:val="16"/>
              </w:rPr>
              <w:t xml:space="preserve">Para las plantas de suministro y helipuertos el contratista se obliga al inicio de cada tanqueo de acuerdo a la solicitud de la tripulación, a realizar una prueba de pasta SHELL WATER, de la cual quedara prueba en respectivo vale de tanqueo. Con estas pruebas se realizaran los ensayos abreviados o de campo los cuales consisten en pruebas de apariencia, prueba química detectora de agua y densidad API.  </w:t>
            </w:r>
          </w:p>
          <w:p w:rsidR="00B47E4C" w:rsidRPr="00D748FB" w:rsidRDefault="00B47E4C" w:rsidP="00D748FB">
            <w:pPr>
              <w:ind w:left="4"/>
              <w:jc w:val="both"/>
              <w:rPr>
                <w:rFonts w:ascii="Arial Narrow" w:eastAsia="Arial" w:hAnsi="Arial Narrow" w:cs="Arial"/>
                <w:sz w:val="16"/>
                <w:szCs w:val="16"/>
              </w:rPr>
            </w:pPr>
            <w:r w:rsidRPr="00D748FB">
              <w:rPr>
                <w:rFonts w:ascii="Arial Narrow" w:eastAsia="Arial" w:hAnsi="Arial Narrow" w:cs="Arial"/>
                <w:sz w:val="16"/>
                <w:szCs w:val="16"/>
              </w:rPr>
              <w:t xml:space="preserve">Estas pruebas son a cargo del contratista, por tal motivo la administración no acepta ningún cobro adicional por las mismas. </w:t>
            </w:r>
          </w:p>
          <w:p w:rsidR="00B47E4C" w:rsidRPr="00D748FB" w:rsidRDefault="00B47E4C" w:rsidP="00D748FB">
            <w:pPr>
              <w:ind w:left="4"/>
              <w:jc w:val="both"/>
              <w:rPr>
                <w:rFonts w:ascii="Arial Narrow" w:eastAsia="Arial" w:hAnsi="Arial Narrow" w:cs="Arial"/>
                <w:sz w:val="16"/>
                <w:szCs w:val="16"/>
                <w:u w:val="single"/>
              </w:rPr>
            </w:pPr>
            <w:r w:rsidRPr="00D748FB">
              <w:rPr>
                <w:rFonts w:ascii="Arial Narrow" w:eastAsia="Arial" w:hAnsi="Arial Narrow" w:cs="Arial"/>
                <w:sz w:val="16"/>
                <w:szCs w:val="16"/>
                <w:u w:val="single"/>
              </w:rPr>
              <w:t>Nota: las pruebas antes descritas no generan ningún costos o gasto para la Aviación del Ejercito, por lo que por ningún motivos serán cobradas al contrato suscrito</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b/>
                <w:sz w:val="16"/>
                <w:szCs w:val="16"/>
              </w:rPr>
            </w:pPr>
          </w:p>
        </w:tc>
      </w:tr>
      <w:tr w:rsidR="00B47E4C" w:rsidRPr="00D748FB" w:rsidTr="00D748FB">
        <w:tblPrEx>
          <w:tblCellMar>
            <w:top w:w="3" w:type="dxa"/>
            <w:left w:w="67" w:type="dxa"/>
            <w:right w:w="24" w:type="dxa"/>
          </w:tblCellMar>
        </w:tblPrEx>
        <w:trPr>
          <w:trHeight w:val="310"/>
        </w:trPr>
        <w:tc>
          <w:tcPr>
            <w:tcW w:w="319" w:type="pct"/>
            <w:vMerge w:val="restar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
              <w:jc w:val="center"/>
              <w:rPr>
                <w:rFonts w:ascii="Arial Narrow" w:eastAsia="Arial" w:hAnsi="Arial Narrow" w:cs="Arial"/>
                <w:sz w:val="16"/>
                <w:szCs w:val="16"/>
              </w:rPr>
            </w:pPr>
            <w:r w:rsidRPr="00D748FB">
              <w:rPr>
                <w:rFonts w:ascii="Arial Narrow" w:eastAsia="Arial" w:hAnsi="Arial Narrow" w:cs="Arial"/>
                <w:sz w:val="16"/>
                <w:szCs w:val="16"/>
              </w:rPr>
              <w:t>10</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b/>
                <w:sz w:val="16"/>
                <w:szCs w:val="16"/>
              </w:rPr>
              <w:t xml:space="preserve">NORMAS TÉCNICAS </w:t>
            </w:r>
          </w:p>
        </w:tc>
        <w:tc>
          <w:tcPr>
            <w:tcW w:w="745" w:type="pct"/>
            <w:vMerge w:val="restart"/>
            <w:tcBorders>
              <w:top w:val="single" w:sz="4" w:space="0" w:color="000000"/>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lastRenderedPageBreak/>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sz w:val="16"/>
                <w:szCs w:val="16"/>
              </w:rPr>
              <w:t xml:space="preserve">  </w:t>
            </w: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PRODUCTO: JET 1-A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Grado </w:t>
            </w:r>
          </w:p>
        </w:tc>
        <w:tc>
          <w:tcPr>
            <w:tcW w:w="2669" w:type="pct"/>
            <w:gridSpan w:val="4"/>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Jet 1A - Combustible de aviación (aviones con turbina o tipo jet)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Referencia </w:t>
            </w:r>
          </w:p>
        </w:tc>
        <w:tc>
          <w:tcPr>
            <w:tcW w:w="2669" w:type="pct"/>
            <w:gridSpan w:val="4"/>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ASTM D 1655 / NTC 1899 (Norma Técnica Colombiana)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Actualización </w:t>
            </w:r>
          </w:p>
        </w:tc>
        <w:tc>
          <w:tcPr>
            <w:tcW w:w="2669" w:type="pct"/>
            <w:gridSpan w:val="4"/>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Marzo 1, 2005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Características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Unidades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Métodos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Mínimo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Máximo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Acidez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mg KOH/g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3242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0,1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Aromáticos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mL/100 Ml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1319 (1)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25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Azufre Total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g/100 g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4294 (2)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0,3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Azufre Mercaptano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g/100 g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3227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0,003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2"/>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ight="43"/>
              <w:rPr>
                <w:rFonts w:ascii="Arial Narrow" w:eastAsia="Arial" w:hAnsi="Arial Narrow" w:cs="Arial"/>
                <w:sz w:val="16"/>
                <w:szCs w:val="16"/>
              </w:rPr>
            </w:pPr>
            <w:r w:rsidRPr="00D748FB">
              <w:rPr>
                <w:rFonts w:ascii="Arial Narrow" w:eastAsia="Arial" w:hAnsi="Arial Narrow" w:cs="Arial"/>
                <w:sz w:val="16"/>
                <w:szCs w:val="16"/>
              </w:rPr>
              <w:t xml:space="preserve">Calor neto de combustión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MJ/kg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3338 (3)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42,8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Clasificación interface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1094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1 b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Apariencia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Clara y Brillante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Color Saybolt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156 </w:t>
            </w:r>
          </w:p>
        </w:tc>
        <w:tc>
          <w:tcPr>
            <w:tcW w:w="1267" w:type="pct"/>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Reportar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Corrosión al Cobre, 2 h a 100 °C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Clasificación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130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1 (4)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Densidad a 15 °C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kg/m3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4052 (5)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775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840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Estabilidad Térmica: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3241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Caída de presión en el filtro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kPa(mm Hg)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3.3 (25)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Depósitos en el tubo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3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Destilación :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86 (6)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ight="40"/>
              <w:rPr>
                <w:rFonts w:ascii="Arial Narrow" w:eastAsia="Arial" w:hAnsi="Arial Narrow" w:cs="Arial"/>
                <w:sz w:val="16"/>
                <w:szCs w:val="16"/>
              </w:rPr>
            </w:pPr>
            <w:r w:rsidRPr="00D748FB">
              <w:rPr>
                <w:rFonts w:ascii="Arial Narrow" w:eastAsia="Arial" w:hAnsi="Arial Narrow" w:cs="Arial"/>
                <w:sz w:val="16"/>
                <w:szCs w:val="16"/>
              </w:rPr>
              <w:t xml:space="preserve">Punto Inicial de Ebullición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1267" w:type="pct"/>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Reportar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10 % de recobrado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205 </w:t>
            </w:r>
          </w:p>
        </w:tc>
        <w:tc>
          <w:tcPr>
            <w:tcW w:w="745" w:type="pct"/>
            <w:vMerge/>
            <w:tcBorders>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50 % de recobrado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1267" w:type="pct"/>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Reportar </w:t>
            </w:r>
          </w:p>
        </w:tc>
        <w:tc>
          <w:tcPr>
            <w:tcW w:w="745" w:type="pct"/>
            <w:vMerge w:val="restart"/>
            <w:tcBorders>
              <w:top w:val="single" w:sz="4" w:space="0" w:color="000000"/>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90 % de recobrado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1267" w:type="pct"/>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Reportar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1"/>
        </w:trPr>
        <w:tc>
          <w:tcPr>
            <w:tcW w:w="319" w:type="pct"/>
            <w:vMerge w:val="restar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Punto Final de Ebullición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300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Residuo de destilación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mL/100 Ml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1,5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Pérdidas de destilación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mL/100 Ml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1,5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Goma existente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mg/100 Ml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381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7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Punto de Inflamación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56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38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Punto de Congelación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2386 (7)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-47 </w:t>
            </w:r>
          </w:p>
        </w:tc>
        <w:tc>
          <w:tcPr>
            <w:tcW w:w="745" w:type="pct"/>
            <w:vMerge/>
            <w:tcBorders>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Propiedades de Combustión: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val="restart"/>
            <w:tcBorders>
              <w:top w:val="single" w:sz="4" w:space="0" w:color="000000"/>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Punto de humo (8)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Mm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1322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18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vMerge w:val="restar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Naftalenos (8) </w:t>
            </w:r>
          </w:p>
        </w:tc>
        <w:tc>
          <w:tcPr>
            <w:tcW w:w="736" w:type="pct"/>
            <w:vMerge w:val="restar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mL/100 Ml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56" w:type="pct"/>
            <w:vMerge w:val="restar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vMerge w:val="restar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3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vMerge/>
            <w:tcBorders>
              <w:top w:val="nil"/>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p>
        </w:tc>
        <w:tc>
          <w:tcPr>
            <w:tcW w:w="736" w:type="pct"/>
            <w:vMerge/>
            <w:tcBorders>
              <w:top w:val="nil"/>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1840 </w:t>
            </w:r>
          </w:p>
        </w:tc>
        <w:tc>
          <w:tcPr>
            <w:tcW w:w="756" w:type="pct"/>
            <w:vMerge/>
            <w:tcBorders>
              <w:top w:val="nil"/>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p>
        </w:tc>
        <w:tc>
          <w:tcPr>
            <w:tcW w:w="511" w:type="pct"/>
            <w:vMerge/>
            <w:tcBorders>
              <w:top w:val="nil"/>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Viscosidad a - 20 °C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mm2/s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445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8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55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ight="331"/>
              <w:jc w:val="both"/>
              <w:rPr>
                <w:rFonts w:ascii="Arial Narrow" w:eastAsia="Arial" w:hAnsi="Arial Narrow" w:cs="Arial"/>
                <w:sz w:val="16"/>
                <w:szCs w:val="16"/>
              </w:rPr>
            </w:pPr>
            <w:r w:rsidRPr="00D748FB">
              <w:rPr>
                <w:rFonts w:ascii="Arial Narrow" w:eastAsia="Arial" w:hAnsi="Arial Narrow" w:cs="Arial"/>
                <w:sz w:val="16"/>
                <w:szCs w:val="16"/>
              </w:rPr>
              <w:t xml:space="preserve">Características de separación del agua (MSEP-A) </w:t>
            </w:r>
          </w:p>
        </w:tc>
        <w:tc>
          <w:tcPr>
            <w:tcW w:w="73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r w:rsidRPr="00D748FB">
              <w:rPr>
                <w:rFonts w:ascii="Arial Narrow" w:eastAsia="Arial" w:hAnsi="Arial Narrow" w:cs="Arial"/>
                <w:sz w:val="16"/>
                <w:szCs w:val="16"/>
              </w:rPr>
              <w:t xml:space="preserve">D 3948 </w:t>
            </w:r>
          </w:p>
        </w:tc>
        <w:tc>
          <w:tcPr>
            <w:tcW w:w="756"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85 </w:t>
            </w:r>
          </w:p>
        </w:tc>
        <w:tc>
          <w:tcPr>
            <w:tcW w:w="511"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tcBorders>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vMerge w:val="restart"/>
            <w:tcBorders>
              <w:top w:val="single" w:sz="4" w:space="0" w:color="000000"/>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(1) Método alterno D 5186, método Infrarrojo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(2) Método alterno D 2622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(3) Método alterno D 4529 o D 4809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(4) El valor 1 se refiere a valores 1a o 1B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(5) Método alterno D 1298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(6) Método alterno D-2887 </w:t>
            </w:r>
          </w:p>
        </w:tc>
        <w:tc>
          <w:tcPr>
            <w:tcW w:w="745" w:type="pct"/>
            <w:vMerge/>
            <w:tcBorders>
              <w:left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(7) Método alterno D 5972 </w:t>
            </w:r>
          </w:p>
        </w:tc>
        <w:tc>
          <w:tcPr>
            <w:tcW w:w="745" w:type="pct"/>
            <w:vMerge/>
            <w:tcBorders>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(8) Si el punto de humo es mayor o igual a 25 no se hace naftalenos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r>
      <w:tr w:rsidR="00B47E4C" w:rsidRPr="00D748FB" w:rsidTr="00D748FB">
        <w:tblPrEx>
          <w:tblCellMar>
            <w:top w:w="3" w:type="dxa"/>
            <w:left w:w="67" w:type="dxa"/>
            <w:right w:w="24" w:type="dxa"/>
          </w:tblCellMar>
        </w:tblPrEx>
        <w:trPr>
          <w:trHeight w:val="1558"/>
        </w:trPr>
        <w:tc>
          <w:tcPr>
            <w:tcW w:w="319" w:type="pct"/>
            <w:vMerge/>
            <w:tcBorders>
              <w:top w:val="nil"/>
              <w:left w:val="single" w:sz="4" w:space="0" w:color="000000"/>
              <w:bottom w:val="single" w:sz="4" w:space="0" w:color="000000"/>
              <w:right w:val="single" w:sz="4" w:space="0" w:color="000000"/>
            </w:tcBorders>
          </w:tcPr>
          <w:p w:rsidR="00B47E4C" w:rsidRPr="00D748FB" w:rsidRDefault="00B47E4C" w:rsidP="00D748F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auto"/>
              <w:right w:val="single" w:sz="4" w:space="0" w:color="000000"/>
            </w:tcBorders>
          </w:tcPr>
          <w:p w:rsidR="00B47E4C" w:rsidRPr="00D748FB" w:rsidRDefault="00B47E4C" w:rsidP="00D748FB">
            <w:pPr>
              <w:spacing w:after="110"/>
              <w:ind w:left="4"/>
              <w:rPr>
                <w:rFonts w:ascii="Arial Narrow" w:eastAsia="Arial" w:hAnsi="Arial Narrow" w:cs="Arial"/>
                <w:sz w:val="16"/>
                <w:szCs w:val="16"/>
              </w:rPr>
            </w:pPr>
          </w:p>
          <w:p w:rsidR="00B47E4C" w:rsidRPr="00D748FB" w:rsidRDefault="00B47E4C" w:rsidP="00D748FB">
            <w:pPr>
              <w:spacing w:after="110"/>
              <w:ind w:left="4"/>
              <w:rPr>
                <w:rFonts w:ascii="Arial Narrow" w:eastAsia="Arial" w:hAnsi="Arial Narrow" w:cs="Arial"/>
                <w:sz w:val="16"/>
                <w:szCs w:val="16"/>
              </w:rPr>
            </w:pPr>
            <w:r w:rsidRPr="00D748FB">
              <w:rPr>
                <w:rFonts w:ascii="Arial Narrow" w:eastAsia="Arial" w:hAnsi="Arial Narrow" w:cs="Arial"/>
                <w:sz w:val="16"/>
                <w:szCs w:val="16"/>
              </w:rPr>
              <w:t xml:space="preserve">El JET A-1, también conocido como turbo combustible, turbosina o JP-1A, es un destilado medio proveniente de la destilación atmosférica del petróleo, con características especiales de calidad, que es tratado químicamente para eliminar compuestos azufrados tales como sulfuros, mercaptanos y ácidos nafténicos, que pueden tener un comportamiento corrosivo. </w:t>
            </w:r>
          </w:p>
          <w:p w:rsidR="00B47E4C" w:rsidRPr="00D748FB" w:rsidRDefault="00B47E4C" w:rsidP="00D748FB">
            <w:pPr>
              <w:ind w:left="4"/>
              <w:rPr>
                <w:rFonts w:ascii="Arial Narrow" w:eastAsia="Arial" w:hAnsi="Arial Narrow" w:cs="Arial"/>
                <w:sz w:val="16"/>
                <w:szCs w:val="16"/>
              </w:rPr>
            </w:pPr>
            <w:r w:rsidRPr="00D748FB">
              <w:rPr>
                <w:rFonts w:ascii="Arial Narrow" w:eastAsia="Arial" w:hAnsi="Arial Narrow" w:cs="Arial"/>
                <w:sz w:val="16"/>
                <w:szCs w:val="16"/>
              </w:rPr>
              <w:t xml:space="preserve">USOS </w:t>
            </w:r>
          </w:p>
          <w:p w:rsidR="00B47E4C" w:rsidRPr="00D748FB" w:rsidRDefault="00B47E4C" w:rsidP="00D748FB">
            <w:pPr>
              <w:ind w:left="4"/>
              <w:jc w:val="both"/>
              <w:rPr>
                <w:rFonts w:ascii="Arial Narrow" w:eastAsia="Arial" w:hAnsi="Arial Narrow" w:cs="Arial"/>
                <w:sz w:val="16"/>
                <w:szCs w:val="16"/>
              </w:rPr>
            </w:pPr>
            <w:r w:rsidRPr="00D748FB">
              <w:rPr>
                <w:rFonts w:ascii="Arial Narrow" w:eastAsia="Arial" w:hAnsi="Arial Narrow" w:cs="Arial"/>
                <w:sz w:val="16"/>
                <w:szCs w:val="16"/>
              </w:rPr>
              <w:t xml:space="preserve">Está diseñado para utilizarse como combustible para aeronaves con turbinas tipo propulsión o jet.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p>
        </w:tc>
      </w:tr>
      <w:tr w:rsidR="00B47E4C" w:rsidRPr="00D748FB" w:rsidTr="00D748FB">
        <w:tblPrEx>
          <w:tblCellMar>
            <w:top w:w="3" w:type="dxa"/>
            <w:left w:w="67" w:type="dxa"/>
            <w:right w:w="24" w:type="dxa"/>
          </w:tblCellMar>
        </w:tblPrEx>
        <w:trPr>
          <w:trHeight w:val="2037"/>
        </w:trPr>
        <w:tc>
          <w:tcPr>
            <w:tcW w:w="319" w:type="pct"/>
            <w:vMerge w:val="restart"/>
            <w:tcBorders>
              <w:top w:val="single" w:sz="4" w:space="0" w:color="000000"/>
              <w:left w:val="single" w:sz="4" w:space="0" w:color="000000"/>
              <w:right w:val="single" w:sz="4" w:space="0" w:color="auto"/>
            </w:tcBorders>
            <w:vAlign w:val="center"/>
          </w:tcPr>
          <w:p w:rsidR="00B47E4C" w:rsidRPr="00D748FB" w:rsidRDefault="00B47E4C" w:rsidP="00D748FB">
            <w:pPr>
              <w:ind w:left="1"/>
              <w:jc w:val="center"/>
              <w:rPr>
                <w:rFonts w:ascii="Arial Narrow" w:eastAsia="Arial" w:hAnsi="Arial Narrow" w:cs="Arial"/>
                <w:sz w:val="16"/>
                <w:szCs w:val="16"/>
              </w:rPr>
            </w:pPr>
            <w:r w:rsidRPr="00D748FB">
              <w:rPr>
                <w:rFonts w:ascii="Arial Narrow" w:eastAsia="Arial" w:hAnsi="Arial Narrow" w:cs="Arial"/>
                <w:sz w:val="16"/>
                <w:szCs w:val="16"/>
              </w:rPr>
              <w:t>11</w:t>
            </w:r>
          </w:p>
        </w:tc>
        <w:tc>
          <w:tcPr>
            <w:tcW w:w="3935" w:type="pct"/>
            <w:gridSpan w:val="5"/>
            <w:tcBorders>
              <w:top w:val="single" w:sz="4" w:space="0" w:color="auto"/>
              <w:left w:val="single" w:sz="4" w:space="0" w:color="auto"/>
              <w:right w:val="single" w:sz="4" w:space="0" w:color="auto"/>
            </w:tcBorders>
          </w:tcPr>
          <w:p w:rsidR="00B47E4C" w:rsidRPr="00D748FB" w:rsidRDefault="00B47E4C" w:rsidP="00D748FB">
            <w:pPr>
              <w:ind w:left="4"/>
              <w:rPr>
                <w:rFonts w:ascii="Arial Narrow" w:eastAsia="Arial" w:hAnsi="Arial Narrow" w:cs="Arial"/>
                <w:b/>
                <w:sz w:val="16"/>
                <w:szCs w:val="16"/>
              </w:rPr>
            </w:pPr>
            <w:r w:rsidRPr="00D748FB">
              <w:rPr>
                <w:rFonts w:ascii="Arial Narrow" w:eastAsia="Arial" w:hAnsi="Arial Narrow" w:cs="Arial"/>
                <w:b/>
                <w:sz w:val="16"/>
                <w:szCs w:val="16"/>
              </w:rPr>
              <w:t xml:space="preserve">PRECAUCIONES PARA EL MANEJO  </w:t>
            </w:r>
          </w:p>
          <w:p w:rsidR="00B47E4C" w:rsidRPr="00D748FB" w:rsidRDefault="00B47E4C" w:rsidP="00D748FB">
            <w:pPr>
              <w:spacing w:after="10" w:line="239" w:lineRule="auto"/>
              <w:ind w:left="4" w:right="45"/>
              <w:jc w:val="both"/>
              <w:rPr>
                <w:rFonts w:ascii="Arial Narrow" w:eastAsia="Arial" w:hAnsi="Arial Narrow" w:cs="Arial"/>
                <w:sz w:val="16"/>
                <w:szCs w:val="16"/>
              </w:rPr>
            </w:pPr>
            <w:r w:rsidRPr="00D748FB">
              <w:rPr>
                <w:rFonts w:ascii="Arial Narrow" w:eastAsia="Arial" w:hAnsi="Arial Narrow" w:cs="Arial"/>
                <w:sz w:val="16"/>
                <w:szCs w:val="16"/>
              </w:rPr>
              <w:t xml:space="preserve">Se clasifica como un líquido inflamable clase II de acuerdo con la Norma técnica 321 de la NFPA (NATIONAL FIRE PROTECTION ASSOCIATION), por lo cual debe tenerse especial cuidado y es indispensable cumplir con los estándares establecidos para el diseño de los tanques de almacenamiento, tuberías y llenaderos. </w:t>
            </w:r>
          </w:p>
          <w:p w:rsidR="00B47E4C" w:rsidRPr="00D748FB" w:rsidRDefault="00B47E4C" w:rsidP="00D748FB">
            <w:pPr>
              <w:spacing w:after="10" w:line="239" w:lineRule="auto"/>
              <w:ind w:left="4" w:right="45"/>
              <w:jc w:val="both"/>
              <w:rPr>
                <w:rFonts w:ascii="Arial Narrow" w:eastAsia="Arial" w:hAnsi="Arial Narrow" w:cs="Arial"/>
                <w:sz w:val="16"/>
                <w:szCs w:val="16"/>
              </w:rPr>
            </w:pPr>
          </w:p>
          <w:p w:rsidR="00B47E4C" w:rsidRPr="00D748FB" w:rsidRDefault="00B47E4C" w:rsidP="00D748FB">
            <w:pPr>
              <w:spacing w:after="11" w:line="238" w:lineRule="auto"/>
              <w:ind w:left="4" w:right="42"/>
              <w:jc w:val="both"/>
              <w:rPr>
                <w:rFonts w:ascii="Arial Narrow" w:eastAsia="Arial" w:hAnsi="Arial Narrow" w:cs="Arial"/>
                <w:sz w:val="16"/>
                <w:szCs w:val="16"/>
              </w:rPr>
            </w:pPr>
            <w:r w:rsidRPr="00D748FB">
              <w:rPr>
                <w:rFonts w:ascii="Arial Narrow" w:eastAsia="Arial" w:hAnsi="Arial Narrow" w:cs="Arial"/>
                <w:sz w:val="16"/>
                <w:szCs w:val="16"/>
              </w:rPr>
              <w:t xml:space="preserve">Cuando se diseñen plantas de almacenamiento, estaciones de bien, o cualquier otra instalación para el manejo de este combustible, deben aplicarse las normas NFPA en lo relacionado con la protección contra incendios, la Norma NTC 4642 (Almacenaminto)  y las reglamentaciones expedidas por las autoridades gubernamentales de control tanto nacional como regional y local. </w:t>
            </w:r>
          </w:p>
        </w:tc>
        <w:tc>
          <w:tcPr>
            <w:tcW w:w="745" w:type="pct"/>
            <w:tcBorders>
              <w:top w:val="single" w:sz="4" w:space="0" w:color="000000"/>
              <w:left w:val="single" w:sz="4" w:space="0" w:color="auto"/>
              <w:bottom w:val="single" w:sz="4" w:space="0" w:color="auto"/>
              <w:right w:val="single" w:sz="4" w:space="0" w:color="000000"/>
            </w:tcBorders>
          </w:tcPr>
          <w:p w:rsidR="00B47E4C" w:rsidRPr="00D748FB" w:rsidRDefault="00B47E4C" w:rsidP="00D748FB">
            <w:pPr>
              <w:ind w:left="4"/>
              <w:rPr>
                <w:rFonts w:ascii="Arial Narrow" w:eastAsia="Arial" w:hAnsi="Arial Narrow" w:cs="Arial"/>
                <w:b/>
                <w:sz w:val="16"/>
                <w:szCs w:val="16"/>
              </w:rPr>
            </w:pPr>
          </w:p>
        </w:tc>
      </w:tr>
      <w:tr w:rsidR="00B47E4C" w:rsidRPr="00D748FB" w:rsidTr="00D748FB">
        <w:tblPrEx>
          <w:tblCellMar>
            <w:top w:w="3" w:type="dxa"/>
            <w:right w:w="24" w:type="dxa"/>
          </w:tblCellMar>
        </w:tblPrEx>
        <w:trPr>
          <w:trHeight w:val="2324"/>
        </w:trPr>
        <w:tc>
          <w:tcPr>
            <w:tcW w:w="319" w:type="pct"/>
            <w:vMerge/>
            <w:tcBorders>
              <w:left w:val="single" w:sz="4" w:space="0" w:color="000000"/>
              <w:bottom w:val="single" w:sz="4" w:space="0" w:color="000000"/>
              <w:right w:val="single" w:sz="4" w:space="0" w:color="auto"/>
            </w:tcBorders>
          </w:tcPr>
          <w:p w:rsidR="00B47E4C" w:rsidRPr="00D748FB" w:rsidRDefault="00B47E4C" w:rsidP="00D748FB">
            <w:pPr>
              <w:rPr>
                <w:rFonts w:ascii="Arial Narrow" w:eastAsia="Arial" w:hAnsi="Arial Narrow" w:cs="Arial"/>
                <w:sz w:val="16"/>
                <w:szCs w:val="16"/>
              </w:rPr>
            </w:pPr>
          </w:p>
        </w:tc>
        <w:tc>
          <w:tcPr>
            <w:tcW w:w="3935" w:type="pct"/>
            <w:gridSpan w:val="5"/>
            <w:tcBorders>
              <w:left w:val="single" w:sz="4" w:space="0" w:color="auto"/>
              <w:bottom w:val="single" w:sz="4" w:space="0" w:color="auto"/>
              <w:right w:val="single" w:sz="4" w:space="0" w:color="auto"/>
            </w:tcBorders>
          </w:tcPr>
          <w:p w:rsidR="00B47E4C" w:rsidRPr="00D748FB" w:rsidRDefault="00B47E4C" w:rsidP="00D748FB">
            <w:pPr>
              <w:spacing w:line="239" w:lineRule="auto"/>
              <w:ind w:left="2" w:right="46"/>
              <w:jc w:val="both"/>
              <w:rPr>
                <w:rFonts w:ascii="Arial Narrow" w:eastAsia="Arial" w:hAnsi="Arial Narrow" w:cs="Arial"/>
                <w:sz w:val="16"/>
                <w:szCs w:val="16"/>
              </w:rPr>
            </w:pPr>
            <w:r w:rsidRPr="00D748FB">
              <w:rPr>
                <w:rFonts w:ascii="Arial Narrow" w:eastAsia="Arial" w:hAnsi="Arial Narrow" w:cs="Arial"/>
                <w:sz w:val="16"/>
                <w:szCs w:val="16"/>
              </w:rPr>
              <w:t xml:space="preserve">No es recomendable dar a este producto usos diferentes del mencionado antes debido a que los vapores que genera son más pesados que el aire, por lo tanto tienden a depositarse en lugares bajos donde están localizadas normalmente las fuentes de ignición tales como pilotos de estufas, interruptores de corriente eléctrica, tomas de corriente y puntos calientes tales como lámparas incandescentes, los cuales pueden producir incendios y explosiones. </w:t>
            </w:r>
          </w:p>
          <w:p w:rsidR="00B47E4C" w:rsidRPr="00D748FB" w:rsidRDefault="00B47E4C" w:rsidP="00D748FB">
            <w:pPr>
              <w:spacing w:after="1" w:line="239" w:lineRule="auto"/>
              <w:ind w:left="2" w:right="46"/>
              <w:jc w:val="both"/>
              <w:rPr>
                <w:rFonts w:ascii="Arial Narrow" w:eastAsia="Arial" w:hAnsi="Arial Narrow" w:cs="Arial"/>
                <w:sz w:val="16"/>
                <w:szCs w:val="16"/>
              </w:rPr>
            </w:pPr>
            <w:r w:rsidRPr="00D748FB">
              <w:rPr>
                <w:rFonts w:ascii="Arial Narrow" w:eastAsia="Arial" w:hAnsi="Arial Narrow" w:cs="Arial"/>
                <w:sz w:val="16"/>
                <w:szCs w:val="16"/>
              </w:rPr>
              <w:t xml:space="preserve">Este combustible debe manejarse con cuidado muy especial puesto que la contaminación de otros productos altera sustancialmente sus características y lo hace inservible para ser usado como combustible de aviación. Igualmente es importante evitar su contaminación con partículas o sólidos o con cualquier suciedad de la atmósfera. </w:t>
            </w:r>
          </w:p>
          <w:p w:rsidR="00B47E4C" w:rsidRPr="00D748FB" w:rsidRDefault="00B47E4C" w:rsidP="00D748FB">
            <w:pPr>
              <w:spacing w:after="1" w:line="239" w:lineRule="auto"/>
              <w:ind w:left="2" w:right="46"/>
              <w:jc w:val="both"/>
              <w:rPr>
                <w:rFonts w:ascii="Arial Narrow" w:eastAsia="Arial" w:hAnsi="Arial Narrow" w:cs="Arial"/>
                <w:sz w:val="16"/>
                <w:szCs w:val="16"/>
              </w:rPr>
            </w:pP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Adicionalmente a lo aquí expuesto en este punto específico se debe cumplir con lo establecido en la norma NTC 4532 Transporte de mercancías peligrosas, tarjetas de emergencia para transporte de materiales.  </w:t>
            </w:r>
          </w:p>
        </w:tc>
        <w:tc>
          <w:tcPr>
            <w:tcW w:w="745" w:type="pct"/>
            <w:tcBorders>
              <w:top w:val="single" w:sz="4" w:space="0" w:color="auto"/>
              <w:left w:val="single" w:sz="4" w:space="0" w:color="auto"/>
              <w:bottom w:val="single" w:sz="4" w:space="0" w:color="000000"/>
              <w:right w:val="single" w:sz="4" w:space="0" w:color="000000"/>
            </w:tcBorders>
          </w:tcPr>
          <w:p w:rsidR="00B47E4C" w:rsidRPr="00D748FB" w:rsidRDefault="00B47E4C" w:rsidP="00D748FB">
            <w:pPr>
              <w:spacing w:line="239" w:lineRule="auto"/>
              <w:ind w:left="2" w:right="46"/>
              <w:jc w:val="both"/>
              <w:rPr>
                <w:rFonts w:ascii="Arial Narrow" w:eastAsia="Arial" w:hAnsi="Arial Narrow" w:cs="Arial"/>
                <w:sz w:val="16"/>
                <w:szCs w:val="16"/>
              </w:rPr>
            </w:pPr>
          </w:p>
        </w:tc>
      </w:tr>
      <w:tr w:rsidR="00B47E4C" w:rsidRPr="00D748FB" w:rsidTr="00D748FB">
        <w:tblPrEx>
          <w:tblCellMar>
            <w:top w:w="0" w:type="dxa"/>
            <w:right w:w="24" w:type="dxa"/>
          </w:tblCellMar>
        </w:tblPrEx>
        <w:trPr>
          <w:trHeight w:val="699"/>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12</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ESPECIFICACIONES TÉCNICAS PARA LA PLANTA Y SU ADMINISTRACIÓN </w:t>
            </w:r>
          </w:p>
          <w:p w:rsidR="00B47E4C" w:rsidRPr="00D748FB" w:rsidRDefault="00B47E4C" w:rsidP="00D748FB">
            <w:pPr>
              <w:ind w:left="2"/>
              <w:rPr>
                <w:rFonts w:ascii="Arial Narrow" w:eastAsia="Arial" w:hAnsi="Arial Narrow" w:cs="Arial"/>
                <w:b/>
                <w:sz w:val="16"/>
                <w:szCs w:val="16"/>
              </w:rPr>
            </w:pPr>
            <w:r w:rsidRPr="00D748FB">
              <w:rPr>
                <w:rFonts w:ascii="Arial Narrow" w:eastAsia="Arial" w:hAnsi="Arial Narrow" w:cs="Arial"/>
                <w:b/>
                <w:sz w:val="16"/>
                <w:szCs w:val="16"/>
              </w:rPr>
              <w:t xml:space="preserve">PARA EL PUNTO DE TANQUEO DE SARAVENA </w:t>
            </w:r>
          </w:p>
          <w:p w:rsidR="00B47E4C" w:rsidRPr="00D748FB" w:rsidRDefault="00B47E4C" w:rsidP="00D748FB">
            <w:pPr>
              <w:spacing w:after="2"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Garantizar el mantenimiento y adecuación de la infraestructura de la planta necesaria para el suministro del combustible JET A-1 hasta el término de la duración del contrato. </w:t>
            </w:r>
          </w:p>
          <w:p w:rsidR="00B47E4C" w:rsidRPr="00D748FB" w:rsidRDefault="00B47E4C" w:rsidP="00D748FB">
            <w:pPr>
              <w:spacing w:after="2" w:line="237" w:lineRule="auto"/>
              <w:ind w:left="2"/>
              <w:jc w:val="both"/>
              <w:rPr>
                <w:rFonts w:ascii="Arial Narrow" w:eastAsia="Arial" w:hAnsi="Arial Narrow" w:cs="Arial"/>
                <w:sz w:val="16"/>
                <w:szCs w:val="16"/>
              </w:rPr>
            </w:pPr>
          </w:p>
          <w:p w:rsidR="00B47E4C" w:rsidRPr="00D748FB" w:rsidRDefault="00B47E4C" w:rsidP="00D748FB">
            <w:pPr>
              <w:spacing w:after="1" w:line="239" w:lineRule="auto"/>
              <w:ind w:left="2" w:right="45"/>
              <w:jc w:val="both"/>
              <w:rPr>
                <w:rFonts w:ascii="Arial Narrow" w:eastAsia="Arial" w:hAnsi="Arial Narrow" w:cs="Arial"/>
                <w:sz w:val="16"/>
                <w:szCs w:val="16"/>
              </w:rPr>
            </w:pPr>
            <w:r w:rsidRPr="00D748FB">
              <w:rPr>
                <w:rFonts w:ascii="Arial Narrow" w:eastAsia="Arial" w:hAnsi="Arial Narrow" w:cs="Arial"/>
                <w:sz w:val="16"/>
                <w:szCs w:val="16"/>
              </w:rPr>
              <w:t xml:space="preserve">Para efectos de verificar el cumplimiento de dicho programa, se delegará la responsabilidad de la supervisión técnica en los  señores ejecutivos y segundos comandantes de las unidades tácticas de aviación a cuya jurisdicción pertenezcan dichos aeropuertos, helipuertos y plantas. El contratista deberá facilitar esta tarea permitiendo las visitas de inspección y enviando al Ejecutivo del batallón trimestralmente copia de las certificaciones del mantenimiento y calibración de sus equipos, el original de dicha documentación debe permanecer actualizado en el aeropuerto o helipuerto respectivo. </w:t>
            </w:r>
          </w:p>
          <w:p w:rsidR="00B47E4C" w:rsidRPr="00D748FB" w:rsidRDefault="00B47E4C" w:rsidP="00D748FB">
            <w:pPr>
              <w:spacing w:after="1" w:line="239" w:lineRule="auto"/>
              <w:ind w:left="2" w:right="45"/>
              <w:jc w:val="both"/>
              <w:rPr>
                <w:rFonts w:ascii="Arial Narrow" w:eastAsia="Arial" w:hAnsi="Arial Narrow" w:cs="Arial"/>
                <w:sz w:val="16"/>
                <w:szCs w:val="16"/>
              </w:rPr>
            </w:pPr>
          </w:p>
          <w:p w:rsidR="00B47E4C" w:rsidRPr="00D748FB" w:rsidRDefault="00B47E4C" w:rsidP="00D748FB">
            <w:pPr>
              <w:spacing w:line="238" w:lineRule="auto"/>
              <w:ind w:left="2" w:right="46"/>
              <w:jc w:val="both"/>
              <w:rPr>
                <w:rFonts w:ascii="Arial Narrow" w:eastAsia="Arial" w:hAnsi="Arial Narrow" w:cs="Arial"/>
                <w:sz w:val="16"/>
                <w:szCs w:val="16"/>
              </w:rPr>
            </w:pPr>
            <w:r w:rsidRPr="00D748FB">
              <w:rPr>
                <w:rFonts w:ascii="Arial Narrow" w:eastAsia="Arial" w:hAnsi="Arial Narrow" w:cs="Arial"/>
                <w:sz w:val="16"/>
                <w:szCs w:val="16"/>
              </w:rPr>
              <w:t xml:space="preserve">Asumir el 100% la operación de la planta (Principal y Echo: Spot de tanqueo), para lo cual debe ubicar permanentemente, durante 24 horas, los operadores necesarios e idóneos para el manejo de la planta y suministro de combustible. </w:t>
            </w:r>
          </w:p>
          <w:p w:rsidR="00B47E4C" w:rsidRPr="00D748FB" w:rsidRDefault="00B47E4C" w:rsidP="00D748FB">
            <w:pPr>
              <w:spacing w:line="238" w:lineRule="auto"/>
              <w:ind w:left="2" w:right="46"/>
              <w:jc w:val="both"/>
              <w:rPr>
                <w:rFonts w:ascii="Arial Narrow" w:eastAsia="Arial" w:hAnsi="Arial Narrow" w:cs="Arial"/>
                <w:sz w:val="16"/>
                <w:szCs w:val="16"/>
              </w:rPr>
            </w:pPr>
          </w:p>
          <w:p w:rsidR="00B47E4C" w:rsidRPr="00D748FB" w:rsidRDefault="00B47E4C" w:rsidP="00D748FB">
            <w:pPr>
              <w:spacing w:after="1" w:line="239" w:lineRule="auto"/>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deberá Garantizar El Suministro de combustible  Inmediato a las aeronaves que lo requieran, para lo cual debe garantizar el nivel de almacenamiento  suficiente y necesario. Disponer de dos (2) vehículos (Equipo Abastecedor) con capacidad mínima de 3.000 galones y máxima de 5.000 galones cada uno, para la operación de suministro al ala del avión en el campo aéreo. </w:t>
            </w:r>
          </w:p>
          <w:p w:rsidR="00B47E4C" w:rsidRPr="00D748FB" w:rsidRDefault="00B47E4C" w:rsidP="00D748FB">
            <w:pPr>
              <w:spacing w:after="1" w:line="239" w:lineRule="auto"/>
              <w:ind w:left="2" w:right="43"/>
              <w:jc w:val="both"/>
              <w:rPr>
                <w:rFonts w:ascii="Arial Narrow" w:eastAsia="Arial" w:hAnsi="Arial Narrow" w:cs="Arial"/>
                <w:sz w:val="16"/>
                <w:szCs w:val="16"/>
              </w:rPr>
            </w:pPr>
          </w:p>
          <w:p w:rsidR="00B47E4C" w:rsidRPr="00D748FB" w:rsidRDefault="00B47E4C" w:rsidP="00D748FB">
            <w:pPr>
              <w:spacing w:after="1" w:line="238" w:lineRule="auto"/>
              <w:ind w:left="2" w:right="48"/>
              <w:jc w:val="both"/>
              <w:rPr>
                <w:rFonts w:ascii="Arial Narrow" w:eastAsia="Arial" w:hAnsi="Arial Narrow" w:cs="Arial"/>
                <w:sz w:val="16"/>
                <w:szCs w:val="16"/>
              </w:rPr>
            </w:pPr>
            <w:r w:rsidRPr="00D748FB">
              <w:rPr>
                <w:rFonts w:ascii="Arial Narrow" w:eastAsia="Arial" w:hAnsi="Arial Narrow" w:cs="Arial"/>
                <w:sz w:val="16"/>
                <w:szCs w:val="16"/>
              </w:rPr>
              <w:t xml:space="preserve">Acreditar experiencia en el manejo de plantas para el suministro de combustible de aviación debidamente certificado vigente por el Ministerio de Minas y Energía y el manejo de equipos abastecedores para suministro de combustible de aviación al ala de la aeronave. </w:t>
            </w:r>
          </w:p>
          <w:p w:rsidR="00B47E4C" w:rsidRPr="00D748FB" w:rsidRDefault="00B47E4C" w:rsidP="00D748FB">
            <w:pPr>
              <w:spacing w:after="1" w:line="238" w:lineRule="auto"/>
              <w:ind w:left="2" w:right="48"/>
              <w:jc w:val="both"/>
              <w:rPr>
                <w:rFonts w:ascii="Arial Narrow" w:eastAsia="Arial" w:hAnsi="Arial Narrow" w:cs="Arial"/>
                <w:sz w:val="16"/>
                <w:szCs w:val="16"/>
              </w:rPr>
            </w:pPr>
          </w:p>
          <w:p w:rsidR="00B47E4C" w:rsidRPr="00D748FB" w:rsidRDefault="00B47E4C" w:rsidP="00D748FB">
            <w:pPr>
              <w:spacing w:line="273"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El registro de la entrega del combustible a las aeronaves se debe hacer mediante el empleo de una máquina registradora “printers” suministrando el vale electrónico correspondiente. </w:t>
            </w:r>
          </w:p>
          <w:p w:rsidR="00B47E4C" w:rsidRPr="00D748FB" w:rsidRDefault="00B47E4C" w:rsidP="00D748FB">
            <w:pPr>
              <w:spacing w:line="239" w:lineRule="auto"/>
              <w:ind w:left="2" w:right="44"/>
              <w:jc w:val="both"/>
              <w:rPr>
                <w:rFonts w:ascii="Arial Narrow" w:eastAsia="Arial" w:hAnsi="Arial Narrow" w:cs="Arial"/>
                <w:sz w:val="16"/>
                <w:szCs w:val="16"/>
              </w:rPr>
            </w:pPr>
            <w:r w:rsidRPr="00D748FB">
              <w:rPr>
                <w:rFonts w:ascii="Arial Narrow" w:eastAsia="Arial" w:hAnsi="Arial Narrow" w:cs="Arial"/>
                <w:sz w:val="16"/>
                <w:szCs w:val="16"/>
              </w:rPr>
              <w:t xml:space="preserve">Para el caso de las plantas administradoras la empresa que preste el bien de entrega del producto debe diligenciar a diario el Formato ANEXO D13 (Planilla certificación consumo para las plantas de administración y helipuertos) Formato que será suministrado por el jefe DECOA al iniciar el contrato y se debe anexar a la facturación para que sea tramitada para pago sin excepción alguna, con la firma del oficial EJECUTIVO BAMMA8. </w:t>
            </w:r>
          </w:p>
          <w:p w:rsidR="00B47E4C" w:rsidRPr="00D748FB" w:rsidRDefault="00B47E4C" w:rsidP="00D748FB">
            <w:pPr>
              <w:spacing w:after="1"/>
              <w:ind w:left="2"/>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 enviar al Departamento de Combustibles el informe del mantenimiento realizado, así mismo deberá garantizar correcto funcionamiento y operatividad  de la planta garantizando el cumplimiento de las normas vigentes referenciadas así:   </w:t>
            </w:r>
          </w:p>
          <w:p w:rsidR="00B47E4C" w:rsidRPr="00D748FB" w:rsidRDefault="00B47E4C" w:rsidP="00D748FB">
            <w:pPr>
              <w:spacing w:after="1"/>
              <w:ind w:left="2"/>
              <w:jc w:val="both"/>
              <w:rPr>
                <w:rFonts w:ascii="Arial Narrow" w:eastAsia="Arial" w:hAnsi="Arial Narrow" w:cs="Arial"/>
                <w:sz w:val="16"/>
                <w:szCs w:val="16"/>
              </w:rPr>
            </w:pPr>
          </w:p>
          <w:p w:rsidR="00B47E4C" w:rsidRPr="00D748FB" w:rsidRDefault="00B47E4C" w:rsidP="00D748FB">
            <w:pPr>
              <w:spacing w:after="23"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Decreto No 1073 del 26 de Mayo de 2015 por medio del cual se expide el decreto único reglamentario del sector administrativo de minas y Energía. </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Decreto Reglamentario 283 de 1990</w:t>
            </w:r>
          </w:p>
          <w:p w:rsidR="00B47E4C" w:rsidRPr="00D748FB" w:rsidRDefault="00B47E4C" w:rsidP="00D748FB">
            <w:pPr>
              <w:spacing w:after="5" w:line="247" w:lineRule="auto"/>
              <w:ind w:left="10" w:right="1" w:hanging="10"/>
              <w:jc w:val="both"/>
              <w:rPr>
                <w:rFonts w:ascii="Arial Narrow" w:eastAsia="Arial" w:hAnsi="Arial Narrow" w:cs="Arial"/>
                <w:b/>
                <w:sz w:val="16"/>
                <w:szCs w:val="16"/>
              </w:rPr>
            </w:pPr>
            <w:r w:rsidRPr="00D748FB">
              <w:rPr>
                <w:rFonts w:ascii="Arial Narrow" w:eastAsia="Arial" w:hAnsi="Arial Narrow" w:cs="Arial"/>
                <w:sz w:val="16"/>
                <w:szCs w:val="16"/>
              </w:rPr>
              <w:t xml:space="preserve">NTC 4643 Manejo del turbo combustible para la aviación – </w:t>
            </w:r>
            <w:r w:rsidRPr="00D748FB">
              <w:rPr>
                <w:rFonts w:ascii="Arial Narrow" w:eastAsia="Arial" w:hAnsi="Arial Narrow" w:cs="Arial"/>
                <w:b/>
                <w:sz w:val="16"/>
                <w:szCs w:val="16"/>
              </w:rPr>
              <w:t>Suministro”</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 xml:space="preserve">NTC 4517 Manejo de turbo combustible de Aviación – </w:t>
            </w:r>
            <w:r w:rsidRPr="00D748FB">
              <w:rPr>
                <w:rFonts w:ascii="Arial Narrow" w:eastAsia="Arial" w:hAnsi="Arial Narrow" w:cs="Arial"/>
                <w:b/>
                <w:sz w:val="16"/>
                <w:szCs w:val="16"/>
              </w:rPr>
              <w:t>Transporte”</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 xml:space="preserve">NTC 4642 “Manejo de turbo combustible de Aviación - </w:t>
            </w:r>
            <w:r w:rsidRPr="00D748FB">
              <w:rPr>
                <w:rFonts w:ascii="Arial Narrow" w:eastAsia="Arial" w:hAnsi="Arial Narrow" w:cs="Arial"/>
                <w:b/>
                <w:sz w:val="16"/>
                <w:szCs w:val="16"/>
              </w:rPr>
              <w:t>Almacenamiento”</w:t>
            </w:r>
          </w:p>
          <w:p w:rsidR="00B47E4C" w:rsidRPr="00D748FB" w:rsidRDefault="00B47E4C" w:rsidP="00D748FB">
            <w:pPr>
              <w:spacing w:after="5" w:line="247" w:lineRule="auto"/>
              <w:ind w:left="10" w:right="1" w:hanging="10"/>
              <w:jc w:val="both"/>
              <w:rPr>
                <w:rFonts w:ascii="Arial Narrow" w:eastAsia="Arial" w:hAnsi="Arial Narrow" w:cs="Arial"/>
                <w:sz w:val="16"/>
                <w:szCs w:val="16"/>
              </w:rPr>
            </w:pPr>
            <w:r w:rsidRPr="00D748FB">
              <w:rPr>
                <w:rFonts w:ascii="Arial Narrow" w:eastAsia="Arial" w:hAnsi="Arial Narrow" w:cs="Arial"/>
                <w:sz w:val="16"/>
                <w:szCs w:val="16"/>
              </w:rPr>
              <w:t xml:space="preserve">NTC 5011 “Manejo de turbo combustible de Aviación – </w:t>
            </w:r>
            <w:r w:rsidRPr="00D748FB">
              <w:rPr>
                <w:rFonts w:ascii="Arial Narrow" w:eastAsia="Arial" w:hAnsi="Arial Narrow" w:cs="Arial"/>
                <w:b/>
                <w:sz w:val="16"/>
                <w:szCs w:val="16"/>
              </w:rPr>
              <w:t>en contenedores  móviles”</w:t>
            </w:r>
          </w:p>
          <w:p w:rsidR="00B47E4C" w:rsidRPr="00D748FB" w:rsidRDefault="00B47E4C" w:rsidP="00D748FB">
            <w:pPr>
              <w:ind w:left="2"/>
              <w:jc w:val="both"/>
              <w:rPr>
                <w:rFonts w:ascii="Arial Narrow" w:eastAsia="Arial" w:hAnsi="Arial Narrow" w:cs="Arial"/>
                <w:sz w:val="16"/>
                <w:szCs w:val="16"/>
              </w:rPr>
            </w:pP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Dicho informe debe enviarse trimestralmente al DECOA, adjuntando los certificados de calibración de todos los equipos de medición de acuerdo al patrón de medida debidamente certificado </w:t>
            </w:r>
          </w:p>
          <w:p w:rsidR="00B47E4C" w:rsidRPr="00D748FB" w:rsidRDefault="00B47E4C" w:rsidP="00D748FB">
            <w:pPr>
              <w:spacing w:after="1" w:line="239" w:lineRule="auto"/>
              <w:ind w:left="2" w:right="42"/>
              <w:jc w:val="both"/>
              <w:rPr>
                <w:rFonts w:ascii="Arial Narrow" w:eastAsia="Arial" w:hAnsi="Arial Narrow" w:cs="Arial"/>
                <w:sz w:val="16"/>
                <w:szCs w:val="16"/>
              </w:rPr>
            </w:pPr>
            <w:r w:rsidRPr="00D748FB">
              <w:rPr>
                <w:rFonts w:ascii="Arial Narrow" w:eastAsia="Arial" w:hAnsi="Arial Narrow" w:cs="Arial"/>
                <w:sz w:val="16"/>
                <w:szCs w:val="16"/>
              </w:rPr>
              <w:t xml:space="preserve">Las adecuaciones y modificaciones estructurales que se realicen a los sistemas de suministro de combustible correrán por cuenta y riesgo del contratista,  quien se compromete a no realizar reclamación alguna sobre las mismas al término del contrato, ya que dichas modificaciones quedaran a cargo del Ejército Nacional- División de Aviación Asalto Aéreo. No obstante, las modificaciones a los sistemas de suministro de combustible se harán con concepto técnico de la compañía de combustibles y las adecuaciones con previo visto bueno del Comando de Ingenieros del Ejército. </w:t>
            </w:r>
          </w:p>
          <w:p w:rsidR="00B47E4C" w:rsidRPr="00D748FB" w:rsidRDefault="00B47E4C" w:rsidP="00D748FB">
            <w:pPr>
              <w:spacing w:after="1" w:line="239" w:lineRule="auto"/>
              <w:ind w:left="2" w:right="42"/>
              <w:jc w:val="both"/>
              <w:rPr>
                <w:rFonts w:ascii="Arial Narrow" w:eastAsia="Arial" w:hAnsi="Arial Narrow" w:cs="Arial"/>
                <w:sz w:val="16"/>
                <w:szCs w:val="16"/>
              </w:rPr>
            </w:pPr>
          </w:p>
          <w:p w:rsidR="00B47E4C" w:rsidRPr="00D748FB" w:rsidRDefault="00B47E4C" w:rsidP="00D748FB">
            <w:pPr>
              <w:spacing w:after="2"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La empresa contratista deberá tener  el Certificado de calibración del patrón de medida estándar con el que realizara la calibración de los demás equipos. </w:t>
            </w:r>
          </w:p>
          <w:p w:rsidR="00B47E4C" w:rsidRPr="00D748FB" w:rsidRDefault="00B47E4C" w:rsidP="00D748FB">
            <w:pPr>
              <w:spacing w:after="2" w:line="237" w:lineRule="auto"/>
              <w:ind w:left="2"/>
              <w:jc w:val="both"/>
              <w:rPr>
                <w:rFonts w:ascii="Arial Narrow" w:eastAsia="Arial" w:hAnsi="Arial Narrow" w:cs="Arial"/>
                <w:sz w:val="16"/>
                <w:szCs w:val="16"/>
              </w:rPr>
            </w:pP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Deberá proveer las pruebas de calidad necesarias para  los puntos de tanqueo, helipuertos y aeropuertos, Shell Wáter o Hidrokit.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El inspector debe tener en el punto toda la normatividad técnica de ley que certifique  los trabajos de mantenimiento e inspecciones realizadas. </w:t>
            </w:r>
          </w:p>
          <w:p w:rsidR="00B47E4C" w:rsidRPr="00D748FB" w:rsidRDefault="00B47E4C" w:rsidP="00D748FB">
            <w:pPr>
              <w:spacing w:line="239" w:lineRule="auto"/>
              <w:ind w:left="2" w:right="46"/>
              <w:jc w:val="both"/>
              <w:rPr>
                <w:rFonts w:ascii="Arial Narrow" w:eastAsia="Arial" w:hAnsi="Arial Narrow" w:cs="Arial"/>
                <w:sz w:val="16"/>
                <w:szCs w:val="16"/>
              </w:rPr>
            </w:pPr>
            <w:r w:rsidRPr="00D748FB">
              <w:rPr>
                <w:rFonts w:ascii="Arial Narrow" w:eastAsia="Arial" w:hAnsi="Arial Narrow" w:cs="Arial"/>
                <w:sz w:val="16"/>
                <w:szCs w:val="16"/>
              </w:rPr>
              <w:t>La empresa contratista debe contar con un programa de mantenimiento que registre Las revisiones y los procedimientos diarios, semanales, mensuales, semestrales y anuales se harán de acuerdo a lo establecido en la norma técnica de Transporte NTC 4517, almacenamiento NTC 4642 y suministro NTC 4643. Para lo cual debe elaborar el documento ordenado de registro de inspección, mantenimiento, revisión y ser enviado a supervisor del contrato para ser anexado a la carpeta matriz como antecedente y registro del cumplimiento de la norma exigida en el contrato y de esta manera dar trámite para la cancelación de la facturación correspondiente.</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La empresa contratista deberá llevar una compilación de la Documentación soporte que certifique que el cumplimiento a cabalidad del  programa de mantenimiento realizado  </w:t>
            </w:r>
          </w:p>
          <w:p w:rsidR="00B47E4C" w:rsidRPr="00D748FB" w:rsidRDefault="00B47E4C" w:rsidP="00D748FB">
            <w:pPr>
              <w:spacing w:line="239" w:lineRule="auto"/>
              <w:ind w:left="2" w:right="42"/>
              <w:jc w:val="both"/>
              <w:rPr>
                <w:rFonts w:ascii="Arial Narrow" w:eastAsia="Arial" w:hAnsi="Arial Narrow" w:cs="Arial"/>
                <w:sz w:val="16"/>
                <w:szCs w:val="16"/>
              </w:rPr>
            </w:pPr>
            <w:r w:rsidRPr="00D748FB">
              <w:rPr>
                <w:rFonts w:ascii="Arial Narrow" w:eastAsia="Arial" w:hAnsi="Arial Narrow" w:cs="Arial"/>
                <w:sz w:val="16"/>
                <w:szCs w:val="16"/>
              </w:rPr>
              <w:lastRenderedPageBreak/>
              <w:t xml:space="preserve">El supervisor es libre de verificar el programa de mantenimiento efectuado a la planta de administración de conjunta con el ejecutivo de cada Batallón de Movilidad y Maniobra o el ejecutivo del BASPA cuando corresponda, en caso de hallarse que no se esté aplicando el respectivo programa de mantenimiento se informara al ordenador del gasto mediante informe. </w:t>
            </w: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Nota: El comprobante de entrega debe tener el respectivo “printer” legible y visible, el cual registre la cantidad exacta de galones suministrados, la cual debe coincidir con la cantidad facturada.</w:t>
            </w:r>
          </w:p>
          <w:p w:rsidR="00B47E4C" w:rsidRPr="00D748FB" w:rsidRDefault="00B47E4C" w:rsidP="00D748FB">
            <w:pPr>
              <w:ind w:left="2"/>
              <w:jc w:val="both"/>
              <w:rPr>
                <w:rFonts w:ascii="Arial Narrow" w:eastAsia="Arial" w:hAnsi="Arial Narrow" w:cs="Arial"/>
                <w:sz w:val="16"/>
                <w:szCs w:val="16"/>
              </w:rPr>
            </w:pPr>
          </w:p>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NOTA 1: Las plantas en administración están sujetas a la suscripción de un contrato de arrendamiento o comodato de acuerdo con la normatividad vigente emitida por la Comando de Ingenieros del Ejército, sin que ello implique obligaciones previamente adquiridas por la División de Aviación Asalto Aéreo y sin perjuicio de las obligaciones contractuales adquiridas por medio del presente. Este procedimiento debe ser coordinado directamente con la unidad militar en donde se encuentran ubicadas las instalaciones de la planta en administración. </w:t>
            </w:r>
          </w:p>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Para el caso específico de la planta de Saravena (Arauca), de acuerdo al informe de topografía y estudio de mercado enviado por el comandante del Batallon de Movilidad y Maniobra No. 8 mediante oficio No. 2108 MDN-CGFM-COJEJ-SECEJ-JEMOP-DAVAA-BRIAV33-BMMA8-COMBUS-29.59 del 09 de septiembre de 2017.</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b/>
                <w:sz w:val="16"/>
                <w:szCs w:val="16"/>
              </w:rPr>
            </w:pPr>
          </w:p>
        </w:tc>
      </w:tr>
      <w:tr w:rsidR="00B47E4C" w:rsidRPr="00D748FB" w:rsidTr="00D748FB">
        <w:tblPrEx>
          <w:tblCellMar>
            <w:top w:w="3" w:type="dxa"/>
            <w:right w:w="24" w:type="dxa"/>
          </w:tblCellMar>
        </w:tblPrEx>
        <w:trPr>
          <w:trHeight w:val="1666"/>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13</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 w:line="239" w:lineRule="auto"/>
              <w:ind w:left="2" w:right="46"/>
              <w:jc w:val="both"/>
              <w:rPr>
                <w:rFonts w:ascii="Arial Narrow" w:eastAsia="Arial" w:hAnsi="Arial Narrow" w:cs="Arial"/>
                <w:sz w:val="16"/>
                <w:szCs w:val="16"/>
              </w:rPr>
            </w:pPr>
            <w:r w:rsidRPr="00D748FB">
              <w:rPr>
                <w:rFonts w:ascii="Arial Narrow" w:eastAsia="Arial" w:hAnsi="Arial Narrow" w:cs="Arial"/>
                <w:sz w:val="16"/>
                <w:szCs w:val="16"/>
              </w:rPr>
              <w:t xml:space="preserve">La facturación que presente inconsistencias en referencia a los precios, galones, lectura del printer, tickets, formatos o pedidos no será tramitada para pago, el Departamento de Combustibles de Aviación a través del supervisor del contrato devolverá mediante oficio a la empresa la facturación y esta debe entregarla nuevamente dentro de las 72 setenta y dos horas siguientes debidamente corregida. </w:t>
            </w:r>
          </w:p>
          <w:p w:rsidR="00B47E4C" w:rsidRPr="00D748FB" w:rsidRDefault="00B47E4C" w:rsidP="00D748FB">
            <w:pPr>
              <w:spacing w:after="1" w:line="239" w:lineRule="auto"/>
              <w:ind w:left="2" w:right="46"/>
              <w:jc w:val="both"/>
              <w:rPr>
                <w:rFonts w:ascii="Arial Narrow" w:eastAsia="Arial" w:hAnsi="Arial Narrow" w:cs="Arial"/>
                <w:sz w:val="16"/>
                <w:szCs w:val="16"/>
              </w:rPr>
            </w:pPr>
          </w:p>
          <w:p w:rsidR="00B47E4C" w:rsidRPr="00D748FB" w:rsidRDefault="00B47E4C" w:rsidP="00D748FB">
            <w:pPr>
              <w:ind w:left="2"/>
              <w:jc w:val="both"/>
              <w:rPr>
                <w:rFonts w:ascii="Arial Narrow" w:eastAsia="Arial" w:hAnsi="Arial Narrow" w:cs="Arial"/>
                <w:sz w:val="16"/>
                <w:szCs w:val="16"/>
              </w:rPr>
            </w:pPr>
            <w:r w:rsidRPr="00D748FB">
              <w:rPr>
                <w:rFonts w:ascii="Arial Narrow" w:eastAsia="Arial" w:hAnsi="Arial Narrow" w:cs="Arial"/>
                <w:sz w:val="16"/>
                <w:szCs w:val="16"/>
              </w:rPr>
              <w:t xml:space="preserve">De la misma manera para los vales de suministro que presenten novedades durante su diligenciamiento tales como tachones, enmendaduras, sellos secos o printer ilegible o no visible, la empresa contratista deberá anexar la respectiva  carta aclaratoria explicando la situación u motivo por el cual se hizo la enmendadura.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 w:line="239" w:lineRule="auto"/>
              <w:ind w:left="2" w:right="46"/>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746"/>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14</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 “Para las modalidades de suministro a granel, granel en aeropuerto, granel en helipuerto tanto a carro tanque o bidón y vía aérea, el contratista debe anexar el pedido por el cual se solicitó el combustible donde se refleje: fecha, hora, cantidad, y punto donde se suministró, de igual forma el pedido debe quedar anexo en la factura original, copia No. 1 y copia No. 2”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3"/>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61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15</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4"/>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 enviar a la oficina de registro de la DAVAA, y/o correo electrónico facturacionfueldcoa@gmail.com, el día 15 de cada mes la certificación del revisor fiscal y la planilla de parafiscales debidamente cancelados para ser anexados a la facturación para posterior pago.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4"/>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976"/>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16</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6"/>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que haya ejecutado el 90% del contrato debe informar al supervisor de forma escrita, con el objeto de prevenir que se exceda el valor contratado y al término total del presupuesto, este debe suspender las entregas en todas las modalidades. </w:t>
            </w:r>
            <w:r w:rsidRPr="00D748FB">
              <w:rPr>
                <w:rFonts w:ascii="Arial Narrow" w:eastAsia="Arial" w:hAnsi="Arial Narrow" w:cs="Arial"/>
                <w:b/>
                <w:sz w:val="16"/>
                <w:szCs w:val="16"/>
                <w:u w:val="single"/>
              </w:rPr>
              <w:t>El MDN Ejército Nacional NO responderá ni cancelara los consumos adicionales que excedan el valor total del contrato.</w:t>
            </w:r>
            <w:r w:rsidRPr="00D748FB">
              <w:rPr>
                <w:rFonts w:ascii="Arial Narrow" w:eastAsia="Arial" w:hAnsi="Arial Narrow" w:cs="Arial"/>
                <w:sz w:val="16"/>
                <w:szCs w:val="16"/>
              </w:rPr>
              <w:t xml:space="preserve">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6"/>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17</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6"/>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deberá sostener el valor establecido como margen de comercialización y valor del flete en cada uno de los puntos de suministro, que le sean adjudicados, durante toda la ejecución del contrato.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6"/>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1298"/>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18</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2"/>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 comprometerse a cumplir a cabalidad con las entregas dentro de las 72 horas siguientes al requerimiento del Departamento de Combustibles de Aviación (supervisor del contrato), si se presentan circunstancias ajenas a las partes que impidan la entrega dentro de dicho lapso, este término podrá extenderse hasta 72 horas previa solicitud del contratista y su respectiva autorización por parte del supervisor del contrato; en caso de superar este término, El no cumplimiento en el tiempo exigido acarreará las sanciones establecidas en la Ley 80 de 1993, Ley 1150 del 2007, Ley 1474 de 2011 y demás normas que reglamentan la contratación estatal.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2"/>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1297"/>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19</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4"/>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se obliga a reemplazar sin costo alguno para el MDN – Ejército Nacional el combustible que sea rechazado por no cumplir con las especificaciones técnicas de calidad. Lo anterior sin perjuicio de las sanciones a que hubiere lugar en caso de demostrarse incumplimiento del contrato, Si el combustible no se recibe por parte del Ejército por encontrar algún contaminante, la empresa debe rendir un informe detallado al supervisor del contrato con copia al Ordenador del Gasto explicando las razones por las cuales se presentó la contaminación y debe reemplazarlo por un producto que cumpla con todas las especificaciones de calidad.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4"/>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194"/>
        </w:trPr>
        <w:tc>
          <w:tcPr>
            <w:tcW w:w="319"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20</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El contratista se obliga a contribuir en el buen ejercicio de la supervisión del contrato.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right w:w="24"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21</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4"/>
              <w:jc w:val="both"/>
              <w:rPr>
                <w:rFonts w:ascii="Arial Narrow" w:eastAsia="Arial" w:hAnsi="Arial Narrow" w:cs="Arial"/>
                <w:sz w:val="16"/>
                <w:szCs w:val="16"/>
              </w:rPr>
            </w:pPr>
          </w:p>
          <w:p w:rsidR="00B47E4C" w:rsidRPr="00D748FB" w:rsidRDefault="00B47E4C" w:rsidP="00D748FB">
            <w:pPr>
              <w:ind w:left="2" w:right="44"/>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 hacer llegar los días miércoles de cada semana al Departamento de Combustibles de Aviación, al correo electrónico facturacionfueldcoa@gmail.com la lista oficial actualizada de precios de combustible tipo JET A-1 para su respectiva verificación.  </w:t>
            </w:r>
          </w:p>
          <w:p w:rsidR="00B47E4C" w:rsidRPr="00D748FB" w:rsidRDefault="00B47E4C" w:rsidP="00D748FB">
            <w:pPr>
              <w:ind w:left="2" w:right="44"/>
              <w:jc w:val="both"/>
              <w:rPr>
                <w:rFonts w:ascii="Arial Narrow" w:eastAsia="Arial" w:hAnsi="Arial Narrow" w:cs="Arial"/>
                <w:sz w:val="16"/>
                <w:szCs w:val="16"/>
              </w:rPr>
            </w:pPr>
            <w:r w:rsidRPr="00D748FB">
              <w:rPr>
                <w:rFonts w:ascii="Arial Narrow" w:eastAsia="Arial" w:hAnsi="Arial Narrow" w:cs="Arial"/>
                <w:sz w:val="16"/>
                <w:szCs w:val="16"/>
              </w:rPr>
              <w:t xml:space="preserve">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4"/>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931"/>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22</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7"/>
              <w:jc w:val="both"/>
              <w:rPr>
                <w:rFonts w:ascii="Arial Narrow" w:eastAsia="Arial" w:hAnsi="Arial Narrow" w:cs="Arial"/>
                <w:sz w:val="16"/>
                <w:szCs w:val="16"/>
              </w:rPr>
            </w:pPr>
          </w:p>
          <w:p w:rsidR="00B47E4C" w:rsidRPr="00D748FB" w:rsidRDefault="00B47E4C" w:rsidP="00D748FB">
            <w:pPr>
              <w:ind w:left="2" w:right="47"/>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 presentar la factura correspondiente, sin tachones o enmendaduras que impidan ver su fecha, valor o su numeración, ante la División  de Aviación Asalto Aéreo, Departamento Combustibles de Aviación, dentro de los diez (10) días hábiles posteriores a la entrega o suministro de combustible en los puntos adjudicados al contrato en todas las modalidades para ser tramitados para pago los cuales debe anexar la documentación requerida.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7"/>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83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23</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4"/>
              <w:jc w:val="both"/>
              <w:rPr>
                <w:rFonts w:ascii="Arial Narrow" w:eastAsia="Arial" w:hAnsi="Arial Narrow" w:cs="Arial"/>
                <w:sz w:val="16"/>
                <w:szCs w:val="16"/>
              </w:rPr>
            </w:pPr>
          </w:p>
          <w:p w:rsidR="00B47E4C" w:rsidRPr="00D748FB" w:rsidRDefault="00B47E4C" w:rsidP="00D748FB">
            <w:pPr>
              <w:ind w:left="2" w:right="64"/>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 permitir que el personal que designe EL M.D.N - EJÉRCITO NACIONAL, examine el combustible con el fin de verificar el cumplimiento de las especificaciones pactadas. El Ejército Nacional se reserva el derecho de hacer revistas selectivas a las instalaciones de las empresas contratistas en cumplimiento de la supervisión contractual.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4"/>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24</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3"/>
              <w:jc w:val="both"/>
              <w:rPr>
                <w:rFonts w:ascii="Arial Narrow" w:eastAsia="Arial" w:hAnsi="Arial Narrow" w:cs="Arial"/>
                <w:sz w:val="16"/>
                <w:szCs w:val="16"/>
              </w:rPr>
            </w:pPr>
          </w:p>
          <w:p w:rsidR="00B47E4C" w:rsidRPr="00D748FB" w:rsidRDefault="00B47E4C" w:rsidP="00D748FB">
            <w:pPr>
              <w:ind w:left="2" w:right="63"/>
              <w:jc w:val="both"/>
              <w:rPr>
                <w:rFonts w:ascii="Arial Narrow" w:eastAsia="Arial" w:hAnsi="Arial Narrow" w:cs="Arial"/>
                <w:sz w:val="16"/>
                <w:szCs w:val="16"/>
              </w:rPr>
            </w:pPr>
            <w:r w:rsidRPr="00D748FB">
              <w:rPr>
                <w:rFonts w:ascii="Arial Narrow" w:eastAsia="Arial" w:hAnsi="Arial Narrow" w:cs="Arial"/>
                <w:sz w:val="16"/>
                <w:szCs w:val="16"/>
              </w:rPr>
              <w:t>El transporte de combustible hasta el lugar de entrega, así como el pago de las primas de los seguros de transporte, por robo, destrucción, pérdida del mismo, acciones terroristas, siniestros etc, será asumido por cuenta y riesgo del contratista sin ningún costo para el MDN- EJÉRCITO NACIONAL- CENAC DE AVIACIÓN-DIVISIÓN DE AVIACIÓN ASALTO AÉREO, así mismo la División  de Aviación Asalto Aéreo no se hará responsable de las escoltas a que haya lugar para garantizar el transporte y suministro y posterior entrega de los pedidos realizados.</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3"/>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93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25</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6"/>
              <w:jc w:val="both"/>
              <w:rPr>
                <w:rFonts w:ascii="Arial Narrow" w:eastAsia="Arial" w:hAnsi="Arial Narrow" w:cs="Arial"/>
                <w:sz w:val="16"/>
                <w:szCs w:val="16"/>
              </w:rPr>
            </w:pPr>
          </w:p>
          <w:p w:rsidR="00B47E4C" w:rsidRPr="00D748FB" w:rsidRDefault="00B47E4C" w:rsidP="00D748FB">
            <w:pPr>
              <w:ind w:left="2" w:right="66"/>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debe garantizar los medios necesarios para cumplir con las condiciones de tiempo cantidad, modo y lugar del pedido efectuado por el Ejército Nacional, para lo cual debe contar con los elementos que se requieran para la  descarga, así como también el contratista debe garantizar que la entrega del combustible no sea retardada por deficiencias en la disponibilidad de transporte, teniendo previsto que se requiera abastecer varios puntos al mismo tiempo.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6"/>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554"/>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26</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3"/>
              <w:jc w:val="both"/>
              <w:rPr>
                <w:rFonts w:ascii="Arial Narrow" w:eastAsia="Arial" w:hAnsi="Arial Narrow" w:cs="Arial"/>
                <w:sz w:val="16"/>
                <w:szCs w:val="16"/>
              </w:rPr>
            </w:pPr>
          </w:p>
          <w:p w:rsidR="00B47E4C" w:rsidRPr="00D748FB" w:rsidRDefault="00B47E4C" w:rsidP="00D748FB">
            <w:pPr>
              <w:ind w:left="2" w:right="63"/>
              <w:jc w:val="both"/>
              <w:rPr>
                <w:rFonts w:ascii="Arial Narrow" w:eastAsia="Arial" w:hAnsi="Arial Narrow" w:cs="Arial"/>
                <w:sz w:val="16"/>
                <w:szCs w:val="16"/>
              </w:rPr>
            </w:pPr>
            <w:r w:rsidRPr="00D748FB">
              <w:rPr>
                <w:rFonts w:ascii="Arial Narrow" w:eastAsia="Arial" w:hAnsi="Arial Narrow" w:cs="Arial"/>
                <w:sz w:val="16"/>
                <w:szCs w:val="16"/>
              </w:rPr>
              <w:t xml:space="preserve">Si por razones no previstas, el poliducto del cual se despacha el combustible para abastecer algún punto, no cuenta con disponibilidad de combustible Jet A1; la empresa contratada debe recurrir a otro poliducto con el fin de garantizar el abastecimiento a los puntos adjudicados al contrato sin exceder 72 horas de entrega en el punto adjudicado siguientes al requerimiento del Departamento de Combustibles de Aviación supervisor del contrato, sin generar costos adicionales para la administración. esta situación debe ser informada y sustentada por escrito al Jefe del DECOA ( supervisor del contrato ), si se presentan circunstancias ajenas a las partes que impidan la entrega dentro de dicho lapso, este término podrá extenderse hasta 72 horas previa solicitud del contratista y su respectiva autorización por parte del supervisor del contrato; El no cumplimiento en el tiempo exigido acarreará las sanciones establecidas en la Ley 80 de 1993, Ley 1150 del 2007, Ley 1474 de 2011 y demás normas que reglamentan la contratación estatal.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3"/>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27</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4"/>
              <w:jc w:val="both"/>
              <w:rPr>
                <w:rFonts w:ascii="Arial Narrow" w:eastAsia="Arial" w:hAnsi="Arial Narrow" w:cs="Arial"/>
                <w:sz w:val="16"/>
                <w:szCs w:val="16"/>
              </w:rPr>
            </w:pPr>
            <w:r w:rsidRPr="00D748FB">
              <w:rPr>
                <w:rFonts w:ascii="Arial Narrow" w:eastAsia="Arial" w:hAnsi="Arial Narrow" w:cs="Arial"/>
                <w:sz w:val="16"/>
                <w:szCs w:val="16"/>
              </w:rPr>
              <w:t>El contratista debe garantizar la recepción y despacho de los pedidos de combustible de aviación todos los días de la semana sin excepción y con prioridad inmediata cuando se presenten situaciones especiales de orden público que afecten la seguridad y defensa nacional</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4"/>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93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28</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Para el suministro de combustibles de aviación en aeropuertos helipuertos ya sea a granel en carro tanques, Bladders o al ala del avión, los únicos proveedores que pueden hacerlo son los que tienen autorización del Ministerio de Minas y Energía para operar dentro de los respectivos aeropuertos. Con instalaciones aptas debidamente autorizadas por el Ministerio de Minas y Energía, Aero civil y/o la concesión del aeropuerto.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7"/>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746"/>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29</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3"/>
              <w:jc w:val="both"/>
              <w:rPr>
                <w:rFonts w:ascii="Arial Narrow" w:eastAsia="Arial" w:hAnsi="Arial Narrow" w:cs="Arial"/>
                <w:sz w:val="16"/>
                <w:szCs w:val="16"/>
              </w:rPr>
            </w:pPr>
            <w:r w:rsidRPr="00D748FB">
              <w:rPr>
                <w:rFonts w:ascii="Arial Narrow" w:eastAsia="Arial" w:hAnsi="Arial Narrow" w:cs="Arial"/>
                <w:sz w:val="16"/>
                <w:szCs w:val="16"/>
              </w:rPr>
              <w:t xml:space="preserve">El contratista que tiene helipuertos y a los que les sea asignado las plantas de administración, en caso de derrame estos debe asumir los costos que esto genere al Ejército Nacional y al medio ambiente, así mismo debe responder ante los diferentes entes de control y autoridades que regulen la fauna y flora del medio ambiente.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3"/>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1923"/>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30</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25" w:line="237" w:lineRule="auto"/>
              <w:ind w:left="2"/>
              <w:jc w:val="both"/>
              <w:rPr>
                <w:rFonts w:ascii="Arial Narrow" w:eastAsia="Arial" w:hAnsi="Arial Narrow" w:cs="Arial"/>
                <w:sz w:val="16"/>
                <w:szCs w:val="16"/>
              </w:rPr>
            </w:pPr>
            <w:r w:rsidRPr="00D748FB">
              <w:rPr>
                <w:rFonts w:ascii="Arial Narrow" w:eastAsia="Arial" w:hAnsi="Arial Narrow" w:cs="Arial"/>
                <w:sz w:val="16"/>
                <w:szCs w:val="16"/>
              </w:rPr>
              <w:t xml:space="preserve">Una vez efectuado el pedido de combustible, la empresta contratista confirmará el despacho a través de correo electrónico en el cual incluirá la siguiente información: </w:t>
            </w:r>
          </w:p>
          <w:p w:rsidR="00B47E4C" w:rsidRPr="00D748FB" w:rsidRDefault="00B47E4C" w:rsidP="00D748FB">
            <w:pPr>
              <w:spacing w:after="110"/>
              <w:ind w:left="2"/>
              <w:rPr>
                <w:rFonts w:ascii="Arial Narrow" w:eastAsia="Arial" w:hAnsi="Arial Narrow" w:cs="Arial"/>
                <w:sz w:val="16"/>
                <w:szCs w:val="16"/>
              </w:rPr>
            </w:pPr>
            <w:r w:rsidRPr="00D748FB">
              <w:rPr>
                <w:rFonts w:ascii="Arial Narrow" w:eastAsia="Arial" w:hAnsi="Arial Narrow" w:cs="Arial"/>
                <w:sz w:val="16"/>
                <w:szCs w:val="16"/>
              </w:rPr>
              <w:t xml:space="preserve">Nombre del Transportista. </w:t>
            </w:r>
          </w:p>
          <w:p w:rsidR="00B47E4C" w:rsidRPr="00D748FB" w:rsidRDefault="00B47E4C" w:rsidP="00D748FB">
            <w:pPr>
              <w:spacing w:after="111"/>
              <w:ind w:left="2"/>
              <w:rPr>
                <w:rFonts w:ascii="Arial Narrow" w:eastAsia="Arial" w:hAnsi="Arial Narrow" w:cs="Arial"/>
                <w:sz w:val="16"/>
                <w:szCs w:val="16"/>
              </w:rPr>
            </w:pPr>
            <w:r w:rsidRPr="00D748FB">
              <w:rPr>
                <w:rFonts w:ascii="Arial Narrow" w:eastAsia="Arial" w:hAnsi="Arial Narrow" w:cs="Arial"/>
                <w:sz w:val="16"/>
                <w:szCs w:val="16"/>
              </w:rPr>
              <w:t xml:space="preserve">Número de teléfono </w:t>
            </w:r>
          </w:p>
          <w:p w:rsidR="00B47E4C" w:rsidRPr="00D748FB" w:rsidRDefault="00B47E4C" w:rsidP="00D748FB">
            <w:pPr>
              <w:spacing w:after="112"/>
              <w:ind w:left="2"/>
              <w:rPr>
                <w:rFonts w:ascii="Arial Narrow" w:eastAsia="Arial" w:hAnsi="Arial Narrow" w:cs="Arial"/>
                <w:sz w:val="16"/>
                <w:szCs w:val="16"/>
              </w:rPr>
            </w:pPr>
            <w:r w:rsidRPr="00D748FB">
              <w:rPr>
                <w:rFonts w:ascii="Arial Narrow" w:eastAsia="Arial" w:hAnsi="Arial Narrow" w:cs="Arial"/>
                <w:sz w:val="16"/>
                <w:szCs w:val="16"/>
              </w:rPr>
              <w:t xml:space="preserve">Placas del vehículo </w:t>
            </w:r>
          </w:p>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Ruta y tiempo aproximado de tránsito hasta el punto de entrega.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25" w:line="237" w:lineRule="auto"/>
              <w:ind w:left="2"/>
              <w:jc w:val="both"/>
              <w:rPr>
                <w:rFonts w:ascii="Arial Narrow" w:eastAsia="Arial" w:hAnsi="Arial Narrow" w:cs="Arial"/>
                <w:sz w:val="16"/>
                <w:szCs w:val="16"/>
              </w:rPr>
            </w:pPr>
          </w:p>
        </w:tc>
      </w:tr>
      <w:tr w:rsidR="00B47E4C" w:rsidRPr="00D748FB" w:rsidTr="00D748FB">
        <w:tblPrEx>
          <w:tblCellMar>
            <w:top w:w="3" w:type="dxa"/>
            <w:right w:w="3" w:type="dxa"/>
          </w:tblCellMar>
        </w:tblPrEx>
        <w:trPr>
          <w:trHeight w:val="932"/>
        </w:trPr>
        <w:tc>
          <w:tcPr>
            <w:tcW w:w="319" w:type="pct"/>
            <w:tcBorders>
              <w:top w:val="single" w:sz="4" w:space="0" w:color="000000"/>
              <w:left w:val="single" w:sz="4" w:space="0" w:color="000000"/>
              <w:bottom w:val="single" w:sz="4" w:space="0" w:color="auto"/>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31</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0"/>
              <w:jc w:val="both"/>
              <w:rPr>
                <w:rFonts w:ascii="Arial Narrow" w:eastAsia="Arial" w:hAnsi="Arial Narrow" w:cs="Arial"/>
                <w:sz w:val="16"/>
                <w:szCs w:val="16"/>
              </w:rPr>
            </w:pPr>
            <w:r w:rsidRPr="00D748FB">
              <w:rPr>
                <w:rFonts w:ascii="Arial Narrow" w:eastAsia="Arial" w:hAnsi="Arial Narrow" w:cs="Arial"/>
                <w:sz w:val="16"/>
                <w:szCs w:val="16"/>
              </w:rPr>
              <w:t xml:space="preserve">Todos los días martes de cada semana, las empresas deben enviar al correo estadisticadecoa@gmail.com.com el reporte de los suministros de combustible JET A1 correspondientes a la semana inmediatamente anterior en TODOS los puntos adjudicados en la modalidad Al Ala del Avión en Aeropuertos y Helipuertos así como plantas en administración siguiendo de manera estricta el formato especificado así: </w:t>
            </w:r>
          </w:p>
          <w:p w:rsidR="00B47E4C" w:rsidRPr="00D748FB" w:rsidRDefault="00B47E4C" w:rsidP="00D748FB">
            <w:pPr>
              <w:ind w:left="2" w:right="60"/>
              <w:jc w:val="both"/>
              <w:rPr>
                <w:rFonts w:ascii="Arial Narrow" w:eastAsia="Arial" w:hAnsi="Arial Narrow" w:cs="Arial"/>
                <w:sz w:val="16"/>
                <w:szCs w:val="16"/>
              </w:rPr>
            </w:pPr>
          </w:p>
          <w:tbl>
            <w:tblPr>
              <w:tblStyle w:val="Tablaconcuadrcula500"/>
              <w:tblW w:w="0" w:type="auto"/>
              <w:tblInd w:w="2" w:type="dxa"/>
              <w:tblLayout w:type="fixed"/>
              <w:tblLook w:val="04A0" w:firstRow="1" w:lastRow="0" w:firstColumn="1" w:lastColumn="0" w:noHBand="0" w:noVBand="1"/>
            </w:tblPr>
            <w:tblGrid>
              <w:gridCol w:w="676"/>
              <w:gridCol w:w="704"/>
              <w:gridCol w:w="660"/>
              <w:gridCol w:w="615"/>
              <w:gridCol w:w="665"/>
              <w:gridCol w:w="854"/>
              <w:gridCol w:w="771"/>
              <w:gridCol w:w="943"/>
              <w:gridCol w:w="532"/>
              <w:gridCol w:w="1143"/>
            </w:tblGrid>
            <w:tr w:rsidR="00B47E4C" w:rsidRPr="00D748FB" w:rsidTr="00D748FB">
              <w:tc>
                <w:tcPr>
                  <w:tcW w:w="676"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FUERZA</w:t>
                  </w:r>
                </w:p>
              </w:tc>
              <w:tc>
                <w:tcPr>
                  <w:tcW w:w="704"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UNIDAD TACTICA</w:t>
                  </w:r>
                </w:p>
              </w:tc>
              <w:tc>
                <w:tcPr>
                  <w:tcW w:w="660"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UNIDAD OM</w:t>
                  </w:r>
                </w:p>
              </w:tc>
              <w:tc>
                <w:tcPr>
                  <w:tcW w:w="615"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FECHA</w:t>
                  </w:r>
                </w:p>
              </w:tc>
              <w:tc>
                <w:tcPr>
                  <w:tcW w:w="665"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EQUIPO</w:t>
                  </w:r>
                </w:p>
              </w:tc>
              <w:tc>
                <w:tcPr>
                  <w:tcW w:w="854"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MATRICULA</w:t>
                  </w:r>
                </w:p>
              </w:tc>
              <w:tc>
                <w:tcPr>
                  <w:tcW w:w="771"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PUNTO DE TANQUEO</w:t>
                  </w:r>
                </w:p>
              </w:tc>
              <w:tc>
                <w:tcPr>
                  <w:tcW w:w="943"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MODADLIDAD GENERAL</w:t>
                  </w:r>
                </w:p>
              </w:tc>
              <w:tc>
                <w:tcPr>
                  <w:tcW w:w="532"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No. VALE</w:t>
                  </w:r>
                </w:p>
              </w:tc>
              <w:tc>
                <w:tcPr>
                  <w:tcW w:w="1143" w:type="dxa"/>
                  <w:shd w:val="clear" w:color="auto" w:fill="92D050"/>
                </w:tcPr>
                <w:p w:rsidR="00B47E4C" w:rsidRPr="00D748FB" w:rsidRDefault="00B47E4C" w:rsidP="00D748FB">
                  <w:pPr>
                    <w:ind w:right="60"/>
                    <w:jc w:val="center"/>
                    <w:rPr>
                      <w:rFonts w:ascii="Arial Narrow" w:eastAsia="Arial" w:hAnsi="Arial Narrow" w:cs="Arial"/>
                      <w:b/>
                      <w:sz w:val="16"/>
                      <w:szCs w:val="16"/>
                    </w:rPr>
                  </w:pPr>
                  <w:r w:rsidRPr="00D748FB">
                    <w:rPr>
                      <w:rFonts w:ascii="Arial Narrow" w:eastAsia="Arial" w:hAnsi="Arial Narrow" w:cs="Arial"/>
                      <w:b/>
                      <w:sz w:val="16"/>
                      <w:szCs w:val="16"/>
                    </w:rPr>
                    <w:t>OBSERVACIONES</w:t>
                  </w:r>
                </w:p>
              </w:tc>
            </w:tr>
            <w:tr w:rsidR="00B47E4C" w:rsidRPr="00D748FB" w:rsidTr="00D748FB">
              <w:tc>
                <w:tcPr>
                  <w:tcW w:w="676" w:type="dxa"/>
                </w:tcPr>
                <w:p w:rsidR="00B47E4C" w:rsidRPr="00D748FB" w:rsidRDefault="00B47E4C" w:rsidP="00D748FB">
                  <w:pPr>
                    <w:ind w:right="60"/>
                    <w:jc w:val="both"/>
                    <w:rPr>
                      <w:rFonts w:ascii="Arial Narrow" w:eastAsia="Arial" w:hAnsi="Arial Narrow" w:cs="Arial"/>
                      <w:sz w:val="16"/>
                      <w:szCs w:val="16"/>
                    </w:rPr>
                  </w:pPr>
                </w:p>
              </w:tc>
              <w:tc>
                <w:tcPr>
                  <w:tcW w:w="704" w:type="dxa"/>
                </w:tcPr>
                <w:p w:rsidR="00B47E4C" w:rsidRPr="00D748FB" w:rsidRDefault="00B47E4C" w:rsidP="00D748FB">
                  <w:pPr>
                    <w:ind w:right="60"/>
                    <w:jc w:val="both"/>
                    <w:rPr>
                      <w:rFonts w:ascii="Arial Narrow" w:eastAsia="Arial" w:hAnsi="Arial Narrow" w:cs="Arial"/>
                      <w:sz w:val="16"/>
                      <w:szCs w:val="16"/>
                    </w:rPr>
                  </w:pPr>
                </w:p>
              </w:tc>
              <w:tc>
                <w:tcPr>
                  <w:tcW w:w="660" w:type="dxa"/>
                </w:tcPr>
                <w:p w:rsidR="00B47E4C" w:rsidRPr="00D748FB" w:rsidRDefault="00B47E4C" w:rsidP="00D748FB">
                  <w:pPr>
                    <w:ind w:right="60"/>
                    <w:jc w:val="both"/>
                    <w:rPr>
                      <w:rFonts w:ascii="Arial Narrow" w:eastAsia="Arial" w:hAnsi="Arial Narrow" w:cs="Arial"/>
                      <w:sz w:val="16"/>
                      <w:szCs w:val="16"/>
                    </w:rPr>
                  </w:pPr>
                </w:p>
              </w:tc>
              <w:tc>
                <w:tcPr>
                  <w:tcW w:w="615" w:type="dxa"/>
                </w:tcPr>
                <w:p w:rsidR="00B47E4C" w:rsidRPr="00D748FB" w:rsidRDefault="00B47E4C" w:rsidP="00D748FB">
                  <w:pPr>
                    <w:ind w:right="60"/>
                    <w:jc w:val="both"/>
                    <w:rPr>
                      <w:rFonts w:ascii="Arial Narrow" w:eastAsia="Arial" w:hAnsi="Arial Narrow" w:cs="Arial"/>
                      <w:sz w:val="16"/>
                      <w:szCs w:val="16"/>
                    </w:rPr>
                  </w:pPr>
                </w:p>
              </w:tc>
              <w:tc>
                <w:tcPr>
                  <w:tcW w:w="665" w:type="dxa"/>
                </w:tcPr>
                <w:p w:rsidR="00B47E4C" w:rsidRPr="00D748FB" w:rsidRDefault="00B47E4C" w:rsidP="00D748FB">
                  <w:pPr>
                    <w:ind w:right="60"/>
                    <w:jc w:val="both"/>
                    <w:rPr>
                      <w:rFonts w:ascii="Arial Narrow" w:eastAsia="Arial" w:hAnsi="Arial Narrow" w:cs="Arial"/>
                      <w:sz w:val="16"/>
                      <w:szCs w:val="16"/>
                    </w:rPr>
                  </w:pPr>
                </w:p>
              </w:tc>
              <w:tc>
                <w:tcPr>
                  <w:tcW w:w="854" w:type="dxa"/>
                </w:tcPr>
                <w:p w:rsidR="00B47E4C" w:rsidRPr="00D748FB" w:rsidRDefault="00B47E4C" w:rsidP="00D748FB">
                  <w:pPr>
                    <w:ind w:right="60"/>
                    <w:jc w:val="both"/>
                    <w:rPr>
                      <w:rFonts w:ascii="Arial Narrow" w:eastAsia="Arial" w:hAnsi="Arial Narrow" w:cs="Arial"/>
                      <w:sz w:val="16"/>
                      <w:szCs w:val="16"/>
                    </w:rPr>
                  </w:pPr>
                </w:p>
              </w:tc>
              <w:tc>
                <w:tcPr>
                  <w:tcW w:w="771" w:type="dxa"/>
                </w:tcPr>
                <w:p w:rsidR="00B47E4C" w:rsidRPr="00D748FB" w:rsidRDefault="00B47E4C" w:rsidP="00D748FB">
                  <w:pPr>
                    <w:ind w:right="60"/>
                    <w:jc w:val="both"/>
                    <w:rPr>
                      <w:rFonts w:ascii="Arial Narrow" w:eastAsia="Arial" w:hAnsi="Arial Narrow" w:cs="Arial"/>
                      <w:sz w:val="16"/>
                      <w:szCs w:val="16"/>
                    </w:rPr>
                  </w:pPr>
                </w:p>
              </w:tc>
              <w:tc>
                <w:tcPr>
                  <w:tcW w:w="943" w:type="dxa"/>
                </w:tcPr>
                <w:p w:rsidR="00B47E4C" w:rsidRPr="00D748FB" w:rsidRDefault="00B47E4C" w:rsidP="00D748FB">
                  <w:pPr>
                    <w:ind w:right="60"/>
                    <w:jc w:val="both"/>
                    <w:rPr>
                      <w:rFonts w:ascii="Arial Narrow" w:eastAsia="Arial" w:hAnsi="Arial Narrow" w:cs="Arial"/>
                      <w:sz w:val="16"/>
                      <w:szCs w:val="16"/>
                    </w:rPr>
                  </w:pPr>
                </w:p>
              </w:tc>
              <w:tc>
                <w:tcPr>
                  <w:tcW w:w="532" w:type="dxa"/>
                </w:tcPr>
                <w:p w:rsidR="00B47E4C" w:rsidRPr="00D748FB" w:rsidRDefault="00B47E4C" w:rsidP="00D748FB">
                  <w:pPr>
                    <w:ind w:right="60"/>
                    <w:jc w:val="both"/>
                    <w:rPr>
                      <w:rFonts w:ascii="Arial Narrow" w:eastAsia="Arial" w:hAnsi="Arial Narrow" w:cs="Arial"/>
                      <w:sz w:val="16"/>
                      <w:szCs w:val="16"/>
                    </w:rPr>
                  </w:pPr>
                </w:p>
              </w:tc>
              <w:tc>
                <w:tcPr>
                  <w:tcW w:w="1143" w:type="dxa"/>
                </w:tcPr>
                <w:p w:rsidR="00B47E4C" w:rsidRPr="00D748FB" w:rsidRDefault="00B47E4C" w:rsidP="00D748FB">
                  <w:pPr>
                    <w:ind w:right="60"/>
                    <w:jc w:val="both"/>
                    <w:rPr>
                      <w:rFonts w:ascii="Arial Narrow" w:eastAsia="Arial" w:hAnsi="Arial Narrow" w:cs="Arial"/>
                      <w:sz w:val="16"/>
                      <w:szCs w:val="16"/>
                    </w:rPr>
                  </w:pPr>
                </w:p>
              </w:tc>
            </w:tr>
          </w:tbl>
          <w:p w:rsidR="00B47E4C" w:rsidRPr="00D748FB" w:rsidRDefault="00B47E4C" w:rsidP="00D748FB">
            <w:pPr>
              <w:ind w:left="2" w:right="60"/>
              <w:jc w:val="both"/>
              <w:rPr>
                <w:rFonts w:ascii="Arial Narrow" w:eastAsia="Arial" w:hAnsi="Arial Narrow" w:cs="Arial"/>
                <w:sz w:val="16"/>
                <w:szCs w:val="16"/>
              </w:rPr>
            </w:pP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60"/>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1824"/>
        </w:trPr>
        <w:tc>
          <w:tcPr>
            <w:tcW w:w="319" w:type="pct"/>
            <w:vMerge w:val="restart"/>
            <w:tcBorders>
              <w:top w:val="single" w:sz="4" w:space="0" w:color="auto"/>
              <w:left w:val="single" w:sz="4" w:space="0" w:color="auto"/>
              <w:right w:val="single" w:sz="4" w:space="0" w:color="auto"/>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32</w:t>
            </w:r>
          </w:p>
        </w:tc>
        <w:tc>
          <w:tcPr>
            <w:tcW w:w="3935" w:type="pct"/>
            <w:gridSpan w:val="5"/>
            <w:vMerge w:val="restart"/>
            <w:tcBorders>
              <w:top w:val="single" w:sz="4" w:space="0" w:color="000000"/>
              <w:left w:val="single" w:sz="4" w:space="0" w:color="auto"/>
              <w:right w:val="single" w:sz="4" w:space="0" w:color="000000"/>
            </w:tcBorders>
          </w:tcPr>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FACTURACIÓN: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COMBUSTIBLE NACIONAL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69"/>
              <w:rPr>
                <w:rFonts w:ascii="Arial Narrow" w:eastAsia="Arial" w:hAnsi="Arial Narrow" w:cs="Arial"/>
                <w:sz w:val="16"/>
                <w:szCs w:val="16"/>
              </w:rPr>
            </w:pPr>
            <w:r w:rsidRPr="00D748FB">
              <w:rPr>
                <w:rFonts w:ascii="Arial Narrow" w:eastAsia="Arial" w:hAnsi="Arial Narrow" w:cs="Arial"/>
                <w:sz w:val="16"/>
                <w:szCs w:val="16"/>
              </w:rPr>
              <w:t xml:space="preserve">El contratista durante la ejecución del contrato y para efectos de pago del suministro de combustible nacional debe tomar para su cálculo los datos publicados por ECOPETROL, correspondientes a la semana en la cual se realizó la </w:t>
            </w:r>
            <w:r w:rsidRPr="00D748FB">
              <w:rPr>
                <w:rFonts w:ascii="Arial Narrow" w:eastAsia="Arial" w:hAnsi="Arial Narrow" w:cs="Arial"/>
                <w:sz w:val="16"/>
                <w:szCs w:val="16"/>
              </w:rPr>
              <w:lastRenderedPageBreak/>
              <w:t>prestación del suministro utilizando la siguiente formula, de acuerdo con el ultimo concepto emitido por la DIAN contenido dentro del comunicado Radicado No.1002022081650 del 24 de diciembre de 2018; así:</w:t>
            </w:r>
          </w:p>
          <w:p w:rsidR="00B47E4C" w:rsidRPr="00D748FB" w:rsidRDefault="00B47E4C" w:rsidP="00D748FB">
            <w:pPr>
              <w:pStyle w:val="Sinespaciado"/>
              <w:ind w:left="69"/>
              <w:rPr>
                <w:rFonts w:ascii="Arial Narrow" w:hAnsi="Arial Narrow"/>
                <w:iCs/>
                <w:sz w:val="16"/>
                <w:szCs w:val="16"/>
              </w:rPr>
            </w:pPr>
            <w:r w:rsidRPr="00D748FB">
              <w:rPr>
                <w:rFonts w:ascii="Arial Narrow" w:hAnsi="Arial Narrow"/>
                <w:iCs/>
                <w:sz w:val="16"/>
                <w:szCs w:val="16"/>
              </w:rPr>
              <w:t>De acuerdo con el ultimo concepto emitido por la DIAN contenido dentro del comunicado Radicado No.1002022081650 del 24 de diciembre de 2018, la base gravable que se utiliza para liquidar el IVA en la venta a granel del JetA1 en calidad de Comercializador Industrial se conformará por el precio de venta del mayorista / comercializador industrial, el cual incluye el costo del impuesto al carbono, el margen de comercialización y los valores por transportes sin incluir transporte por poliducto, es decir, el precio de venta del productor al mayorista sin IVA, más el margen del mayorista o del comercializador industrial sin poliducto.</w:t>
            </w:r>
          </w:p>
          <w:p w:rsidR="00B47E4C" w:rsidRPr="00D748FB" w:rsidRDefault="00B47E4C" w:rsidP="00D748FB">
            <w:pPr>
              <w:pStyle w:val="Sinespaciado"/>
              <w:ind w:left="69"/>
              <w:rPr>
                <w:rFonts w:ascii="Arial Narrow" w:hAnsi="Arial Narrow"/>
                <w:iCs/>
                <w:sz w:val="16"/>
                <w:szCs w:val="16"/>
              </w:rPr>
            </w:pPr>
          </w:p>
          <w:p w:rsidR="00B47E4C" w:rsidRPr="00D748FB" w:rsidRDefault="00B47E4C" w:rsidP="00D748FB">
            <w:pPr>
              <w:pStyle w:val="Sinespaciado"/>
              <w:ind w:left="69"/>
              <w:rPr>
                <w:rFonts w:ascii="Arial Narrow" w:hAnsi="Arial Narrow"/>
                <w:iCs/>
                <w:sz w:val="16"/>
                <w:szCs w:val="16"/>
              </w:rPr>
            </w:pPr>
            <w:r w:rsidRPr="00D748FB">
              <w:rPr>
                <w:rFonts w:ascii="Arial Narrow" w:hAnsi="Arial Narrow"/>
                <w:iCs/>
                <w:sz w:val="16"/>
                <w:szCs w:val="16"/>
              </w:rPr>
              <w:t>En consecuencia, la liquidación de la base gravable del IVA para la venta del JetA1 a granel por parte del distribuidor mayorista o comercializador industrial, en consideración de ser un producto no regulado por el Ministerio de Minas, según la DIAN y dicho Ministerio, es:</w:t>
            </w:r>
          </w:p>
          <w:p w:rsidR="00B47E4C" w:rsidRPr="00D748FB" w:rsidRDefault="00B47E4C" w:rsidP="00D748FB">
            <w:pPr>
              <w:pStyle w:val="Sinespaciado"/>
              <w:ind w:left="210" w:hanging="210"/>
              <w:rPr>
                <w:rFonts w:ascii="Arial Narrow" w:hAnsi="Arial Narrow"/>
                <w:iCs/>
                <w:sz w:val="16"/>
                <w:szCs w:val="16"/>
              </w:rPr>
            </w:pPr>
          </w:p>
          <w:p w:rsidR="00B47E4C" w:rsidRPr="00D748FB" w:rsidRDefault="00B47E4C" w:rsidP="00D748FB">
            <w:pPr>
              <w:pStyle w:val="Sinespaciado"/>
              <w:ind w:left="210" w:hanging="210"/>
              <w:rPr>
                <w:rFonts w:ascii="Arial Narrow" w:hAnsi="Arial Narrow"/>
                <w:iCs/>
                <w:sz w:val="16"/>
                <w:szCs w:val="16"/>
              </w:rPr>
            </w:pPr>
            <w:r w:rsidRPr="00D748FB">
              <w:rPr>
                <w:rFonts w:ascii="Arial Narrow" w:hAnsi="Arial Narrow"/>
                <w:b/>
                <w:bCs/>
                <w:sz w:val="16"/>
                <w:szCs w:val="16"/>
              </w:rPr>
              <w:t>Base gravable IVA= (PV sin incluir el IVA) – TPP</w:t>
            </w:r>
          </w:p>
          <w:p w:rsidR="00B47E4C" w:rsidRPr="00D748FB" w:rsidRDefault="00B47E4C" w:rsidP="00D748FB">
            <w:pPr>
              <w:pStyle w:val="Default"/>
              <w:ind w:left="210" w:hanging="210"/>
              <w:rPr>
                <w:rFonts w:ascii="Arial Narrow" w:hAnsi="Arial Narrow"/>
                <w:b/>
                <w:bCs/>
                <w:color w:val="auto"/>
                <w:sz w:val="16"/>
                <w:szCs w:val="16"/>
              </w:rPr>
            </w:pPr>
          </w:p>
          <w:p w:rsidR="00B47E4C" w:rsidRPr="00D748FB" w:rsidRDefault="00B47E4C" w:rsidP="00D748FB">
            <w:pPr>
              <w:pStyle w:val="Default"/>
              <w:ind w:left="210" w:hanging="210"/>
              <w:rPr>
                <w:rFonts w:ascii="Arial Narrow" w:hAnsi="Arial Narrow"/>
                <w:color w:val="auto"/>
                <w:sz w:val="16"/>
                <w:szCs w:val="16"/>
              </w:rPr>
            </w:pPr>
            <w:r w:rsidRPr="00D748FB">
              <w:rPr>
                <w:rFonts w:ascii="Arial Narrow" w:hAnsi="Arial Narrow"/>
                <w:b/>
                <w:bCs/>
                <w:color w:val="auto"/>
                <w:sz w:val="16"/>
                <w:szCs w:val="16"/>
              </w:rPr>
              <w:t xml:space="preserve">PV: </w:t>
            </w:r>
            <w:r w:rsidRPr="00D748FB">
              <w:rPr>
                <w:rFonts w:ascii="Arial Narrow" w:hAnsi="Arial Narrow"/>
                <w:color w:val="auto"/>
                <w:sz w:val="16"/>
                <w:szCs w:val="16"/>
              </w:rPr>
              <w:t>Corresponde al precio con el cual el distribuidor mayorista comercializa el combustible o lo consuma, según sea el caso, el cual no incluye el IVA el cual se adiciona posteriormente, el precio de venta estaría integrado, así:</w:t>
            </w:r>
          </w:p>
          <w:p w:rsidR="00B47E4C" w:rsidRPr="00D748FB" w:rsidRDefault="00B47E4C" w:rsidP="00D748FB">
            <w:pPr>
              <w:pStyle w:val="Default"/>
              <w:ind w:left="210" w:hanging="210"/>
              <w:rPr>
                <w:rFonts w:ascii="Arial Narrow" w:hAnsi="Arial Narrow"/>
                <w:color w:val="auto"/>
                <w:sz w:val="16"/>
                <w:szCs w:val="16"/>
              </w:rPr>
            </w:pPr>
            <w:r w:rsidRPr="00D748FB">
              <w:rPr>
                <w:rFonts w:ascii="Arial Narrow" w:hAnsi="Arial Narrow"/>
                <w:b/>
                <w:bCs/>
                <w:color w:val="auto"/>
                <w:sz w:val="16"/>
                <w:szCs w:val="16"/>
              </w:rPr>
              <w:t>PV= (PVM-IVA descontable) + Margen</w:t>
            </w:r>
          </w:p>
          <w:p w:rsidR="00B47E4C" w:rsidRPr="00D748FB" w:rsidRDefault="00B47E4C" w:rsidP="00D748FB">
            <w:pPr>
              <w:pStyle w:val="Default"/>
              <w:ind w:left="210" w:hanging="210"/>
              <w:rPr>
                <w:rFonts w:ascii="Arial Narrow" w:hAnsi="Arial Narrow"/>
                <w:color w:val="auto"/>
                <w:sz w:val="16"/>
                <w:szCs w:val="16"/>
              </w:rPr>
            </w:pPr>
            <w:r w:rsidRPr="00D748FB">
              <w:rPr>
                <w:rFonts w:ascii="Arial Narrow" w:hAnsi="Arial Narrow"/>
                <w:b/>
                <w:bCs/>
                <w:color w:val="auto"/>
                <w:sz w:val="16"/>
                <w:szCs w:val="16"/>
              </w:rPr>
              <w:t xml:space="preserve">PMV: </w:t>
            </w:r>
            <w:r w:rsidRPr="00D748FB">
              <w:rPr>
                <w:rFonts w:ascii="Arial Narrow" w:hAnsi="Arial Narrow"/>
                <w:color w:val="auto"/>
                <w:sz w:val="16"/>
                <w:szCs w:val="16"/>
              </w:rPr>
              <w:t>Es el precio de venta de la gasolina de aviación JetA1 que el productor le vende al distribuidor mayorista, o en su defecto el precio de importación, es decir este precio guarda relación con el determinado bajo el artículo 10 de la Ley 681 de 2001, sin incluir el IVA.</w:t>
            </w:r>
          </w:p>
          <w:p w:rsidR="00B47E4C" w:rsidRPr="00D748FB" w:rsidRDefault="00B47E4C" w:rsidP="00D748FB">
            <w:pPr>
              <w:pStyle w:val="Default"/>
              <w:ind w:left="210" w:hanging="210"/>
              <w:rPr>
                <w:rFonts w:ascii="Arial Narrow" w:hAnsi="Arial Narrow"/>
                <w:color w:val="auto"/>
                <w:sz w:val="16"/>
                <w:szCs w:val="16"/>
              </w:rPr>
            </w:pPr>
            <w:r w:rsidRPr="00D748FB">
              <w:rPr>
                <w:rFonts w:ascii="Arial Narrow" w:hAnsi="Arial Narrow"/>
                <w:b/>
                <w:bCs/>
                <w:color w:val="auto"/>
                <w:sz w:val="16"/>
                <w:szCs w:val="16"/>
              </w:rPr>
              <w:t xml:space="preserve">IVA: </w:t>
            </w:r>
            <w:r w:rsidRPr="00D748FB">
              <w:rPr>
                <w:rFonts w:ascii="Arial Narrow" w:hAnsi="Arial Narrow"/>
                <w:color w:val="auto"/>
                <w:sz w:val="16"/>
                <w:szCs w:val="16"/>
              </w:rPr>
              <w:t>Corresponde al IVA pagado en caso de importación del combustible, que podrá ser tratado como impuesto descontable por parte del distribuidor mayorista de conformidad con el inciso final del artículo 467 del ET.</w:t>
            </w:r>
          </w:p>
          <w:p w:rsidR="00B47E4C" w:rsidRPr="00D748FB" w:rsidRDefault="00B47E4C" w:rsidP="00D748FB">
            <w:pPr>
              <w:pStyle w:val="Default"/>
              <w:ind w:left="210" w:hanging="210"/>
              <w:rPr>
                <w:rFonts w:ascii="Arial Narrow" w:hAnsi="Arial Narrow"/>
                <w:color w:val="auto"/>
                <w:sz w:val="16"/>
                <w:szCs w:val="16"/>
              </w:rPr>
            </w:pPr>
            <w:r w:rsidRPr="00D748FB">
              <w:rPr>
                <w:rFonts w:ascii="Arial Narrow" w:hAnsi="Arial Narrow"/>
                <w:b/>
                <w:bCs/>
                <w:color w:val="auto"/>
                <w:sz w:val="16"/>
                <w:szCs w:val="16"/>
              </w:rPr>
              <w:t xml:space="preserve">Margen: </w:t>
            </w:r>
            <w:r w:rsidRPr="00D748FB">
              <w:rPr>
                <w:rFonts w:ascii="Arial Narrow" w:hAnsi="Arial Narrow"/>
                <w:color w:val="auto"/>
                <w:sz w:val="16"/>
                <w:szCs w:val="16"/>
              </w:rPr>
              <w:t>Corresponde al margen con el cual el distribuidor mayorista recupera los elementos asociados a la comercialización del bien y su utilidad.</w:t>
            </w:r>
          </w:p>
          <w:p w:rsidR="00B47E4C" w:rsidRPr="00D748FB" w:rsidRDefault="00B47E4C" w:rsidP="00D748FB">
            <w:pPr>
              <w:pStyle w:val="Sinespaciado"/>
              <w:ind w:left="210" w:hanging="210"/>
              <w:rPr>
                <w:rFonts w:ascii="Arial Narrow" w:hAnsi="Arial Narrow"/>
                <w:sz w:val="16"/>
                <w:szCs w:val="16"/>
              </w:rPr>
            </w:pPr>
            <w:r w:rsidRPr="00D748FB">
              <w:rPr>
                <w:rFonts w:ascii="Arial Narrow" w:hAnsi="Arial Narrow"/>
                <w:b/>
                <w:bCs/>
                <w:sz w:val="16"/>
                <w:szCs w:val="16"/>
              </w:rPr>
              <w:t xml:space="preserve">TPP: </w:t>
            </w:r>
            <w:r w:rsidRPr="00D748FB">
              <w:rPr>
                <w:rFonts w:ascii="Arial Narrow" w:hAnsi="Arial Narrow"/>
                <w:sz w:val="16"/>
                <w:szCs w:val="16"/>
              </w:rPr>
              <w:t>rTTP: Tansporte por poliducto, este es el valor a restar de la fórmula cuando sea del caso. (nueva redacción a agregar)</w:t>
            </w:r>
          </w:p>
          <w:p w:rsidR="00B47E4C" w:rsidRPr="00D748FB" w:rsidRDefault="00B47E4C" w:rsidP="00D748FB">
            <w:pPr>
              <w:pStyle w:val="Sinespaciado"/>
              <w:ind w:left="210" w:hanging="210"/>
              <w:rPr>
                <w:rFonts w:ascii="Arial Narrow" w:hAnsi="Arial Narrow"/>
                <w:iCs/>
                <w:sz w:val="16"/>
                <w:szCs w:val="16"/>
              </w:rPr>
            </w:pP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PV + IVA + TTP</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Donde la formula se desglosa así: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PRECIO DE VENTA (PV) + IMPUESTO AL VALOR AGREGADO (IVA) + VALOR DE TRANSPORTE A TRAVÉS DE POLIDUCTO (TTP) publicado en pesos colombianos por CENIT Transporte y Logística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Igualmente, para los valores en dólares publicados por Ecopetrol se tomará el promedio de la tasa representativa del mercado (TRM) (promedio de la semana anterior), solo con los dos primeros decimales sin aproximación, sumando estos dos resultados para efectos de establecer el valor del galón en pesos colombianos.</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1: Para el IP (INGRESO AL PRODUCTOR) importado, en cualquier caso, se tomará el número entero y los 5 (cinco) primeros decimales registrados por Ecopetrol. Toda vez que este requisito es indispensable para obtener el precio de venta.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Nota 2: De acuerdo con el ultimo concepto emitido por la DIAN contenido dentro del comunicado Radicado No.1002022081650 del 24 de diciembre de 2018, el Precio de Venta estará conformado por el Ingreso al Productor (IP) o Precio de Venta de la Gasolina de Aviación tipo JET-A1 que el productor le vende al distribuidor mayorista, el Impuesto Nacional al Carbono (IC), el Margen de Comercialización (MC) y el Flete Mayorista (FM) si aplica.</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Nota 3:  La fórmula anteriormente enunciada sobre la base gravable de IVA hace referencia y aplica únicamente para los suministros a granel del distribuidor mayorista / comercializador Industrial y aplica para el combustible de origen nacional de la refinería de Barrancabermeja, nacional de Cartagena e Importado”. (nueva redacción)</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lastRenderedPageBreak/>
              <w:t>Nota 4: Para suministros al ala se mantendrá la fórmula así: INGRESO AL PRODUCTOR (IP) + IMPUESTO AL VALOR AGREGADO (IVA) + MARGEN DE COMERCIALIZACION (MC) + IMPUESTO AL CARBONO (IC) + VALOR TRANSPORTE A TRAVES DE POLIDUCTO (TPP) + FLETE MAYORISTA (FM) si aplica.</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COMBUSTIBLE NACIONAL DE CARTAGENA (REFICAR):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El contratista durante la ejecución del contrato y para efectos de pago del suministro de combustible nacional REFICAR debe tomar para su cálculo los datos publicados por ECOPETROL, correspondientes a la semana en el cual se realizó la prestación del bien utilizando la siguiente formula: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INGRESO AL PRODUCTOR (IP) + MARGEN DE COMERCIALIZACION (MC) + IMPUESTO AL CARBONO (IC) + FLETE MAYORISTA (FM) + IMPUESTO AL VALOR AGREGADO (IVA) + VALOR DE TRANSPORTE A TRAVES DE POLIDUCTO (TPP)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 “Igualmente, para los valores en dólares publicados por Ecopetrol se tomará el promedio de la tasa representativa del mercado (TRM) (promedio de la semana anterior de miércoles a martes), solo con los dos primeros decimales sin aproximación, para efectos de establecer el valor del galón en pesos colombianos”. </w:t>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1: La administración asume sólo el 50% del costo del flete terrestre de internación certificado por el mayorista, para el combustible nacional suministrado desde la refinería REFICAR hacia el centro del país.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COMBUSTIBLE PONDERADO: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El contratista durante la ejecución del contrato y para efectos de pago del suministro de combustible mezclado (Nacional, Nacional de Cartagena e Importado), debe tomar para su cálculo los datos publicados por ECOPETROL y CENIT correspondientes a la semana en el cual se realizó la prestación del bien utilizando la siguiente fórmula para cálculo del precio de venta del producto mezclado (nacional, nacional en Cartagena e Importado):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Precio Producto Mezclado: (PVPN %PN)+ (PVPNC%PNC) y (PVPN%PN) + (PV,IMP%IMP) Dónde: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lang w:val="en-US"/>
              </w:rPr>
            </w:pPr>
            <w:r w:rsidRPr="00D748FB">
              <w:rPr>
                <w:rFonts w:ascii="Arial Narrow" w:eastAsia="Arial" w:hAnsi="Arial Narrow" w:cs="Arial"/>
                <w:sz w:val="16"/>
                <w:szCs w:val="16"/>
              </w:rPr>
              <w:t xml:space="preserve">PVPN = Precio de Venta de Producto Nacional. </w:t>
            </w:r>
            <w:r w:rsidRPr="00D748FB">
              <w:rPr>
                <w:rFonts w:ascii="Arial Narrow" w:eastAsia="Arial" w:hAnsi="Arial Narrow" w:cs="Arial"/>
                <w:sz w:val="16"/>
                <w:szCs w:val="16"/>
                <w:lang w:val="en-US"/>
              </w:rPr>
              <w:t xml:space="preserve">(IP+MC+IC+IVA+TPP) </w:t>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r w:rsidRPr="00D748FB">
              <w:rPr>
                <w:rFonts w:ascii="Arial Narrow" w:eastAsia="Arial" w:hAnsi="Arial Narrow" w:cs="Arial"/>
                <w:sz w:val="16"/>
                <w:szCs w:val="16"/>
                <w:lang w:val="en-US"/>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PVPNC = Precio de Venta de Producto Nacional Cartagena (IP+MC+IC+FM+IVA+TPP)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PVIMP= Precio de Venta de Producto Importado (IP.IMP+MC+IC+FM+IVA+TPP)</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%PN = Porcentaje Producto Nacional que compone la mezcla de acuerdo al porcentaje emitido por el mayorista.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%PNC = Porcentaje Producto Cartagena o Importado que compone la mezcla de acuerdo al porcentaje emitido por el mayorista</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2: Toda vez que la Suma del %PN y %PNC debe ser igual al 100%.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En el caso de suministrar combustible JET A-1 Nacional de Cartagena (REFICAR) o IMPORTADO, el contratista junto con la factura debe anexar la certificación en la cual se exprese que el combustible fue transportado de </w:t>
            </w:r>
            <w:r w:rsidRPr="00D748FB">
              <w:rPr>
                <w:rFonts w:ascii="Arial Narrow" w:eastAsia="Arial" w:hAnsi="Arial Narrow" w:cs="Arial"/>
                <w:sz w:val="16"/>
                <w:szCs w:val="16"/>
              </w:rPr>
              <w:lastRenderedPageBreak/>
              <w:t xml:space="preserve">Cartagena (REFICAR), esta certificación debe estar suscrita por el distribuidor mayorista, razón por la que el Departamento de Combustible devolverá la factura que no cumpla con este requisito. El valor final del flete para el producto Nacional de Cartagena (REFICAR) o IMPORTADO, deberá corresponder al certificado emitido por la mayorista.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El valor del galón en pesos colombianos se tomara con solo dos decimales sin aproximar, seguido de esto se sumara el margen fijo de comercialización y en el caso específico de adquirir producto Nacional de Cartagena (REFICAR)  o Importado se sumará el valor del flete (Certificado por la empresa mayorista), para así obtener el precio final por galón.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Se aclara que se mantienen las fórmulas que hasta la fecha se tienen previstas en el contrato, esto a fin de atender cualquier variación que se presente en la producción de combustible JET A-1 por parte de Ecopetrol, previendo incluso que se pueda presentar la necesidad de facturar combustible importado nuevamente de acuerdo a las variaciones normales que puedan afectar el mercado."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3: La administración asume sólo el 50% del costo del flete terrestre de internación certificado por el mayorista, para el combustible nacional suministrado desde la refinería REFICAR hacia el centro del país.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COMBUSTIBLE IMPORTADO.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El contratista durante la ejecución del contrato y para el pago de suministro del combustible importado debe tomar para su cálculo los datos publicados por ECOPETROL, correspondientes a la semana en el cual se realizó la prestación del bien que incluye el INGRESO AL PRODUCTOR IMPORTADO (IP), MARGEN DE COMERCIALIZACIÓN (MC), IMPUESTO AL CARBONO (IC), FLETE MAYORISTA (FM), IMPUESTO AL VALOR AGREGADO IMPORTADO (IVA), así como el VALOR DE TRANSPORTE A TRAVES DE POLIDUCTO. Igualmente, para los valores en dólares publicados por Ecopetrol se tomará el promedio de la tasa representativa del mercado (TRM) (promedio de la semana anterior), solo con los dos primeros decimales sin aproximación, para efectos de establecer el valor del galón en pesos colombianos.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Nota 1: La administración asume sólo el 50% del costo del flete terrestre de internación certificado por el mayorista, para el combustible Importado suministrado desde Cartagena hacia el centro del país.</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2: Para el IP (INGRESO AL PRODUCTOR) importado, en cualquier caso, se tomará el número entero y los 5 (cinco) primeros decimales registrados por Ecopetrol. Toda vez que este requisito es indispensable para obtener el precio de venta.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3: El Departamento de combustibles de Aviación (supervisor del contrato) autoriza los suministros y puede rechazar las facturas que no cumplan con los requisitos mínimos que permitan certificar la recepción de combustibles de aviación.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4: La estructura de los precios de Ecopetrol se va actualizando semanalmente, y la administración verificará al momento de la facturación que se tenga en cuenta los valores según los lineamientos antes establecidos.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Nota 5: La estructura de precios se modificará de conformidad a las normas vigentes que durante la ejecución del contrato expida el congreso y/o el gobierno nacional.</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6: La facturación debe ser enviada al Departamento de combustibles de aviación de lunes a viernes, en horario de 8:00 a 12:00 y de 13:00 a 16:00. El contratista debe entregar en la oficina de registro de la División  de Aviación </w:t>
            </w:r>
            <w:r w:rsidRPr="00D748FB">
              <w:rPr>
                <w:rFonts w:ascii="Arial Narrow" w:eastAsia="Arial" w:hAnsi="Arial Narrow" w:cs="Arial"/>
                <w:sz w:val="16"/>
                <w:szCs w:val="16"/>
              </w:rPr>
              <w:lastRenderedPageBreak/>
              <w:t xml:space="preserve">Asalto Aéreo: Factura original con su respectivo soporte anexo, copia No. 01 y copia No. 02 en tamaño carta papel bond. No se aceptan copias en papel químico (debido a que con el tiempo estas se deterioran y se pierde la información).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7: El contratista debe realizar la facturación independiente por fuerza y/ o empresa así: Ejército, Fuerza Aérea, Armada, Policía y empresas civiles.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p w:rsidR="00B47E4C" w:rsidRPr="00D748FB" w:rsidRDefault="00B47E4C" w:rsidP="00D748FB">
            <w:pPr>
              <w:ind w:left="10" w:hanging="10"/>
              <w:rPr>
                <w:rFonts w:ascii="Arial Narrow" w:eastAsia="Arial" w:hAnsi="Arial Narrow" w:cs="Arial"/>
                <w:sz w:val="16"/>
                <w:szCs w:val="16"/>
              </w:rPr>
            </w:pPr>
            <w:r w:rsidRPr="00D748FB">
              <w:rPr>
                <w:rFonts w:ascii="Arial Narrow" w:eastAsia="Arial" w:hAnsi="Arial Narrow" w:cs="Arial"/>
                <w:sz w:val="16"/>
                <w:szCs w:val="16"/>
              </w:rPr>
              <w:t xml:space="preserve">Nota 8: El porcentaje de flete terrestre pactado no aplica para los puntos de suministro de la Costa Caribe ya que el suministro proviene de los poliductos de Barranquilla y Cartagena, aplicando el flete de internación sólo para los puntos de suministro del centro del país. </w:t>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r w:rsidRPr="00D748FB">
              <w:rPr>
                <w:rFonts w:ascii="Arial Narrow" w:eastAsia="Arial" w:hAnsi="Arial Narrow" w:cs="Arial"/>
                <w:sz w:val="16"/>
                <w:szCs w:val="16"/>
              </w:rPr>
              <w:tab/>
            </w:r>
          </w:p>
        </w:tc>
        <w:tc>
          <w:tcPr>
            <w:tcW w:w="745" w:type="pct"/>
            <w:tcBorders>
              <w:top w:val="single" w:sz="4" w:space="0" w:color="000000"/>
              <w:left w:val="single" w:sz="4" w:space="0" w:color="000000"/>
              <w:right w:val="single" w:sz="4" w:space="0" w:color="000000"/>
            </w:tcBorders>
          </w:tcPr>
          <w:p w:rsidR="00B47E4C" w:rsidRPr="00D748FB" w:rsidRDefault="00B47E4C" w:rsidP="00D748FB">
            <w:pPr>
              <w:ind w:left="10" w:hanging="10"/>
              <w:rPr>
                <w:rFonts w:ascii="Arial Narrow" w:eastAsia="Arial" w:hAnsi="Arial Narrow" w:cs="Arial"/>
                <w:sz w:val="16"/>
                <w:szCs w:val="16"/>
              </w:rPr>
            </w:pPr>
          </w:p>
        </w:tc>
      </w:tr>
      <w:tr w:rsidR="00B47E4C" w:rsidRPr="00D748FB" w:rsidTr="00D748FB">
        <w:tblPrEx>
          <w:tblCellMar>
            <w:top w:w="3" w:type="dxa"/>
            <w:left w:w="70" w:type="dxa"/>
            <w:right w:w="25" w:type="dxa"/>
          </w:tblCellMar>
        </w:tblPrEx>
        <w:trPr>
          <w:trHeight w:val="3274"/>
        </w:trPr>
        <w:tc>
          <w:tcPr>
            <w:tcW w:w="319" w:type="pct"/>
            <w:vMerge/>
            <w:tcBorders>
              <w:left w:val="single" w:sz="4" w:space="0" w:color="auto"/>
              <w:bottom w:val="single" w:sz="4" w:space="0" w:color="auto"/>
              <w:right w:val="single" w:sz="4" w:space="0" w:color="auto"/>
            </w:tcBorders>
          </w:tcPr>
          <w:p w:rsidR="00B47E4C" w:rsidRPr="00D748FB" w:rsidRDefault="00B47E4C" w:rsidP="00D748FB">
            <w:pPr>
              <w:rPr>
                <w:rFonts w:ascii="Arial Narrow" w:eastAsia="Arial" w:hAnsi="Arial Narrow" w:cs="Arial"/>
                <w:sz w:val="16"/>
                <w:szCs w:val="16"/>
              </w:rPr>
            </w:pPr>
          </w:p>
        </w:tc>
        <w:tc>
          <w:tcPr>
            <w:tcW w:w="3935" w:type="pct"/>
            <w:gridSpan w:val="5"/>
            <w:vMerge/>
            <w:tcBorders>
              <w:left w:val="single" w:sz="4" w:space="0" w:color="auto"/>
              <w:bottom w:val="single" w:sz="4" w:space="0" w:color="auto"/>
              <w:right w:val="single" w:sz="4" w:space="0" w:color="000000"/>
            </w:tcBorders>
          </w:tcPr>
          <w:p w:rsidR="00B47E4C" w:rsidRPr="00D748FB" w:rsidRDefault="00B47E4C" w:rsidP="00D748FB">
            <w:pPr>
              <w:spacing w:after="1082"/>
              <w:ind w:left="1"/>
              <w:rPr>
                <w:rFonts w:ascii="Arial Narrow" w:eastAsia="Arial" w:hAnsi="Arial Narrow" w:cs="Arial"/>
                <w:sz w:val="16"/>
                <w:szCs w:val="16"/>
              </w:rPr>
            </w:pPr>
          </w:p>
        </w:tc>
        <w:tc>
          <w:tcPr>
            <w:tcW w:w="745" w:type="pct"/>
            <w:tcBorders>
              <w:left w:val="single" w:sz="4" w:space="0" w:color="000000"/>
              <w:bottom w:val="single" w:sz="4" w:space="0" w:color="auto"/>
              <w:right w:val="single" w:sz="4" w:space="0" w:color="000000"/>
            </w:tcBorders>
          </w:tcPr>
          <w:p w:rsidR="00B47E4C" w:rsidRPr="00D748FB" w:rsidRDefault="00B47E4C" w:rsidP="00D748FB">
            <w:pPr>
              <w:spacing w:after="1082"/>
              <w:ind w:left="1"/>
              <w:rPr>
                <w:rFonts w:ascii="Arial Narrow" w:eastAsia="Arial" w:hAnsi="Arial Narrow" w:cs="Arial"/>
                <w:sz w:val="16"/>
                <w:szCs w:val="16"/>
              </w:rPr>
            </w:pPr>
          </w:p>
        </w:tc>
      </w:tr>
      <w:tr w:rsidR="00B47E4C" w:rsidRPr="00D748FB" w:rsidTr="00D748FB">
        <w:tblPrEx>
          <w:tblCellMar>
            <w:top w:w="3" w:type="dxa"/>
            <w:right w:w="24" w:type="dxa"/>
          </w:tblCellMar>
        </w:tblPrEx>
        <w:trPr>
          <w:trHeight w:val="562"/>
        </w:trPr>
        <w:tc>
          <w:tcPr>
            <w:tcW w:w="319" w:type="pct"/>
            <w:tcBorders>
              <w:top w:val="single" w:sz="4" w:space="0" w:color="auto"/>
              <w:left w:val="single" w:sz="4" w:space="0" w:color="000000"/>
              <w:bottom w:val="single" w:sz="4" w:space="0" w:color="000000"/>
              <w:right w:val="single" w:sz="4" w:space="0" w:color="auto"/>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33</w:t>
            </w:r>
          </w:p>
        </w:tc>
        <w:tc>
          <w:tcPr>
            <w:tcW w:w="3935" w:type="pct"/>
            <w:gridSpan w:val="5"/>
            <w:tcBorders>
              <w:top w:val="single" w:sz="4" w:space="0" w:color="auto"/>
              <w:left w:val="single" w:sz="4" w:space="0" w:color="auto"/>
              <w:bottom w:val="single" w:sz="4" w:space="0" w:color="auto"/>
              <w:right w:val="single" w:sz="4" w:space="0" w:color="auto"/>
            </w:tcBorders>
          </w:tcPr>
          <w:p w:rsidR="00B47E4C" w:rsidRPr="00D748FB" w:rsidRDefault="00B47E4C" w:rsidP="00D748FB">
            <w:pPr>
              <w:ind w:left="2" w:right="48"/>
              <w:jc w:val="both"/>
              <w:rPr>
                <w:rFonts w:ascii="Arial Narrow" w:eastAsia="Arial" w:hAnsi="Arial Narrow" w:cs="Arial"/>
                <w:sz w:val="16"/>
                <w:szCs w:val="16"/>
              </w:rPr>
            </w:pPr>
            <w:r w:rsidRPr="00D748FB">
              <w:rPr>
                <w:rFonts w:ascii="Arial Narrow" w:eastAsia="Arial" w:hAnsi="Arial Narrow" w:cs="Arial"/>
                <w:sz w:val="16"/>
                <w:szCs w:val="16"/>
              </w:rPr>
              <w:t>El contratista se obliga a prestar las facilidades a los Ejecutivos de los Batallones de Movilidad y Maniobra y el Ejecutivo del BASPA 25 para que efectúen revista mensual en donde se verifique el cumplimiento de l</w:t>
            </w:r>
            <w:r w:rsidRPr="00D748FB">
              <w:rPr>
                <w:rFonts w:ascii="Arial Narrow" w:eastAsia="Arial" w:hAnsi="Arial Narrow" w:cs="Arial"/>
                <w:sz w:val="16"/>
                <w:szCs w:val="16"/>
                <w:u w:val="single" w:color="000000"/>
              </w:rPr>
              <w:t>os programas de manten</w:t>
            </w:r>
            <w:r w:rsidRPr="00D748FB">
              <w:rPr>
                <w:rFonts w:ascii="Arial Narrow" w:eastAsia="Arial" w:hAnsi="Arial Narrow" w:cs="Arial"/>
                <w:sz w:val="16"/>
                <w:szCs w:val="16"/>
              </w:rPr>
              <w:t>imiento realizado, así mismo los Ejecutivos y Segundos Comandantes actuaran como supervisores funcionales en los complejos de suministro de combustibles de aviación  de cada jurisdicción.</w:t>
            </w:r>
          </w:p>
        </w:tc>
        <w:tc>
          <w:tcPr>
            <w:tcW w:w="745"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ind w:left="2" w:right="48"/>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746"/>
        </w:trPr>
        <w:tc>
          <w:tcPr>
            <w:tcW w:w="319" w:type="pct"/>
            <w:tcBorders>
              <w:top w:val="single" w:sz="4" w:space="0" w:color="000000"/>
              <w:left w:val="single" w:sz="4" w:space="0" w:color="000000"/>
              <w:bottom w:val="single" w:sz="4" w:space="0" w:color="000000"/>
              <w:right w:val="single" w:sz="4" w:space="0" w:color="auto"/>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34</w:t>
            </w:r>
          </w:p>
        </w:tc>
        <w:tc>
          <w:tcPr>
            <w:tcW w:w="3935" w:type="pct"/>
            <w:gridSpan w:val="5"/>
            <w:tcBorders>
              <w:top w:val="single" w:sz="4" w:space="0" w:color="auto"/>
              <w:left w:val="single" w:sz="4" w:space="0" w:color="auto"/>
              <w:bottom w:val="single" w:sz="4" w:space="0" w:color="auto"/>
              <w:right w:val="single" w:sz="4" w:space="0" w:color="auto"/>
            </w:tcBorders>
          </w:tcPr>
          <w:p w:rsidR="00B47E4C" w:rsidRPr="00D748FB" w:rsidRDefault="00B47E4C" w:rsidP="00D748FB">
            <w:pPr>
              <w:ind w:left="2"/>
              <w:rPr>
                <w:rFonts w:ascii="Arial Narrow" w:eastAsia="Arial" w:hAnsi="Arial Narrow" w:cs="Arial"/>
                <w:sz w:val="16"/>
                <w:szCs w:val="16"/>
              </w:rPr>
            </w:pPr>
            <w:r w:rsidRPr="00D748FB">
              <w:rPr>
                <w:rFonts w:ascii="Arial Narrow" w:eastAsia="Arial" w:hAnsi="Arial Narrow" w:cs="Arial"/>
                <w:sz w:val="16"/>
                <w:szCs w:val="16"/>
              </w:rPr>
              <w:t xml:space="preserve"> </w:t>
            </w:r>
            <w:r w:rsidRPr="00D748FB">
              <w:rPr>
                <w:rFonts w:ascii="Arial Narrow" w:eastAsia="Arial" w:hAnsi="Arial Narrow" w:cs="Arial"/>
                <w:sz w:val="16"/>
                <w:szCs w:val="16"/>
              </w:rPr>
              <w:tab/>
              <w:t xml:space="preserve"> </w:t>
            </w:r>
            <w:r w:rsidRPr="00D748FB">
              <w:rPr>
                <w:rFonts w:ascii="Arial Narrow" w:eastAsia="Arial" w:hAnsi="Arial Narrow" w:cs="Arial"/>
                <w:sz w:val="16"/>
                <w:szCs w:val="16"/>
              </w:rPr>
              <w:tab/>
              <w:t xml:space="preserve"> </w:t>
            </w:r>
            <w:r w:rsidRPr="00D748FB">
              <w:rPr>
                <w:rFonts w:ascii="Arial Narrow" w:eastAsia="Arial" w:hAnsi="Arial Narrow" w:cs="Arial"/>
                <w:sz w:val="16"/>
                <w:szCs w:val="16"/>
              </w:rPr>
              <w:tab/>
              <w:t xml:space="preserve"> </w:t>
            </w:r>
            <w:r w:rsidRPr="00D748FB">
              <w:rPr>
                <w:rFonts w:ascii="Arial Narrow" w:eastAsia="Arial" w:hAnsi="Arial Narrow" w:cs="Arial"/>
                <w:sz w:val="16"/>
                <w:szCs w:val="16"/>
              </w:rPr>
              <w:tab/>
              <w:t xml:space="preserve">  </w:t>
            </w:r>
          </w:p>
          <w:p w:rsidR="00B47E4C" w:rsidRPr="00D748FB" w:rsidRDefault="00B47E4C" w:rsidP="00D748FB">
            <w:pPr>
              <w:ind w:left="2" w:right="45"/>
              <w:jc w:val="both"/>
              <w:rPr>
                <w:rFonts w:ascii="Arial Narrow" w:eastAsia="Arial" w:hAnsi="Arial Narrow" w:cs="Arial"/>
                <w:sz w:val="16"/>
                <w:szCs w:val="16"/>
              </w:rPr>
            </w:pPr>
            <w:r w:rsidRPr="00D748FB">
              <w:rPr>
                <w:rFonts w:ascii="Arial Narrow" w:eastAsia="Arial" w:hAnsi="Arial Narrow" w:cs="Arial"/>
                <w:sz w:val="16"/>
                <w:szCs w:val="16"/>
              </w:rPr>
              <w:t xml:space="preserve">El volumen de combustible pedido a cada punto dependerá de manera directa a la dinámica de las operaciones, y necesidad de la fuerza de acuerdo a las situaciones especiales de orden público en cada </w:t>
            </w:r>
          </w:p>
          <w:p w:rsidR="00B47E4C" w:rsidRPr="00D748FB" w:rsidRDefault="00B47E4C" w:rsidP="00D748FB">
            <w:pPr>
              <w:ind w:left="2" w:right="45"/>
              <w:jc w:val="both"/>
              <w:rPr>
                <w:rFonts w:ascii="Arial Narrow" w:eastAsia="Arial" w:hAnsi="Arial Narrow" w:cs="Arial"/>
                <w:sz w:val="16"/>
                <w:szCs w:val="16"/>
              </w:rPr>
            </w:pPr>
            <w:r w:rsidRPr="00D748FB">
              <w:rPr>
                <w:rFonts w:ascii="Arial Narrow" w:eastAsia="Arial" w:hAnsi="Arial Narrow" w:cs="Arial"/>
                <w:sz w:val="16"/>
                <w:szCs w:val="16"/>
              </w:rPr>
              <w:t xml:space="preserve">Jurisdicción, por lo que los consumos previstos en el presente estudio son proyectados. </w:t>
            </w:r>
          </w:p>
        </w:tc>
        <w:tc>
          <w:tcPr>
            <w:tcW w:w="745"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ind w:left="2"/>
              <w:rPr>
                <w:rFonts w:ascii="Arial Narrow" w:eastAsia="Arial" w:hAnsi="Arial Narrow" w:cs="Arial"/>
                <w:sz w:val="16"/>
                <w:szCs w:val="16"/>
              </w:rPr>
            </w:pPr>
          </w:p>
        </w:tc>
      </w:tr>
      <w:tr w:rsidR="00B47E4C" w:rsidRPr="00D748FB" w:rsidTr="00D748FB">
        <w:tblPrEx>
          <w:tblCellMar>
            <w:top w:w="3" w:type="dxa"/>
            <w:right w:w="24" w:type="dxa"/>
          </w:tblCellMar>
        </w:tblPrEx>
        <w:trPr>
          <w:trHeight w:val="931"/>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35</w:t>
            </w:r>
          </w:p>
        </w:tc>
        <w:tc>
          <w:tcPr>
            <w:tcW w:w="3935" w:type="pct"/>
            <w:gridSpan w:val="5"/>
            <w:tcBorders>
              <w:top w:val="single" w:sz="4" w:space="0" w:color="auto"/>
              <w:left w:val="single" w:sz="4" w:space="0" w:color="000000"/>
              <w:bottom w:val="single" w:sz="4" w:space="0" w:color="000000"/>
              <w:right w:val="single" w:sz="4" w:space="0" w:color="000000"/>
            </w:tcBorders>
          </w:tcPr>
          <w:p w:rsidR="00B47E4C" w:rsidRPr="00D748FB" w:rsidRDefault="00B47E4C" w:rsidP="00D748FB">
            <w:pPr>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Previa autorización del supervisor del contrato se  podrán realizar tanqueos a aeronaves de la Policía Nacional, Armada Nacional, Fuerza Aérea Colombiana, aeronaves de horas rentadas o aeronaves en cumplimiento de misiones institucionales, en  aeropuertos, helipuertos o puntos propios de tanqueo adjudicados. Lo anterior en cumplimiento a la Directiva Ministerial No. 022/2007 . </w:t>
            </w:r>
          </w:p>
        </w:tc>
        <w:tc>
          <w:tcPr>
            <w:tcW w:w="745" w:type="pct"/>
            <w:tcBorders>
              <w:top w:val="single" w:sz="4" w:space="0" w:color="auto"/>
              <w:left w:val="single" w:sz="4" w:space="0" w:color="000000"/>
              <w:bottom w:val="single" w:sz="4" w:space="0" w:color="000000"/>
              <w:right w:val="single" w:sz="4" w:space="0" w:color="000000"/>
            </w:tcBorders>
          </w:tcPr>
          <w:p w:rsidR="00B47E4C" w:rsidRPr="00D748FB" w:rsidRDefault="00B47E4C" w:rsidP="00D748FB">
            <w:pPr>
              <w:ind w:left="2" w:right="43"/>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36</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3"/>
              <w:jc w:val="both"/>
              <w:rPr>
                <w:rFonts w:ascii="Arial Narrow" w:eastAsia="Arial" w:hAnsi="Arial Narrow" w:cs="Arial"/>
                <w:sz w:val="16"/>
                <w:szCs w:val="16"/>
              </w:rPr>
            </w:pPr>
            <w:r w:rsidRPr="00D748FB">
              <w:rPr>
                <w:rFonts w:ascii="Arial Narrow" w:eastAsia="Arial" w:hAnsi="Arial Narrow" w:cs="Arial"/>
                <w:sz w:val="16"/>
                <w:szCs w:val="16"/>
              </w:rPr>
              <w:t xml:space="preserve">Para efectos de que las facturas sean tramitadas para pago, El número del sello seco colocado en los vales de suministro, debe corresponder a la matrícula de la aeronave a la que se le realizo el tanqueo.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3"/>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37</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2"/>
              <w:jc w:val="both"/>
              <w:rPr>
                <w:rFonts w:ascii="Arial Narrow" w:eastAsia="Arial" w:hAnsi="Arial Narrow" w:cs="Arial"/>
                <w:sz w:val="16"/>
                <w:szCs w:val="16"/>
              </w:rPr>
            </w:pPr>
            <w:r w:rsidRPr="00D748FB">
              <w:rPr>
                <w:rFonts w:ascii="Arial Narrow" w:eastAsia="Arial" w:hAnsi="Arial Narrow" w:cs="Arial"/>
                <w:sz w:val="16"/>
                <w:szCs w:val="16"/>
              </w:rPr>
              <w:t xml:space="preserve">Cuando la coloración del combustible de aviación cambie su tonalidad habitual, la empresa contratista debe enviar al supervisor del contrato con copia al Departamento de combustibles de Aviación el certificado emitido por el mayorista en donde se especifique los motivos que generaron estos cambios y si existe un cambio en las especificaciones técnicas del combustible que afecte la operación o si por el contrario es un cambio de apariencia que no afecta el rendimiento del combustible para el desarrollo de las operaciones.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right="42"/>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695"/>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38</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3"/>
              <w:jc w:val="both"/>
              <w:rPr>
                <w:rFonts w:ascii="Arial Narrow" w:eastAsia="Arial" w:hAnsi="Arial Narrow" w:cs="Arial"/>
                <w:sz w:val="16"/>
                <w:szCs w:val="16"/>
              </w:rPr>
            </w:pPr>
            <w:r w:rsidRPr="00D748FB">
              <w:rPr>
                <w:rFonts w:ascii="Arial Narrow" w:eastAsia="Arial" w:hAnsi="Arial Narrow" w:cs="Arial"/>
                <w:sz w:val="16"/>
                <w:szCs w:val="16"/>
              </w:rPr>
              <w:t xml:space="preserve">Los suministros objeto del presente proceso deberán ser entregados bajo las modalidades y tiempos establecidos. suministro en Carrotanque a granel en la cantidad requerida por el supervisor del contrato y la cual deberá ser suministrada por el contratista en un tiempo no mayor de 72 horas una vez efectuado el pedido y se podrá extender a 72 horas previa solicitud por parte del contratista,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after="13"/>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695"/>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39</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Para el caso específico de Los helipuertos, aeropuertos, y plantas en administración que se encuentren dentro de unidades militares están sujetos a la suscripción de un contrato de arrendamiento o comodato de acuerdo con la normatividad vigente emitida por la Comando de Ingenieros del Ejército, sin que ello implique obligaciones previamente adquiridas por la División de Aviación Asalto Aéreo y sin perjuicio de las obligaciones contractuales adquiridas por medio del presente. Este procedimiento debe ser coordinado directamente con la unidad militar en donde se encuentran ubicadas las instalaciones de tanqueo. </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695"/>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40</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 “Las empresas oferentes tendrán hasta un máximo 60 días calendario para realizar las entregas de las pruebas de hidrokit una vez sean realizadas la solicitud por parte del Departamento de Combustibles de Aviación – Supervisor del Contrato”.</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303"/>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lastRenderedPageBreak/>
              <w:t>41</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El valor final de las facturas deberá ser redondeado a dos decimales.</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303"/>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42</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i/>
                <w:sz w:val="16"/>
                <w:szCs w:val="16"/>
              </w:rPr>
            </w:pPr>
            <w:r w:rsidRPr="00D748FB">
              <w:rPr>
                <w:rFonts w:ascii="Arial Narrow" w:eastAsia="Arial" w:hAnsi="Arial Narrow" w:cs="Arial"/>
                <w:sz w:val="16"/>
                <w:szCs w:val="16"/>
              </w:rPr>
              <w:t>En atención a la reforma tributaria ley 1819 del 29 de diciembre de 2016 de acuerdo al artículo No. 175 que modificó el artículo No. 424 de estatuto tributario expedido por el Ministerio de Hacienda y Crédito Público y aprobado por el congreso de la república; donde el numeral 14 cita textualmente …</w:t>
            </w:r>
            <w:r w:rsidRPr="00D748FB">
              <w:rPr>
                <w:rFonts w:ascii="Arial Narrow" w:eastAsia="Arial" w:hAnsi="Arial Narrow" w:cs="Arial"/>
                <w:i/>
                <w:sz w:val="16"/>
                <w:szCs w:val="16"/>
              </w:rPr>
              <w:t xml:space="preserve">el combustible para aviación que se suministre para el servicio de transporte aéreo nacional de pasajeros y carga con origen y destino a los departamentos de Guainía, Amazonas, Vaupés , San Andrés Islas y Providencia, Arauca y Vichada” serán excluidos del impuesto y por siguiente su venta o importación no causa el impuesto sobre las ventas” </w:t>
            </w:r>
          </w:p>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 xml:space="preserve">De acuerdo el artículo en mención para los puntos de suministro de combustibles que operan dentro de estas jurisdicciones suministrando combustible de aviación, en las modalidades carrotanque a granel o al ala del avión, no les será liquidado el valor del galón la sumatoria del IVA para efecto de la elaboración de la lista de precios. </w:t>
            </w:r>
          </w:p>
          <w:p w:rsidR="00B47E4C" w:rsidRPr="00D748FB" w:rsidRDefault="00B47E4C" w:rsidP="00D748FB">
            <w:pPr>
              <w:spacing w:line="239" w:lineRule="auto"/>
              <w:ind w:right="67"/>
              <w:jc w:val="both"/>
              <w:rPr>
                <w:rFonts w:ascii="Arial Narrow" w:eastAsia="Arial" w:hAnsi="Arial Narrow" w:cs="Arial"/>
                <w:i/>
                <w:sz w:val="16"/>
                <w:szCs w:val="16"/>
              </w:rPr>
            </w:pP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1404"/>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43</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Las empresas oferentes deberán registrar la información de consumos en los puntos que les sean adjudicados o entregados en administración en el sistema de información CICCA (CENTRO INTEGRADO DE COMANDO Y CONTROL DE LA AVIACIÓN) administrado por el Ejército nacional.</w:t>
            </w:r>
          </w:p>
          <w:p w:rsidR="00B47E4C" w:rsidRPr="00D748FB" w:rsidRDefault="00B47E4C" w:rsidP="00D748FB">
            <w:pPr>
              <w:spacing w:line="239" w:lineRule="auto"/>
              <w:ind w:left="2" w:right="67"/>
              <w:jc w:val="both"/>
              <w:rPr>
                <w:rFonts w:ascii="Arial Narrow" w:eastAsia="Arial" w:hAnsi="Arial Narrow" w:cs="Arial"/>
                <w:sz w:val="16"/>
                <w:szCs w:val="16"/>
              </w:rPr>
            </w:pPr>
          </w:p>
          <w:p w:rsidR="00B47E4C" w:rsidRPr="00D748FB" w:rsidRDefault="00B47E4C" w:rsidP="00D748FB">
            <w:pPr>
              <w:spacing w:line="239" w:lineRule="auto"/>
              <w:ind w:right="67"/>
              <w:jc w:val="both"/>
              <w:rPr>
                <w:rFonts w:ascii="Arial Narrow" w:eastAsia="Arial" w:hAnsi="Arial Narrow" w:cs="Arial"/>
                <w:sz w:val="16"/>
                <w:szCs w:val="16"/>
              </w:rPr>
            </w:pPr>
            <w:r w:rsidRPr="00D748FB">
              <w:rPr>
                <w:rFonts w:ascii="Arial Narrow" w:eastAsia="Arial" w:hAnsi="Arial Narrow" w:cs="Arial"/>
                <w:sz w:val="16"/>
                <w:szCs w:val="16"/>
              </w:rPr>
              <w:t>NOTA: el CICCA realizara acompañamiento al contratista para dar a conocer las características técnicas y de seguridad del sistema de información.</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p>
        </w:tc>
      </w:tr>
      <w:tr w:rsidR="00B47E4C" w:rsidRPr="00D748FB" w:rsidTr="00D748FB">
        <w:tblPrEx>
          <w:tblCellMar>
            <w:top w:w="3" w:type="dxa"/>
            <w:right w:w="24" w:type="dxa"/>
          </w:tblCellMar>
        </w:tblPrEx>
        <w:trPr>
          <w:trHeight w:val="303"/>
        </w:trPr>
        <w:tc>
          <w:tcPr>
            <w:tcW w:w="319" w:type="pct"/>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eastAsia="Arial" w:hAnsi="Arial Narrow" w:cs="Arial"/>
                <w:sz w:val="16"/>
                <w:szCs w:val="16"/>
              </w:rPr>
            </w:pPr>
            <w:r w:rsidRPr="00D748FB">
              <w:rPr>
                <w:rFonts w:ascii="Arial Narrow" w:eastAsia="Arial" w:hAnsi="Arial Narrow" w:cs="Arial"/>
                <w:sz w:val="16"/>
                <w:szCs w:val="16"/>
              </w:rPr>
              <w:t>44</w:t>
            </w:r>
          </w:p>
        </w:tc>
        <w:tc>
          <w:tcPr>
            <w:tcW w:w="3935" w:type="pct"/>
            <w:gridSpan w:val="5"/>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r w:rsidRPr="00D748FB">
              <w:rPr>
                <w:rFonts w:ascii="Arial Narrow" w:eastAsia="Arial" w:hAnsi="Arial Narrow" w:cs="Arial"/>
                <w:sz w:val="16"/>
                <w:szCs w:val="16"/>
              </w:rPr>
              <w:t>Para que los vales sean tramitados para pago deben traer el número de orden de vuelo escrito en forma legible.</w:t>
            </w:r>
          </w:p>
        </w:tc>
        <w:tc>
          <w:tcPr>
            <w:tcW w:w="745" w:type="pct"/>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spacing w:line="239" w:lineRule="auto"/>
              <w:ind w:left="2" w:right="67"/>
              <w:jc w:val="both"/>
              <w:rPr>
                <w:rFonts w:ascii="Arial Narrow" w:eastAsia="Arial" w:hAnsi="Arial Narrow" w:cs="Arial"/>
                <w:sz w:val="16"/>
                <w:szCs w:val="16"/>
              </w:rPr>
            </w:pPr>
          </w:p>
        </w:tc>
      </w:tr>
    </w:tbl>
    <w:p w:rsidR="00B47E4C" w:rsidRPr="00D748FB" w:rsidRDefault="00B47E4C" w:rsidP="00B47E4C">
      <w:pPr>
        <w:spacing w:after="5" w:line="247" w:lineRule="auto"/>
        <w:ind w:left="-5" w:hanging="10"/>
        <w:jc w:val="both"/>
        <w:rPr>
          <w:rFonts w:ascii="Arial Narrow" w:eastAsia="Arial" w:hAnsi="Arial Narrow" w:cs="Arial"/>
          <w:lang w:eastAsia="es-CO"/>
        </w:rPr>
      </w:pPr>
    </w:p>
    <w:p w:rsidR="00B47E4C" w:rsidRPr="00D748FB" w:rsidRDefault="00B47E4C" w:rsidP="00B47E4C">
      <w:pPr>
        <w:spacing w:after="5" w:line="247" w:lineRule="auto"/>
        <w:ind w:left="-5" w:hanging="10"/>
        <w:jc w:val="both"/>
        <w:rPr>
          <w:rFonts w:ascii="Arial Narrow" w:eastAsia="Arial" w:hAnsi="Arial Narrow" w:cs="Arial"/>
          <w:lang w:eastAsia="es-CO"/>
        </w:rPr>
      </w:pPr>
    </w:p>
    <w:p w:rsidR="00B47E4C" w:rsidRPr="00D748FB" w:rsidRDefault="00B47E4C" w:rsidP="00B47E4C">
      <w:pPr>
        <w:pStyle w:val="Prrafodelista"/>
        <w:numPr>
          <w:ilvl w:val="0"/>
          <w:numId w:val="32"/>
        </w:numPr>
        <w:autoSpaceDE w:val="0"/>
        <w:autoSpaceDN w:val="0"/>
        <w:adjustRightInd w:val="0"/>
        <w:spacing w:after="0" w:line="240" w:lineRule="auto"/>
        <w:ind w:left="426" w:hanging="426"/>
        <w:jc w:val="both"/>
        <w:rPr>
          <w:rFonts w:ascii="Arial Narrow" w:hAnsi="Arial Narrow" w:cs="Arial"/>
          <w:b/>
          <w:bCs/>
        </w:rPr>
      </w:pPr>
      <w:r w:rsidRPr="00D748FB">
        <w:rPr>
          <w:rFonts w:ascii="Arial Narrow" w:hAnsi="Arial Narrow" w:cs="Arial"/>
          <w:b/>
          <w:bCs/>
        </w:rPr>
        <w:t>MODALIDAD DE SELECCIÓN DEL CONTRATISTA, INCLUYENDO LOS FUNDAMENTOS JURIDICOS QUE SOPORTAN SU ELECCIÓN.</w:t>
      </w:r>
    </w:p>
    <w:p w:rsidR="00B47E4C" w:rsidRPr="00D748FB" w:rsidRDefault="00B47E4C" w:rsidP="00B47E4C">
      <w:pPr>
        <w:pStyle w:val="Prrafodelista"/>
        <w:autoSpaceDE w:val="0"/>
        <w:autoSpaceDN w:val="0"/>
        <w:adjustRightInd w:val="0"/>
        <w:spacing w:after="0" w:line="240" w:lineRule="auto"/>
        <w:ind w:left="360"/>
        <w:jc w:val="both"/>
        <w:rPr>
          <w:rFonts w:ascii="Arial Narrow" w:hAnsi="Arial Narrow" w:cs="Arial"/>
          <w:b/>
          <w:bCs/>
          <w:highlight w:val="magenta"/>
        </w:rPr>
      </w:pPr>
    </w:p>
    <w:p w:rsidR="00B47E4C" w:rsidRPr="00D748FB" w:rsidRDefault="00B47E4C" w:rsidP="00B47E4C">
      <w:pPr>
        <w:spacing w:after="0" w:line="240" w:lineRule="auto"/>
        <w:ind w:left="102" w:right="78"/>
        <w:jc w:val="both"/>
        <w:rPr>
          <w:rFonts w:ascii="Arial Narrow" w:eastAsia="Arial" w:hAnsi="Arial Narrow" w:cs="Tahoma"/>
        </w:rPr>
      </w:pPr>
      <w:r w:rsidRPr="00D748FB">
        <w:rPr>
          <w:rFonts w:ascii="Arial Narrow" w:eastAsia="Arial" w:hAnsi="Arial Narrow" w:cs="Tahoma"/>
          <w:spacing w:val="-3"/>
        </w:rPr>
        <w:t>D</w:t>
      </w:r>
      <w:r w:rsidRPr="00D748FB">
        <w:rPr>
          <w:rFonts w:ascii="Arial Narrow" w:eastAsia="Arial" w:hAnsi="Arial Narrow" w:cs="Tahoma"/>
        </w:rPr>
        <w:t>e</w:t>
      </w:r>
      <w:r w:rsidRPr="00D748FB">
        <w:rPr>
          <w:rFonts w:ascii="Arial Narrow" w:eastAsia="Arial" w:hAnsi="Arial Narrow" w:cs="Tahoma"/>
          <w:spacing w:val="4"/>
        </w:rPr>
        <w:t xml:space="preserve"> </w:t>
      </w:r>
      <w:r w:rsidRPr="00D748FB">
        <w:rPr>
          <w:rFonts w:ascii="Arial Narrow" w:eastAsia="Arial" w:hAnsi="Arial Narrow" w:cs="Tahoma"/>
          <w:spacing w:val="-5"/>
        </w:rPr>
        <w:t>a</w:t>
      </w:r>
      <w:r w:rsidRPr="00D748FB">
        <w:rPr>
          <w:rFonts w:ascii="Arial Narrow" w:eastAsia="Arial" w:hAnsi="Arial Narrow" w:cs="Tahoma"/>
          <w:spacing w:val="-2"/>
        </w:rPr>
        <w:t>c</w:t>
      </w:r>
      <w:r w:rsidRPr="00D748FB">
        <w:rPr>
          <w:rFonts w:ascii="Arial Narrow" w:eastAsia="Arial" w:hAnsi="Arial Narrow" w:cs="Tahoma"/>
          <w:spacing w:val="-3"/>
        </w:rPr>
        <w:t>u</w:t>
      </w:r>
      <w:r w:rsidRPr="00D748FB">
        <w:rPr>
          <w:rFonts w:ascii="Arial Narrow" w:eastAsia="Arial" w:hAnsi="Arial Narrow" w:cs="Tahoma"/>
          <w:spacing w:val="-5"/>
        </w:rPr>
        <w:t>e</w:t>
      </w:r>
      <w:r w:rsidRPr="00D748FB">
        <w:rPr>
          <w:rFonts w:ascii="Arial Narrow" w:eastAsia="Arial" w:hAnsi="Arial Narrow" w:cs="Tahoma"/>
          <w:spacing w:val="-2"/>
        </w:rPr>
        <w:t>r</w:t>
      </w:r>
      <w:r w:rsidRPr="00D748FB">
        <w:rPr>
          <w:rFonts w:ascii="Arial Narrow" w:eastAsia="Arial" w:hAnsi="Arial Narrow" w:cs="Tahoma"/>
          <w:spacing w:val="-5"/>
        </w:rPr>
        <w:t>d</w:t>
      </w:r>
      <w:r w:rsidRPr="00D748FB">
        <w:rPr>
          <w:rFonts w:ascii="Arial Narrow" w:eastAsia="Arial" w:hAnsi="Arial Narrow" w:cs="Tahoma"/>
        </w:rPr>
        <w:t>o</w:t>
      </w:r>
      <w:r w:rsidRPr="00D748FB">
        <w:rPr>
          <w:rFonts w:ascii="Arial Narrow" w:eastAsia="Arial" w:hAnsi="Arial Narrow" w:cs="Tahoma"/>
          <w:spacing w:val="2"/>
        </w:rPr>
        <w:t xml:space="preserve"> </w:t>
      </w:r>
      <w:r w:rsidRPr="00D748FB">
        <w:rPr>
          <w:rFonts w:ascii="Arial Narrow" w:eastAsia="Arial" w:hAnsi="Arial Narrow" w:cs="Tahoma"/>
          <w:spacing w:val="-2"/>
        </w:rPr>
        <w:t>c</w:t>
      </w:r>
      <w:r w:rsidRPr="00D748FB">
        <w:rPr>
          <w:rFonts w:ascii="Arial Narrow" w:eastAsia="Arial" w:hAnsi="Arial Narrow" w:cs="Tahoma"/>
          <w:spacing w:val="-3"/>
        </w:rPr>
        <w:t>o</w:t>
      </w:r>
      <w:r w:rsidRPr="00D748FB">
        <w:rPr>
          <w:rFonts w:ascii="Arial Narrow" w:eastAsia="Arial" w:hAnsi="Arial Narrow" w:cs="Tahoma"/>
        </w:rPr>
        <w:t xml:space="preserve">n </w:t>
      </w:r>
      <w:r w:rsidRPr="00D748FB">
        <w:rPr>
          <w:rFonts w:ascii="Arial Narrow" w:eastAsia="Arial" w:hAnsi="Arial Narrow" w:cs="Tahoma"/>
          <w:spacing w:val="-3"/>
        </w:rPr>
        <w:t>e</w:t>
      </w:r>
      <w:r w:rsidRPr="00D748FB">
        <w:rPr>
          <w:rFonts w:ascii="Arial Narrow" w:eastAsia="Arial" w:hAnsi="Arial Narrow" w:cs="Tahoma"/>
        </w:rPr>
        <w:t>l</w:t>
      </w:r>
      <w:r w:rsidRPr="00D748FB">
        <w:rPr>
          <w:rFonts w:ascii="Arial Narrow" w:eastAsia="Arial" w:hAnsi="Arial Narrow" w:cs="Tahoma"/>
          <w:spacing w:val="2"/>
        </w:rPr>
        <w:t xml:space="preserve"> </w:t>
      </w:r>
      <w:r w:rsidRPr="00D748FB">
        <w:rPr>
          <w:rFonts w:ascii="Arial Narrow" w:eastAsia="Arial" w:hAnsi="Arial Narrow" w:cs="Tahoma"/>
          <w:spacing w:val="-3"/>
        </w:rPr>
        <w:t>o</w:t>
      </w:r>
      <w:r w:rsidRPr="00D748FB">
        <w:rPr>
          <w:rFonts w:ascii="Arial Narrow" w:eastAsia="Arial" w:hAnsi="Arial Narrow" w:cs="Tahoma"/>
          <w:spacing w:val="-5"/>
        </w:rPr>
        <w:t>b</w:t>
      </w:r>
      <w:r w:rsidRPr="00D748FB">
        <w:rPr>
          <w:rFonts w:ascii="Arial Narrow" w:eastAsia="Arial" w:hAnsi="Arial Narrow" w:cs="Tahoma"/>
          <w:spacing w:val="-1"/>
        </w:rPr>
        <w:t>j</w:t>
      </w:r>
      <w:r w:rsidRPr="00D748FB">
        <w:rPr>
          <w:rFonts w:ascii="Arial Narrow" w:eastAsia="Arial" w:hAnsi="Arial Narrow" w:cs="Tahoma"/>
          <w:spacing w:val="-5"/>
        </w:rPr>
        <w:t>e</w:t>
      </w:r>
      <w:r w:rsidRPr="00D748FB">
        <w:rPr>
          <w:rFonts w:ascii="Arial Narrow" w:eastAsia="Arial" w:hAnsi="Arial Narrow" w:cs="Tahoma"/>
          <w:spacing w:val="-4"/>
        </w:rPr>
        <w:t>t</w:t>
      </w:r>
      <w:r w:rsidRPr="00D748FB">
        <w:rPr>
          <w:rFonts w:ascii="Arial Narrow" w:eastAsia="Arial" w:hAnsi="Arial Narrow" w:cs="Tahoma"/>
        </w:rPr>
        <w:t>o</w:t>
      </w:r>
      <w:r w:rsidRPr="00D748FB">
        <w:rPr>
          <w:rFonts w:ascii="Arial Narrow" w:eastAsia="Arial" w:hAnsi="Arial Narrow" w:cs="Tahoma"/>
          <w:spacing w:val="4"/>
        </w:rPr>
        <w:t xml:space="preserve"> </w:t>
      </w:r>
      <w:r w:rsidRPr="00D748FB">
        <w:rPr>
          <w:rFonts w:ascii="Arial Narrow" w:eastAsia="Arial" w:hAnsi="Arial Narrow" w:cs="Tahoma"/>
          <w:spacing w:val="-5"/>
        </w:rPr>
        <w:t>d</w:t>
      </w:r>
      <w:r w:rsidRPr="00D748FB">
        <w:rPr>
          <w:rFonts w:ascii="Arial Narrow" w:eastAsia="Arial" w:hAnsi="Arial Narrow" w:cs="Tahoma"/>
          <w:spacing w:val="-3"/>
        </w:rPr>
        <w:t>e</w:t>
      </w:r>
      <w:r w:rsidRPr="00D748FB">
        <w:rPr>
          <w:rFonts w:ascii="Arial Narrow" w:eastAsia="Arial" w:hAnsi="Arial Narrow" w:cs="Tahoma"/>
        </w:rPr>
        <w:t>l</w:t>
      </w:r>
      <w:r w:rsidRPr="00D748FB">
        <w:rPr>
          <w:rFonts w:ascii="Arial Narrow" w:eastAsia="Arial" w:hAnsi="Arial Narrow" w:cs="Tahoma"/>
          <w:spacing w:val="2"/>
        </w:rPr>
        <w:t xml:space="preserve"> </w:t>
      </w:r>
      <w:r w:rsidRPr="00D748FB">
        <w:rPr>
          <w:rFonts w:ascii="Arial Narrow" w:eastAsia="Arial" w:hAnsi="Arial Narrow" w:cs="Tahoma"/>
          <w:spacing w:val="-3"/>
        </w:rPr>
        <w:t>p</w:t>
      </w:r>
      <w:r w:rsidRPr="00D748FB">
        <w:rPr>
          <w:rFonts w:ascii="Arial Narrow" w:eastAsia="Arial" w:hAnsi="Arial Narrow" w:cs="Tahoma"/>
          <w:spacing w:val="-4"/>
        </w:rPr>
        <w:t>r</w:t>
      </w:r>
      <w:r w:rsidRPr="00D748FB">
        <w:rPr>
          <w:rFonts w:ascii="Arial Narrow" w:eastAsia="Arial" w:hAnsi="Arial Narrow" w:cs="Tahoma"/>
          <w:spacing w:val="-3"/>
        </w:rPr>
        <w:t>o</w:t>
      </w:r>
      <w:r w:rsidRPr="00D748FB">
        <w:rPr>
          <w:rFonts w:ascii="Arial Narrow" w:eastAsia="Arial" w:hAnsi="Arial Narrow" w:cs="Tahoma"/>
          <w:spacing w:val="-2"/>
        </w:rPr>
        <w:t>c</w:t>
      </w:r>
      <w:r w:rsidRPr="00D748FB">
        <w:rPr>
          <w:rFonts w:ascii="Arial Narrow" w:eastAsia="Arial" w:hAnsi="Arial Narrow" w:cs="Tahoma"/>
          <w:spacing w:val="-5"/>
        </w:rPr>
        <w:t>e</w:t>
      </w:r>
      <w:r w:rsidRPr="00D748FB">
        <w:rPr>
          <w:rFonts w:ascii="Arial Narrow" w:eastAsia="Arial" w:hAnsi="Arial Narrow" w:cs="Tahoma"/>
          <w:spacing w:val="-2"/>
        </w:rPr>
        <w:t>s</w:t>
      </w:r>
      <w:r w:rsidRPr="00D748FB">
        <w:rPr>
          <w:rFonts w:ascii="Arial Narrow" w:eastAsia="Arial" w:hAnsi="Arial Narrow" w:cs="Tahoma"/>
          <w:spacing w:val="-5"/>
        </w:rPr>
        <w:t>o</w:t>
      </w:r>
      <w:r w:rsidRPr="00D748FB">
        <w:rPr>
          <w:rFonts w:ascii="Arial Narrow" w:eastAsia="Arial" w:hAnsi="Arial Narrow" w:cs="Tahoma"/>
        </w:rPr>
        <w:t xml:space="preserve"> y los bienes requeridos para el presente proceso de selección (combustible JET A1),</w:t>
      </w:r>
      <w:r w:rsidRPr="00D748FB">
        <w:rPr>
          <w:rFonts w:ascii="Arial Narrow" w:eastAsia="Arial" w:hAnsi="Arial Narrow" w:cs="Tahoma"/>
          <w:spacing w:val="4"/>
        </w:rPr>
        <w:t xml:space="preserve"> </w:t>
      </w:r>
      <w:r w:rsidRPr="00D748FB">
        <w:rPr>
          <w:rFonts w:ascii="Arial Narrow" w:eastAsia="Arial" w:hAnsi="Arial Narrow" w:cs="Tahoma"/>
        </w:rPr>
        <w:t>comparten características técnicas ya definidas en las especificaciones contenidas en el estudio previo, y son ofrecidos en el mercado en iguales condiciones, se llevará a cabo un procedimiento de contratación a través de la modalidad de Selección Abreviada utilizando el mecanismo de Subasta Inversa, de conformidad con lo previsto en el literal a) del numeral 2º del Art. 2º de la Ley 1150 de 2007, para la adquisición o suministro de bienes y servicios de características técnicas uniformes y de común utilización, que corresponden a aquellos que poseen las mismas especificaciones técnicas, con independencia de su diseño o características descriptivas y comparten patrones de desempeño y calidad objetivamente definidos y en concordancia por lo dispuesto en la Circular CIR 2016-245 emanada del Minsiterio de Defensa Nacional.</w:t>
      </w:r>
    </w:p>
    <w:p w:rsidR="00B47E4C" w:rsidRPr="00D748FB" w:rsidRDefault="00B47E4C" w:rsidP="00B47E4C">
      <w:pPr>
        <w:spacing w:after="0" w:line="240" w:lineRule="auto"/>
        <w:ind w:left="102" w:right="78"/>
        <w:jc w:val="both"/>
        <w:rPr>
          <w:rFonts w:ascii="Arial Narrow" w:eastAsia="Arial" w:hAnsi="Arial Narrow" w:cs="Tahoma"/>
        </w:rPr>
      </w:pPr>
    </w:p>
    <w:p w:rsidR="00B47E4C" w:rsidRPr="00D748FB" w:rsidRDefault="00B47E4C" w:rsidP="00B47E4C">
      <w:pPr>
        <w:spacing w:after="0" w:line="240" w:lineRule="auto"/>
        <w:ind w:left="708"/>
        <w:jc w:val="both"/>
        <w:rPr>
          <w:rFonts w:ascii="Arial Narrow" w:hAnsi="Arial Narrow" w:cs="Arial"/>
          <w:i/>
          <w:iCs/>
          <w:sz w:val="20"/>
          <w:szCs w:val="20"/>
        </w:rPr>
      </w:pPr>
      <w:r w:rsidRPr="00D748FB">
        <w:rPr>
          <w:rFonts w:ascii="Arial Narrow" w:hAnsi="Arial Narrow" w:cs="Arial"/>
          <w:i/>
          <w:iCs/>
          <w:sz w:val="20"/>
          <w:szCs w:val="20"/>
        </w:rPr>
        <w:t>“La escogencia del contratista se efectuará con arreglo a las modalidades de selección de licitación pública, selección abreviada, concurso de méritos y contratación directa, con base en las siguientes reglas:</w:t>
      </w:r>
    </w:p>
    <w:p w:rsidR="00B47E4C" w:rsidRPr="00D748FB" w:rsidRDefault="00B47E4C" w:rsidP="00B47E4C">
      <w:pPr>
        <w:spacing w:after="0" w:line="240" w:lineRule="auto"/>
        <w:ind w:left="708"/>
        <w:jc w:val="both"/>
        <w:rPr>
          <w:rFonts w:ascii="Arial Narrow" w:hAnsi="Arial Narrow" w:cs="Arial"/>
          <w:i/>
          <w:iCs/>
          <w:sz w:val="20"/>
          <w:szCs w:val="20"/>
        </w:rPr>
      </w:pPr>
    </w:p>
    <w:p w:rsidR="00B47E4C" w:rsidRPr="00D748FB" w:rsidRDefault="00B47E4C" w:rsidP="00B47E4C">
      <w:pPr>
        <w:spacing w:after="0" w:line="240" w:lineRule="auto"/>
        <w:ind w:left="708"/>
        <w:jc w:val="both"/>
        <w:rPr>
          <w:rFonts w:ascii="Arial Narrow" w:hAnsi="Arial Narrow" w:cs="Arial"/>
          <w:i/>
          <w:iCs/>
          <w:sz w:val="20"/>
          <w:szCs w:val="20"/>
        </w:rPr>
      </w:pPr>
      <w:r w:rsidRPr="00D748FB">
        <w:rPr>
          <w:rFonts w:ascii="Arial Narrow" w:hAnsi="Arial Narrow" w:cs="Arial"/>
          <w:i/>
          <w:iCs/>
          <w:sz w:val="20"/>
          <w:szCs w:val="20"/>
        </w:rPr>
        <w:t>(…)</w:t>
      </w:r>
    </w:p>
    <w:p w:rsidR="00B47E4C" w:rsidRPr="00D748FB" w:rsidRDefault="00B47E4C" w:rsidP="00B47E4C">
      <w:pPr>
        <w:spacing w:after="0" w:line="240" w:lineRule="auto"/>
        <w:ind w:left="708"/>
        <w:jc w:val="both"/>
        <w:rPr>
          <w:rFonts w:ascii="Arial Narrow" w:hAnsi="Arial Narrow" w:cs="Arial"/>
          <w:i/>
          <w:iCs/>
          <w:sz w:val="20"/>
          <w:szCs w:val="20"/>
        </w:rPr>
      </w:pPr>
    </w:p>
    <w:p w:rsidR="00B47E4C" w:rsidRPr="00D748FB" w:rsidRDefault="00B47E4C" w:rsidP="00B47E4C">
      <w:pPr>
        <w:spacing w:after="0" w:line="240" w:lineRule="auto"/>
        <w:ind w:left="708"/>
        <w:jc w:val="both"/>
        <w:rPr>
          <w:rFonts w:ascii="Arial Narrow" w:hAnsi="Arial Narrow" w:cs="Arial"/>
          <w:i/>
          <w:sz w:val="20"/>
          <w:szCs w:val="20"/>
        </w:rPr>
      </w:pPr>
      <w:r w:rsidRPr="00D748FB">
        <w:rPr>
          <w:rFonts w:ascii="Arial Narrow" w:hAnsi="Arial Narrow" w:cs="Arial"/>
          <w:i/>
          <w:iCs/>
          <w:sz w:val="20"/>
          <w:szCs w:val="20"/>
        </w:rPr>
        <w:t xml:space="preserve">2. </w:t>
      </w:r>
      <w:r w:rsidRPr="00D748FB">
        <w:rPr>
          <w:rFonts w:ascii="Arial Narrow" w:hAnsi="Arial Narrow" w:cs="Arial"/>
          <w:b/>
          <w:bCs/>
          <w:i/>
          <w:iCs/>
          <w:sz w:val="20"/>
          <w:szCs w:val="20"/>
        </w:rPr>
        <w:t xml:space="preserve">Selección abreviada. </w:t>
      </w:r>
      <w:r w:rsidRPr="00D748FB">
        <w:rPr>
          <w:rFonts w:ascii="Arial Narrow" w:hAnsi="Arial Narrow" w:cs="Arial"/>
          <w:i/>
          <w:iCs/>
          <w:sz w:val="20"/>
          <w:szCs w:val="20"/>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rsidR="00B47E4C" w:rsidRPr="00D748FB" w:rsidRDefault="00B47E4C" w:rsidP="00B47E4C">
      <w:pPr>
        <w:spacing w:after="0" w:line="240" w:lineRule="auto"/>
        <w:ind w:left="708"/>
        <w:jc w:val="both"/>
        <w:rPr>
          <w:rFonts w:ascii="Arial Narrow" w:hAnsi="Arial Narrow" w:cs="Arial"/>
          <w:i/>
          <w:sz w:val="20"/>
          <w:szCs w:val="20"/>
        </w:rPr>
      </w:pPr>
      <w:r w:rsidRPr="00D748FB">
        <w:rPr>
          <w:rFonts w:ascii="Arial Narrow" w:hAnsi="Arial Narrow" w:cs="Arial"/>
          <w:i/>
          <w:iCs/>
          <w:sz w:val="20"/>
          <w:szCs w:val="20"/>
        </w:rPr>
        <w:t>El Gobierno Nacional reglamentará la materia.</w:t>
      </w:r>
    </w:p>
    <w:p w:rsidR="00B47E4C" w:rsidRPr="00D748FB" w:rsidRDefault="00B47E4C" w:rsidP="00B47E4C">
      <w:pPr>
        <w:spacing w:after="0" w:line="240" w:lineRule="auto"/>
        <w:ind w:left="708"/>
        <w:jc w:val="both"/>
        <w:rPr>
          <w:rFonts w:ascii="Arial Narrow" w:hAnsi="Arial Narrow" w:cs="Arial"/>
          <w:i/>
          <w:iCs/>
          <w:sz w:val="20"/>
          <w:szCs w:val="20"/>
        </w:rPr>
      </w:pPr>
    </w:p>
    <w:p w:rsidR="00B47E4C" w:rsidRPr="00D748FB" w:rsidRDefault="00B47E4C" w:rsidP="00B47E4C">
      <w:pPr>
        <w:spacing w:after="0" w:line="240" w:lineRule="auto"/>
        <w:ind w:left="708"/>
        <w:jc w:val="both"/>
        <w:rPr>
          <w:rFonts w:ascii="Arial Narrow" w:hAnsi="Arial Narrow" w:cs="Arial"/>
          <w:i/>
          <w:iCs/>
          <w:sz w:val="20"/>
          <w:szCs w:val="20"/>
        </w:rPr>
      </w:pPr>
      <w:r w:rsidRPr="00D748FB">
        <w:rPr>
          <w:rFonts w:ascii="Arial Narrow" w:hAnsi="Arial Narrow" w:cs="Arial"/>
          <w:i/>
          <w:iCs/>
          <w:sz w:val="20"/>
          <w:szCs w:val="20"/>
        </w:rPr>
        <w:t xml:space="preserve">Serán causales de selección abreviada las siguientes: </w:t>
      </w:r>
    </w:p>
    <w:p w:rsidR="00B47E4C" w:rsidRPr="00D748FB" w:rsidRDefault="00B47E4C" w:rsidP="00B47E4C">
      <w:pPr>
        <w:spacing w:after="0" w:line="240" w:lineRule="auto"/>
        <w:ind w:left="708"/>
        <w:jc w:val="both"/>
        <w:rPr>
          <w:rFonts w:ascii="Arial Narrow" w:hAnsi="Arial Narrow" w:cs="Arial"/>
          <w:i/>
          <w:iCs/>
          <w:sz w:val="20"/>
          <w:szCs w:val="20"/>
        </w:rPr>
      </w:pPr>
    </w:p>
    <w:p w:rsidR="00B47E4C" w:rsidRPr="00D748FB" w:rsidRDefault="00B47E4C" w:rsidP="00B47E4C">
      <w:pPr>
        <w:pStyle w:val="Prrafodelista"/>
        <w:spacing w:after="0" w:line="240" w:lineRule="auto"/>
        <w:ind w:left="710"/>
        <w:jc w:val="both"/>
        <w:rPr>
          <w:rFonts w:ascii="Arial Narrow" w:hAnsi="Arial Narrow" w:cs="Arial"/>
          <w:bCs/>
          <w:i/>
          <w:iCs/>
          <w:sz w:val="20"/>
          <w:szCs w:val="20"/>
        </w:rPr>
      </w:pPr>
      <w:bookmarkStart w:id="5" w:name="2.i"/>
      <w:bookmarkEnd w:id="5"/>
      <w:r w:rsidRPr="00D748FB">
        <w:rPr>
          <w:rFonts w:ascii="Arial Narrow" w:hAnsi="Arial Narrow" w:cs="Arial"/>
          <w:b/>
          <w:bCs/>
          <w:i/>
          <w:iCs/>
          <w:sz w:val="20"/>
          <w:szCs w:val="20"/>
        </w:rPr>
        <w:t xml:space="preserve">a) </w:t>
      </w:r>
      <w:r w:rsidRPr="00D748FB">
        <w:rPr>
          <w:rFonts w:ascii="Arial Narrow" w:hAnsi="Arial Narrow" w:cs="Arial"/>
          <w:bCs/>
          <w:i/>
          <w:iCs/>
          <w:sz w:val="20"/>
          <w:szCs w:val="20"/>
        </w:rPr>
        <w:t xml:space="preserve">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 </w:t>
      </w:r>
    </w:p>
    <w:p w:rsidR="00B47E4C" w:rsidRPr="00D748FB" w:rsidRDefault="00B47E4C" w:rsidP="00B47E4C">
      <w:pPr>
        <w:pStyle w:val="Prrafodelista"/>
        <w:spacing w:after="0" w:line="240" w:lineRule="auto"/>
        <w:ind w:left="1068"/>
        <w:jc w:val="both"/>
        <w:rPr>
          <w:rFonts w:ascii="Arial Narrow" w:hAnsi="Arial Narrow" w:cs="Arial"/>
          <w:bCs/>
          <w:i/>
          <w:iCs/>
          <w:sz w:val="20"/>
          <w:szCs w:val="20"/>
        </w:rPr>
      </w:pPr>
    </w:p>
    <w:p w:rsidR="00B47E4C" w:rsidRPr="00D748FB" w:rsidRDefault="00B47E4C" w:rsidP="00B47E4C">
      <w:pPr>
        <w:spacing w:after="0" w:line="240" w:lineRule="auto"/>
        <w:ind w:left="708" w:right="78"/>
        <w:jc w:val="both"/>
        <w:rPr>
          <w:rFonts w:ascii="Arial Narrow" w:hAnsi="Arial Narrow" w:cs="Arial"/>
          <w:i/>
          <w:iCs/>
        </w:rPr>
      </w:pPr>
      <w:r w:rsidRPr="00D748FB">
        <w:rPr>
          <w:rFonts w:ascii="Arial Narrow" w:hAnsi="Arial Narrow" w:cs="Arial"/>
          <w:bCs/>
          <w:i/>
          <w:iCs/>
          <w:sz w:val="20"/>
          <w:szCs w:val="20"/>
        </w:rPr>
        <w:t>Para la adquisición de estos bienes y servicios las entidades deberán, siempre que el reglamento así lo señale,</w:t>
      </w:r>
      <w:r w:rsidRPr="00D748FB">
        <w:rPr>
          <w:rFonts w:ascii="Arial Narrow" w:hAnsi="Arial Narrow" w:cs="Arial"/>
          <w:b/>
          <w:bCs/>
          <w:i/>
          <w:iCs/>
          <w:sz w:val="20"/>
          <w:szCs w:val="20"/>
          <w:u w:val="single"/>
        </w:rPr>
        <w:t xml:space="preserve"> hacer uso de procedimientos de subasta inversa </w:t>
      </w:r>
      <w:r w:rsidRPr="00D748FB">
        <w:rPr>
          <w:rFonts w:ascii="Arial Narrow" w:hAnsi="Arial Narrow" w:cs="Arial"/>
          <w:bCs/>
          <w:i/>
          <w:iCs/>
          <w:sz w:val="20"/>
          <w:szCs w:val="20"/>
        </w:rPr>
        <w:t>o de instrumentos de compra por catálogo derivados de la celebración de acuerdos marco de precios o de procedimientos de adquisición en bolsas de productos”</w:t>
      </w:r>
      <w:r w:rsidRPr="00D748FB">
        <w:rPr>
          <w:rFonts w:ascii="Arial Narrow" w:hAnsi="Arial Narrow" w:cs="Arial"/>
          <w:bCs/>
          <w:iCs/>
          <w:sz w:val="20"/>
          <w:szCs w:val="20"/>
        </w:rPr>
        <w:t xml:space="preserve">  (…) </w:t>
      </w:r>
      <w:r w:rsidRPr="00D748FB">
        <w:rPr>
          <w:rFonts w:ascii="Arial Narrow" w:hAnsi="Arial Narrow" w:cs="Arial"/>
          <w:iCs/>
          <w:sz w:val="18"/>
        </w:rPr>
        <w:t>(subrayado y negrilla fuera de texto)</w:t>
      </w:r>
    </w:p>
    <w:p w:rsidR="00B47E4C" w:rsidRPr="00D748FB" w:rsidRDefault="00B47E4C" w:rsidP="00B47E4C">
      <w:pPr>
        <w:ind w:right="78"/>
        <w:jc w:val="both"/>
        <w:rPr>
          <w:rFonts w:ascii="Arial Narrow" w:eastAsia="Arial" w:hAnsi="Arial Narrow" w:cs="Tahoma"/>
        </w:rPr>
      </w:pPr>
    </w:p>
    <w:p w:rsidR="00B47E4C" w:rsidRPr="00D748FB" w:rsidRDefault="00B47E4C" w:rsidP="00B47E4C">
      <w:pPr>
        <w:ind w:right="78"/>
        <w:jc w:val="both"/>
        <w:rPr>
          <w:rFonts w:ascii="Arial Narrow" w:eastAsia="Arial" w:hAnsi="Arial Narrow" w:cs="Tahoma"/>
        </w:rPr>
      </w:pPr>
      <w:r w:rsidRPr="00D748FB">
        <w:rPr>
          <w:rFonts w:ascii="Arial Narrow" w:eastAsia="Arial" w:hAnsi="Arial Narrow" w:cs="Tahoma"/>
        </w:rPr>
        <w:t>El Decreto 1082 de 2015 en sus artículos 2</w:t>
      </w:r>
      <w:r w:rsidRPr="00D748FB">
        <w:rPr>
          <w:rFonts w:ascii="Arial Narrow" w:eastAsia="Arial" w:hAnsi="Arial Narrow" w:cs="Tahoma"/>
          <w:spacing w:val="-2"/>
        </w:rPr>
        <w:t>.</w:t>
      </w:r>
      <w:r w:rsidRPr="00D748FB">
        <w:rPr>
          <w:rFonts w:ascii="Arial Narrow" w:eastAsia="Arial" w:hAnsi="Arial Narrow" w:cs="Tahoma"/>
        </w:rPr>
        <w:t>2.</w:t>
      </w:r>
      <w:r w:rsidRPr="00D748FB">
        <w:rPr>
          <w:rFonts w:ascii="Arial Narrow" w:eastAsia="Arial" w:hAnsi="Arial Narrow" w:cs="Tahoma"/>
          <w:spacing w:val="-2"/>
        </w:rPr>
        <w:t>1</w:t>
      </w:r>
      <w:r w:rsidRPr="00D748FB">
        <w:rPr>
          <w:rFonts w:ascii="Arial Narrow" w:eastAsia="Arial" w:hAnsi="Arial Narrow" w:cs="Tahoma"/>
          <w:spacing w:val="1"/>
        </w:rPr>
        <w:t>.</w:t>
      </w:r>
      <w:r w:rsidRPr="00D748FB">
        <w:rPr>
          <w:rFonts w:ascii="Arial Narrow" w:eastAsia="Arial" w:hAnsi="Arial Narrow" w:cs="Tahoma"/>
          <w:spacing w:val="-3"/>
        </w:rPr>
        <w:t>2</w:t>
      </w:r>
      <w:r w:rsidRPr="00D748FB">
        <w:rPr>
          <w:rFonts w:ascii="Arial Narrow" w:eastAsia="Arial" w:hAnsi="Arial Narrow" w:cs="Tahoma"/>
          <w:spacing w:val="1"/>
        </w:rPr>
        <w:t>.</w:t>
      </w:r>
      <w:r w:rsidRPr="00D748FB">
        <w:rPr>
          <w:rFonts w:ascii="Arial Narrow" w:eastAsia="Arial" w:hAnsi="Arial Narrow" w:cs="Tahoma"/>
        </w:rPr>
        <w:t>1.</w:t>
      </w:r>
      <w:r w:rsidRPr="00D748FB">
        <w:rPr>
          <w:rFonts w:ascii="Arial Narrow" w:eastAsia="Arial" w:hAnsi="Arial Narrow" w:cs="Tahoma"/>
          <w:spacing w:val="-2"/>
        </w:rPr>
        <w:t>2</w:t>
      </w:r>
      <w:r w:rsidRPr="00D748FB">
        <w:rPr>
          <w:rFonts w:ascii="Arial Narrow" w:eastAsia="Arial" w:hAnsi="Arial Narrow" w:cs="Tahoma"/>
          <w:spacing w:val="1"/>
        </w:rPr>
        <w:t>.</w:t>
      </w:r>
      <w:r w:rsidRPr="00D748FB">
        <w:rPr>
          <w:rFonts w:ascii="Arial Narrow" w:eastAsia="Arial" w:hAnsi="Arial Narrow" w:cs="Tahoma"/>
        </w:rPr>
        <w:t>1</w:t>
      </w:r>
      <w:r w:rsidRPr="00D748FB">
        <w:rPr>
          <w:rFonts w:ascii="Arial Narrow" w:eastAsia="Arial" w:hAnsi="Arial Narrow" w:cs="Tahoma"/>
          <w:spacing w:val="3"/>
        </w:rPr>
        <w:t xml:space="preserve"> </w:t>
      </w:r>
      <w:r w:rsidRPr="00D748FB">
        <w:rPr>
          <w:rFonts w:ascii="Arial Narrow" w:eastAsia="Arial" w:hAnsi="Arial Narrow" w:cs="Tahoma"/>
        </w:rPr>
        <w:t>al</w:t>
      </w:r>
      <w:r w:rsidRPr="00D748FB">
        <w:rPr>
          <w:rFonts w:ascii="Arial Narrow" w:eastAsia="Arial" w:hAnsi="Arial Narrow" w:cs="Tahoma"/>
          <w:spacing w:val="5"/>
        </w:rPr>
        <w:t xml:space="preserve"> </w:t>
      </w:r>
      <w:r w:rsidRPr="00D748FB">
        <w:rPr>
          <w:rFonts w:ascii="Arial Narrow" w:eastAsia="Arial" w:hAnsi="Arial Narrow" w:cs="Tahoma"/>
          <w:spacing w:val="-3"/>
        </w:rPr>
        <w:t>2</w:t>
      </w:r>
      <w:r w:rsidRPr="00D748FB">
        <w:rPr>
          <w:rFonts w:ascii="Arial Narrow" w:eastAsia="Arial" w:hAnsi="Arial Narrow" w:cs="Tahoma"/>
          <w:spacing w:val="1"/>
        </w:rPr>
        <w:t>.</w:t>
      </w:r>
      <w:r w:rsidRPr="00D748FB">
        <w:rPr>
          <w:rFonts w:ascii="Arial Narrow" w:eastAsia="Arial" w:hAnsi="Arial Narrow" w:cs="Tahoma"/>
        </w:rPr>
        <w:t>2.</w:t>
      </w:r>
      <w:r w:rsidRPr="00D748FB">
        <w:rPr>
          <w:rFonts w:ascii="Arial Narrow" w:eastAsia="Arial" w:hAnsi="Arial Narrow" w:cs="Tahoma"/>
          <w:spacing w:val="-2"/>
        </w:rPr>
        <w:t>1</w:t>
      </w:r>
      <w:r w:rsidRPr="00D748FB">
        <w:rPr>
          <w:rFonts w:ascii="Arial Narrow" w:eastAsia="Arial" w:hAnsi="Arial Narrow" w:cs="Tahoma"/>
          <w:spacing w:val="1"/>
        </w:rPr>
        <w:t>.</w:t>
      </w:r>
      <w:r w:rsidRPr="00D748FB">
        <w:rPr>
          <w:rFonts w:ascii="Arial Narrow" w:eastAsia="Arial" w:hAnsi="Arial Narrow" w:cs="Tahoma"/>
        </w:rPr>
        <w:t>2.</w:t>
      </w:r>
      <w:r w:rsidRPr="00D748FB">
        <w:rPr>
          <w:rFonts w:ascii="Arial Narrow" w:eastAsia="Arial" w:hAnsi="Arial Narrow" w:cs="Tahoma"/>
          <w:spacing w:val="-2"/>
        </w:rPr>
        <w:t>1</w:t>
      </w:r>
      <w:r w:rsidRPr="00D748FB">
        <w:rPr>
          <w:rFonts w:ascii="Arial Narrow" w:eastAsia="Arial" w:hAnsi="Arial Narrow" w:cs="Tahoma"/>
          <w:spacing w:val="1"/>
        </w:rPr>
        <w:t>.</w:t>
      </w:r>
      <w:r w:rsidRPr="00D748FB">
        <w:rPr>
          <w:rFonts w:ascii="Arial Narrow" w:eastAsia="Arial" w:hAnsi="Arial Narrow" w:cs="Tahoma"/>
        </w:rPr>
        <w:t xml:space="preserve">2.4, regulan las disposiciones comunes para la selección abreviada: </w:t>
      </w: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D748FB">
        <w:rPr>
          <w:rStyle w:val="Textoennegrita"/>
          <w:rFonts w:ascii="Arial Narrow" w:eastAsia="Cambria" w:hAnsi="Arial Narrow" w:cs="Arial"/>
          <w:i/>
          <w:sz w:val="20"/>
          <w:szCs w:val="20"/>
          <w:lang w:val="es-CO"/>
        </w:rPr>
        <w:t>“Artículo 2.2.1.2.1.2.1. </w:t>
      </w:r>
      <w:r w:rsidRPr="00D748FB">
        <w:rPr>
          <w:rStyle w:val="nfasis"/>
          <w:rFonts w:ascii="Arial Narrow" w:hAnsi="Arial Narrow" w:cs="Arial"/>
          <w:b/>
          <w:bCs/>
          <w:sz w:val="20"/>
          <w:szCs w:val="20"/>
          <w:lang w:val="es-CO"/>
        </w:rPr>
        <w:t>Pliegos de condiciones.</w:t>
      </w:r>
      <w:r w:rsidRPr="00D748FB">
        <w:rPr>
          <w:rStyle w:val="nfasis"/>
          <w:rFonts w:ascii="Arial Narrow" w:hAnsi="Arial Narrow" w:cs="Arial"/>
          <w:sz w:val="20"/>
          <w:szCs w:val="20"/>
          <w:lang w:val="es-CO"/>
        </w:rPr>
        <w:t> </w:t>
      </w:r>
      <w:r w:rsidRPr="00D748FB">
        <w:rPr>
          <w:rFonts w:ascii="Arial Narrow" w:hAnsi="Arial Narrow" w:cs="Arial"/>
          <w:i/>
          <w:sz w:val="20"/>
          <w:szCs w:val="20"/>
          <w:lang w:val="es-CO"/>
        </w:rPr>
        <w:t>En los pliegos de condiciones para contratar Bienes y Servicios de Características Técnicas Uniformes, la Entidad Estatal debe indicar:</w:t>
      </w: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D748FB">
        <w:rPr>
          <w:rFonts w:ascii="Arial Narrow" w:hAnsi="Arial Narrow" w:cs="Arial"/>
          <w:i/>
          <w:sz w:val="20"/>
          <w:szCs w:val="20"/>
          <w:lang w:val="es-CO"/>
        </w:rPr>
        <w:t>1.    La ficha técnica del bien o servicio que debe incluir: a) la clasificación del bien o servicio de acuerdo con el Clasificador de Bienes y Servicios; b) la identificación adicional requerida; c) la unidad de medida; d) la calidad mínima, y e) los patrones de desempeño mínimos.</w:t>
      </w: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D748FB">
        <w:rPr>
          <w:rFonts w:ascii="Arial Narrow" w:hAnsi="Arial Narrow" w:cs="Arial"/>
          <w:i/>
          <w:sz w:val="20"/>
          <w:szCs w:val="20"/>
          <w:lang w:val="es-CO"/>
        </w:rPr>
        <w:t>2.    Si el precio del bien o servicio es regulado, la variable sobre la cual se hace la evaluación de las ofertas.</w:t>
      </w: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D748FB">
        <w:rPr>
          <w:rFonts w:ascii="Arial Narrow" w:hAnsi="Arial Narrow" w:cs="Arial"/>
          <w:i/>
          <w:sz w:val="20"/>
          <w:szCs w:val="20"/>
          <w:lang w:val="es-CO"/>
        </w:rPr>
        <w:t>3.    Definir el contenido de cada uno de las partes o lotes, si la adquisición se pretende hacer por partes.</w:t>
      </w:r>
    </w:p>
    <w:p w:rsidR="00B47E4C" w:rsidRPr="00D748FB" w:rsidRDefault="00B47E4C" w:rsidP="00B47E4C">
      <w:pPr>
        <w:pStyle w:val="NormalWeb"/>
        <w:shd w:val="clear" w:color="auto" w:fill="FFFFFF"/>
        <w:spacing w:before="0" w:beforeAutospacing="0" w:after="0" w:afterAutospacing="0"/>
        <w:ind w:left="708"/>
        <w:jc w:val="both"/>
        <w:rPr>
          <w:rStyle w:val="Textoennegrita"/>
          <w:rFonts w:ascii="Arial Narrow" w:eastAsia="Cambria" w:hAnsi="Arial Narrow" w:cs="Arial"/>
          <w:i/>
          <w:sz w:val="20"/>
          <w:szCs w:val="20"/>
          <w:lang w:val="es-CO"/>
        </w:rPr>
      </w:pP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D748FB">
        <w:rPr>
          <w:rStyle w:val="Textoennegrita"/>
          <w:rFonts w:ascii="Arial Narrow" w:eastAsia="Cambria" w:hAnsi="Arial Narrow" w:cs="Arial"/>
          <w:i/>
          <w:sz w:val="20"/>
          <w:szCs w:val="20"/>
          <w:lang w:val="es-CO"/>
        </w:rPr>
        <w:t>Artículo 2.2.1.2.1.2.2. </w:t>
      </w:r>
      <w:r w:rsidRPr="00D748FB">
        <w:rPr>
          <w:rStyle w:val="nfasis"/>
          <w:rFonts w:ascii="Arial Narrow" w:hAnsi="Arial Narrow" w:cs="Arial"/>
          <w:b/>
          <w:bCs/>
          <w:sz w:val="20"/>
          <w:szCs w:val="20"/>
          <w:lang w:val="es-CO"/>
        </w:rPr>
        <w:t>Procedimiento para la subasta inversa.</w:t>
      </w:r>
      <w:r w:rsidRPr="00D748FB">
        <w:rPr>
          <w:rStyle w:val="nfasis"/>
          <w:rFonts w:ascii="Arial Narrow" w:hAnsi="Arial Narrow" w:cs="Arial"/>
          <w:sz w:val="20"/>
          <w:szCs w:val="20"/>
          <w:lang w:val="es-CO"/>
        </w:rPr>
        <w:t> </w:t>
      </w:r>
      <w:r w:rsidRPr="00D748FB">
        <w:rPr>
          <w:rFonts w:ascii="Arial Narrow" w:hAnsi="Arial Narrow" w:cs="Arial"/>
          <w:i/>
          <w:sz w:val="20"/>
          <w:szCs w:val="20"/>
          <w:lang w:val="es-CO"/>
        </w:rPr>
        <w:t>Además de las reglas generales previstas en la ley y en el presente título, las siguientes reglas son aplicables a la subasta inversa:</w:t>
      </w: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Los pliegos de condiciones deben indicar: a) la fecha y hora de inicio de la subasta; b) la periodicidad de los Lances; y c) el Margen Mínimo para mejorar la oferta durante la subasta inversa.</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 La oferta debe contener dos partes, la primera en la cual el interesado acredite su capacidad de participar en el Proceso de Contratación y acredite el cumplimiento de la ficha técnica; y la segunda parte debe contener el precio inicial propuesto por el oferente.</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La Entidad Estatal debe publicar un informe de habilitación de los oferentes, en el cual debe indicar si los bienes o servicios ofrecidos por el interesado cumplen con la ficha técnica y si el oferente se encuentra habilitado.</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Hay subasta inversa siempre que haya como mínimo dos oferentes habilitados cuyos bienes o servicios cumplen con la ficha técnica.</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La subasta debe iniciar con el precio más bajo indicado por los oferentes y en consecuencia, solamente serán válidos los Lances efectuados durante la subasta inversa en los cuales la oferta sea mejorada en por lo menos el Margen Mínimo establecido.</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Si los oferentes no presentan Lances durante la subasta, la Entidad Estatal debe adjudicar el contrato al oferente que haya presentado el precio inicial más bajo.</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Al terminar la presentación de cada Lance, la Entidad Estatal debe informar el valor del Lance más bajo.</w:t>
      </w:r>
    </w:p>
    <w:p w:rsidR="00B47E4C" w:rsidRPr="00D748FB" w:rsidRDefault="00B47E4C" w:rsidP="00B47E4C">
      <w:pPr>
        <w:pStyle w:val="NormalWeb"/>
        <w:numPr>
          <w:ilvl w:val="0"/>
          <w:numId w:val="104"/>
        </w:numPr>
        <w:shd w:val="clear" w:color="auto" w:fill="FFFFFF"/>
        <w:spacing w:before="0" w:beforeAutospacing="0" w:after="0" w:afterAutospacing="0"/>
        <w:jc w:val="both"/>
        <w:rPr>
          <w:rFonts w:ascii="Arial Narrow" w:hAnsi="Arial Narrow" w:cs="Arial"/>
          <w:i/>
          <w:sz w:val="20"/>
          <w:szCs w:val="20"/>
          <w:lang w:val="es-CO"/>
        </w:rPr>
      </w:pPr>
      <w:r w:rsidRPr="00D748FB">
        <w:rPr>
          <w:rFonts w:ascii="Arial Narrow" w:hAnsi="Arial Narrow" w:cs="Arial"/>
          <w:i/>
          <w:sz w:val="20"/>
          <w:szCs w:val="20"/>
          <w:lang w:val="es-CO"/>
        </w:rPr>
        <w:t>Si al terminar la subasta inversa hay empate, la Entidad Estatal debe seleccionar al oferente que presentó el menor precio inicial. En caso de persistir el empate la Entidad Estatal debe aplicar las reglas del numeral 1 al 5 del artículo 2.2.1.1.2.2.9 del presente decreto.</w:t>
      </w:r>
    </w:p>
    <w:p w:rsidR="00B47E4C" w:rsidRPr="00D748FB" w:rsidRDefault="00B47E4C" w:rsidP="00B47E4C">
      <w:pPr>
        <w:tabs>
          <w:tab w:val="left" w:pos="284"/>
        </w:tabs>
        <w:spacing w:after="0" w:line="240" w:lineRule="auto"/>
        <w:ind w:left="40"/>
        <w:jc w:val="both"/>
        <w:rPr>
          <w:rFonts w:ascii="Arial Narrow" w:hAnsi="Arial Narrow" w:cs="Arial"/>
          <w:i/>
          <w:highlight w:val="magenta"/>
        </w:rPr>
      </w:pPr>
      <w:r w:rsidRPr="00D748FB">
        <w:rPr>
          <w:rFonts w:ascii="Arial Narrow" w:hAnsi="Arial Narrow" w:cs="Arial"/>
          <w:i/>
          <w:highlight w:val="magenta"/>
        </w:rPr>
        <w:lastRenderedPageBreak/>
        <w:t xml:space="preserve"> </w:t>
      </w: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D748FB">
        <w:rPr>
          <w:rStyle w:val="Textoennegrita"/>
          <w:rFonts w:ascii="Arial Narrow" w:eastAsia="Cambria" w:hAnsi="Arial Narrow" w:cs="Arial"/>
          <w:i/>
          <w:sz w:val="20"/>
          <w:szCs w:val="20"/>
          <w:lang w:val="es-CO"/>
        </w:rPr>
        <w:t>Artículo 2.2.1.2.1.2.3. </w:t>
      </w:r>
      <w:r w:rsidRPr="00D748FB">
        <w:rPr>
          <w:rStyle w:val="nfasis"/>
          <w:rFonts w:ascii="Arial Narrow" w:hAnsi="Arial Narrow" w:cs="Arial"/>
          <w:b/>
          <w:bCs/>
          <w:sz w:val="20"/>
          <w:szCs w:val="20"/>
          <w:lang w:val="es-CO"/>
        </w:rPr>
        <w:t>Información de los participantes en la subasta inversa.</w:t>
      </w:r>
      <w:r w:rsidRPr="00D748FB">
        <w:rPr>
          <w:rStyle w:val="nfasis"/>
          <w:rFonts w:ascii="Arial Narrow" w:hAnsi="Arial Narrow" w:cs="Arial"/>
          <w:sz w:val="20"/>
          <w:szCs w:val="20"/>
          <w:lang w:val="es-CO"/>
        </w:rPr>
        <w:t> </w:t>
      </w:r>
      <w:r w:rsidRPr="00D748FB">
        <w:rPr>
          <w:rFonts w:ascii="Arial Narrow" w:hAnsi="Arial Narrow" w:cs="Arial"/>
          <w:i/>
          <w:sz w:val="20"/>
          <w:szCs w:val="20"/>
          <w:lang w:val="es-CO"/>
        </w:rPr>
        <w:t>La Entidad Estatal debe estructurar la subasta inversa de manera que antes de la adjudicación, los participantes en la subasta no identifiquen las ofertas y los Lances con el oferente que los presenta.</w:t>
      </w:r>
    </w:p>
    <w:p w:rsidR="00B47E4C" w:rsidRPr="00D748FB" w:rsidRDefault="00B47E4C" w:rsidP="00B47E4C">
      <w:pPr>
        <w:pStyle w:val="NormalWeb"/>
        <w:shd w:val="clear" w:color="auto" w:fill="FFFFFF"/>
        <w:spacing w:before="0" w:beforeAutospacing="0" w:after="0" w:afterAutospacing="0"/>
        <w:ind w:left="708"/>
        <w:jc w:val="both"/>
        <w:rPr>
          <w:rStyle w:val="Textoennegrita"/>
          <w:rFonts w:ascii="Arial Narrow" w:eastAsia="Cambria" w:hAnsi="Arial Narrow" w:cs="Arial"/>
          <w:i/>
          <w:sz w:val="20"/>
          <w:szCs w:val="20"/>
          <w:lang w:val="es-CO"/>
        </w:rPr>
      </w:pPr>
    </w:p>
    <w:p w:rsidR="00B47E4C" w:rsidRPr="00D748FB" w:rsidRDefault="00B47E4C" w:rsidP="00B47E4C">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D748FB">
        <w:rPr>
          <w:rStyle w:val="Textoennegrita"/>
          <w:rFonts w:ascii="Arial Narrow" w:eastAsia="Cambria" w:hAnsi="Arial Narrow" w:cs="Arial"/>
          <w:i/>
          <w:sz w:val="20"/>
          <w:szCs w:val="20"/>
          <w:lang w:val="es-CO"/>
        </w:rPr>
        <w:t>Artículo 2.2.1.2.1.2.4. </w:t>
      </w:r>
      <w:r w:rsidRPr="00D748FB">
        <w:rPr>
          <w:rStyle w:val="nfasis"/>
          <w:rFonts w:ascii="Arial Narrow" w:hAnsi="Arial Narrow" w:cs="Arial"/>
          <w:b/>
          <w:bCs/>
          <w:sz w:val="20"/>
          <w:szCs w:val="20"/>
          <w:lang w:val="es-CO"/>
        </w:rPr>
        <w:t>Terminación de la subasta y adjudicación.</w:t>
      </w:r>
      <w:r w:rsidRPr="00D748FB">
        <w:rPr>
          <w:rStyle w:val="nfasis"/>
          <w:rFonts w:ascii="Arial Narrow" w:hAnsi="Arial Narrow" w:cs="Arial"/>
          <w:sz w:val="20"/>
          <w:szCs w:val="20"/>
          <w:lang w:val="es-CO"/>
        </w:rPr>
        <w:t> </w:t>
      </w:r>
      <w:r w:rsidRPr="00D748FB">
        <w:rPr>
          <w:rFonts w:ascii="Arial Narrow" w:hAnsi="Arial Narrow" w:cs="Arial"/>
          <w:i/>
          <w:sz w:val="20"/>
          <w:szCs w:val="20"/>
          <w:lang w:val="es-CO"/>
        </w:rPr>
        <w:t>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rsidR="00B47E4C" w:rsidRPr="00D748FB" w:rsidRDefault="00B47E4C" w:rsidP="00B47E4C">
      <w:pPr>
        <w:jc w:val="both"/>
        <w:rPr>
          <w:rFonts w:ascii="Arial Narrow" w:hAnsi="Arial Narrow" w:cs="Arial"/>
          <w:highlight w:val="cyan"/>
        </w:rPr>
      </w:pPr>
    </w:p>
    <w:p w:rsidR="00B47E4C" w:rsidRPr="00D748FB" w:rsidRDefault="00B47E4C" w:rsidP="00B47E4C">
      <w:pPr>
        <w:jc w:val="both"/>
        <w:rPr>
          <w:rFonts w:ascii="Arial Narrow" w:hAnsi="Arial Narrow" w:cs="Arial"/>
        </w:rPr>
      </w:pPr>
      <w:r w:rsidRPr="00D748FB">
        <w:rPr>
          <w:rFonts w:ascii="Arial Narrow" w:hAnsi="Arial Narrow" w:cs="Arial"/>
        </w:rPr>
        <w:t>Para la adquisición o suministro de bienes y servicios de características técnicas uniformes y de común utilización, que corresponden a aquellos que poseen las mismas especificaciones técnicas, con independencia de su diseño o características descriptivas y comparten patrones de desempeño y calidad objetivamente definidos y en concordancia por lo dispuesto en la Circular CIR 2016-245 emanada del Ministerio de Defensa Nacional</w:t>
      </w:r>
    </w:p>
    <w:p w:rsidR="00B47E4C" w:rsidRPr="00D748FB" w:rsidRDefault="00B47E4C" w:rsidP="00B47E4C">
      <w:pPr>
        <w:spacing w:line="240" w:lineRule="auto"/>
        <w:jc w:val="both"/>
        <w:rPr>
          <w:rFonts w:ascii="Arial Narrow" w:hAnsi="Arial Narrow" w:cs="Arial"/>
          <w:bCs/>
        </w:rPr>
      </w:pPr>
    </w:p>
    <w:p w:rsidR="00B47E4C" w:rsidRPr="00D748FB" w:rsidRDefault="00B47E4C" w:rsidP="00B47E4C">
      <w:pPr>
        <w:spacing w:line="240" w:lineRule="auto"/>
        <w:jc w:val="both"/>
        <w:rPr>
          <w:rFonts w:ascii="Arial Narrow" w:hAnsi="Arial Narrow" w:cs="Arial"/>
        </w:rPr>
      </w:pPr>
      <w:r w:rsidRPr="00D748FB">
        <w:rPr>
          <w:rFonts w:ascii="Arial Narrow" w:hAnsi="Arial Narrow" w:cs="Arial"/>
          <w:bCs/>
        </w:rPr>
        <w:t xml:space="preserve">La Ley 1150 de 2007 </w:t>
      </w:r>
      <w:bookmarkStart w:id="6" w:name="5"/>
      <w:r w:rsidRPr="00D748FB">
        <w:rPr>
          <w:rFonts w:ascii="Arial Narrow" w:hAnsi="Arial Narrow" w:cs="Arial"/>
          <w:bCs/>
        </w:rPr>
        <w:t>dispone en su articulo 5, sobre la selección objetiva en donde la escogencia se hara al ofrecimiento más favorable a la entidad y a los fines que ella busca</w:t>
      </w:r>
      <w:bookmarkEnd w:id="6"/>
      <w:r w:rsidRPr="00D748FB">
        <w:rPr>
          <w:rFonts w:ascii="Arial Narrow" w:hAnsi="Arial Narrow" w:cs="Arial"/>
          <w:bCs/>
        </w:rPr>
        <w:t xml:space="preserve">, </w:t>
      </w:r>
      <w:r w:rsidRPr="00D748FB">
        <w:rPr>
          <w:rFonts w:ascii="Arial Narrow" w:hAnsi="Arial Narrow" w:cs="Arial"/>
        </w:rPr>
        <w:t>sin tener en consideración factores de afecto o de interés y, en general, cualquier clase de motivación subjetiva. En consecuencia, los factores de escogencia y calificación que establezcan las entidades en los pliegos de condiciones o sus equivalentes, tendrán en cuenta los siguientes criterios:</w:t>
      </w:r>
    </w:p>
    <w:p w:rsidR="00B47E4C" w:rsidRPr="00D748FB" w:rsidRDefault="00B47E4C" w:rsidP="00B47E4C">
      <w:pPr>
        <w:spacing w:line="240" w:lineRule="auto"/>
        <w:ind w:left="708"/>
        <w:jc w:val="both"/>
        <w:rPr>
          <w:rFonts w:ascii="Arial Narrow" w:hAnsi="Arial Narrow" w:cs="Arial"/>
        </w:rPr>
      </w:pPr>
      <w:r w:rsidRPr="00D748FB">
        <w:rPr>
          <w:rFonts w:ascii="Arial Narrow" w:hAnsi="Arial Narrow" w:cs="Arial"/>
        </w:rPr>
        <w:t>(…)</w:t>
      </w:r>
    </w:p>
    <w:p w:rsidR="00B47E4C" w:rsidRPr="00D748FB" w:rsidRDefault="00B47E4C" w:rsidP="00B47E4C">
      <w:pPr>
        <w:spacing w:line="240" w:lineRule="auto"/>
        <w:ind w:left="708"/>
        <w:jc w:val="both"/>
        <w:rPr>
          <w:rFonts w:ascii="Arial Narrow" w:hAnsi="Arial Narrow" w:cs="Arial"/>
          <w:i/>
          <w:sz w:val="20"/>
          <w:szCs w:val="20"/>
        </w:rPr>
      </w:pPr>
      <w:r w:rsidRPr="00D748FB">
        <w:rPr>
          <w:rFonts w:ascii="Arial Narrow" w:hAnsi="Arial Narrow" w:cs="Arial"/>
          <w:i/>
          <w:sz w:val="20"/>
          <w:szCs w:val="20"/>
        </w:rPr>
        <w:t>“1. La capacidad jurídica y las condiciones de experiencia, capacidad financiera y de organización de los proponentes serán objeto de verificación de cumplimiento como requisitos habilitantes para la participación en el proceso de selección </w:t>
      </w:r>
      <w:r w:rsidRPr="00D748FB">
        <w:rPr>
          <w:rFonts w:ascii="Arial Narrow" w:hAnsi="Arial Narrow" w:cs="Arial"/>
          <w:i/>
          <w:sz w:val="20"/>
          <w:szCs w:val="20"/>
          <w:u w:val="single"/>
        </w:rPr>
        <w:t>y no otorgarán puntaje, con excepción de lo previsto en el numeral 4 del presente artículo</w:t>
      </w:r>
      <w:r w:rsidRPr="00D748FB">
        <w:rPr>
          <w:rFonts w:ascii="Arial Narrow" w:hAnsi="Arial Narrow" w:cs="Arial"/>
          <w:i/>
          <w:sz w:val="20"/>
          <w:szCs w:val="20"/>
        </w:rPr>
        <w:t>. La exigencia de tales condiciones debe ser adecuada y proporcional a la naturaleza del contrato a suscribir y a su valor. La verificación documental de las condiciones antes señaladas será efectuada por las Cámaras de Comercio de conformidad con lo establecido en el artículo </w:t>
      </w:r>
      <w:hyperlink r:id="rId55" w:anchor="6" w:history="1">
        <w:r w:rsidRPr="00D748FB">
          <w:rPr>
            <w:rStyle w:val="Hipervnculo"/>
            <w:rFonts w:ascii="Arial Narrow" w:hAnsi="Arial Narrow" w:cs="Arial"/>
            <w:color w:val="auto"/>
            <w:sz w:val="20"/>
            <w:szCs w:val="20"/>
          </w:rPr>
          <w:t>6</w:t>
        </w:r>
      </w:hyperlink>
      <w:r w:rsidRPr="00D748FB">
        <w:rPr>
          <w:rFonts w:ascii="Arial Narrow" w:hAnsi="Arial Narrow" w:cs="Arial"/>
          <w:i/>
          <w:sz w:val="20"/>
          <w:szCs w:val="20"/>
        </w:rPr>
        <w:t>o de la presente ley, de acuerdo con lo cual se expedirá la respectiva certificación.</w:t>
      </w:r>
    </w:p>
    <w:p w:rsidR="00B47E4C" w:rsidRPr="00D748FB" w:rsidRDefault="00B47E4C" w:rsidP="00B47E4C">
      <w:pPr>
        <w:spacing w:line="240" w:lineRule="auto"/>
        <w:ind w:firstLine="708"/>
        <w:jc w:val="both"/>
        <w:rPr>
          <w:rFonts w:ascii="Arial Narrow" w:hAnsi="Arial Narrow" w:cs="Arial"/>
        </w:rPr>
      </w:pPr>
      <w:r w:rsidRPr="00D748FB">
        <w:rPr>
          <w:rFonts w:ascii="Arial Narrow" w:hAnsi="Arial Narrow" w:cs="Arial"/>
        </w:rPr>
        <w:t>(…)</w:t>
      </w:r>
    </w:p>
    <w:p w:rsidR="00B47E4C" w:rsidRPr="00D748FB" w:rsidRDefault="00B47E4C" w:rsidP="00B47E4C">
      <w:pPr>
        <w:pStyle w:val="Prrafodelista"/>
        <w:spacing w:line="240" w:lineRule="auto"/>
        <w:ind w:left="708"/>
        <w:jc w:val="both"/>
        <w:rPr>
          <w:rFonts w:ascii="Arial Narrow" w:hAnsi="Arial Narrow" w:cs="Arial"/>
          <w:i/>
          <w:sz w:val="20"/>
          <w:szCs w:val="20"/>
        </w:rPr>
      </w:pPr>
      <w:r w:rsidRPr="00D748FB">
        <w:rPr>
          <w:rFonts w:ascii="Arial Narrow" w:hAnsi="Arial Narrow" w:cs="Arial"/>
          <w:i/>
          <w:sz w:val="20"/>
          <w:szCs w:val="20"/>
        </w:rPr>
        <w:t>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w:t>
      </w:r>
    </w:p>
    <w:p w:rsidR="00B47E4C" w:rsidRPr="00D748FB" w:rsidRDefault="00B47E4C" w:rsidP="00B47E4C">
      <w:pPr>
        <w:spacing w:line="240" w:lineRule="auto"/>
        <w:rPr>
          <w:rFonts w:ascii="Arial Narrow" w:hAnsi="Arial Narrow" w:cs="Arial"/>
        </w:rPr>
      </w:pPr>
      <w:r w:rsidRPr="00D748FB">
        <w:rPr>
          <w:rFonts w:ascii="Arial Narrow" w:hAnsi="Arial Narrow" w:cs="Arial"/>
        </w:rPr>
        <w:t>Lo anterior teniendo en cuenta que los bienes objeto del proceso comparten características técnicas ya definidas en las especificaciones contenidas del estudio previo, y son ofrecidos en el mercado en iguales condiciones.</w:t>
      </w:r>
    </w:p>
    <w:p w:rsidR="00B47E4C" w:rsidRPr="00D748FB" w:rsidRDefault="00B47E4C" w:rsidP="00B47E4C">
      <w:pPr>
        <w:spacing w:line="240" w:lineRule="auto"/>
        <w:rPr>
          <w:rFonts w:ascii="Arial Narrow" w:eastAsia="Times New Roman" w:hAnsi="Arial Narrow" w:cs="Arial"/>
          <w:b/>
        </w:rPr>
      </w:pPr>
      <w:r w:rsidRPr="00D748FB">
        <w:rPr>
          <w:rFonts w:ascii="Arial Narrow" w:eastAsia="Times New Roman" w:hAnsi="Arial Narrow" w:cs="Arial"/>
          <w:b/>
        </w:rPr>
        <w:t>NORMAS APLICABLES</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4"/>
        <w:gridCol w:w="4616"/>
      </w:tblGrid>
      <w:tr w:rsidR="00B47E4C" w:rsidRPr="00D748FB" w:rsidTr="00D748FB">
        <w:trPr>
          <w:trHeight w:val="339"/>
          <w:tblHeader/>
        </w:trPr>
        <w:tc>
          <w:tcPr>
            <w:tcW w:w="3984"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lastRenderedPageBreak/>
              <w:t>TEMA</w:t>
            </w:r>
          </w:p>
        </w:tc>
        <w:tc>
          <w:tcPr>
            <w:tcW w:w="4616"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t>NORMA Y DETALLE</w:t>
            </w:r>
          </w:p>
        </w:tc>
      </w:tr>
      <w:tr w:rsidR="00B47E4C" w:rsidRPr="00D748FB" w:rsidTr="00D748FB">
        <w:trPr>
          <w:trHeight w:val="339"/>
        </w:trPr>
        <w:tc>
          <w:tcPr>
            <w:tcW w:w="3984" w:type="dxa"/>
            <w:vMerge w:val="restart"/>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de almacenamiento</w:t>
            </w:r>
          </w:p>
        </w:tc>
        <w:tc>
          <w:tcPr>
            <w:tcW w:w="4616"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5011:</w:t>
            </w:r>
            <w:r w:rsidRPr="00D748FB">
              <w:rPr>
                <w:rFonts w:ascii="Arial Narrow" w:eastAsia="Times New Roman" w:hAnsi="Arial Narrow" w:cs="Arial"/>
                <w:sz w:val="18"/>
                <w:szCs w:val="18"/>
                <w:lang w:eastAsia="es-CO"/>
              </w:rPr>
              <w:t xml:space="preserve"> Manejo de contenedores móviles de turbo Combustible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2050:</w:t>
            </w:r>
            <w:r w:rsidRPr="00D748FB">
              <w:rPr>
                <w:rFonts w:ascii="Arial Narrow" w:eastAsia="Times New Roman" w:hAnsi="Arial Narrow" w:cs="Arial"/>
                <w:sz w:val="18"/>
                <w:szCs w:val="18"/>
                <w:lang w:eastAsia="es-CO"/>
              </w:rPr>
              <w:t xml:space="preserve"> Código eléctrico colombiano para definir las normas técnicas que deben cumplir las plantas de almacenamiento de combustibles a granel</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MIL-D 23119:</w:t>
            </w:r>
            <w:r w:rsidRPr="00D748FB">
              <w:rPr>
                <w:rFonts w:ascii="Arial Narrow" w:eastAsia="Times New Roman" w:hAnsi="Arial Narrow" w:cs="Arial"/>
                <w:sz w:val="18"/>
                <w:szCs w:val="18"/>
                <w:lang w:eastAsia="es-CO"/>
              </w:rPr>
              <w:t xml:space="preserve"> Los datos de especificación para los tanques de combustible y agua.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MIL-T 52983:</w:t>
            </w:r>
            <w:r w:rsidRPr="00D748FB">
              <w:rPr>
                <w:rFonts w:ascii="Arial Narrow" w:eastAsia="Times New Roman" w:hAnsi="Arial Narrow" w:cs="Arial"/>
                <w:sz w:val="18"/>
                <w:szCs w:val="18"/>
                <w:lang w:eastAsia="es-CO"/>
              </w:rPr>
              <w:t xml:space="preserve"> Los datos de especificación para aceite y tanques de almacenamiento tipo bidones de combustible</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MIL-T 53029:</w:t>
            </w:r>
            <w:r w:rsidRPr="00D748FB">
              <w:rPr>
                <w:rFonts w:ascii="Arial Narrow" w:eastAsia="Times New Roman" w:hAnsi="Arial Narrow" w:cs="Arial"/>
                <w:sz w:val="18"/>
                <w:szCs w:val="18"/>
                <w:lang w:eastAsia="es-CO"/>
              </w:rPr>
              <w:t xml:space="preserve"> Especificaciones técnicas para tanques y bidones para almacenar agua de 10.000, 20.000 y 50.000 galones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MIL-T 53066:</w:t>
            </w:r>
            <w:r w:rsidRPr="00D748FB">
              <w:rPr>
                <w:rFonts w:ascii="Arial Narrow" w:eastAsia="Times New Roman" w:hAnsi="Arial Narrow" w:cs="Arial"/>
                <w:sz w:val="18"/>
                <w:szCs w:val="18"/>
                <w:lang w:eastAsia="es-CO"/>
              </w:rPr>
              <w:t xml:space="preserve"> especificaciones técnicas para tanques y bidones para almacenar combustible 5.000 barriles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Código para adecuada identificación y control de la electricidad estática</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para el transporte</w:t>
            </w:r>
          </w:p>
          <w:p w:rsidR="00B47E4C" w:rsidRPr="00D748FB" w:rsidRDefault="00B47E4C" w:rsidP="00D748FB">
            <w:pPr>
              <w:jc w:val="both"/>
              <w:rPr>
                <w:rFonts w:ascii="Arial Narrow" w:eastAsia="Times New Roman" w:hAnsi="Arial Narrow" w:cs="Arial"/>
                <w:sz w:val="18"/>
                <w:szCs w:val="18"/>
                <w:lang w:eastAsia="es-CO"/>
              </w:rPr>
            </w:pPr>
          </w:p>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4517:</w:t>
            </w:r>
            <w:r w:rsidRPr="00D748FB">
              <w:rPr>
                <w:rFonts w:ascii="Arial Narrow" w:eastAsia="Times New Roman" w:hAnsi="Arial Narrow" w:cs="Arial"/>
                <w:sz w:val="18"/>
                <w:szCs w:val="18"/>
                <w:lang w:eastAsia="es-CO"/>
              </w:rPr>
              <w:t xml:space="preserve"> Manejo de transporte de turbo combustible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1692:</w:t>
            </w:r>
            <w:r w:rsidRPr="00D748FB">
              <w:rPr>
                <w:rFonts w:ascii="Arial Narrow" w:eastAsia="Times New Roman" w:hAnsi="Arial Narrow" w:cs="Arial"/>
                <w:sz w:val="18"/>
                <w:szCs w:val="18"/>
                <w:lang w:eastAsia="es-CO"/>
              </w:rPr>
              <w:t xml:space="preserve"> Transporte de mercancías peligrosas. Clasificación. Etiquetado y rotulado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Reglamento Aeronáutico Colombiano RAC Parte 10:</w:t>
            </w:r>
            <w:r w:rsidRPr="00D748FB">
              <w:rPr>
                <w:rFonts w:ascii="Arial Narrow" w:eastAsia="Times New Roman" w:hAnsi="Arial Narrow" w:cs="Arial"/>
                <w:sz w:val="18"/>
                <w:szCs w:val="18"/>
                <w:lang w:eastAsia="es-CO"/>
              </w:rPr>
              <w:t xml:space="preserve"> transporte sin riesgos de mercancías peligrosas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Suplemento 9284-AN905 de la OACI, Capitulo 12:</w:t>
            </w:r>
            <w:r w:rsidRPr="00D748FB">
              <w:rPr>
                <w:rFonts w:ascii="Arial Narrow" w:eastAsia="Times New Roman" w:hAnsi="Arial Narrow" w:cs="Arial"/>
                <w:sz w:val="18"/>
                <w:szCs w:val="18"/>
                <w:lang w:eastAsia="es-CO"/>
              </w:rPr>
              <w:t xml:space="preserve"> Instrucciones técnicas para el transporte sin riesgos de mercancías peligrosas por vía aérea.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Resolución 91308 del 25 de Noviembre  de 2014 expedida por el MinMinas:</w:t>
            </w:r>
            <w:r w:rsidRPr="00D748FB">
              <w:rPr>
                <w:rFonts w:ascii="Arial Narrow" w:eastAsia="Times New Roman" w:hAnsi="Arial Narrow" w:cs="Arial"/>
                <w:sz w:val="18"/>
                <w:szCs w:val="18"/>
                <w:lang w:eastAsia="es-CO"/>
              </w:rPr>
              <w:t xml:space="preserve"> Reglamento técnico para el uso de sistemas de rastreo y precintos electrónicos para el transporte de combustibles liquidos en zonas fronterizas, sometidas al control del Consejo Nacional de Estupefacientes y los municipios del Magdalena Medio.</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de suministro</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4643:</w:t>
            </w:r>
            <w:r w:rsidRPr="00D748FB">
              <w:rPr>
                <w:rFonts w:ascii="Arial Narrow" w:eastAsia="Times New Roman" w:hAnsi="Arial Narrow" w:cs="Arial"/>
                <w:sz w:val="18"/>
                <w:szCs w:val="18"/>
                <w:lang w:eastAsia="es-CO"/>
              </w:rPr>
              <w:t xml:space="preserve"> Manejo del suministro de turbo Combustibles para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1871:</w:t>
            </w:r>
            <w:r w:rsidRPr="00D748FB">
              <w:rPr>
                <w:rFonts w:ascii="Arial Narrow" w:eastAsia="Times New Roman" w:hAnsi="Arial Narrow" w:cs="Arial"/>
                <w:sz w:val="18"/>
                <w:szCs w:val="18"/>
                <w:lang w:eastAsia="es-CO"/>
              </w:rPr>
              <w:t xml:space="preserve"> Cubre las especificaciones formuladas para compras de gasolina de Aviación bajo contrato.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1542:</w:t>
            </w:r>
            <w:r w:rsidRPr="00D748FB">
              <w:rPr>
                <w:rFonts w:ascii="Arial Narrow" w:eastAsia="Times New Roman" w:hAnsi="Arial Narrow" w:cs="Arial"/>
                <w:sz w:val="18"/>
                <w:szCs w:val="18"/>
                <w:lang w:eastAsia="es-CO"/>
              </w:rPr>
              <w:t xml:space="preserve"> Equipo de aeropuerto para marcar e identifiar combustible.</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1590:</w:t>
            </w:r>
            <w:r w:rsidRPr="00D748FB">
              <w:rPr>
                <w:rFonts w:ascii="Arial Narrow" w:eastAsia="Times New Roman" w:hAnsi="Arial Narrow" w:cs="Arial"/>
                <w:sz w:val="18"/>
                <w:szCs w:val="18"/>
                <w:lang w:eastAsia="es-CO"/>
              </w:rPr>
              <w:t xml:space="preserve"> Las especificaciones y procedimientos de calificación para micro filtros de combustible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ASMT D 2276/IP216:</w:t>
            </w:r>
            <w:r w:rsidRPr="00D748FB">
              <w:rPr>
                <w:rFonts w:ascii="Arial Narrow" w:eastAsia="Times New Roman" w:hAnsi="Arial Narrow" w:cs="Arial"/>
                <w:sz w:val="18"/>
                <w:szCs w:val="18"/>
                <w:lang w:eastAsia="es-CO"/>
              </w:rPr>
              <w:t xml:space="preserve"> Métodos estándar de evaluación para particulas contamienantes del comubustible de  aviación por el muestreo de  línea.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 xml:space="preserve">ASME/ANSI B 31.3: </w:t>
            </w:r>
            <w:r w:rsidRPr="00D748FB">
              <w:rPr>
                <w:rFonts w:ascii="Arial Narrow" w:eastAsia="Times New Roman" w:hAnsi="Arial Narrow" w:cs="Arial"/>
                <w:sz w:val="18"/>
                <w:szCs w:val="18"/>
                <w:lang w:eastAsia="es-CO"/>
              </w:rPr>
              <w:t>Código para la seguridad en plantas químicas y en tuberías de refinadores de petróleo.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NFPA 30:</w:t>
            </w:r>
            <w:r w:rsidRPr="00D748FB">
              <w:rPr>
                <w:rFonts w:ascii="Arial Narrow" w:eastAsia="Times New Roman" w:hAnsi="Arial Narrow" w:cs="Arial"/>
                <w:sz w:val="18"/>
                <w:szCs w:val="18"/>
                <w:lang w:eastAsia="es-CO"/>
              </w:rPr>
              <w:t xml:space="preserve"> Código para el almacenamiento, manipuleo y uso de liquidos inflamables y combustibles.</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técnicas de calidad</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NTC4642:</w:t>
            </w:r>
            <w:r w:rsidRPr="00D748FB">
              <w:rPr>
                <w:rFonts w:ascii="Arial Narrow" w:eastAsia="Times New Roman" w:hAnsi="Arial Narrow" w:cs="Arial"/>
                <w:sz w:val="18"/>
                <w:szCs w:val="18"/>
                <w:lang w:eastAsia="es-CO"/>
              </w:rPr>
              <w:t xml:space="preserve"> Manejo de turbocombustible para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ADTMD1655:</w:t>
            </w:r>
            <w:r w:rsidRPr="00D748FB">
              <w:rPr>
                <w:rFonts w:ascii="Arial Narrow" w:eastAsia="Times New Roman" w:hAnsi="Arial Narrow" w:cs="Arial"/>
                <w:sz w:val="18"/>
                <w:szCs w:val="18"/>
                <w:lang w:eastAsia="es-CO"/>
              </w:rPr>
              <w:t xml:space="preserve"> Especificaciones estándar para combsutibles de turbinas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NTC 1899:</w:t>
            </w:r>
            <w:r w:rsidRPr="00D748FB">
              <w:rPr>
                <w:rFonts w:ascii="Arial Narrow" w:eastAsia="Times New Roman" w:hAnsi="Arial Narrow" w:cs="Arial"/>
                <w:sz w:val="18"/>
                <w:szCs w:val="18"/>
                <w:lang w:eastAsia="es-CO"/>
              </w:rPr>
              <w:t xml:space="preserve"> Establece los requisitos  que debe cumplir y los ensayos a los cuales debe someterse el combustible de aviación para motores tipo turbina y especificaciones JET A  y JET A-1 para que los productores, distribuidores y consumidores cuenten con un soporte mínimo de calidad.</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1581:</w:t>
            </w:r>
            <w:r w:rsidRPr="00D748FB">
              <w:rPr>
                <w:rFonts w:ascii="Arial Narrow" w:eastAsia="Times New Roman" w:hAnsi="Arial Narrow" w:cs="Arial"/>
                <w:sz w:val="18"/>
                <w:szCs w:val="18"/>
                <w:lang w:eastAsia="es-CO"/>
              </w:rPr>
              <w:t xml:space="preserve"> Especificaciones y procedimientos de cualificación para combustible de aviación JET A-1 de aviación</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AP/IP 1583</w:t>
            </w:r>
            <w:r w:rsidRPr="00D748FB">
              <w:rPr>
                <w:rFonts w:ascii="Arial Narrow" w:eastAsia="Times New Roman" w:hAnsi="Arial Narrow" w:cs="Arial"/>
                <w:sz w:val="18"/>
                <w:szCs w:val="18"/>
                <w:lang w:eastAsia="es-CO"/>
              </w:rPr>
              <w:t xml:space="preserve"> Las especificaciones y procedimeintos de calificación para los monitores de filtro de combsutible de aviación con elementos tipo absorbente</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Ata Spec 103:</w:t>
            </w:r>
            <w:r w:rsidRPr="00D748FB">
              <w:rPr>
                <w:rFonts w:ascii="Arial Narrow" w:eastAsia="Times New Roman" w:hAnsi="Arial Narrow" w:cs="Arial"/>
                <w:sz w:val="18"/>
                <w:szCs w:val="18"/>
                <w:lang w:eastAsia="es-CO"/>
              </w:rPr>
              <w:t xml:space="preserve"> Estándares para el control de calidad de Combustible de aviación JET A-1 en aeropuertos</w:t>
            </w:r>
          </w:p>
        </w:tc>
      </w:tr>
      <w:tr w:rsidR="00B47E4C" w:rsidRPr="00D748FB" w:rsidTr="00D748FB">
        <w:trPr>
          <w:trHeight w:val="339"/>
        </w:trPr>
        <w:tc>
          <w:tcPr>
            <w:tcW w:w="3984" w:type="dxa"/>
            <w:vMerge w:val="restart"/>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Normas transversales a todos los agentes de la cadena de valor</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Manual Organización de la Aviación Civil Internacional (OACI):</w:t>
            </w:r>
            <w:r w:rsidRPr="00D748FB">
              <w:rPr>
                <w:rFonts w:ascii="Arial Narrow" w:eastAsia="Times New Roman" w:hAnsi="Arial Narrow" w:cs="Arial"/>
                <w:sz w:val="18"/>
                <w:szCs w:val="18"/>
                <w:lang w:eastAsia="es-CO"/>
              </w:rPr>
              <w:t xml:space="preserve"> estándares, prácticas recomendadas y procedimientos para servicios de navegación aérea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4299 de 2005:</w:t>
            </w:r>
            <w:r w:rsidRPr="00D748FB">
              <w:rPr>
                <w:rFonts w:ascii="Arial Narrow" w:eastAsia="Times New Roman" w:hAnsi="Arial Narrow" w:cs="Arial"/>
                <w:sz w:val="18"/>
                <w:szCs w:val="18"/>
                <w:lang w:eastAsia="es-CO"/>
              </w:rPr>
              <w:t xml:space="preserve"> </w:t>
            </w:r>
            <w:r w:rsidRPr="00D748FB">
              <w:rPr>
                <w:rFonts w:ascii="Arial Narrow" w:hAnsi="Arial Narrow" w:cs="Arial"/>
                <w:sz w:val="18"/>
                <w:szCs w:val="18"/>
              </w:rPr>
              <w:t>Por el cual se reglamenta el artículo 61 de la Ley 812 de 2003 y se establecen otras disposiciones  a fin de establecer los requisitos, obligaciones y el régimen sancionatorio, aplicables a los agentes de la cadena de distribución de combustibles líquidos derivados del petróleo, excepto GLP.</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Articulo 116 de la ley 1450 de 2011:</w:t>
            </w:r>
            <w:r w:rsidRPr="00D748FB">
              <w:rPr>
                <w:rFonts w:ascii="Arial Narrow" w:eastAsia="Times New Roman" w:hAnsi="Arial Narrow" w:cs="Arial"/>
                <w:sz w:val="18"/>
                <w:szCs w:val="18"/>
                <w:lang w:eastAsia="es-CO"/>
              </w:rPr>
              <w:t xml:space="preserve"> </w:t>
            </w:r>
            <w:r w:rsidRPr="00D748FB">
              <w:rPr>
                <w:rFonts w:ascii="Arial Narrow" w:hAnsi="Arial Narrow" w:cs="Arial"/>
                <w:sz w:val="18"/>
                <w:szCs w:val="18"/>
              </w:rPr>
              <w:t xml:space="preserve">La cual establece que durante la transición los componentes de la estructura de precios del combustible de aviación JET A-1, se calcularán en forma semanal y no mensual. El refinador los días martes publicará el precio, tomando como referencia los precios de la semana anterior de lunes a viernes, y regirán a partir del día miércoles. De igual forma, en el evento que por garantía de abastecimiento se requiere importar producto o realizar el transporte del producto entre las refinerías o entre las refinerías y los centros de consumo, estos costos no serán asumidos por el refinador y serán trasladados en el primer caso, al precio de </w:t>
            </w:r>
            <w:r w:rsidRPr="00D748FB">
              <w:rPr>
                <w:rFonts w:ascii="Arial Narrow" w:hAnsi="Arial Narrow" w:cs="Arial"/>
                <w:sz w:val="18"/>
                <w:szCs w:val="18"/>
              </w:rPr>
              <w:lastRenderedPageBreak/>
              <w:t>venta del producto por el refinador y en el segundo, definidos entre los distribuidores y los clientes, cuando a ello haya lugar, con base en las tarifas de transporte de mercado.</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1717 de 2008:</w:t>
            </w:r>
            <w:r w:rsidRPr="00D748FB">
              <w:rPr>
                <w:rFonts w:ascii="Arial Narrow" w:eastAsia="Times New Roman" w:hAnsi="Arial Narrow" w:cs="Arial"/>
                <w:sz w:val="18"/>
                <w:szCs w:val="18"/>
                <w:lang w:eastAsia="es-CO"/>
              </w:rPr>
              <w:t xml:space="preserve"> Modificación del Decreto 4299 de 2005, sobre definiciones, obligaciones y requisitos aplicables a los agentes de la cadena de distribución de combustibles.</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1073 de 2015:</w:t>
            </w:r>
            <w:r w:rsidRPr="00D748FB">
              <w:rPr>
                <w:rFonts w:ascii="Arial Narrow" w:eastAsia="Times New Roman" w:hAnsi="Arial Narrow" w:cs="Arial"/>
                <w:sz w:val="18"/>
                <w:szCs w:val="18"/>
                <w:lang w:eastAsia="es-CO"/>
              </w:rPr>
              <w:t xml:space="preserve"> Por medio del cual se expide el Decreto Único Reglamentario del Sector Adminsitrativo de Minas y Energia</w:t>
            </w:r>
          </w:p>
        </w:tc>
      </w:tr>
      <w:tr w:rsidR="00B47E4C" w:rsidRPr="00D748FB" w:rsidTr="00D748FB">
        <w:trPr>
          <w:trHeight w:val="33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283 de 1990:</w:t>
            </w:r>
            <w:r w:rsidRPr="00D748FB">
              <w:rPr>
                <w:rFonts w:ascii="Arial Narrow" w:eastAsia="Times New Roman" w:hAnsi="Arial Narrow" w:cs="Arial"/>
                <w:sz w:val="18"/>
                <w:szCs w:val="18"/>
                <w:lang w:eastAsia="es-CO"/>
              </w:rPr>
              <w:t xml:space="preserve"> Por el cual se reglamenta el almacenamiento, manejo transporte, distribución de combustibles liquidos derivados del petróleo y el transporte por carrotanque de petróleo crudo </w:t>
            </w:r>
            <w:r w:rsidRPr="00D748FB">
              <w:rPr>
                <w:rFonts w:ascii="Arial Narrow" w:eastAsia="Arial" w:hAnsi="Arial Narrow" w:cs="Arial"/>
                <w:sz w:val="18"/>
                <w:szCs w:val="18"/>
                <w:lang w:eastAsia="es-CO"/>
              </w:rPr>
              <w:t>derogado parcialmente por decreto 1521 de 1998 y modificado por decretos posteriores.</w:t>
            </w:r>
          </w:p>
        </w:tc>
      </w:tr>
      <w:tr w:rsidR="00B47E4C" w:rsidRPr="00D748FB" w:rsidTr="00D748FB">
        <w:trPr>
          <w:trHeight w:val="1369"/>
        </w:trPr>
        <w:tc>
          <w:tcPr>
            <w:tcW w:w="3984" w:type="dxa"/>
            <w:vMerge/>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b/>
                <w:sz w:val="18"/>
                <w:szCs w:val="18"/>
                <w:lang w:eastAsia="es-CO"/>
              </w:rPr>
              <w:t>Decreto 1521 de 1998</w:t>
            </w:r>
            <w:r w:rsidRPr="00D748FB">
              <w:rPr>
                <w:rFonts w:ascii="Arial Narrow" w:eastAsia="Times New Roman" w:hAnsi="Arial Narrow" w:cs="Arial"/>
                <w:sz w:val="18"/>
                <w:szCs w:val="18"/>
                <w:lang w:eastAsia="es-CO"/>
              </w:rPr>
              <w:t>: Por el cual se reglamenta el almacenamiento, manejo, transporte, distribución de combustibles líquidos derivados del petróleo y el transporte por carrotanque de petróleo crudo</w:t>
            </w:r>
          </w:p>
        </w:tc>
      </w:tr>
      <w:tr w:rsidR="00B47E4C" w:rsidRPr="00D748FB" w:rsidTr="00D748FB">
        <w:trPr>
          <w:trHeight w:val="339"/>
        </w:trPr>
        <w:tc>
          <w:tcPr>
            <w:tcW w:w="3984"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t>NORMA</w:t>
            </w:r>
          </w:p>
        </w:tc>
        <w:tc>
          <w:tcPr>
            <w:tcW w:w="4616" w:type="dxa"/>
            <w:shd w:val="clear" w:color="auto" w:fill="BDD6EE"/>
            <w:vAlign w:val="center"/>
          </w:tcPr>
          <w:p w:rsidR="00B47E4C" w:rsidRPr="00D748FB" w:rsidRDefault="00B47E4C" w:rsidP="00D748FB">
            <w:pPr>
              <w:jc w:val="center"/>
              <w:rPr>
                <w:rFonts w:ascii="Arial Narrow" w:eastAsia="Times New Roman" w:hAnsi="Arial Narrow" w:cs="Arial"/>
                <w:b/>
                <w:sz w:val="18"/>
                <w:szCs w:val="18"/>
                <w:lang w:eastAsia="es-CO"/>
              </w:rPr>
            </w:pPr>
            <w:r w:rsidRPr="00D748FB">
              <w:rPr>
                <w:rFonts w:ascii="Arial Narrow" w:eastAsia="Times New Roman" w:hAnsi="Arial Narrow" w:cs="Arial"/>
                <w:b/>
                <w:sz w:val="18"/>
                <w:szCs w:val="18"/>
                <w:lang w:eastAsia="es-CO"/>
              </w:rPr>
              <w:t>DETALLE</w:t>
            </w:r>
          </w:p>
        </w:tc>
      </w:tr>
      <w:tr w:rsidR="00B47E4C" w:rsidRPr="00D748FB" w:rsidTr="00D748FB">
        <w:trPr>
          <w:trHeight w:val="339"/>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ART. 79 de la Constitiucion Politica</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Derecho al medio ambiente</w:t>
            </w:r>
          </w:p>
        </w:tc>
      </w:tr>
      <w:tr w:rsidR="00B47E4C" w:rsidRPr="00D748FB" w:rsidTr="00D748FB">
        <w:trPr>
          <w:trHeight w:val="339"/>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ARTS. 8, 58, 63, 95 de la Constitución Política</w:t>
            </w:r>
          </w:p>
        </w:tc>
        <w:tc>
          <w:tcPr>
            <w:tcW w:w="4616" w:type="dxa"/>
            <w:shd w:val="clear" w:color="auto" w:fill="auto"/>
            <w:vAlign w:val="center"/>
          </w:tcPr>
          <w:p w:rsidR="00B47E4C" w:rsidRPr="00D748FB" w:rsidRDefault="00B47E4C" w:rsidP="00D748FB">
            <w:pPr>
              <w:pStyle w:val="NormalWeb"/>
              <w:shd w:val="clear" w:color="auto" w:fill="FFFFFF"/>
              <w:jc w:val="both"/>
              <w:rPr>
                <w:rFonts w:ascii="Arial Narrow" w:hAnsi="Arial Narrow" w:cs="Arial"/>
                <w:sz w:val="18"/>
                <w:szCs w:val="18"/>
                <w:lang w:val="es-CO"/>
              </w:rPr>
            </w:pPr>
            <w:r w:rsidRPr="00D748FB">
              <w:rPr>
                <w:rFonts w:ascii="Arial Narrow" w:hAnsi="Arial Narrow" w:cs="Arial"/>
                <w:bCs/>
                <w:sz w:val="18"/>
                <w:szCs w:val="18"/>
                <w:lang w:val="es-CO"/>
              </w:rPr>
              <w:t>El medio ambiente como patrimonio común</w:t>
            </w:r>
          </w:p>
        </w:tc>
      </w:tr>
      <w:tr w:rsidR="00B47E4C" w:rsidRPr="00D748FB" w:rsidTr="00D748FB">
        <w:trPr>
          <w:trHeight w:val="471"/>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ART. 80  de la Constitución Política</w:t>
            </w:r>
          </w:p>
        </w:tc>
        <w:tc>
          <w:tcPr>
            <w:tcW w:w="4616" w:type="dxa"/>
            <w:shd w:val="clear" w:color="auto" w:fill="auto"/>
            <w:vAlign w:val="center"/>
          </w:tcPr>
          <w:p w:rsidR="00B47E4C" w:rsidRPr="00D748FB" w:rsidRDefault="00B47E4C" w:rsidP="00D748FB">
            <w:pPr>
              <w:pStyle w:val="NormalWeb"/>
              <w:shd w:val="clear" w:color="auto" w:fill="FFFFFF"/>
              <w:jc w:val="both"/>
              <w:rPr>
                <w:rFonts w:ascii="Arial Narrow" w:hAnsi="Arial Narrow" w:cs="Arial"/>
                <w:bCs/>
                <w:sz w:val="18"/>
                <w:szCs w:val="18"/>
              </w:rPr>
            </w:pPr>
            <w:r w:rsidRPr="00D748FB">
              <w:rPr>
                <w:rFonts w:ascii="Arial Narrow" w:hAnsi="Arial Narrow" w:cs="Arial"/>
                <w:bCs/>
                <w:sz w:val="18"/>
                <w:szCs w:val="18"/>
              </w:rPr>
              <w:t>Desarrollo Sostenible</w:t>
            </w:r>
          </w:p>
        </w:tc>
      </w:tr>
      <w:tr w:rsidR="00B47E4C" w:rsidRPr="00D748FB" w:rsidTr="00D748FB">
        <w:trPr>
          <w:trHeight w:val="54"/>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Decreto ley 2811 de 1.974</w:t>
            </w:r>
          </w:p>
        </w:tc>
        <w:tc>
          <w:tcPr>
            <w:tcW w:w="4616"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 xml:space="preserve">Código nacional de los recursos naturales renovables RNR y no renovables y de protección al medio ambiente. </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Ley 99 de 1993</w:t>
            </w:r>
          </w:p>
        </w:tc>
        <w:tc>
          <w:tcPr>
            <w:tcW w:w="4616" w:type="dxa"/>
            <w:shd w:val="clear" w:color="auto" w:fill="auto"/>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Crea el Ministerio del Medio Ambiente y Organiza el Sistema Nacional Ambiental (SINA). Reforma el sector Público encargado de la gestión ambiental. Organiza el sistema Nacional Ambiental y exige la Planificación de la gestión ambiental de proyectos. Los principios que se destacan y que están relacionados con las actividades portuarias son: La definición de los fundamentos de la política ambiental, la estructura del SINA en cabeza del Ministerio del Medio Ambiente, los procedimientos de licenciamiento ambiental como requisito para la ejecución de proyectos o actividades que puedan causar daño al ambiente y los mecanismos de participación ciudadana en todas las etapas de desarrollo de este tipo de proyectos.</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Decreto 1753 de 1994</w:t>
            </w:r>
          </w:p>
        </w:tc>
        <w:tc>
          <w:tcPr>
            <w:tcW w:w="4616" w:type="dxa"/>
            <w:shd w:val="clear" w:color="auto" w:fill="auto"/>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Define la licencia ambiental LA: naturaleza, modalidad y efectos; contenido, procedimientos, requisitos y competencias para el otorgamiento de LA.</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lastRenderedPageBreak/>
              <w:t>Decreto 2150 de 1995 y sus normas reglamentarias.</w:t>
            </w:r>
          </w:p>
        </w:tc>
        <w:tc>
          <w:tcPr>
            <w:tcW w:w="4616"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 xml:space="preserve">Reglamenta la licencia ambiental y otros permisos. </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Ley 491 de 1999</w:t>
            </w:r>
          </w:p>
        </w:tc>
        <w:tc>
          <w:tcPr>
            <w:tcW w:w="4616" w:type="dxa"/>
            <w:shd w:val="clear" w:color="auto" w:fill="auto"/>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Define el seguro ecológico y delitos contra los recursos naturales y el ambiente y se modifica el Código Penal</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Ley 812 de 2003, artículo 61 </w:t>
            </w:r>
          </w:p>
        </w:tc>
        <w:tc>
          <w:tcPr>
            <w:tcW w:w="4616"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 Ley por la cual se aprueba el Plan Nacional de Desarrollo 2003-2006, hacia un Estado Comunitario, en el que se determinó en el articulo 61 solamente como agentes de la cadena de distribución de combustibles líquidos derivados del petróleo, con la excepción del gas licuado del petróleo, al refinador, importador, almacenados, distribuidor mayorista, transportador, distribuidor minorista y al gran consumidor.</w:t>
            </w:r>
          </w:p>
        </w:tc>
      </w:tr>
      <w:tr w:rsidR="00B47E4C" w:rsidRPr="00D748FB" w:rsidTr="00D748FB">
        <w:trPr>
          <w:trHeight w:val="5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Decreto 1333 de 2007</w:t>
            </w:r>
          </w:p>
        </w:tc>
        <w:tc>
          <w:tcPr>
            <w:tcW w:w="4616" w:type="dxa"/>
            <w:shd w:val="clear" w:color="auto" w:fill="auto"/>
            <w:vAlign w:val="center"/>
          </w:tcPr>
          <w:p w:rsidR="00B47E4C" w:rsidRPr="00D748FB" w:rsidRDefault="00B47E4C" w:rsidP="00D748FB">
            <w:pPr>
              <w:jc w:val="both"/>
              <w:rPr>
                <w:rFonts w:ascii="Arial Narrow" w:hAnsi="Arial Narrow" w:cs="Arial"/>
                <w:b/>
                <w:sz w:val="18"/>
                <w:szCs w:val="18"/>
              </w:rPr>
            </w:pPr>
            <w:r w:rsidRPr="00D748FB">
              <w:rPr>
                <w:rStyle w:val="Textoennegrita"/>
                <w:rFonts w:ascii="Arial Narrow" w:hAnsi="Arial Narrow" w:cs="Arial"/>
                <w:sz w:val="18"/>
                <w:szCs w:val="18"/>
                <w:shd w:val="clear" w:color="auto" w:fill="FFFFFF"/>
              </w:rPr>
              <w:t>Por el cual se modifica el Decreto</w:t>
            </w:r>
            <w:r w:rsidRPr="00D748FB">
              <w:rPr>
                <w:rStyle w:val="apple-converted-space"/>
                <w:rFonts w:ascii="Arial Narrow" w:hAnsi="Arial Narrow" w:cs="Arial"/>
                <w:b/>
                <w:bCs/>
                <w:sz w:val="18"/>
                <w:szCs w:val="18"/>
                <w:shd w:val="clear" w:color="auto" w:fill="FFFFFF"/>
              </w:rPr>
              <w:t> </w:t>
            </w:r>
            <w:hyperlink r:id="rId56" w:anchor="0" w:history="1">
              <w:r w:rsidRPr="00D748FB">
                <w:rPr>
                  <w:rStyle w:val="Hipervnculo"/>
                  <w:rFonts w:ascii="Arial Narrow" w:hAnsi="Arial Narrow" w:cs="Arial"/>
                  <w:color w:val="auto"/>
                  <w:sz w:val="18"/>
                  <w:szCs w:val="18"/>
                  <w:shd w:val="clear" w:color="auto" w:fill="FFFFFF"/>
                </w:rPr>
                <w:t>4299</w:t>
              </w:r>
            </w:hyperlink>
            <w:r w:rsidRPr="00D748FB">
              <w:rPr>
                <w:rStyle w:val="apple-converted-space"/>
                <w:rFonts w:ascii="Arial Narrow" w:hAnsi="Arial Narrow" w:cs="Arial"/>
                <w:bCs/>
                <w:sz w:val="18"/>
                <w:szCs w:val="18"/>
                <w:shd w:val="clear" w:color="auto" w:fill="FFFFFF"/>
              </w:rPr>
              <w:t> </w:t>
            </w:r>
            <w:r w:rsidRPr="00D748FB">
              <w:rPr>
                <w:rStyle w:val="Textoennegrita"/>
                <w:rFonts w:ascii="Arial Narrow" w:hAnsi="Arial Narrow" w:cs="Arial"/>
                <w:sz w:val="18"/>
                <w:szCs w:val="18"/>
                <w:shd w:val="clear" w:color="auto" w:fill="FFFFFF"/>
              </w:rPr>
              <w:t>de 2005 y se establecen otras disposiciones</w:t>
            </w:r>
          </w:p>
        </w:tc>
      </w:tr>
      <w:tr w:rsidR="00B47E4C" w:rsidRPr="00D748FB" w:rsidTr="00D748FB">
        <w:trPr>
          <w:trHeight w:val="54"/>
        </w:trPr>
        <w:tc>
          <w:tcPr>
            <w:tcW w:w="3984" w:type="dxa"/>
            <w:shd w:val="clear" w:color="auto" w:fill="auto"/>
          </w:tcPr>
          <w:p w:rsidR="00B47E4C" w:rsidRPr="00D748FB" w:rsidRDefault="00B47E4C" w:rsidP="00D748FB">
            <w:pPr>
              <w:pStyle w:val="centrado"/>
              <w:jc w:val="both"/>
              <w:rPr>
                <w:rFonts w:ascii="Arial Narrow" w:hAnsi="Arial Narrow" w:cs="Arial"/>
                <w:sz w:val="18"/>
                <w:szCs w:val="18"/>
              </w:rPr>
            </w:pPr>
            <w:r w:rsidRPr="00D748FB">
              <w:rPr>
                <w:rStyle w:val="baj"/>
                <w:rFonts w:ascii="Arial Narrow" w:hAnsi="Arial Narrow" w:cs="Arial"/>
                <w:bCs/>
                <w:sz w:val="18"/>
                <w:szCs w:val="18"/>
              </w:rPr>
              <w:t xml:space="preserve">RESOLUCIÓN 91308 de  2014 del </w:t>
            </w:r>
            <w:r w:rsidRPr="00D748FB">
              <w:rPr>
                <w:rFonts w:ascii="Arial Narrow" w:hAnsi="Arial Narrow" w:cs="Arial"/>
                <w:bCs/>
                <w:sz w:val="18"/>
                <w:szCs w:val="18"/>
              </w:rPr>
              <w:t>Ministerio de Minas y Energía</w:t>
            </w:r>
          </w:p>
        </w:tc>
        <w:tc>
          <w:tcPr>
            <w:tcW w:w="4616" w:type="dxa"/>
            <w:shd w:val="clear" w:color="auto" w:fill="auto"/>
          </w:tcPr>
          <w:p w:rsidR="00B47E4C" w:rsidRPr="00D748FB" w:rsidRDefault="00B47E4C" w:rsidP="00D748FB">
            <w:pPr>
              <w:pStyle w:val="centrado"/>
              <w:jc w:val="both"/>
              <w:rPr>
                <w:rFonts w:ascii="Arial Narrow" w:hAnsi="Arial Narrow" w:cs="Arial"/>
                <w:sz w:val="18"/>
                <w:szCs w:val="18"/>
              </w:rPr>
            </w:pPr>
            <w:r w:rsidRPr="00D748FB">
              <w:rPr>
                <w:rFonts w:ascii="Arial Narrow" w:hAnsi="Arial Narrow" w:cs="Arial"/>
                <w:sz w:val="18"/>
                <w:szCs w:val="18"/>
              </w:rPr>
              <w:t>Por la cual se expide el Reglamento Técnico para el uso de Sistemas de Rastreo y Precintos Electrónicos para el transporte terrestre, fluvial y marítimo de combustibles líquidos en las Zonas de Frontera, las zonas sometidas al control del Consejo Nacional de Estupefacientes y los municipios ubicados en el Magdalena Medio y se establecen otras disposiciones.</w:t>
            </w:r>
          </w:p>
        </w:tc>
      </w:tr>
      <w:tr w:rsidR="00B47E4C" w:rsidRPr="00D748FB" w:rsidTr="00D748FB">
        <w:trPr>
          <w:trHeight w:val="136"/>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Decreto 410 de 1971</w:t>
            </w:r>
          </w:p>
        </w:tc>
        <w:tc>
          <w:tcPr>
            <w:tcW w:w="4616" w:type="dxa"/>
            <w:shd w:val="clear" w:color="auto" w:fill="FFFFFF"/>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 xml:space="preserve">Código de Comercio </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 xml:space="preserve">Código Civil Colombiano </w:t>
            </w:r>
          </w:p>
        </w:tc>
        <w:tc>
          <w:tcPr>
            <w:tcW w:w="4616" w:type="dxa"/>
            <w:shd w:val="clear" w:color="auto" w:fill="FFFFFF"/>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Art. 1302 y siguientes 1501, 1502 y siguientes</w:t>
            </w:r>
          </w:p>
        </w:tc>
      </w:tr>
      <w:tr w:rsidR="00B47E4C" w:rsidRPr="00D748FB" w:rsidTr="00D748FB">
        <w:trPr>
          <w:trHeight w:val="143"/>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Código General del Proceso</w:t>
            </w:r>
          </w:p>
        </w:tc>
        <w:tc>
          <w:tcPr>
            <w:tcW w:w="4616" w:type="dxa"/>
            <w:shd w:val="clear" w:color="auto" w:fill="FFFFFF"/>
            <w:hideMark/>
          </w:tcPr>
          <w:p w:rsidR="00B47E4C" w:rsidRPr="00D748FB" w:rsidRDefault="00B47E4C" w:rsidP="00D748FB">
            <w:pPr>
              <w:jc w:val="both"/>
              <w:rPr>
                <w:rFonts w:ascii="Arial Narrow" w:eastAsia="Times New Roman" w:hAnsi="Arial Narrow" w:cs="Arial"/>
                <w:sz w:val="18"/>
                <w:szCs w:val="18"/>
                <w:lang w:eastAsia="es-CO"/>
              </w:rPr>
            </w:pPr>
          </w:p>
        </w:tc>
      </w:tr>
      <w:tr w:rsidR="00B47E4C" w:rsidRPr="00D748FB" w:rsidTr="00D748FB">
        <w:trPr>
          <w:trHeight w:val="653"/>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lang w:eastAsia="es-CO"/>
              </w:rPr>
              <w:t>Código de Procedimiento Administrativo y de lo Contencioso Administrativo</w:t>
            </w:r>
          </w:p>
        </w:tc>
        <w:tc>
          <w:tcPr>
            <w:tcW w:w="4616" w:type="dxa"/>
            <w:shd w:val="clear" w:color="auto" w:fill="auto"/>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Ley 1437 de 2011</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Decreto 2685 de 1999</w:t>
            </w:r>
          </w:p>
        </w:tc>
        <w:tc>
          <w:tcPr>
            <w:tcW w:w="4616" w:type="dxa"/>
            <w:shd w:val="clear" w:color="auto" w:fill="auto"/>
            <w:hideMark/>
          </w:tcPr>
          <w:p w:rsidR="00B47E4C" w:rsidRPr="00D748FB" w:rsidRDefault="00B47E4C" w:rsidP="00D748FB">
            <w:pPr>
              <w:jc w:val="both"/>
              <w:rPr>
                <w:rFonts w:ascii="Arial Narrow" w:eastAsia="Times New Roman" w:hAnsi="Arial Narrow" w:cs="Arial"/>
                <w:sz w:val="18"/>
                <w:szCs w:val="18"/>
                <w:lang w:eastAsia="es-CO"/>
              </w:rPr>
            </w:pPr>
            <w:r w:rsidRPr="00D748FB">
              <w:rPr>
                <w:rFonts w:ascii="Arial Narrow" w:hAnsi="Arial Narrow" w:cs="Arial"/>
                <w:sz w:val="18"/>
                <w:szCs w:val="18"/>
              </w:rPr>
              <w:t>Por el cual se modifica la legislación aduanera.</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Decreto 624 de 1989 Modificado por el Decreto Nacional 3258 de 2002, y las Leyes 383 de 1997, 488 de 1998 y 863 de 2003; y sus decretos reglamentarios.</w:t>
            </w:r>
          </w:p>
        </w:tc>
        <w:tc>
          <w:tcPr>
            <w:tcW w:w="4616" w:type="dxa"/>
            <w:shd w:val="clear" w:color="auto" w:fill="auto"/>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Estatuto Tributario</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1819 del 29 de Diciembre de 2016</w:t>
            </w:r>
          </w:p>
        </w:tc>
        <w:tc>
          <w:tcPr>
            <w:tcW w:w="4616" w:type="dxa"/>
            <w:shd w:val="clear" w:color="auto" w:fill="auto"/>
          </w:tcPr>
          <w:p w:rsidR="00B47E4C" w:rsidRPr="00D748FB" w:rsidRDefault="00B47E4C" w:rsidP="00D748FB">
            <w:pPr>
              <w:tabs>
                <w:tab w:val="left" w:pos="1065"/>
              </w:tabs>
              <w:jc w:val="both"/>
              <w:rPr>
                <w:rFonts w:ascii="Arial Narrow" w:hAnsi="Arial Narrow" w:cs="Arial"/>
                <w:sz w:val="18"/>
                <w:szCs w:val="18"/>
              </w:rPr>
            </w:pPr>
            <w:r w:rsidRPr="00D748FB">
              <w:rPr>
                <w:rFonts w:ascii="Arial Narrow" w:hAnsi="Arial Narrow" w:cs="Arial"/>
                <w:sz w:val="18"/>
                <w:szCs w:val="18"/>
              </w:rPr>
              <w:t>Por medio de la cual se adopta una reforma tributaria estructural, se fortalecen los mecanismos para la lucha contra la evasión y la elusión fiscal, y se dictan otras disposiciones.</w:t>
            </w:r>
          </w:p>
        </w:tc>
      </w:tr>
      <w:tr w:rsidR="00B47E4C" w:rsidRPr="00D748FB" w:rsidTr="00D748FB">
        <w:trPr>
          <w:trHeight w:val="64"/>
        </w:trPr>
        <w:tc>
          <w:tcPr>
            <w:tcW w:w="3984"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Decreto 1625 de 2016</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medio del cual se expide el Decreto Único Reglamentario en materia tributaria</w:t>
            </w:r>
          </w:p>
        </w:tc>
      </w:tr>
      <w:tr w:rsidR="00B47E4C" w:rsidRPr="00D748FB" w:rsidTr="00D748FB">
        <w:trPr>
          <w:trHeight w:val="64"/>
        </w:trPr>
        <w:tc>
          <w:tcPr>
            <w:tcW w:w="3984" w:type="dxa"/>
            <w:shd w:val="clear" w:color="auto" w:fill="auto"/>
            <w:vAlign w:val="center"/>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Norma OSHA</w:t>
            </w:r>
          </w:p>
        </w:tc>
        <w:tc>
          <w:tcPr>
            <w:tcW w:w="4616" w:type="dxa"/>
            <w:shd w:val="clear" w:color="auto" w:fill="auto"/>
            <w:hideMark/>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Administración de Seguridad y Salud Ocupacional</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80 de 1993</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Estatuto General de la Contratación </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1150 de 2007</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medio de la cual se introducen medidas para eficiencia y la transparencia en la ley 80 de 1993</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1474 de 2011</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Estatuto Anticorrupción</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lastRenderedPageBreak/>
              <w:t>Decreto 1082 del 2015</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Decreto Reglamentario Contratación Pública. </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Decreto Ley 0019 de 2012</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el cual se dictan normas para suprimir o reformar regulaciones, procedimientos y trámites innecesarios existentes en la Administración Pública</w:t>
            </w:r>
          </w:p>
        </w:tc>
      </w:tr>
      <w:tr w:rsidR="00B47E4C" w:rsidRPr="00D748FB" w:rsidTr="00D748FB">
        <w:trPr>
          <w:trHeight w:val="64"/>
        </w:trPr>
        <w:tc>
          <w:tcPr>
            <w:tcW w:w="3984"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lang w:val="es-ES_tradnl"/>
              </w:rPr>
              <w:t xml:space="preserve">LEY 1940 DE 2018 ART 81 </w:t>
            </w:r>
          </w:p>
        </w:tc>
        <w:tc>
          <w:tcPr>
            <w:tcW w:w="4616" w:type="dxa"/>
            <w:shd w:val="clear" w:color="auto" w:fill="auto"/>
          </w:tcPr>
          <w:p w:rsidR="00B47E4C" w:rsidRPr="00D748FB" w:rsidRDefault="00B47E4C" w:rsidP="00D748FB">
            <w:pPr>
              <w:pStyle w:val="Textocomentario"/>
              <w:rPr>
                <w:rFonts w:ascii="Arial Narrow" w:hAnsi="Arial Narrow" w:cs="Arial"/>
                <w:sz w:val="18"/>
                <w:szCs w:val="18"/>
                <w:lang w:val="es-ES_tradnl"/>
              </w:rPr>
            </w:pPr>
            <w:r w:rsidRPr="00D748FB">
              <w:rPr>
                <w:rFonts w:ascii="Arial Narrow" w:hAnsi="Arial Narrow" w:cs="Arial"/>
                <w:sz w:val="18"/>
                <w:szCs w:val="18"/>
                <w:lang w:val="es-ES_tradnl"/>
              </w:rPr>
              <w:t>“PLAN DE AUTERIDAD DEL GASTO”</w:t>
            </w:r>
          </w:p>
        </w:tc>
      </w:tr>
      <w:tr w:rsidR="00B47E4C" w:rsidRPr="00D748FB" w:rsidTr="00D748FB">
        <w:trPr>
          <w:trHeight w:val="64"/>
        </w:trPr>
        <w:tc>
          <w:tcPr>
            <w:tcW w:w="3984" w:type="dxa"/>
            <w:shd w:val="clear" w:color="auto" w:fill="auto"/>
            <w:vAlign w:val="center"/>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Ley 1882 del 15 de Enero de 2018</w:t>
            </w:r>
          </w:p>
        </w:tc>
        <w:tc>
          <w:tcPr>
            <w:tcW w:w="4616"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Por la cual se adicionan, modifican y dictan disposiciones orientadas a fortalecer la contratación pública en Colombia, la ley de infraestructura y se dictan otras disposiciones</w:t>
            </w:r>
          </w:p>
        </w:tc>
      </w:tr>
      <w:tr w:rsidR="00B47E4C" w:rsidRPr="00D748FB" w:rsidTr="00D748FB">
        <w:trPr>
          <w:trHeight w:val="64"/>
        </w:trPr>
        <w:tc>
          <w:tcPr>
            <w:tcW w:w="3984" w:type="dxa"/>
            <w:shd w:val="clear" w:color="auto" w:fill="auto"/>
          </w:tcPr>
          <w:p w:rsidR="00B47E4C" w:rsidRPr="00D748FB" w:rsidRDefault="00B47E4C" w:rsidP="00D748FB">
            <w:pPr>
              <w:jc w:val="both"/>
              <w:rPr>
                <w:rFonts w:ascii="Arial Narrow" w:hAnsi="Arial Narrow" w:cs="Arial"/>
                <w:sz w:val="18"/>
                <w:szCs w:val="18"/>
              </w:rPr>
            </w:pPr>
            <w:r w:rsidRPr="00D748FB">
              <w:rPr>
                <w:rFonts w:ascii="Arial Narrow" w:hAnsi="Arial Narrow" w:cs="Arial"/>
                <w:sz w:val="18"/>
                <w:szCs w:val="18"/>
              </w:rPr>
              <w:t xml:space="preserve">Ley 1562 del 11 de Julio de 2012 </w:t>
            </w:r>
          </w:p>
        </w:tc>
        <w:tc>
          <w:tcPr>
            <w:tcW w:w="4616" w:type="dxa"/>
            <w:shd w:val="clear" w:color="auto" w:fill="auto"/>
          </w:tcPr>
          <w:p w:rsidR="00B47E4C" w:rsidRPr="00D748FB" w:rsidRDefault="00B47E4C" w:rsidP="00D748FB">
            <w:pPr>
              <w:pStyle w:val="Prrafodelista"/>
              <w:ind w:left="0" w:right="48"/>
              <w:jc w:val="both"/>
              <w:rPr>
                <w:rFonts w:ascii="Arial Narrow" w:hAnsi="Arial Narrow" w:cs="Arial"/>
                <w:sz w:val="18"/>
                <w:szCs w:val="18"/>
                <w:lang w:val="es-ES_tradnl"/>
              </w:rPr>
            </w:pPr>
            <w:r w:rsidRPr="00D748FB">
              <w:rPr>
                <w:rFonts w:ascii="Arial Narrow" w:hAnsi="Arial Narrow" w:cs="Arial"/>
                <w:sz w:val="18"/>
                <w:szCs w:val="18"/>
                <w:lang w:val="es-ES_tradnl"/>
              </w:rPr>
              <w:t>Por la cual e modifica el sistema de riesgos laborales y se dictan otras disposiciones en materia de salud ocupacional</w:t>
            </w:r>
          </w:p>
        </w:tc>
      </w:tr>
      <w:tr w:rsidR="00B47E4C" w:rsidRPr="00D748FB" w:rsidTr="00D748FB">
        <w:trPr>
          <w:trHeight w:val="64"/>
        </w:trPr>
        <w:tc>
          <w:tcPr>
            <w:tcW w:w="3984"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Directiva 15 del 2015</w:t>
            </w:r>
          </w:p>
        </w:tc>
        <w:tc>
          <w:tcPr>
            <w:tcW w:w="4616"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 xml:space="preserve">“Políticas de contratación del Sector Defensa” del Ministerio de Defensa Nacional. </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 xml:space="preserve">Resolución 6302 del 31 de Julio de 2014, </w:t>
            </w:r>
          </w:p>
        </w:tc>
        <w:tc>
          <w:tcPr>
            <w:tcW w:w="4616"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Manual de Contratación del Ministerio de Defensa Nacional.</w:t>
            </w:r>
          </w:p>
        </w:tc>
      </w:tr>
      <w:tr w:rsidR="00B47E4C" w:rsidRPr="00D748FB" w:rsidTr="00D748FB">
        <w:trPr>
          <w:trHeight w:val="64"/>
        </w:trPr>
        <w:tc>
          <w:tcPr>
            <w:tcW w:w="3984"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 xml:space="preserve">Resolución No. 4519 del 2016 </w:t>
            </w:r>
          </w:p>
        </w:tc>
        <w:tc>
          <w:tcPr>
            <w:tcW w:w="4616" w:type="dxa"/>
            <w:shd w:val="clear" w:color="auto" w:fill="auto"/>
          </w:tcPr>
          <w:p w:rsidR="00B47E4C" w:rsidRPr="00D748FB" w:rsidRDefault="00B47E4C" w:rsidP="00D748FB">
            <w:pPr>
              <w:autoSpaceDN w:val="0"/>
              <w:contextualSpacing/>
              <w:jc w:val="both"/>
              <w:rPr>
                <w:rFonts w:ascii="Arial Narrow" w:hAnsi="Arial Narrow" w:cs="Arial"/>
                <w:sz w:val="18"/>
                <w:szCs w:val="18"/>
              </w:rPr>
            </w:pPr>
            <w:r w:rsidRPr="00D748FB">
              <w:rPr>
                <w:rFonts w:ascii="Arial Narrow" w:hAnsi="Arial Narrow" w:cs="Arial"/>
                <w:sz w:val="18"/>
                <w:szCs w:val="18"/>
              </w:rPr>
              <w:t>Resolución de Delegación del Ministerio de Defensa Nacional y las demás normas concordantes con la materia que rijan o lleguen a regir los aspectos del presente proceso de selección y en todo lo demás no regulado expresamente se aplicarán las normas comerciales y civiles.</w:t>
            </w:r>
          </w:p>
        </w:tc>
      </w:tr>
      <w:tr w:rsidR="00B47E4C" w:rsidRPr="00D748FB" w:rsidTr="00D748FB">
        <w:trPr>
          <w:trHeight w:val="64"/>
        </w:trPr>
        <w:tc>
          <w:tcPr>
            <w:tcW w:w="3984"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Resolución 6346 de 2012 </w:t>
            </w:r>
          </w:p>
          <w:p w:rsidR="00B47E4C" w:rsidRPr="00D748FB" w:rsidRDefault="00B47E4C" w:rsidP="00D748FB">
            <w:pPr>
              <w:jc w:val="both"/>
              <w:rPr>
                <w:rFonts w:ascii="Arial Narrow" w:hAnsi="Arial Narrow" w:cs="Arial"/>
                <w:sz w:val="18"/>
                <w:szCs w:val="18"/>
              </w:rPr>
            </w:pP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Manual de buenas prácticas del Ministerio de Defensa Nacional (en lo que resulte aplicable a la normatividad vigente).</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Guía para la elaboración de Estudios del Sector </w:t>
            </w: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(G-EES-02) Colombia Compra Eficiente</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Manual para determinar y verificar los requisitos habilitantes en los procesos de contratación </w:t>
            </w: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(M-DVRHPC-04) Colombia Compra Eficiente.</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 xml:space="preserve">Manual para la identificación y cobertura del riesgo en los procesos de contratación </w:t>
            </w:r>
          </w:p>
        </w:tc>
        <w:tc>
          <w:tcPr>
            <w:tcW w:w="4616" w:type="dxa"/>
            <w:shd w:val="clear" w:color="auto" w:fill="auto"/>
          </w:tcPr>
          <w:p w:rsidR="00B47E4C" w:rsidRPr="00D748FB" w:rsidRDefault="00B47E4C" w:rsidP="00D748FB">
            <w:pPr>
              <w:autoSpaceDN w:val="0"/>
              <w:jc w:val="both"/>
              <w:rPr>
                <w:rFonts w:ascii="Arial Narrow" w:hAnsi="Arial Narrow" w:cs="Arial"/>
                <w:sz w:val="18"/>
                <w:szCs w:val="18"/>
              </w:rPr>
            </w:pPr>
            <w:r w:rsidRPr="00D748FB">
              <w:rPr>
                <w:rFonts w:ascii="Arial Narrow" w:hAnsi="Arial Narrow" w:cs="Arial"/>
                <w:sz w:val="18"/>
                <w:szCs w:val="18"/>
              </w:rPr>
              <w:t>(M-ICR-01) Colombia Compra Eficiente.</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hAnsi="Arial Narrow" w:cs="Arial"/>
                <w:sz w:val="18"/>
                <w:szCs w:val="18"/>
              </w:rPr>
            </w:pPr>
            <w:r w:rsidRPr="00D748FB">
              <w:rPr>
                <w:rFonts w:ascii="Arial Narrow" w:eastAsia="MS Mincho" w:hAnsi="Arial Narrow" w:cs="Arial"/>
                <w:sz w:val="18"/>
                <w:szCs w:val="18"/>
                <w:lang w:val="es-ES_tradnl" w:eastAsia="es-ES"/>
              </w:rPr>
              <w:t>Directiva</w:t>
            </w:r>
            <w:r w:rsidRPr="00D748FB">
              <w:rPr>
                <w:rFonts w:ascii="Arial Narrow" w:eastAsia="MS Mincho" w:hAnsi="Arial Narrow" w:cs="Arial"/>
                <w:sz w:val="18"/>
                <w:szCs w:val="18"/>
                <w:lang w:val="es-ES_tradnl" w:eastAsia="es-CO"/>
              </w:rPr>
              <w:t xml:space="preserve">s del Ministerio de Defensa Nacional. </w:t>
            </w:r>
          </w:p>
        </w:tc>
        <w:tc>
          <w:tcPr>
            <w:tcW w:w="4616" w:type="dxa"/>
            <w:shd w:val="clear" w:color="auto" w:fill="auto"/>
          </w:tcPr>
          <w:p w:rsidR="00B47E4C" w:rsidRPr="00D748FB" w:rsidRDefault="00B47E4C" w:rsidP="00D748FB">
            <w:pPr>
              <w:spacing w:after="0" w:line="240" w:lineRule="auto"/>
              <w:rPr>
                <w:rFonts w:ascii="Arial Narrow" w:eastAsia="MS Mincho" w:hAnsi="Arial Narrow" w:cs="Arial"/>
                <w:sz w:val="18"/>
                <w:szCs w:val="18"/>
                <w:lang w:val="es-ES_tradnl" w:eastAsia="es-CO"/>
              </w:rPr>
            </w:pPr>
            <w:r w:rsidRPr="00D748FB">
              <w:rPr>
                <w:rFonts w:ascii="Arial Narrow" w:eastAsia="MS Mincho" w:hAnsi="Arial Narrow" w:cs="Arial"/>
                <w:sz w:val="18"/>
                <w:szCs w:val="18"/>
                <w:lang w:val="es-ES_tradnl" w:eastAsia="es-CO"/>
              </w:rPr>
              <w:t>15. Políticas de contratación del Sector Defensa” del Ministerio deDefensa Nacional.</w:t>
            </w:r>
          </w:p>
          <w:p w:rsidR="00B47E4C" w:rsidRPr="00D748FB" w:rsidRDefault="00B47E4C" w:rsidP="00D748FB">
            <w:pPr>
              <w:jc w:val="both"/>
              <w:rPr>
                <w:rFonts w:ascii="Arial Narrow" w:hAnsi="Arial Narrow" w:cs="Arial"/>
                <w:sz w:val="18"/>
                <w:szCs w:val="18"/>
              </w:rPr>
            </w:pPr>
            <w:r w:rsidRPr="00D748FB">
              <w:rPr>
                <w:rFonts w:ascii="Arial Narrow" w:eastAsia="MS Mincho" w:hAnsi="Arial Narrow" w:cs="Arial"/>
                <w:sz w:val="18"/>
                <w:szCs w:val="18"/>
                <w:lang w:val="es-ES_tradnl" w:eastAsia="es-CO"/>
              </w:rPr>
              <w:t>17. Lineamientos Contratación Aeronáutica</w:t>
            </w:r>
          </w:p>
        </w:tc>
      </w:tr>
      <w:tr w:rsidR="00B47E4C" w:rsidRPr="00D748FB" w:rsidTr="00D748FB">
        <w:trPr>
          <w:trHeight w:val="64"/>
        </w:trPr>
        <w:tc>
          <w:tcPr>
            <w:tcW w:w="3984" w:type="dxa"/>
            <w:shd w:val="clear" w:color="auto" w:fill="auto"/>
            <w:vAlign w:val="center"/>
          </w:tcPr>
          <w:p w:rsidR="00B47E4C" w:rsidRPr="00D748FB" w:rsidRDefault="00B47E4C" w:rsidP="00D748FB">
            <w:pPr>
              <w:autoSpaceDN w:val="0"/>
              <w:jc w:val="both"/>
              <w:rPr>
                <w:rFonts w:ascii="Arial Narrow" w:eastAsia="MS Mincho" w:hAnsi="Arial Narrow" w:cs="Arial"/>
                <w:sz w:val="18"/>
                <w:szCs w:val="18"/>
                <w:lang w:val="es-ES_tradnl" w:eastAsia="es-ES"/>
              </w:rPr>
            </w:pPr>
            <w:r w:rsidRPr="00D748FB">
              <w:rPr>
                <w:rFonts w:ascii="Arial Narrow" w:eastAsia="MS Mincho" w:hAnsi="Arial Narrow" w:cs="Arial"/>
                <w:sz w:val="18"/>
                <w:szCs w:val="18"/>
                <w:lang w:val="es-ES_tradnl" w:eastAsia="es-CO"/>
              </w:rPr>
              <w:t>Demás normas concordantes</w:t>
            </w:r>
          </w:p>
        </w:tc>
        <w:tc>
          <w:tcPr>
            <w:tcW w:w="4616" w:type="dxa"/>
            <w:shd w:val="clear" w:color="auto" w:fill="auto"/>
          </w:tcPr>
          <w:p w:rsidR="00B47E4C" w:rsidRPr="00D748FB" w:rsidRDefault="00B47E4C" w:rsidP="00D748FB">
            <w:pPr>
              <w:spacing w:after="0" w:line="240" w:lineRule="auto"/>
              <w:jc w:val="center"/>
              <w:rPr>
                <w:rFonts w:ascii="Arial Narrow" w:eastAsia="MS Mincho" w:hAnsi="Arial Narrow" w:cs="Arial"/>
                <w:sz w:val="18"/>
                <w:szCs w:val="18"/>
                <w:lang w:val="es-ES_tradnl" w:eastAsia="es-CO"/>
              </w:rPr>
            </w:pPr>
          </w:p>
        </w:tc>
      </w:tr>
    </w:tbl>
    <w:p w:rsidR="00B47E4C" w:rsidRPr="00D748FB" w:rsidRDefault="00B47E4C" w:rsidP="00B47E4C">
      <w:pPr>
        <w:autoSpaceDE w:val="0"/>
        <w:autoSpaceDN w:val="0"/>
        <w:adjustRightInd w:val="0"/>
        <w:spacing w:after="0" w:line="240" w:lineRule="auto"/>
        <w:jc w:val="both"/>
        <w:rPr>
          <w:rFonts w:ascii="Arial Narrow" w:hAnsi="Arial Narrow" w:cs="Arial"/>
          <w:b/>
          <w:bCs/>
        </w:rPr>
      </w:pPr>
    </w:p>
    <w:p w:rsidR="00B47E4C" w:rsidRPr="00D748FB" w:rsidRDefault="00B47E4C" w:rsidP="00B47E4C">
      <w:pPr>
        <w:autoSpaceDE w:val="0"/>
        <w:autoSpaceDN w:val="0"/>
        <w:adjustRightInd w:val="0"/>
        <w:spacing w:after="0" w:line="240" w:lineRule="auto"/>
        <w:jc w:val="both"/>
        <w:rPr>
          <w:rFonts w:ascii="Arial Narrow" w:hAnsi="Arial Narrow" w:cs="Arial"/>
          <w:b/>
          <w:bCs/>
        </w:rPr>
      </w:pPr>
      <w:r w:rsidRPr="00D748FB">
        <w:rPr>
          <w:rFonts w:ascii="Arial Narrow" w:hAnsi="Arial Narrow" w:cs="Arial"/>
          <w:b/>
          <w:bCs/>
        </w:rPr>
        <w:t xml:space="preserve"> NORMATIVIDAD SOBRE ESTUDIOS PREVIOS.</w:t>
      </w:r>
    </w:p>
    <w:p w:rsidR="00B47E4C" w:rsidRPr="00D748FB" w:rsidRDefault="00B47E4C" w:rsidP="00B47E4C">
      <w:pPr>
        <w:autoSpaceDE w:val="0"/>
        <w:autoSpaceDN w:val="0"/>
        <w:adjustRightInd w:val="0"/>
        <w:spacing w:after="0" w:line="240" w:lineRule="auto"/>
        <w:jc w:val="both"/>
        <w:rPr>
          <w:rFonts w:ascii="Arial Narrow" w:hAnsi="Arial Narrow" w:cs="Arial"/>
        </w:rPr>
      </w:pPr>
    </w:p>
    <w:p w:rsidR="00B47E4C" w:rsidRPr="00D748FB" w:rsidRDefault="00B47E4C" w:rsidP="00B47E4C">
      <w:pPr>
        <w:autoSpaceDE w:val="0"/>
        <w:autoSpaceDN w:val="0"/>
        <w:adjustRightInd w:val="0"/>
        <w:spacing w:after="0" w:line="240" w:lineRule="auto"/>
        <w:jc w:val="both"/>
        <w:rPr>
          <w:rFonts w:ascii="Arial Narrow" w:hAnsi="Arial Narrow" w:cs="Arial"/>
        </w:rPr>
      </w:pPr>
      <w:r w:rsidRPr="00D748FB">
        <w:rPr>
          <w:rFonts w:ascii="Arial Narrow" w:hAnsi="Arial Narrow" w:cs="Arial"/>
        </w:rPr>
        <w:t>Para el desarrollo de los Estudio Previos del presente proceso se tiene en cuenta la Normatividad vigente que en esta materia aplique así como: Numeral 12 del Artículo 25 de la Ley 80 de 1993, modificado por el artículo 87 de la Ley 1474 de 2011 y Artículo 2.2.1.1.2.1.1. Del Decreto 1082 del 2015.</w:t>
      </w:r>
    </w:p>
    <w:p w:rsidR="00B47E4C" w:rsidRPr="00D748FB" w:rsidRDefault="00B47E4C" w:rsidP="00B47E4C">
      <w:pPr>
        <w:autoSpaceDE w:val="0"/>
        <w:autoSpaceDN w:val="0"/>
        <w:adjustRightInd w:val="0"/>
        <w:spacing w:after="0" w:line="240" w:lineRule="auto"/>
        <w:jc w:val="both"/>
        <w:rPr>
          <w:rFonts w:ascii="Arial Narrow" w:hAnsi="Arial Narrow" w:cs="Arial"/>
        </w:rPr>
      </w:pPr>
    </w:p>
    <w:p w:rsidR="00B47E4C" w:rsidRPr="00D748FB" w:rsidRDefault="00B47E4C" w:rsidP="00B47E4C">
      <w:pPr>
        <w:pStyle w:val="Prrafodelista"/>
        <w:numPr>
          <w:ilvl w:val="0"/>
          <w:numId w:val="36"/>
        </w:numPr>
        <w:tabs>
          <w:tab w:val="left" w:pos="5670"/>
        </w:tabs>
        <w:spacing w:after="0" w:line="240" w:lineRule="auto"/>
        <w:ind w:left="284" w:hanging="284"/>
        <w:jc w:val="both"/>
        <w:rPr>
          <w:rFonts w:ascii="Arial Narrow" w:hAnsi="Arial Narrow" w:cs="Arial"/>
          <w:b/>
          <w:u w:color="000000"/>
        </w:rPr>
      </w:pPr>
      <w:r w:rsidRPr="00D748FB">
        <w:rPr>
          <w:rFonts w:ascii="Arial Narrow" w:hAnsi="Arial Narrow" w:cs="Arial"/>
          <w:b/>
          <w:u w:color="000000"/>
        </w:rPr>
        <w:t>PRESUPUESTO ASIGNADO AL PROCESO DE CONTRATACIÓN, ANÁLISIS ECONÓMICO Y AVAL TÉCNICO QUE SOPORTA EL VALOR ESTIMADO DEL CONTRATO</w:t>
      </w:r>
    </w:p>
    <w:p w:rsidR="00B47E4C" w:rsidRPr="00D748FB" w:rsidRDefault="00B47E4C" w:rsidP="00B47E4C">
      <w:pPr>
        <w:tabs>
          <w:tab w:val="left" w:pos="5670"/>
        </w:tabs>
        <w:spacing w:after="0" w:line="240" w:lineRule="auto"/>
        <w:jc w:val="both"/>
        <w:rPr>
          <w:rFonts w:ascii="Arial Narrow" w:hAnsi="Arial Narrow" w:cs="Arial"/>
          <w:bCs/>
        </w:rPr>
      </w:pPr>
    </w:p>
    <w:p w:rsidR="00B47E4C" w:rsidRPr="00D748FB" w:rsidRDefault="00B47E4C" w:rsidP="00B47E4C">
      <w:pPr>
        <w:pStyle w:val="NormalWeb"/>
        <w:numPr>
          <w:ilvl w:val="1"/>
          <w:numId w:val="36"/>
        </w:numPr>
        <w:spacing w:before="0" w:beforeAutospacing="0" w:after="0" w:afterAutospacing="0"/>
        <w:jc w:val="both"/>
        <w:rPr>
          <w:rFonts w:ascii="Arial Narrow" w:hAnsi="Arial Narrow" w:cs="Arial"/>
          <w:b/>
          <w:bCs/>
          <w:sz w:val="22"/>
          <w:szCs w:val="22"/>
          <w:lang w:val="es-CO"/>
        </w:rPr>
      </w:pPr>
      <w:r w:rsidRPr="00D748FB">
        <w:rPr>
          <w:rFonts w:ascii="Arial Narrow" w:hAnsi="Arial Narrow" w:cs="Arial"/>
          <w:b/>
          <w:bCs/>
          <w:sz w:val="22"/>
          <w:szCs w:val="22"/>
          <w:lang w:val="es-CO"/>
        </w:rPr>
        <w:t>PRESUPUESTO ASIGNADO DE ACUERDO A LA DISTRIBUCIÓN DEL PLAN DE COMPRAS</w:t>
      </w:r>
      <w:r w:rsidRPr="00D748FB">
        <w:rPr>
          <w:rFonts w:ascii="Arial Narrow" w:hAnsi="Arial Narrow" w:cs="Arial"/>
          <w:b/>
          <w:bCs/>
          <w:color w:val="FF0000"/>
          <w:sz w:val="22"/>
          <w:szCs w:val="22"/>
          <w:lang w:val="es-CO"/>
        </w:rPr>
        <w:t xml:space="preserve"> </w:t>
      </w:r>
    </w:p>
    <w:p w:rsidR="00B47E4C" w:rsidRPr="00D748FB" w:rsidRDefault="00B47E4C" w:rsidP="00B47E4C">
      <w:pPr>
        <w:pStyle w:val="Prrafodelista"/>
        <w:autoSpaceDE w:val="0"/>
        <w:autoSpaceDN w:val="0"/>
        <w:adjustRightInd w:val="0"/>
        <w:spacing w:after="0" w:line="240" w:lineRule="auto"/>
        <w:ind w:left="0"/>
        <w:jc w:val="both"/>
        <w:rPr>
          <w:rFonts w:ascii="Arial Narrow" w:hAnsi="Arial Narrow" w:cs="Arial"/>
          <w:b/>
          <w:u w:color="000000"/>
        </w:rPr>
      </w:pPr>
    </w:p>
    <w:p w:rsidR="00B47E4C" w:rsidRPr="00D748FB" w:rsidRDefault="00B47E4C" w:rsidP="00B47E4C">
      <w:pPr>
        <w:pStyle w:val="Textoindependiente"/>
        <w:spacing w:before="3"/>
        <w:rPr>
          <w:rFonts w:ascii="Arial Narrow" w:hAnsi="Arial Narrow"/>
          <w:sz w:val="22"/>
          <w:szCs w:val="22"/>
          <w:highlight w:val="yellow"/>
          <w:lang w:val="es-CO"/>
        </w:rPr>
      </w:pPr>
      <w:r w:rsidRPr="00D748FB">
        <w:rPr>
          <w:rFonts w:ascii="Arial Narrow" w:hAnsi="Arial Narrow"/>
        </w:rPr>
        <w:t xml:space="preserve">El presupuesto </w:t>
      </w:r>
      <w:bookmarkStart w:id="7" w:name="_Hlk12817435"/>
      <w:r w:rsidRPr="00D748FB">
        <w:rPr>
          <w:rFonts w:ascii="Arial Narrow" w:hAnsi="Arial Narrow"/>
        </w:rPr>
        <w:t xml:space="preserve">asignado para la ADQUISICIÓN Y SUMINISTRO DE COMBUSTIBLE DE AVIACIÓN TIPO JET A-1 </w:t>
      </w:r>
      <w:r w:rsidRPr="00D748FB">
        <w:rPr>
          <w:rFonts w:ascii="Arial Narrow" w:hAnsi="Arial Narrow"/>
          <w:sz w:val="22"/>
          <w:szCs w:val="22"/>
        </w:rPr>
        <w:t xml:space="preserve">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 es hasta por un valor de </w:t>
      </w:r>
      <w:r w:rsidRPr="00D748FB">
        <w:rPr>
          <w:rFonts w:ascii="Arial Narrow" w:hAnsi="Arial Narrow"/>
          <w:b/>
          <w:sz w:val="22"/>
          <w:szCs w:val="22"/>
        </w:rPr>
        <w:t xml:space="preserve"> OCHO MIL TRECIENTOS OCHENTA Y SEIS MILLONES SETECIENTOS CUARENTA Y CUATRO MIL QUINIENTOS OCHENTA Y SIETE PESOS M/CTE ($8.386.744.587,00), </w:t>
      </w:r>
      <w:r w:rsidRPr="00D748FB">
        <w:rPr>
          <w:rFonts w:ascii="Arial Narrow" w:hAnsi="Arial Narrow"/>
          <w:sz w:val="22"/>
          <w:szCs w:val="22"/>
        </w:rPr>
        <w:t>con recurso 10:</w:t>
      </w:r>
    </w:p>
    <w:p w:rsidR="00B47E4C" w:rsidRPr="00D748FB" w:rsidRDefault="00B47E4C" w:rsidP="00B47E4C">
      <w:pPr>
        <w:pStyle w:val="Default"/>
        <w:jc w:val="both"/>
        <w:rPr>
          <w:rFonts w:ascii="Arial Narrow" w:hAnsi="Arial Narrow"/>
          <w:b/>
        </w:rPr>
      </w:pPr>
    </w:p>
    <w:p w:rsidR="00B47E4C" w:rsidRPr="00D748FB" w:rsidRDefault="00B47E4C" w:rsidP="00B47E4C">
      <w:pPr>
        <w:pStyle w:val="Default"/>
        <w:jc w:val="both"/>
        <w:rPr>
          <w:rFonts w:ascii="Arial Narrow" w:hAnsi="Arial Narrow"/>
          <w:sz w:val="22"/>
          <w:szCs w:val="22"/>
        </w:rPr>
      </w:pPr>
      <w:r w:rsidRPr="00D748FB">
        <w:rPr>
          <w:rFonts w:ascii="Arial Narrow" w:hAnsi="Arial Narrow"/>
          <w:b/>
          <w:sz w:val="22"/>
          <w:szCs w:val="22"/>
        </w:rPr>
        <w:t>VIGENCIA 2019</w:t>
      </w:r>
      <w:r w:rsidRPr="00D748FB">
        <w:rPr>
          <w:rFonts w:ascii="Arial Narrow" w:hAnsi="Arial Narrow"/>
          <w:sz w:val="22"/>
          <w:szCs w:val="22"/>
        </w:rPr>
        <w:t xml:space="preserve">: </w:t>
      </w:r>
      <w:r w:rsidRPr="00D748FB">
        <w:rPr>
          <w:rFonts w:ascii="Arial Narrow" w:hAnsi="Arial Narrow"/>
          <w:b/>
          <w:sz w:val="22"/>
          <w:szCs w:val="22"/>
        </w:rPr>
        <w:t>CIEN MILLONES DE PESOS M/CTE ($100.000.000,00</w:t>
      </w:r>
      <w:r w:rsidRPr="00D748FB">
        <w:rPr>
          <w:rFonts w:ascii="Arial Narrow" w:hAnsi="Arial Narrow"/>
          <w:sz w:val="22"/>
          <w:szCs w:val="22"/>
        </w:rPr>
        <w:t xml:space="preserve">) respaldado mediante CDP N° </w:t>
      </w:r>
      <w:r w:rsidRPr="00D748FB">
        <w:rPr>
          <w:rFonts w:ascii="Arial Narrow" w:hAnsi="Arial Narrow"/>
          <w:color w:val="auto"/>
          <w:sz w:val="22"/>
          <w:szCs w:val="22"/>
        </w:rPr>
        <w:t>59619 del 2019-10-10</w:t>
      </w:r>
    </w:p>
    <w:p w:rsidR="00B47E4C" w:rsidRPr="00D748FB" w:rsidRDefault="00B47E4C" w:rsidP="00B47E4C">
      <w:pPr>
        <w:pStyle w:val="Default"/>
        <w:jc w:val="both"/>
        <w:rPr>
          <w:rFonts w:ascii="Arial Narrow" w:hAnsi="Arial Narrow"/>
          <w:sz w:val="22"/>
          <w:szCs w:val="22"/>
        </w:rPr>
      </w:pPr>
    </w:p>
    <w:p w:rsidR="00B47E4C" w:rsidRPr="00D748FB" w:rsidRDefault="00B47E4C" w:rsidP="00B47E4C">
      <w:pPr>
        <w:pStyle w:val="Default"/>
        <w:jc w:val="both"/>
        <w:rPr>
          <w:rFonts w:ascii="Arial Narrow" w:hAnsi="Arial Narrow" w:cs="Arial"/>
          <w:b/>
          <w:color w:val="auto"/>
          <w:sz w:val="22"/>
          <w:szCs w:val="22"/>
        </w:rPr>
      </w:pPr>
      <w:r w:rsidRPr="00D748FB">
        <w:rPr>
          <w:rFonts w:ascii="Arial Narrow" w:hAnsi="Arial Narrow"/>
          <w:b/>
          <w:sz w:val="22"/>
          <w:szCs w:val="22"/>
        </w:rPr>
        <w:t>VIGENCIA 2020</w:t>
      </w:r>
      <w:r w:rsidRPr="00D748FB">
        <w:rPr>
          <w:rFonts w:ascii="Arial Narrow" w:hAnsi="Arial Narrow"/>
          <w:sz w:val="22"/>
          <w:szCs w:val="22"/>
        </w:rPr>
        <w:t xml:space="preserve"> </w:t>
      </w:r>
      <w:r w:rsidRPr="00D748FB">
        <w:rPr>
          <w:rFonts w:ascii="Arial Narrow" w:hAnsi="Arial Narrow"/>
          <w:b/>
          <w:sz w:val="22"/>
          <w:szCs w:val="22"/>
        </w:rPr>
        <w:t>OCHO MIL DOCIENTOS OCHENTA Y SEIS MILLONES SETECIENTOS CUARENTA Y CUATRO MIL QUINIENTOS OCHENTA Y SIETE PESOS M/CTE ($8.286.744.587,00)</w:t>
      </w:r>
      <w:r w:rsidRPr="00D748FB">
        <w:rPr>
          <w:rFonts w:ascii="Arial Narrow" w:hAnsi="Arial Narrow"/>
          <w:sz w:val="22"/>
          <w:szCs w:val="22"/>
        </w:rPr>
        <w:t xml:space="preserve"> respaldado mediante oficio de vigencias futuras No. 1-2019-068145 de fecha 16 deagosto septiembre de 2019.</w:t>
      </w:r>
    </w:p>
    <w:p w:rsidR="00B47E4C" w:rsidRPr="00D748FB" w:rsidRDefault="00B47E4C" w:rsidP="00B47E4C">
      <w:pPr>
        <w:pStyle w:val="Default"/>
        <w:rPr>
          <w:rFonts w:ascii="Arial Narrow" w:hAnsi="Arial Narrow" w:cs="Arial"/>
          <w:b/>
          <w:color w:val="auto"/>
          <w:highlight w:val="yellow"/>
        </w:rPr>
      </w:pPr>
    </w:p>
    <w:p w:rsidR="00B47E4C" w:rsidRPr="00D748FB" w:rsidRDefault="00B47E4C" w:rsidP="00B47E4C">
      <w:pPr>
        <w:pStyle w:val="Default"/>
        <w:rPr>
          <w:rFonts w:ascii="Arial Narrow" w:hAnsi="Arial Narrow" w:cs="Arial"/>
          <w:b/>
          <w:color w:val="auto"/>
          <w:highlight w:val="yellow"/>
        </w:rPr>
      </w:pPr>
    </w:p>
    <w:tbl>
      <w:tblPr>
        <w:tblW w:w="5000" w:type="pct"/>
        <w:tblLook w:val="04A0" w:firstRow="1" w:lastRow="0" w:firstColumn="1" w:lastColumn="0" w:noHBand="0" w:noVBand="1"/>
      </w:tblPr>
      <w:tblGrid>
        <w:gridCol w:w="1205"/>
        <w:gridCol w:w="1506"/>
        <w:gridCol w:w="1294"/>
        <w:gridCol w:w="1045"/>
        <w:gridCol w:w="801"/>
        <w:gridCol w:w="1034"/>
        <w:gridCol w:w="794"/>
        <w:gridCol w:w="1149"/>
      </w:tblGrid>
      <w:tr w:rsidR="00B47E4C" w:rsidRPr="00D748FB" w:rsidTr="00D748FB">
        <w:trPr>
          <w:trHeight w:val="429"/>
          <w:tblHeader/>
        </w:trPr>
        <w:tc>
          <w:tcPr>
            <w:tcW w:w="684"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lang w:val="en-US"/>
              </w:rPr>
            </w:pPr>
            <w:r w:rsidRPr="00D748FB">
              <w:rPr>
                <w:rFonts w:ascii="Arial Narrow" w:eastAsia="Times New Roman" w:hAnsi="Arial Narrow" w:cs="Arial"/>
                <w:b/>
                <w:bCs/>
                <w:color w:val="000000"/>
                <w:sz w:val="14"/>
                <w:szCs w:val="14"/>
                <w:lang w:val="en-US"/>
              </w:rPr>
              <w:t>ARTICULO PRESUPUESTAL  (SIIF NACIÓN)</w:t>
            </w:r>
          </w:p>
        </w:tc>
        <w:tc>
          <w:tcPr>
            <w:tcW w:w="854" w:type="pct"/>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lang w:val="en-US"/>
              </w:rPr>
            </w:pPr>
            <w:r w:rsidRPr="00D748FB">
              <w:rPr>
                <w:rFonts w:ascii="Arial Narrow" w:eastAsia="Times New Roman" w:hAnsi="Arial Narrow" w:cs="Arial"/>
                <w:b/>
                <w:bCs/>
                <w:color w:val="000000"/>
                <w:sz w:val="14"/>
                <w:szCs w:val="14"/>
                <w:lang w:val="en-US"/>
              </w:rPr>
              <w:t>RECURSO</w:t>
            </w:r>
          </w:p>
        </w:tc>
        <w:tc>
          <w:tcPr>
            <w:tcW w:w="724"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lang w:val="en-US"/>
              </w:rPr>
            </w:pPr>
            <w:r w:rsidRPr="00D748FB">
              <w:rPr>
                <w:rFonts w:ascii="Arial Narrow" w:eastAsia="Times New Roman" w:hAnsi="Arial Narrow" w:cs="Arial"/>
                <w:b/>
                <w:bCs/>
                <w:color w:val="000000"/>
                <w:sz w:val="14"/>
                <w:szCs w:val="14"/>
                <w:lang w:val="en-US"/>
              </w:rPr>
              <w:t>DESCRIPCIÓN DEL RUBRO</w:t>
            </w:r>
          </w:p>
        </w:tc>
        <w:tc>
          <w:tcPr>
            <w:tcW w:w="593"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lang w:val="en-US"/>
              </w:rPr>
            </w:pPr>
            <w:r w:rsidRPr="00D748FB">
              <w:rPr>
                <w:rFonts w:ascii="Arial Narrow" w:eastAsia="Times New Roman" w:hAnsi="Arial Narrow" w:cs="Arial"/>
                <w:b/>
                <w:bCs/>
                <w:color w:val="000000"/>
                <w:sz w:val="14"/>
                <w:szCs w:val="14"/>
                <w:lang w:val="en-US"/>
              </w:rPr>
              <w:t>UNIDAD BENEFICIADA</w:t>
            </w:r>
          </w:p>
        </w:tc>
        <w:tc>
          <w:tcPr>
            <w:tcW w:w="455"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lang w:val="en-US"/>
              </w:rPr>
            </w:pPr>
            <w:r w:rsidRPr="00D748FB">
              <w:rPr>
                <w:rFonts w:ascii="Arial Narrow" w:eastAsia="Times New Roman" w:hAnsi="Arial Narrow" w:cs="Arial"/>
                <w:b/>
                <w:bCs/>
                <w:color w:val="000000"/>
                <w:sz w:val="14"/>
                <w:szCs w:val="14"/>
                <w:lang w:val="en-US"/>
              </w:rPr>
              <w:t>VIGENCIA</w:t>
            </w:r>
          </w:p>
        </w:tc>
        <w:tc>
          <w:tcPr>
            <w:tcW w:w="587"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lang w:val="en-US"/>
              </w:rPr>
            </w:pPr>
            <w:r w:rsidRPr="00D748FB">
              <w:rPr>
                <w:rFonts w:ascii="Arial Narrow" w:eastAsia="Times New Roman" w:hAnsi="Arial Narrow" w:cs="Arial"/>
                <w:b/>
                <w:bCs/>
                <w:color w:val="000000"/>
                <w:sz w:val="14"/>
                <w:szCs w:val="14"/>
                <w:lang w:val="en-US"/>
              </w:rPr>
              <w:t>PORCENTAJE</w:t>
            </w:r>
          </w:p>
        </w:tc>
        <w:tc>
          <w:tcPr>
            <w:tcW w:w="451"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rPr>
            </w:pPr>
            <w:r w:rsidRPr="00D748FB">
              <w:rPr>
                <w:rFonts w:ascii="Arial Narrow" w:eastAsia="Times New Roman" w:hAnsi="Arial Narrow" w:cs="Arial"/>
                <w:b/>
                <w:bCs/>
                <w:color w:val="000000"/>
                <w:sz w:val="14"/>
                <w:szCs w:val="14"/>
              </w:rPr>
              <w:t>CDP/ OFICIO DE VIGENCIA FUTURA</w:t>
            </w:r>
          </w:p>
        </w:tc>
        <w:tc>
          <w:tcPr>
            <w:tcW w:w="652"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rPr>
            </w:pPr>
            <w:r w:rsidRPr="00D748FB">
              <w:rPr>
                <w:rFonts w:ascii="Arial Narrow" w:eastAsia="Times New Roman" w:hAnsi="Arial Narrow" w:cs="Arial"/>
                <w:b/>
                <w:bCs/>
                <w:color w:val="000000"/>
                <w:sz w:val="14"/>
                <w:szCs w:val="14"/>
              </w:rPr>
              <w:t>VALOR APROXIMADO DE LA NECESIDAD EN URGENCIA FUNCIONAL COP</w:t>
            </w:r>
          </w:p>
        </w:tc>
      </w:tr>
      <w:tr w:rsidR="00B47E4C" w:rsidRPr="00D748FB" w:rsidTr="00D748FB">
        <w:trPr>
          <w:trHeight w:val="984"/>
        </w:trPr>
        <w:tc>
          <w:tcPr>
            <w:tcW w:w="684" w:type="pct"/>
            <w:vMerge w:val="restart"/>
            <w:tcBorders>
              <w:top w:val="nil"/>
              <w:left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r w:rsidRPr="00D748FB">
              <w:rPr>
                <w:rFonts w:ascii="Arial Narrow" w:eastAsia="Times New Roman" w:hAnsi="Arial Narrow" w:cs="Arial"/>
                <w:sz w:val="14"/>
                <w:szCs w:val="14"/>
                <w:lang w:eastAsia="es-CO"/>
              </w:rPr>
              <w:t>02-02-01-003-003-03</w:t>
            </w:r>
          </w:p>
          <w:p w:rsidR="00B47E4C" w:rsidRPr="00D748FB" w:rsidRDefault="00B47E4C" w:rsidP="00D748FB">
            <w:pPr>
              <w:spacing w:after="0" w:line="240" w:lineRule="auto"/>
              <w:jc w:val="center"/>
              <w:rPr>
                <w:rFonts w:ascii="Arial Narrow" w:eastAsia="Times New Roman" w:hAnsi="Arial Narrow" w:cs="Arial"/>
                <w:sz w:val="14"/>
                <w:szCs w:val="14"/>
                <w:lang w:val="en-US"/>
              </w:rPr>
            </w:pPr>
          </w:p>
        </w:tc>
        <w:tc>
          <w:tcPr>
            <w:tcW w:w="85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r w:rsidRPr="00D748FB">
              <w:rPr>
                <w:rFonts w:ascii="Arial Narrow" w:eastAsia="Times New Roman" w:hAnsi="Arial Narrow" w:cs="Arial"/>
                <w:sz w:val="14"/>
                <w:szCs w:val="14"/>
                <w:lang w:val="en-US"/>
              </w:rPr>
              <w:t>10</w:t>
            </w:r>
          </w:p>
        </w:tc>
        <w:tc>
          <w:tcPr>
            <w:tcW w:w="724" w:type="pct"/>
            <w:vMerge w:val="restart"/>
            <w:tcBorders>
              <w:top w:val="nil"/>
              <w:left w:val="single" w:sz="4" w:space="0" w:color="auto"/>
              <w:bottom w:val="single" w:sz="4" w:space="0" w:color="000000"/>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eastAsia="es-CO"/>
              </w:rPr>
            </w:pPr>
            <w:r w:rsidRPr="00D748FB">
              <w:rPr>
                <w:rFonts w:ascii="Arial Narrow" w:eastAsia="Times New Roman" w:hAnsi="Arial Narrow" w:cs="Arial"/>
                <w:sz w:val="14"/>
                <w:szCs w:val="14"/>
                <w:lang w:eastAsia="es-CO"/>
              </w:rPr>
              <w:t>OTROS BIENES TRANSPORTABLES (EXCEPTO PRODUCTOS METÁLICOS, MAQUINARIA Y EQUIPO).</w:t>
            </w:r>
          </w:p>
          <w:p w:rsidR="00B47E4C" w:rsidRPr="00D748FB" w:rsidRDefault="00B47E4C" w:rsidP="00D748FB">
            <w:pPr>
              <w:spacing w:after="0" w:line="240" w:lineRule="auto"/>
              <w:jc w:val="center"/>
              <w:rPr>
                <w:rFonts w:ascii="Arial Narrow" w:eastAsia="Times New Roman" w:hAnsi="Arial Narrow" w:cs="Arial"/>
                <w:sz w:val="14"/>
                <w:szCs w:val="14"/>
                <w:lang w:eastAsia="es-CO"/>
              </w:rPr>
            </w:pPr>
          </w:p>
          <w:p w:rsidR="00B47E4C" w:rsidRPr="00D748FB" w:rsidRDefault="00B47E4C" w:rsidP="00D748FB">
            <w:pPr>
              <w:spacing w:after="0" w:line="240" w:lineRule="auto"/>
              <w:jc w:val="center"/>
              <w:rPr>
                <w:rFonts w:ascii="Arial Narrow" w:eastAsia="Times New Roman" w:hAnsi="Arial Narrow" w:cs="Arial"/>
                <w:sz w:val="14"/>
                <w:szCs w:val="14"/>
              </w:rPr>
            </w:pPr>
            <w:r w:rsidRPr="00D748FB">
              <w:rPr>
                <w:rFonts w:ascii="Arial Narrow" w:eastAsia="Times New Roman" w:hAnsi="Arial Narrow" w:cs="Arial"/>
                <w:sz w:val="14"/>
                <w:szCs w:val="14"/>
                <w:lang w:eastAsia="es-CO"/>
              </w:rPr>
              <w:t>ACEITES DE PETRÓLEO O ACEITES OBTENIDOS DE MINERALES BITUMINOSOS (EXCEPTO LOS ACEITES CRUDOS); PREPARADOS N.C.P., QUE CONTENGAN POR LO MENOS EL 70% DE SU PESO EN ACEITES DE ESOS TIPOS Y CUYOS COMPONENTES BÁSICOS SEAN ESOS ACEITES</w:t>
            </w:r>
          </w:p>
        </w:tc>
        <w:tc>
          <w:tcPr>
            <w:tcW w:w="593" w:type="pct"/>
            <w:vMerge w:val="restar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r w:rsidRPr="00D748FB">
              <w:rPr>
                <w:rFonts w:ascii="Arial Narrow" w:eastAsia="Times New Roman" w:hAnsi="Arial Narrow" w:cs="Arial"/>
                <w:sz w:val="14"/>
                <w:szCs w:val="14"/>
                <w:lang w:val="en-US"/>
              </w:rPr>
              <w:t>DAVAA</w:t>
            </w:r>
          </w:p>
        </w:tc>
        <w:tc>
          <w:tcPr>
            <w:tcW w:w="455"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r w:rsidRPr="00D748FB">
              <w:rPr>
                <w:rFonts w:ascii="Arial Narrow" w:eastAsia="Times New Roman" w:hAnsi="Arial Narrow" w:cs="Arial"/>
                <w:sz w:val="14"/>
                <w:szCs w:val="14"/>
                <w:lang w:val="en-US"/>
              </w:rPr>
              <w:t>2019</w:t>
            </w:r>
          </w:p>
        </w:tc>
        <w:tc>
          <w:tcPr>
            <w:tcW w:w="587" w:type="pct"/>
            <w:vMerge w:val="restar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4"/>
                <w:szCs w:val="14"/>
                <w:lang w:val="en-US"/>
              </w:rPr>
            </w:pPr>
            <w:r w:rsidRPr="00D748FB">
              <w:rPr>
                <w:rFonts w:ascii="Arial Narrow" w:eastAsia="Times New Roman" w:hAnsi="Arial Narrow" w:cs="Arial"/>
                <w:color w:val="000000"/>
                <w:sz w:val="14"/>
                <w:szCs w:val="14"/>
                <w:lang w:val="en-US"/>
              </w:rPr>
              <w:t>100%</w:t>
            </w:r>
          </w:p>
        </w:tc>
        <w:tc>
          <w:tcPr>
            <w:tcW w:w="45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4"/>
                <w:szCs w:val="14"/>
                <w:lang w:val="en-US"/>
              </w:rPr>
            </w:pPr>
            <w:r w:rsidRPr="00D748FB">
              <w:rPr>
                <w:rFonts w:ascii="Arial Narrow" w:eastAsia="Times New Roman" w:hAnsi="Arial Narrow" w:cs="Arial"/>
                <w:color w:val="000000"/>
                <w:sz w:val="14"/>
                <w:szCs w:val="14"/>
                <w:lang w:val="en-US"/>
              </w:rPr>
              <w:t>59619 </w:t>
            </w:r>
          </w:p>
        </w:tc>
        <w:tc>
          <w:tcPr>
            <w:tcW w:w="65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r w:rsidRPr="00D748FB">
              <w:rPr>
                <w:rFonts w:ascii="Arial Narrow" w:eastAsia="Times New Roman" w:hAnsi="Arial Narrow" w:cs="Arial"/>
                <w:sz w:val="14"/>
                <w:szCs w:val="14"/>
                <w:lang w:val="en-US"/>
              </w:rPr>
              <w:t xml:space="preserve">100.000.000,00 </w:t>
            </w:r>
          </w:p>
        </w:tc>
      </w:tr>
      <w:tr w:rsidR="00B47E4C" w:rsidRPr="00D748FB" w:rsidTr="00D748FB">
        <w:trPr>
          <w:trHeight w:val="57"/>
        </w:trPr>
        <w:tc>
          <w:tcPr>
            <w:tcW w:w="684" w:type="pct"/>
            <w:vMerge/>
            <w:tcBorders>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p>
        </w:tc>
        <w:tc>
          <w:tcPr>
            <w:tcW w:w="854" w:type="pct"/>
            <w:vMerge/>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szCs w:val="14"/>
                <w:lang w:val="en-US"/>
              </w:rPr>
            </w:pPr>
          </w:p>
        </w:tc>
        <w:tc>
          <w:tcPr>
            <w:tcW w:w="724" w:type="pct"/>
            <w:vMerge/>
            <w:tcBorders>
              <w:top w:val="nil"/>
              <w:left w:val="single" w:sz="4" w:space="0" w:color="auto"/>
              <w:bottom w:val="single" w:sz="4" w:space="0" w:color="000000"/>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szCs w:val="14"/>
                <w:lang w:val="en-US"/>
              </w:rPr>
            </w:pPr>
          </w:p>
        </w:tc>
        <w:tc>
          <w:tcPr>
            <w:tcW w:w="593" w:type="pct"/>
            <w:vMerge/>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sz w:val="14"/>
                <w:szCs w:val="14"/>
                <w:lang w:val="en-US"/>
              </w:rPr>
            </w:pPr>
          </w:p>
        </w:tc>
        <w:tc>
          <w:tcPr>
            <w:tcW w:w="455"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r w:rsidRPr="00D748FB">
              <w:rPr>
                <w:rFonts w:ascii="Arial Narrow" w:eastAsia="Times New Roman" w:hAnsi="Arial Narrow" w:cs="Arial"/>
                <w:sz w:val="14"/>
                <w:szCs w:val="14"/>
                <w:lang w:val="en-US"/>
              </w:rPr>
              <w:t>2020</w:t>
            </w:r>
          </w:p>
        </w:tc>
        <w:tc>
          <w:tcPr>
            <w:tcW w:w="587" w:type="pct"/>
            <w:vMerge/>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Arial"/>
                <w:color w:val="000000"/>
                <w:sz w:val="14"/>
                <w:szCs w:val="14"/>
                <w:lang w:val="en-US"/>
              </w:rPr>
            </w:pPr>
          </w:p>
        </w:tc>
        <w:tc>
          <w:tcPr>
            <w:tcW w:w="45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color w:val="000000"/>
                <w:sz w:val="14"/>
                <w:szCs w:val="14"/>
                <w:lang w:val="en-US"/>
              </w:rPr>
            </w:pPr>
            <w:r w:rsidRPr="00D748FB">
              <w:rPr>
                <w:rFonts w:ascii="Arial Narrow" w:eastAsia="Times New Roman" w:hAnsi="Arial Narrow" w:cs="Arial"/>
                <w:color w:val="000000"/>
                <w:sz w:val="14"/>
                <w:szCs w:val="14"/>
                <w:lang w:val="en-US"/>
              </w:rPr>
              <w:t> 1-2019-068145</w:t>
            </w:r>
          </w:p>
        </w:tc>
        <w:tc>
          <w:tcPr>
            <w:tcW w:w="65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Arial"/>
                <w:sz w:val="14"/>
                <w:szCs w:val="14"/>
                <w:lang w:val="en-US"/>
              </w:rPr>
            </w:pPr>
            <w:r w:rsidRPr="00D748FB">
              <w:rPr>
                <w:rFonts w:ascii="Arial Narrow" w:eastAsia="Times New Roman" w:hAnsi="Arial Narrow" w:cs="Arial"/>
                <w:sz w:val="14"/>
                <w:szCs w:val="14"/>
                <w:lang w:val="en-US"/>
              </w:rPr>
              <w:t>8.286.744.587,00</w:t>
            </w:r>
          </w:p>
        </w:tc>
      </w:tr>
      <w:tr w:rsidR="00B47E4C" w:rsidRPr="00D748FB" w:rsidTr="00D748FB">
        <w:trPr>
          <w:trHeight w:val="57"/>
        </w:trPr>
        <w:tc>
          <w:tcPr>
            <w:tcW w:w="331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center"/>
              <w:rPr>
                <w:rFonts w:ascii="Arial Narrow" w:eastAsia="Times New Roman" w:hAnsi="Arial Narrow" w:cs="Arial"/>
                <w:b/>
                <w:bCs/>
                <w:color w:val="000000"/>
                <w:sz w:val="14"/>
                <w:szCs w:val="14"/>
                <w:lang w:val="en-US"/>
              </w:rPr>
            </w:pPr>
            <w:r w:rsidRPr="00D748FB">
              <w:rPr>
                <w:rFonts w:ascii="Arial Narrow" w:eastAsia="Times New Roman" w:hAnsi="Arial Narrow" w:cs="Arial"/>
                <w:b/>
                <w:bCs/>
                <w:color w:val="000000"/>
                <w:sz w:val="14"/>
                <w:szCs w:val="14"/>
                <w:lang w:val="en-US"/>
              </w:rPr>
              <w:t>TOTAL</w:t>
            </w:r>
          </w:p>
        </w:tc>
        <w:tc>
          <w:tcPr>
            <w:tcW w:w="1690" w:type="pct"/>
            <w:gridSpan w:val="3"/>
            <w:tcBorders>
              <w:top w:val="single" w:sz="4" w:space="0" w:color="auto"/>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Arial"/>
                <w:sz w:val="14"/>
                <w:szCs w:val="14"/>
                <w:lang w:val="en-US"/>
              </w:rPr>
            </w:pPr>
            <w:r w:rsidRPr="00D748FB">
              <w:rPr>
                <w:rFonts w:ascii="Arial Narrow" w:hAnsi="Arial Narrow"/>
                <w:b/>
                <w:sz w:val="14"/>
              </w:rPr>
              <w:t>8.386.744.587,00</w:t>
            </w:r>
          </w:p>
        </w:tc>
      </w:tr>
    </w:tbl>
    <w:p w:rsidR="00B47E4C" w:rsidRPr="00D748FB" w:rsidRDefault="00B47E4C" w:rsidP="00B47E4C">
      <w:pPr>
        <w:pStyle w:val="Default"/>
        <w:rPr>
          <w:rFonts w:ascii="Arial Narrow" w:hAnsi="Arial Narrow" w:cs="Arial"/>
          <w:b/>
          <w:color w:val="auto"/>
        </w:rPr>
      </w:pPr>
    </w:p>
    <w:p w:rsidR="00B47E4C" w:rsidRPr="00D748FB" w:rsidRDefault="00B47E4C" w:rsidP="00B47E4C">
      <w:pPr>
        <w:pStyle w:val="Default"/>
        <w:rPr>
          <w:rFonts w:ascii="Arial Narrow" w:hAnsi="Arial Narrow" w:cs="Arial"/>
          <w:b/>
          <w:color w:val="auto"/>
        </w:rPr>
      </w:pPr>
    </w:p>
    <w:p w:rsidR="00B47E4C" w:rsidRPr="00D748FB" w:rsidRDefault="00B47E4C" w:rsidP="00B47E4C">
      <w:pPr>
        <w:pStyle w:val="Default"/>
        <w:rPr>
          <w:rFonts w:ascii="Arial Narrow" w:hAnsi="Arial Narrow" w:cs="Arial"/>
          <w:b/>
          <w:color w:val="auto"/>
        </w:rPr>
      </w:pPr>
      <w:r w:rsidRPr="00D748FB">
        <w:rPr>
          <w:rFonts w:ascii="Arial Narrow" w:hAnsi="Arial Narrow" w:cs="Arial"/>
          <w:b/>
          <w:color w:val="auto"/>
        </w:rPr>
        <w:t>CDP VIGENCIA 2019</w:t>
      </w:r>
    </w:p>
    <w:p w:rsidR="00B47E4C" w:rsidRPr="00D748FB" w:rsidRDefault="00B47E4C" w:rsidP="00B47E4C">
      <w:pPr>
        <w:pStyle w:val="Default"/>
        <w:rPr>
          <w:rFonts w:ascii="Arial Narrow" w:hAnsi="Arial Narrow" w:cs="Arial"/>
          <w:b/>
          <w:color w:val="auto"/>
        </w:rPr>
      </w:pPr>
    </w:p>
    <w:p w:rsidR="00B47E4C" w:rsidRPr="00D748FB" w:rsidRDefault="00B47E4C" w:rsidP="00B47E4C">
      <w:pPr>
        <w:pStyle w:val="Default"/>
        <w:rPr>
          <w:rFonts w:ascii="Arial Narrow" w:hAnsi="Arial Narrow" w:cs="Arial"/>
          <w:b/>
          <w:color w:val="auto"/>
        </w:rPr>
        <w:sectPr w:rsidR="00B47E4C" w:rsidRPr="00D748FB" w:rsidSect="00D748FB">
          <w:headerReference w:type="default" r:id="rId57"/>
          <w:footerReference w:type="default" r:id="rId58"/>
          <w:headerReference w:type="first" r:id="rId59"/>
          <w:footerReference w:type="first" r:id="rId60"/>
          <w:pgSz w:w="12240" w:h="15840" w:code="1"/>
          <w:pgMar w:top="1418" w:right="1701" w:bottom="1418" w:left="1701" w:header="340" w:footer="567" w:gutter="0"/>
          <w:cols w:space="708"/>
          <w:titlePg/>
          <w:docGrid w:linePitch="360"/>
        </w:sectPr>
      </w:pPr>
      <w:r w:rsidRPr="00D748FB">
        <w:rPr>
          <w:rFonts w:ascii="Arial Narrow" w:hAnsi="Arial Narrow" w:cs="Arial"/>
          <w:b/>
          <w:noProof/>
          <w:color w:val="auto"/>
          <w:lang w:val="en-US" w:eastAsia="en-US"/>
        </w:rPr>
        <w:drawing>
          <wp:inline distT="0" distB="0" distL="0" distR="0" wp14:anchorId="29631FAF" wp14:editId="5AC337EB">
            <wp:extent cx="5611609" cy="5194775"/>
            <wp:effectExtent l="0" t="952" r="7302" b="7303"/>
            <wp:docPr id="17" name="Imagen 17" descr="C:\Users\JENNY.GUERRA\Downloads\CDP COMBISTIB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Y.GUERRA\Downloads\CDP COMBISTIBLES.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rot="5400000">
                      <a:off x="0" y="0"/>
                      <a:ext cx="5615332" cy="5198221"/>
                    </a:xfrm>
                    <a:prstGeom prst="rect">
                      <a:avLst/>
                    </a:prstGeom>
                    <a:noFill/>
                    <a:ln>
                      <a:noFill/>
                    </a:ln>
                  </pic:spPr>
                </pic:pic>
              </a:graphicData>
            </a:graphic>
          </wp:inline>
        </w:drawing>
      </w:r>
    </w:p>
    <w:p w:rsidR="00B47E4C" w:rsidRPr="00D748FB" w:rsidRDefault="00B47E4C" w:rsidP="00B47E4C">
      <w:pPr>
        <w:pStyle w:val="Default"/>
        <w:rPr>
          <w:rFonts w:ascii="Arial Narrow" w:hAnsi="Arial Narrow" w:cs="Arial"/>
          <w:b/>
          <w:color w:val="auto"/>
        </w:rPr>
      </w:pPr>
    </w:p>
    <w:p w:rsidR="00B47E4C" w:rsidRPr="00D748FB" w:rsidRDefault="00B47E4C" w:rsidP="00B47E4C">
      <w:pPr>
        <w:pStyle w:val="Default"/>
        <w:rPr>
          <w:rFonts w:ascii="Arial Narrow" w:hAnsi="Arial Narrow" w:cs="Arial"/>
          <w:b/>
          <w:color w:val="auto"/>
        </w:rPr>
      </w:pPr>
    </w:p>
    <w:p w:rsidR="00B47E4C" w:rsidRPr="00D748FB" w:rsidRDefault="00B47E4C" w:rsidP="00B47E4C">
      <w:pPr>
        <w:pStyle w:val="Default"/>
        <w:rPr>
          <w:rFonts w:ascii="Arial Narrow" w:hAnsi="Arial Narrow" w:cs="Arial"/>
          <w:b/>
          <w:color w:val="auto"/>
        </w:rPr>
      </w:pPr>
      <w:r w:rsidRPr="00D748FB">
        <w:rPr>
          <w:rFonts w:ascii="Arial Narrow" w:hAnsi="Arial Narrow" w:cs="Arial"/>
          <w:b/>
          <w:color w:val="auto"/>
        </w:rPr>
        <w:t>Oficio vigencias futuras.</w:t>
      </w:r>
    </w:p>
    <w:p w:rsidR="00B47E4C" w:rsidRPr="00D748FB" w:rsidRDefault="00B47E4C" w:rsidP="00B47E4C">
      <w:pPr>
        <w:pStyle w:val="Default"/>
        <w:rPr>
          <w:rFonts w:ascii="Arial Narrow" w:hAnsi="Arial Narrow" w:cs="Arial"/>
          <w:b/>
          <w:color w:val="auto"/>
        </w:rPr>
      </w:pPr>
      <w:r w:rsidRPr="00D748FB">
        <w:rPr>
          <w:rFonts w:ascii="Arial Narrow" w:hAnsi="Arial Narrow"/>
          <w:noProof/>
          <w:lang w:val="en-US" w:eastAsia="en-US"/>
        </w:rPr>
        <w:drawing>
          <wp:anchor distT="0" distB="0" distL="114300" distR="114300" simplePos="0" relativeHeight="251643392" behindDoc="1" locked="0" layoutInCell="1" allowOverlap="1" wp14:anchorId="0E4506D2" wp14:editId="09234E9B">
            <wp:simplePos x="0" y="0"/>
            <wp:positionH relativeFrom="column">
              <wp:posOffset>55880</wp:posOffset>
            </wp:positionH>
            <wp:positionV relativeFrom="paragraph">
              <wp:posOffset>139065</wp:posOffset>
            </wp:positionV>
            <wp:extent cx="4286885" cy="5521960"/>
            <wp:effectExtent l="0" t="0" r="0" b="2540"/>
            <wp:wrapThrough wrapText="bothSides">
              <wp:wrapPolygon edited="0">
                <wp:start x="0" y="0"/>
                <wp:lineTo x="0" y="21535"/>
                <wp:lineTo x="21501" y="21535"/>
                <wp:lineTo x="21501"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a:extLst>
                        <a:ext uri="{28A0092B-C50C-407E-A947-70E740481C1C}">
                          <a14:useLocalDpi xmlns:a14="http://schemas.microsoft.com/office/drawing/2010/main" val="0"/>
                        </a:ext>
                      </a:extLst>
                    </a:blip>
                    <a:srcRect l="4243" t="13962" r="52051" b="9057"/>
                    <a:stretch/>
                  </pic:blipFill>
                  <pic:spPr bwMode="auto">
                    <a:xfrm>
                      <a:off x="0" y="0"/>
                      <a:ext cx="4286885" cy="5521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r w:rsidRPr="00D748FB">
        <w:rPr>
          <w:rFonts w:ascii="Arial Narrow" w:hAnsi="Arial Narrow"/>
          <w:noProof/>
          <w:lang w:val="en-US" w:eastAsia="en-US"/>
        </w:rPr>
        <w:lastRenderedPageBreak/>
        <w:drawing>
          <wp:anchor distT="0" distB="0" distL="114300" distR="114300" simplePos="0" relativeHeight="251640320" behindDoc="1" locked="0" layoutInCell="1" allowOverlap="1" wp14:anchorId="2A8B3925" wp14:editId="3A1C1A0E">
            <wp:simplePos x="0" y="0"/>
            <wp:positionH relativeFrom="column">
              <wp:posOffset>238760</wp:posOffset>
            </wp:positionH>
            <wp:positionV relativeFrom="paragraph">
              <wp:posOffset>-31750</wp:posOffset>
            </wp:positionV>
            <wp:extent cx="3778250" cy="3823335"/>
            <wp:effectExtent l="0" t="0" r="0" b="5715"/>
            <wp:wrapThrough wrapText="bothSides">
              <wp:wrapPolygon edited="0">
                <wp:start x="0" y="0"/>
                <wp:lineTo x="0" y="21525"/>
                <wp:lineTo x="21455" y="21525"/>
                <wp:lineTo x="21455"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extLst>
                        <a:ext uri="{28A0092B-C50C-407E-A947-70E740481C1C}">
                          <a14:useLocalDpi xmlns:a14="http://schemas.microsoft.com/office/drawing/2010/main" val="0"/>
                        </a:ext>
                      </a:extLst>
                    </a:blip>
                    <a:srcRect l="3182" t="12453" r="54174" b="7924"/>
                    <a:stretch/>
                  </pic:blipFill>
                  <pic:spPr bwMode="auto">
                    <a:xfrm>
                      <a:off x="0" y="0"/>
                      <a:ext cx="3778250" cy="3823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noProof/>
          <w:lang w:eastAsia="es-CO"/>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r w:rsidRPr="00D748FB">
        <w:rPr>
          <w:rFonts w:ascii="Arial Narrow" w:hAnsi="Arial Narrow"/>
          <w:noProof/>
          <w:lang w:val="en-US" w:eastAsia="en-US"/>
        </w:rPr>
        <w:drawing>
          <wp:anchor distT="0" distB="0" distL="114300" distR="114300" simplePos="0" relativeHeight="251641344" behindDoc="1" locked="0" layoutInCell="1" allowOverlap="1" wp14:anchorId="63206E37" wp14:editId="6E3119BB">
            <wp:simplePos x="0" y="0"/>
            <wp:positionH relativeFrom="column">
              <wp:posOffset>369570</wp:posOffset>
            </wp:positionH>
            <wp:positionV relativeFrom="paragraph">
              <wp:posOffset>43180</wp:posOffset>
            </wp:positionV>
            <wp:extent cx="3942080" cy="2873375"/>
            <wp:effectExtent l="0" t="0" r="1270" b="3175"/>
            <wp:wrapThrough wrapText="bothSides">
              <wp:wrapPolygon edited="0">
                <wp:start x="0" y="0"/>
                <wp:lineTo x="0" y="21481"/>
                <wp:lineTo x="21503" y="21481"/>
                <wp:lineTo x="21503" y="0"/>
                <wp:lineTo x="0" y="0"/>
              </wp:wrapPolygon>
            </wp:wrapThrough>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a:extLst>
                        <a:ext uri="{28A0092B-C50C-407E-A947-70E740481C1C}">
                          <a14:useLocalDpi xmlns:a14="http://schemas.microsoft.com/office/drawing/2010/main" val="0"/>
                        </a:ext>
                      </a:extLst>
                    </a:blip>
                    <a:srcRect l="3819" t="14340" r="54597" b="33585"/>
                    <a:stretch/>
                  </pic:blipFill>
                  <pic:spPr bwMode="auto">
                    <a:xfrm>
                      <a:off x="0" y="0"/>
                      <a:ext cx="3942080" cy="2873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FF0000"/>
        </w:rPr>
      </w:pPr>
    </w:p>
    <w:p w:rsidR="00B47E4C" w:rsidRPr="00D748FB" w:rsidRDefault="00B47E4C" w:rsidP="00B47E4C">
      <w:pPr>
        <w:pStyle w:val="Default"/>
        <w:rPr>
          <w:rFonts w:ascii="Arial Narrow" w:hAnsi="Arial Narrow" w:cs="Arial"/>
          <w:b/>
          <w:color w:val="auto"/>
          <w:highlight w:val="yellow"/>
        </w:rPr>
      </w:pPr>
      <w:r w:rsidRPr="00D748FB">
        <w:rPr>
          <w:rFonts w:ascii="Arial Narrow" w:hAnsi="Arial Narrow" w:cs="Arial"/>
          <w:b/>
          <w:noProof/>
          <w:lang w:val="en-US" w:eastAsia="en-US"/>
        </w:rPr>
        <w:lastRenderedPageBreak/>
        <w:drawing>
          <wp:inline distT="0" distB="0" distL="0" distR="0" wp14:anchorId="6CB50E65" wp14:editId="78F63572">
            <wp:extent cx="5612130" cy="7326630"/>
            <wp:effectExtent l="0" t="0" r="7620" b="762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ficio vigencias futuras.jpg"/>
                    <pic:cNvPicPr/>
                  </pic:nvPicPr>
                  <pic:blipFill>
                    <a:blip r:embed="rId65"/>
                    <a:stretch>
                      <a:fillRect/>
                    </a:stretch>
                  </pic:blipFill>
                  <pic:spPr>
                    <a:xfrm>
                      <a:off x="0" y="0"/>
                      <a:ext cx="5612130" cy="7326630"/>
                    </a:xfrm>
                    <a:prstGeom prst="rect">
                      <a:avLst/>
                    </a:prstGeom>
                  </pic:spPr>
                </pic:pic>
              </a:graphicData>
            </a:graphic>
          </wp:inline>
        </w:drawing>
      </w:r>
    </w:p>
    <w:p w:rsidR="00B47E4C" w:rsidRPr="00D748FB" w:rsidRDefault="00B47E4C" w:rsidP="00B47E4C">
      <w:pPr>
        <w:tabs>
          <w:tab w:val="left" w:pos="851"/>
          <w:tab w:val="left" w:pos="1418"/>
        </w:tabs>
        <w:spacing w:after="0" w:line="240" w:lineRule="auto"/>
        <w:jc w:val="both"/>
        <w:rPr>
          <w:rFonts w:ascii="Arial Narrow" w:hAnsi="Arial Narrow" w:cs="Arial"/>
          <w:b/>
        </w:rPr>
        <w:sectPr w:rsidR="00B47E4C" w:rsidRPr="00D748FB" w:rsidSect="00D748FB">
          <w:pgSz w:w="12240" w:h="15840" w:code="1"/>
          <w:pgMar w:top="1418" w:right="1701" w:bottom="1418" w:left="1701" w:header="340" w:footer="567" w:gutter="0"/>
          <w:cols w:space="708"/>
          <w:titlePg/>
          <w:docGrid w:linePitch="360"/>
        </w:sectPr>
      </w:pPr>
      <w:r w:rsidRPr="00D748FB">
        <w:rPr>
          <w:rFonts w:ascii="Arial Narrow" w:hAnsi="Arial Narrow" w:cs="Arial"/>
          <w:b/>
          <w:noProof/>
          <w:lang w:val="en-US"/>
        </w:rPr>
        <w:lastRenderedPageBreak/>
        <mc:AlternateContent>
          <mc:Choice Requires="wps">
            <w:drawing>
              <wp:anchor distT="0" distB="0" distL="114300" distR="114300" simplePos="0" relativeHeight="251634176" behindDoc="0" locked="0" layoutInCell="1" allowOverlap="1" wp14:anchorId="186D40E4" wp14:editId="325F22A7">
                <wp:simplePos x="0" y="0"/>
                <wp:positionH relativeFrom="column">
                  <wp:posOffset>4425315</wp:posOffset>
                </wp:positionH>
                <wp:positionV relativeFrom="paragraph">
                  <wp:posOffset>1925320</wp:posOffset>
                </wp:positionV>
                <wp:extent cx="565150" cy="285750"/>
                <wp:effectExtent l="0" t="0" r="25400" b="19050"/>
                <wp:wrapNone/>
                <wp:docPr id="34" name="Elipse 34"/>
                <wp:cNvGraphicFramePr/>
                <a:graphic xmlns:a="http://schemas.openxmlformats.org/drawingml/2006/main">
                  <a:graphicData uri="http://schemas.microsoft.com/office/word/2010/wordprocessingShape">
                    <wps:wsp>
                      <wps:cNvSpPr/>
                      <wps:spPr>
                        <a:xfrm>
                          <a:off x="0" y="0"/>
                          <a:ext cx="565150" cy="2857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5C9A98" id="Elipse 34" o:spid="_x0000_s1026" style="position:absolute;margin-left:348.45pt;margin-top:151.6pt;width:44.5pt;height:22.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" filled="f" strokecolor="red" strokeweight="2pt"/>
            </w:pict>
          </mc:Fallback>
        </mc:AlternateContent>
      </w:r>
      <w:r w:rsidRPr="00D748FB">
        <w:rPr>
          <w:rFonts w:ascii="Arial Narrow" w:hAnsi="Arial Narrow" w:cs="Arial"/>
          <w:b/>
          <w:noProof/>
          <w:lang w:val="en-US"/>
        </w:rPr>
        <w:drawing>
          <wp:inline distT="0" distB="0" distL="0" distR="0" wp14:anchorId="06C12083" wp14:editId="3A08EBC6">
            <wp:extent cx="5612130" cy="7654290"/>
            <wp:effectExtent l="0" t="0" r="762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ficio vigencias futuras(1).jpg"/>
                    <pic:cNvPicPr/>
                  </pic:nvPicPr>
                  <pic:blipFill>
                    <a:blip r:embed="rId66"/>
                    <a:stretch>
                      <a:fillRect/>
                    </a:stretch>
                  </pic:blipFill>
                  <pic:spPr>
                    <a:xfrm>
                      <a:off x="0" y="0"/>
                      <a:ext cx="5612130" cy="7654290"/>
                    </a:xfrm>
                    <a:prstGeom prst="rect">
                      <a:avLst/>
                    </a:prstGeom>
                  </pic:spPr>
                </pic:pic>
              </a:graphicData>
            </a:graphic>
          </wp:inline>
        </w:drawing>
      </w:r>
      <w:r w:rsidRPr="00D748FB">
        <w:rPr>
          <w:rFonts w:ascii="Arial Narrow" w:hAnsi="Arial Narrow" w:cs="Arial"/>
          <w:b/>
          <w:noProof/>
          <w:lang w:val="en-US"/>
        </w:rPr>
        <w:lastRenderedPageBreak/>
        <w:drawing>
          <wp:inline distT="0" distB="0" distL="0" distR="0" wp14:anchorId="0349EEE3" wp14:editId="465E39C7">
            <wp:extent cx="5612130" cy="7486650"/>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ficio vigencias futuras(2).jpg"/>
                    <pic:cNvPicPr/>
                  </pic:nvPicPr>
                  <pic:blipFill>
                    <a:blip r:embed="rId67"/>
                    <a:stretch>
                      <a:fillRect/>
                    </a:stretch>
                  </pic:blipFill>
                  <pic:spPr>
                    <a:xfrm>
                      <a:off x="0" y="0"/>
                      <a:ext cx="5612130" cy="7486650"/>
                    </a:xfrm>
                    <a:prstGeom prst="rect">
                      <a:avLst/>
                    </a:prstGeom>
                  </pic:spPr>
                </pic:pic>
              </a:graphicData>
            </a:graphic>
          </wp:inline>
        </w:drawing>
      </w:r>
      <w:r w:rsidRPr="00D748FB">
        <w:rPr>
          <w:rFonts w:ascii="Arial Narrow" w:hAnsi="Arial Narrow" w:cs="Arial"/>
          <w:b/>
          <w:noProof/>
          <w:lang w:val="en-US"/>
        </w:rPr>
        <w:lastRenderedPageBreak/>
        <w:drawing>
          <wp:inline distT="0" distB="0" distL="0" distR="0" wp14:anchorId="27DB73CB" wp14:editId="28F5FDD3">
            <wp:extent cx="5612130" cy="7404100"/>
            <wp:effectExtent l="0" t="0" r="762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ficio vigencias futuras(3).jpg"/>
                    <pic:cNvPicPr/>
                  </pic:nvPicPr>
                  <pic:blipFill>
                    <a:blip r:embed="rId68"/>
                    <a:stretch>
                      <a:fillRect/>
                    </a:stretch>
                  </pic:blipFill>
                  <pic:spPr>
                    <a:xfrm>
                      <a:off x="0" y="0"/>
                      <a:ext cx="5612130" cy="7404100"/>
                    </a:xfrm>
                    <a:prstGeom prst="rect">
                      <a:avLst/>
                    </a:prstGeom>
                  </pic:spPr>
                </pic:pic>
              </a:graphicData>
            </a:graphic>
          </wp:inline>
        </w:drawing>
      </w:r>
      <w:bookmarkEnd w:id="7"/>
      <w:r w:rsidRPr="00D748FB">
        <w:rPr>
          <w:rFonts w:ascii="Arial Narrow" w:hAnsi="Arial Narrow" w:cs="Arial"/>
          <w:b/>
          <w:noProof/>
          <w:lang w:val="en-US"/>
        </w:rPr>
        <w:lastRenderedPageBreak/>
        <w:drawing>
          <wp:inline distT="0" distB="0" distL="0" distR="0" wp14:anchorId="771364D0" wp14:editId="3E0F7C9E">
            <wp:extent cx="8255" cy="825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B47E4C" w:rsidRPr="00D748FB" w:rsidRDefault="00B47E4C" w:rsidP="00B47E4C">
      <w:pPr>
        <w:pStyle w:val="Prrafodelista"/>
        <w:numPr>
          <w:ilvl w:val="1"/>
          <w:numId w:val="36"/>
        </w:numPr>
        <w:spacing w:after="0" w:line="240" w:lineRule="auto"/>
        <w:jc w:val="both"/>
        <w:rPr>
          <w:rFonts w:ascii="Arial Narrow" w:eastAsia="MS Mincho" w:hAnsi="Arial Narrow" w:cs="Arial"/>
          <w:b/>
          <w:lang w:val="es-ES_tradnl" w:eastAsia="es-ES"/>
        </w:rPr>
      </w:pPr>
      <w:r w:rsidRPr="00D748FB">
        <w:rPr>
          <w:rFonts w:ascii="Arial Narrow" w:hAnsi="Arial Narrow" w:cs="Arial"/>
          <w:b/>
        </w:rPr>
        <w:lastRenderedPageBreak/>
        <w:t xml:space="preserve">ANÁLISIS </w:t>
      </w:r>
      <w:r w:rsidRPr="00D748FB">
        <w:rPr>
          <w:rFonts w:ascii="Arial Narrow" w:eastAsia="MS Mincho" w:hAnsi="Arial Narrow" w:cs="Arial"/>
          <w:b/>
          <w:lang w:val="es-ES_tradnl" w:eastAsia="es-ES"/>
        </w:rPr>
        <w:t>ECONÓMICO DE PROYECCIÓN DE PRECIO</w:t>
      </w:r>
      <w:r w:rsidRPr="00D748FB">
        <w:rPr>
          <w:rFonts w:ascii="Arial Narrow" w:eastAsia="MS Mincho" w:hAnsi="Arial Narrow" w:cs="Arial"/>
          <w:lang w:val="es-ES_tradnl" w:eastAsia="es-ES"/>
        </w:rPr>
        <w:t xml:space="preserve"> </w:t>
      </w:r>
      <w:r w:rsidRPr="00D748FB">
        <w:rPr>
          <w:rFonts w:ascii="Arial Narrow" w:eastAsia="MS Mincho" w:hAnsi="Arial Narrow" w:cs="Arial"/>
          <w:b/>
          <w:lang w:val="es-ES_tradnl" w:eastAsia="es-ES"/>
        </w:rPr>
        <w:t>COMO SOPORTE DEL VALOR DEL CONTRATO</w:t>
      </w:r>
    </w:p>
    <w:p w:rsidR="00B47E4C" w:rsidRPr="00D748FB" w:rsidRDefault="00B47E4C" w:rsidP="00B47E4C">
      <w:pPr>
        <w:spacing w:after="0" w:line="240" w:lineRule="auto"/>
        <w:jc w:val="both"/>
        <w:rPr>
          <w:rFonts w:ascii="Arial Narrow" w:eastAsia="MS Mincho" w:hAnsi="Arial Narrow" w:cs="Arial"/>
          <w:b/>
          <w:lang w:val="es-ES_tradnl" w:eastAsia="es-ES"/>
        </w:rPr>
      </w:pPr>
    </w:p>
    <w:p w:rsidR="00B47E4C" w:rsidRPr="00D748FB" w:rsidRDefault="00B47E4C" w:rsidP="00B47E4C">
      <w:pPr>
        <w:pStyle w:val="Prrafodelista"/>
        <w:numPr>
          <w:ilvl w:val="2"/>
          <w:numId w:val="36"/>
        </w:numPr>
        <w:autoSpaceDE w:val="0"/>
        <w:autoSpaceDN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PRECIOS HISTÓRICOS.</w:t>
      </w: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Para el presente proceso se tendrán como precios históricos:</w:t>
      </w: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p>
    <w:p w:rsidR="00B47E4C" w:rsidRPr="00D748FB" w:rsidRDefault="00B47E4C" w:rsidP="00B47E4C">
      <w:pPr>
        <w:pStyle w:val="Prrafodelista"/>
        <w:numPr>
          <w:ilvl w:val="0"/>
          <w:numId w:val="108"/>
        </w:num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lang w:val="es-ES_tradnl"/>
        </w:rPr>
        <w:t>L</w:t>
      </w:r>
      <w:r w:rsidRPr="00D748FB">
        <w:rPr>
          <w:rFonts w:ascii="Arial Narrow" w:eastAsia="Calibri" w:hAnsi="Arial Narrow" w:cs="Arial"/>
        </w:rPr>
        <w:t>os valores de los puntos adjudicados en el proceso 143-CENACAVIACION-2018, 226-CENACAVIACION-2018, 347- CENACAVIACION-2018, 145-CENACAVIACION-2019 Y 316-CENACAVIACION-2019 los cuales resultaron contratados, sin ninguna novedad de índole económica, teniendo en cuenta que dentro la adjudicación de los puntos a través de los procesos 145- CENACAVIACION-2019, no se contrataron la totalidad de los puntos reflejados en la necesidad del presente proceso, así:</w:t>
      </w:r>
    </w:p>
    <w:p w:rsidR="00B47E4C" w:rsidRPr="00D748FB" w:rsidRDefault="00B47E4C" w:rsidP="00B47E4C">
      <w:pPr>
        <w:pStyle w:val="Prrafodelista"/>
        <w:autoSpaceDE w:val="0"/>
        <w:autoSpaceDN w:val="0"/>
        <w:adjustRightInd w:val="0"/>
        <w:spacing w:after="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
        <w:gridCol w:w="802"/>
        <w:gridCol w:w="749"/>
        <w:gridCol w:w="876"/>
        <w:gridCol w:w="424"/>
        <w:gridCol w:w="992"/>
        <w:gridCol w:w="992"/>
        <w:gridCol w:w="992"/>
        <w:gridCol w:w="992"/>
        <w:gridCol w:w="992"/>
        <w:gridCol w:w="636"/>
      </w:tblGrid>
      <w:tr w:rsidR="00B47E4C" w:rsidRPr="00D748FB" w:rsidTr="00D748FB">
        <w:trPr>
          <w:trHeight w:val="57"/>
          <w:tblHeader/>
        </w:trPr>
        <w:tc>
          <w:tcPr>
            <w:tcW w:w="216" w:type="pct"/>
            <w:shd w:val="clear" w:color="auto" w:fill="B8CCE4" w:themeFill="accent1" w:themeFillTint="66"/>
          </w:tcPr>
          <w:p w:rsidR="00B47E4C" w:rsidRPr="00D748FB" w:rsidRDefault="00B47E4C" w:rsidP="00D748FB">
            <w:pPr>
              <w:spacing w:after="0" w:line="240" w:lineRule="auto"/>
              <w:jc w:val="center"/>
              <w:rPr>
                <w:rFonts w:ascii="Arial Narrow" w:hAnsi="Arial Narrow"/>
                <w:sz w:val="12"/>
                <w:szCs w:val="12"/>
              </w:rPr>
            </w:pPr>
          </w:p>
          <w:p w:rsidR="00B47E4C" w:rsidRPr="00D748FB" w:rsidRDefault="00B47E4C" w:rsidP="00D748FB">
            <w:pPr>
              <w:spacing w:after="0" w:line="240" w:lineRule="auto"/>
              <w:jc w:val="center"/>
              <w:rPr>
                <w:rFonts w:ascii="Arial Narrow" w:hAnsi="Arial Narrow"/>
                <w:sz w:val="12"/>
                <w:szCs w:val="12"/>
              </w:rPr>
            </w:pPr>
          </w:p>
          <w:p w:rsidR="00B47E4C" w:rsidRPr="00D748FB" w:rsidRDefault="00B47E4C" w:rsidP="00D748FB">
            <w:pPr>
              <w:spacing w:after="0" w:line="240" w:lineRule="auto"/>
              <w:jc w:val="center"/>
              <w:rPr>
                <w:rFonts w:ascii="Arial Narrow" w:hAnsi="Arial Narrow"/>
                <w:sz w:val="12"/>
                <w:szCs w:val="12"/>
              </w:rPr>
            </w:pPr>
          </w:p>
          <w:p w:rsidR="00B47E4C" w:rsidRPr="00D748FB" w:rsidRDefault="00B47E4C" w:rsidP="00D748FB">
            <w:pPr>
              <w:spacing w:after="0" w:line="240" w:lineRule="auto"/>
              <w:jc w:val="center"/>
              <w:rPr>
                <w:rFonts w:ascii="Arial Narrow" w:hAnsi="Arial Narrow"/>
                <w:sz w:val="12"/>
                <w:szCs w:val="12"/>
              </w:rPr>
            </w:pPr>
          </w:p>
          <w:p w:rsidR="00B47E4C" w:rsidRPr="00D748FB" w:rsidRDefault="00B47E4C" w:rsidP="00D748FB">
            <w:pPr>
              <w:spacing w:after="0" w:line="240" w:lineRule="auto"/>
              <w:jc w:val="center"/>
              <w:rPr>
                <w:rFonts w:ascii="Arial Narrow" w:hAnsi="Arial Narrow"/>
                <w:sz w:val="12"/>
                <w:szCs w:val="12"/>
              </w:rPr>
            </w:pPr>
          </w:p>
          <w:p w:rsidR="00B47E4C" w:rsidRPr="00D748FB" w:rsidRDefault="00B47E4C" w:rsidP="00D748FB">
            <w:pPr>
              <w:spacing w:after="0" w:line="240" w:lineRule="auto"/>
              <w:jc w:val="center"/>
              <w:rPr>
                <w:rFonts w:ascii="Arial Narrow" w:hAnsi="Arial Narrow"/>
                <w:sz w:val="12"/>
                <w:szCs w:val="12"/>
              </w:rPr>
            </w:pPr>
          </w:p>
          <w:p w:rsidR="00B47E4C" w:rsidRPr="00D748FB" w:rsidRDefault="00B47E4C" w:rsidP="00D748FB">
            <w:pPr>
              <w:spacing w:after="0" w:line="240" w:lineRule="auto"/>
              <w:jc w:val="center"/>
              <w:rPr>
                <w:rFonts w:ascii="Arial Narrow" w:hAnsi="Arial Narrow"/>
                <w:sz w:val="12"/>
                <w:szCs w:val="12"/>
              </w:rPr>
            </w:pPr>
          </w:p>
          <w:p w:rsidR="00B47E4C" w:rsidRPr="00D748FB" w:rsidRDefault="00B47E4C" w:rsidP="00D748FB">
            <w:pPr>
              <w:spacing w:after="0" w:line="240" w:lineRule="auto"/>
              <w:jc w:val="center"/>
              <w:rPr>
                <w:rFonts w:ascii="Arial Narrow" w:eastAsia="Times New Roman" w:hAnsi="Arial Narrow" w:cs="Calibri"/>
                <w:b/>
                <w:bCs/>
                <w:color w:val="000000"/>
                <w:sz w:val="12"/>
                <w:szCs w:val="12"/>
                <w:lang w:val="en-US"/>
              </w:rPr>
            </w:pPr>
            <w:r w:rsidRPr="00D748FB">
              <w:rPr>
                <w:rFonts w:ascii="Arial Narrow" w:hAnsi="Arial Narrow"/>
                <w:sz w:val="12"/>
                <w:szCs w:val="12"/>
              </w:rPr>
              <w:t>#</w:t>
            </w:r>
          </w:p>
        </w:tc>
        <w:tc>
          <w:tcPr>
            <w:tcW w:w="454"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PUNTO</w:t>
            </w:r>
          </w:p>
        </w:tc>
        <w:tc>
          <w:tcPr>
            <w:tcW w:w="424"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NECESIDAD TOTAL PROYECTADA (PROMEDIO CONSUMO MENSUAL-SOLICITADO DE GALONES DE JET A 1)</w:t>
            </w:r>
          </w:p>
        </w:tc>
        <w:tc>
          <w:tcPr>
            <w:tcW w:w="496"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MODALIDAD</w:t>
            </w:r>
          </w:p>
        </w:tc>
        <w:tc>
          <w:tcPr>
            <w:tcW w:w="240"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CANT</w:t>
            </w:r>
          </w:p>
        </w:tc>
        <w:tc>
          <w:tcPr>
            <w:tcW w:w="562"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MARGEN DE COMERCIALIZACIÓN HISTÓRICO RESULTANTE DEL PROCESO 143-CENACAVIACION-2018 </w:t>
            </w:r>
            <w:r w:rsidR="000D1AFD" w:rsidRPr="00D748FB">
              <w:rPr>
                <w:rFonts w:ascii="Arial Narrow" w:eastAsia="Times New Roman" w:hAnsi="Arial Narrow" w:cs="Calibri"/>
                <w:b/>
                <w:bCs/>
                <w:color w:val="000000"/>
                <w:sz w:val="12"/>
                <w:szCs w:val="12"/>
              </w:rPr>
              <w:t>TRAÍDO</w:t>
            </w:r>
            <w:r w:rsidRPr="00D748FB">
              <w:rPr>
                <w:rFonts w:ascii="Arial Narrow" w:eastAsia="Times New Roman" w:hAnsi="Arial Narrow" w:cs="Calibri"/>
                <w:b/>
                <w:bCs/>
                <w:color w:val="000000"/>
                <w:sz w:val="12"/>
                <w:szCs w:val="12"/>
              </w:rPr>
              <w:t xml:space="preserve"> A VALOR PRESENTE</w:t>
            </w:r>
          </w:p>
        </w:tc>
        <w:tc>
          <w:tcPr>
            <w:tcW w:w="562"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MARGEN DE COMERCIALIZACIÓN HISTÓRICO RESULTANTE DEL PROCESO 226-CENACAVIACION-2018 </w:t>
            </w:r>
            <w:r w:rsidR="000D1AFD" w:rsidRPr="00D748FB">
              <w:rPr>
                <w:rFonts w:ascii="Arial Narrow" w:eastAsia="Times New Roman" w:hAnsi="Arial Narrow" w:cs="Calibri"/>
                <w:b/>
                <w:bCs/>
                <w:color w:val="000000"/>
                <w:sz w:val="12"/>
                <w:szCs w:val="12"/>
              </w:rPr>
              <w:t>TRAÍDO</w:t>
            </w:r>
            <w:r w:rsidRPr="00D748FB">
              <w:rPr>
                <w:rFonts w:ascii="Arial Narrow" w:eastAsia="Times New Roman" w:hAnsi="Arial Narrow" w:cs="Calibri"/>
                <w:b/>
                <w:bCs/>
                <w:color w:val="000000"/>
                <w:sz w:val="12"/>
                <w:szCs w:val="12"/>
              </w:rPr>
              <w:t xml:space="preserve"> A VALOR PRESENTE</w:t>
            </w:r>
          </w:p>
        </w:tc>
        <w:tc>
          <w:tcPr>
            <w:tcW w:w="562"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MARGEN DE COMERCIALIZACIÓN HISTÓRICO RESULTANTE DEL PROCESO 347-CENACAVIACION-2018 </w:t>
            </w:r>
            <w:r w:rsidR="000D1AFD" w:rsidRPr="00D748FB">
              <w:rPr>
                <w:rFonts w:ascii="Arial Narrow" w:eastAsia="Times New Roman" w:hAnsi="Arial Narrow" w:cs="Calibri"/>
                <w:b/>
                <w:bCs/>
                <w:color w:val="000000"/>
                <w:sz w:val="12"/>
                <w:szCs w:val="12"/>
              </w:rPr>
              <w:t>TRAÍDO</w:t>
            </w:r>
            <w:r w:rsidRPr="00D748FB">
              <w:rPr>
                <w:rFonts w:ascii="Arial Narrow" w:eastAsia="Times New Roman" w:hAnsi="Arial Narrow" w:cs="Calibri"/>
                <w:b/>
                <w:bCs/>
                <w:color w:val="000000"/>
                <w:sz w:val="12"/>
                <w:szCs w:val="12"/>
              </w:rPr>
              <w:t xml:space="preserve"> A VALOR PRESENTE</w:t>
            </w:r>
          </w:p>
        </w:tc>
        <w:tc>
          <w:tcPr>
            <w:tcW w:w="562"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MARGEN DE COMERCIALIZACIÓN HISTÓRICO RESULTANTE DEL PROCESO 145-CENACAVIACION-2019 </w:t>
            </w:r>
            <w:r w:rsidR="000D1AFD" w:rsidRPr="00D748FB">
              <w:rPr>
                <w:rFonts w:ascii="Arial Narrow" w:eastAsia="Times New Roman" w:hAnsi="Arial Narrow" w:cs="Calibri"/>
                <w:b/>
                <w:bCs/>
                <w:color w:val="000000"/>
                <w:sz w:val="12"/>
                <w:szCs w:val="12"/>
              </w:rPr>
              <w:t>TRAÍDO</w:t>
            </w:r>
            <w:r w:rsidRPr="00D748FB">
              <w:rPr>
                <w:rFonts w:ascii="Arial Narrow" w:eastAsia="Times New Roman" w:hAnsi="Arial Narrow" w:cs="Calibri"/>
                <w:b/>
                <w:bCs/>
                <w:color w:val="000000"/>
                <w:sz w:val="12"/>
                <w:szCs w:val="12"/>
              </w:rPr>
              <w:t xml:space="preserve"> A VALOR PRESENTE</w:t>
            </w:r>
          </w:p>
        </w:tc>
        <w:tc>
          <w:tcPr>
            <w:tcW w:w="562" w:type="pct"/>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MARGEN DE COMERCIALIZACIÓN HISTÓRICO RESULTANTE DEL PROCESO 316-CENACAVIACION-2019 </w:t>
            </w:r>
            <w:r w:rsidR="000D1AFD" w:rsidRPr="00D748FB">
              <w:rPr>
                <w:rFonts w:ascii="Arial Narrow" w:eastAsia="Times New Roman" w:hAnsi="Arial Narrow" w:cs="Calibri"/>
                <w:b/>
                <w:bCs/>
                <w:color w:val="000000"/>
                <w:sz w:val="12"/>
                <w:szCs w:val="12"/>
              </w:rPr>
              <w:t>TRAÍDO</w:t>
            </w:r>
            <w:r w:rsidRPr="00D748FB">
              <w:rPr>
                <w:rFonts w:ascii="Arial Narrow" w:eastAsia="Times New Roman" w:hAnsi="Arial Narrow" w:cs="Calibri"/>
                <w:b/>
                <w:bCs/>
                <w:color w:val="000000"/>
                <w:sz w:val="12"/>
                <w:szCs w:val="12"/>
              </w:rPr>
              <w:t xml:space="preserve"> A VALOR PRESENTE</w:t>
            </w:r>
          </w:p>
        </w:tc>
        <w:tc>
          <w:tcPr>
            <w:tcW w:w="361" w:type="pct"/>
            <w:shd w:val="clear" w:color="auto" w:fill="B8CCE4" w:themeFill="accent1" w:themeFillTint="66"/>
            <w:vAlign w:val="center"/>
            <w:hideMark/>
          </w:tcPr>
          <w:p w:rsidR="00B47E4C" w:rsidRPr="00D748FB" w:rsidRDefault="000D1AFD"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ULTIMO</w:t>
            </w:r>
            <w:r w:rsidR="00B47E4C" w:rsidRPr="00D748FB">
              <w:rPr>
                <w:rFonts w:ascii="Arial Narrow" w:eastAsia="Times New Roman" w:hAnsi="Arial Narrow" w:cs="Calibri"/>
                <w:b/>
                <w:bCs/>
                <w:color w:val="000000"/>
                <w:sz w:val="12"/>
                <w:szCs w:val="12"/>
              </w:rPr>
              <w:t xml:space="preserve"> HISTORICO </w:t>
            </w:r>
            <w:r w:rsidRPr="00D748FB">
              <w:rPr>
                <w:rFonts w:ascii="Arial Narrow" w:eastAsia="Times New Roman" w:hAnsi="Arial Narrow" w:cs="Calibri"/>
                <w:b/>
                <w:bCs/>
                <w:color w:val="000000"/>
                <w:sz w:val="12"/>
                <w:szCs w:val="12"/>
              </w:rPr>
              <w:t>TRAÍDO</w:t>
            </w:r>
            <w:r w:rsidR="00B47E4C" w:rsidRPr="00D748FB">
              <w:rPr>
                <w:rFonts w:ascii="Arial Narrow" w:eastAsia="Times New Roman" w:hAnsi="Arial Narrow" w:cs="Calibri"/>
                <w:b/>
                <w:bCs/>
                <w:color w:val="000000"/>
                <w:sz w:val="12"/>
                <w:szCs w:val="12"/>
              </w:rPr>
              <w:t xml:space="preserve"> VR PRESENTE</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AP-LA URIBE (META)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3548</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3.488,45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3.460,81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3.417,71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3.417,71</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AP-MACARENA (META)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8261</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5.615,40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5.570,90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5.570,90</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3</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AP-MITU (VAUPES) MITU</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3361</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11.293,54</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11.204,05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11.065,92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11.065,92</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4</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AP-CAMPO RUBIALES (META)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371</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5.311,10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5.269,19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5.269,19</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5</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AP-SAN JOSÉ GUAVÍARE (GUAVIARE)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837</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994,12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1.236,60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1.098,02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1.098,02</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6</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CARURU (VAUPES)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1.441,00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9.114,30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9.042,09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8.930,48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8.930,48</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7</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MIRAFLORES (GUAVIARE)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2265</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7.474,65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7.415,42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7.415,42</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8</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LA URIBE (META)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3.562,69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3.534,46</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3.490,41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3.490,41</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9</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SAN JOSÉ GUAVÍARE (GUAVIARE)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2.010,88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1.994,94</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1.994,94</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10</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MITU (VAUPES)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11.293,54</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11.204,05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11.065,92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11.065,92</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11</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IBAGUÉ (TOLIMA)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1441</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1.296,67</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1.222,07</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1.201,50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1.201,50</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lastRenderedPageBreak/>
              <w:t>12</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SANTANA  (PUTUMAYO)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6931</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1.802,78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1.614,12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1.614,12</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hAnsi="Arial Narrow"/>
                <w:sz w:val="12"/>
                <w:szCs w:val="12"/>
              </w:rPr>
              <w:t>13</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AP-SAN  VICENTE DEL CAGUÁN (CAQUETA)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3910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3.420,48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3.393,38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3.393,38</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14</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AP-VILLA GARZÓN (PUTUMAYO)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1692</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3.420,48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3.393,38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3.393,38</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15</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ARARACUARA (AMAZONAS)</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878</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15.431,07</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15.350,59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15.240,88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15.240,88</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16</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CHORRERA (AMAZONAS)</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817</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15.371,76</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15.249,96</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15.062,17</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15.062,17</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17</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PEDRERA (AMAZONAS)</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546,00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17.651,38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17.511,52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17.295,55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17.295,55</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18</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TARAPACA  (AMAZONAS)</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232</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21.588,44</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21.417,38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21.153,47</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21.153,47</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19</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TARAZA (ANTIOQUIA)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2.541,00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1.423,60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1.106,01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1.711,38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1.711,38</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20</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PAZ DE ARIPORO (CASANARE)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317,00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1.490,12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1.478,31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1.342,85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1.342,85</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21</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YOPAL (CASANARE)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2.064,00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869,13</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996,99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953,41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953,41</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22</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SARAVENA (ARAUCA)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8.182,00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1.870,75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2.524,16</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2.524,16</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23</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AP-CUMARIBO (VICHADA)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525,00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4.196,39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4.163,14</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4.111,35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4.111,35</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24</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AP-PTO INIRIDA (GUANIA)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2.522,00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10.822,98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10.737,22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10.737,22</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25</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AP-TAME (ARAUCA)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264</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6.809,59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6.755,63</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6.755,63</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26</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AP-SARAVENA (ARAUCA)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500,00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2.866,26</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2.866,26</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27</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BARRANCOMINAS (GUAINIA)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1.843,00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7.584,45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7.524,35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7.524,35</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28</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PRIMAVERA (VICHADA)</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739,00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9.089,21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9.017,19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8.906,25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8.906,25</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29</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CUMARIBO (VICHADA)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4.391,93</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4.357,13</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4.303,19</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4.303,19</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30</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TAME (ARAUCA)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*500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3.136,05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3.111,20</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4.558,63</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4.558,63</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31</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PL-SARAVENA (ARAUCA) </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9170</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PLANTA EN ADMINISTRACION</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3.184,15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3.158,92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361"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3.158,92</w:t>
            </w:r>
          </w:p>
        </w:tc>
      </w:tr>
      <w:tr w:rsidR="00B47E4C" w:rsidRPr="00D748FB" w:rsidTr="00D748FB">
        <w:trPr>
          <w:trHeight w:val="57"/>
        </w:trPr>
        <w:tc>
          <w:tcPr>
            <w:tcW w:w="216" w:type="pct"/>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hAnsi="Arial Narrow"/>
                <w:sz w:val="12"/>
                <w:szCs w:val="12"/>
              </w:rPr>
              <w:t>32</w:t>
            </w:r>
          </w:p>
        </w:tc>
        <w:tc>
          <w:tcPr>
            <w:tcW w:w="454"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PEÑAS COLORADAS (CAQUETA)</w:t>
            </w:r>
          </w:p>
        </w:tc>
        <w:tc>
          <w:tcPr>
            <w:tcW w:w="424"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1345,9</w:t>
            </w:r>
          </w:p>
        </w:tc>
        <w:tc>
          <w:tcPr>
            <w:tcW w:w="496" w:type="pct"/>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AÉREA</w:t>
            </w:r>
          </w:p>
        </w:tc>
        <w:tc>
          <w:tcPr>
            <w:tcW w:w="240" w:type="pct"/>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45.681,32</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45.319,35</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43.737,28</w:t>
            </w:r>
          </w:p>
        </w:tc>
        <w:tc>
          <w:tcPr>
            <w:tcW w:w="562" w:type="pct"/>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43.486,82</w:t>
            </w:r>
          </w:p>
        </w:tc>
        <w:tc>
          <w:tcPr>
            <w:tcW w:w="361" w:type="pct"/>
            <w:shd w:val="clear" w:color="auto" w:fill="auto"/>
            <w:noWrap/>
            <w:vAlign w:val="center"/>
            <w:hideMark/>
          </w:tcPr>
          <w:p w:rsidR="00B47E4C" w:rsidRPr="00D748FB" w:rsidRDefault="00A67636"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43.486,82</w:t>
            </w:r>
            <w:bookmarkStart w:id="8" w:name="_GoBack"/>
            <w:bookmarkEnd w:id="8"/>
          </w:p>
        </w:tc>
      </w:tr>
    </w:tbl>
    <w:p w:rsidR="00B47E4C" w:rsidRPr="00D748FB" w:rsidRDefault="00B47E4C" w:rsidP="00B47E4C">
      <w:pPr>
        <w:pStyle w:val="Textoindependiente"/>
        <w:spacing w:before="93"/>
        <w:rPr>
          <w:rFonts w:ascii="Arial Narrow" w:hAnsi="Arial Narrow" w:cs="Arial"/>
          <w:sz w:val="22"/>
          <w:szCs w:val="22"/>
        </w:rPr>
      </w:pPr>
    </w:p>
    <w:p w:rsidR="00B47E4C" w:rsidRPr="00D748FB" w:rsidRDefault="00B47E4C" w:rsidP="00B47E4C">
      <w:pPr>
        <w:pStyle w:val="Textoindependiente"/>
        <w:spacing w:before="93"/>
        <w:rPr>
          <w:rFonts w:ascii="Arial Narrow" w:hAnsi="Arial Narrow" w:cs="Arial"/>
          <w:sz w:val="22"/>
          <w:szCs w:val="22"/>
        </w:rPr>
      </w:pPr>
    </w:p>
    <w:p w:rsidR="00B47E4C" w:rsidRPr="00D748FB" w:rsidRDefault="00B47E4C" w:rsidP="00B47E4C">
      <w:pPr>
        <w:pStyle w:val="Textoindependiente"/>
        <w:spacing w:before="93"/>
        <w:rPr>
          <w:rFonts w:ascii="Arial Narrow" w:hAnsi="Arial Narrow" w:cs="Arial"/>
          <w:sz w:val="22"/>
          <w:szCs w:val="22"/>
        </w:rPr>
      </w:pPr>
    </w:p>
    <w:p w:rsidR="00B47E4C" w:rsidRPr="00D748FB" w:rsidRDefault="00B47E4C" w:rsidP="00B47E4C">
      <w:pPr>
        <w:pStyle w:val="Textoindependiente"/>
        <w:spacing w:before="93"/>
        <w:rPr>
          <w:rFonts w:ascii="Arial Narrow" w:hAnsi="Arial Narrow" w:cs="Arial"/>
          <w:sz w:val="22"/>
          <w:szCs w:val="22"/>
        </w:rPr>
      </w:pPr>
      <w:r w:rsidRPr="00D748FB">
        <w:rPr>
          <w:rFonts w:ascii="Arial Narrow" w:hAnsi="Arial Narrow" w:cs="Arial"/>
          <w:sz w:val="22"/>
          <w:szCs w:val="22"/>
        </w:rPr>
        <w:t>En este orden de ideas a continuación se muestra la fórmula utilizada en los precios históricos, del cuadro anterior:</w:t>
      </w:r>
    </w:p>
    <w:p w:rsidR="00B47E4C" w:rsidRPr="00D748FB" w:rsidRDefault="00B47E4C" w:rsidP="00B47E4C">
      <w:pPr>
        <w:pStyle w:val="Ttulo2"/>
        <w:spacing w:before="175"/>
        <w:ind w:left="406" w:right="627"/>
        <w:jc w:val="center"/>
        <w:rPr>
          <w:rFonts w:ascii="Arial Narrow" w:hAnsi="Arial Narrow" w:cs="Arial"/>
          <w:b/>
          <w:i/>
          <w:color w:val="auto"/>
          <w:sz w:val="22"/>
          <w:szCs w:val="22"/>
        </w:rPr>
      </w:pPr>
      <w:r w:rsidRPr="00D748FB">
        <w:rPr>
          <w:rFonts w:ascii="Arial Narrow" w:hAnsi="Arial Narrow" w:cs="Arial"/>
          <w:b/>
          <w:i/>
          <w:color w:val="auto"/>
          <w:sz w:val="22"/>
          <w:szCs w:val="22"/>
        </w:rPr>
        <w:t>Valor Histórico x (IPC actual / IPC del mes que se suscribió el contrato)</w:t>
      </w:r>
    </w:p>
    <w:p w:rsidR="00B47E4C" w:rsidRPr="00D748FB" w:rsidRDefault="00B47E4C" w:rsidP="00B47E4C">
      <w:pPr>
        <w:pStyle w:val="Prrafodelista"/>
        <w:widowControl w:val="0"/>
        <w:numPr>
          <w:ilvl w:val="3"/>
          <w:numId w:val="101"/>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D748FB">
        <w:rPr>
          <w:rFonts w:ascii="Arial Narrow" w:hAnsi="Arial Narrow" w:cs="Arial"/>
          <w:sz w:val="20"/>
        </w:rPr>
        <w:t>Los</w:t>
      </w:r>
      <w:r w:rsidRPr="00D748FB">
        <w:rPr>
          <w:rFonts w:ascii="Arial Narrow" w:hAnsi="Arial Narrow" w:cs="Arial"/>
          <w:spacing w:val="-16"/>
          <w:sz w:val="20"/>
        </w:rPr>
        <w:t xml:space="preserve"> </w:t>
      </w:r>
      <w:r w:rsidRPr="00D748FB">
        <w:rPr>
          <w:rFonts w:ascii="Arial Narrow" w:hAnsi="Arial Narrow" w:cs="Arial"/>
          <w:sz w:val="20"/>
        </w:rPr>
        <w:t>contratos</w:t>
      </w:r>
      <w:r w:rsidRPr="00D748FB">
        <w:rPr>
          <w:rFonts w:ascii="Arial Narrow" w:hAnsi="Arial Narrow" w:cs="Arial"/>
          <w:spacing w:val="-15"/>
          <w:sz w:val="20"/>
        </w:rPr>
        <w:t xml:space="preserve"> resultantes del proceso </w:t>
      </w:r>
      <w:r w:rsidRPr="00D748FB">
        <w:rPr>
          <w:rFonts w:ascii="Arial Narrow" w:hAnsi="Arial Narrow" w:cs="Arial"/>
          <w:sz w:val="20"/>
        </w:rPr>
        <w:t>143-CENACAVIACION-2018</w:t>
      </w:r>
      <w:r w:rsidRPr="00D748FB">
        <w:rPr>
          <w:rFonts w:ascii="Arial Narrow" w:hAnsi="Arial Narrow" w:cs="Arial"/>
          <w:spacing w:val="-13"/>
          <w:sz w:val="20"/>
        </w:rPr>
        <w:t xml:space="preserve"> </w:t>
      </w:r>
      <w:r w:rsidRPr="00D748FB">
        <w:rPr>
          <w:rFonts w:ascii="Arial Narrow" w:hAnsi="Arial Narrow" w:cs="Arial"/>
          <w:sz w:val="20"/>
        </w:rPr>
        <w:t>el</w:t>
      </w:r>
      <w:r w:rsidRPr="00D748FB">
        <w:rPr>
          <w:rFonts w:ascii="Arial Narrow" w:hAnsi="Arial Narrow" w:cs="Arial"/>
          <w:spacing w:val="-13"/>
          <w:sz w:val="20"/>
        </w:rPr>
        <w:t xml:space="preserve"> </w:t>
      </w:r>
      <w:r w:rsidRPr="00D748FB">
        <w:rPr>
          <w:rFonts w:ascii="Arial Narrow" w:hAnsi="Arial Narrow" w:cs="Arial"/>
          <w:sz w:val="20"/>
        </w:rPr>
        <w:t>cual</w:t>
      </w:r>
      <w:r w:rsidRPr="00D748FB">
        <w:rPr>
          <w:rFonts w:ascii="Arial Narrow" w:hAnsi="Arial Narrow" w:cs="Arial"/>
          <w:spacing w:val="-21"/>
          <w:sz w:val="20"/>
        </w:rPr>
        <w:t xml:space="preserve"> </w:t>
      </w:r>
      <w:r w:rsidRPr="00D748FB">
        <w:rPr>
          <w:rFonts w:ascii="Arial Narrow" w:hAnsi="Arial Narrow" w:cs="Arial"/>
          <w:sz w:val="20"/>
        </w:rPr>
        <w:t>fue</w:t>
      </w:r>
      <w:r w:rsidRPr="00D748FB">
        <w:rPr>
          <w:rFonts w:ascii="Arial Narrow" w:hAnsi="Arial Narrow" w:cs="Arial"/>
          <w:spacing w:val="-10"/>
          <w:sz w:val="20"/>
        </w:rPr>
        <w:t xml:space="preserve"> </w:t>
      </w:r>
      <w:r w:rsidRPr="00D748FB">
        <w:rPr>
          <w:rFonts w:ascii="Arial Narrow" w:hAnsi="Arial Narrow" w:cs="Arial"/>
          <w:sz w:val="20"/>
        </w:rPr>
        <w:t>suscrito</w:t>
      </w:r>
      <w:r w:rsidRPr="00D748FB">
        <w:rPr>
          <w:rFonts w:ascii="Arial Narrow" w:hAnsi="Arial Narrow" w:cs="Arial"/>
          <w:spacing w:val="-13"/>
          <w:sz w:val="20"/>
        </w:rPr>
        <w:t xml:space="preserve"> </w:t>
      </w:r>
      <w:r w:rsidRPr="00D748FB">
        <w:rPr>
          <w:rFonts w:ascii="Arial Narrow" w:hAnsi="Arial Narrow" w:cs="Arial"/>
          <w:sz w:val="20"/>
        </w:rPr>
        <w:t>en</w:t>
      </w:r>
      <w:r w:rsidRPr="00D748FB">
        <w:rPr>
          <w:rFonts w:ascii="Arial Narrow" w:hAnsi="Arial Narrow" w:cs="Arial"/>
          <w:spacing w:val="-7"/>
          <w:sz w:val="20"/>
        </w:rPr>
        <w:t xml:space="preserve"> </w:t>
      </w:r>
      <w:r w:rsidRPr="00D748FB">
        <w:rPr>
          <w:rFonts w:ascii="Arial Narrow" w:hAnsi="Arial Narrow" w:cs="Arial"/>
          <w:sz w:val="20"/>
        </w:rPr>
        <w:t>abril</w:t>
      </w:r>
      <w:r w:rsidRPr="00D748FB">
        <w:rPr>
          <w:rFonts w:ascii="Arial Narrow" w:hAnsi="Arial Narrow" w:cs="Arial"/>
          <w:spacing w:val="-12"/>
          <w:sz w:val="20"/>
        </w:rPr>
        <w:t xml:space="preserve"> </w:t>
      </w:r>
      <w:r w:rsidRPr="00D748FB">
        <w:rPr>
          <w:rFonts w:ascii="Arial Narrow" w:hAnsi="Arial Narrow" w:cs="Arial"/>
          <w:sz w:val="20"/>
        </w:rPr>
        <w:t>de</w:t>
      </w:r>
      <w:r w:rsidRPr="00D748FB">
        <w:rPr>
          <w:rFonts w:ascii="Arial Narrow" w:hAnsi="Arial Narrow" w:cs="Arial"/>
          <w:spacing w:val="-15"/>
          <w:sz w:val="20"/>
        </w:rPr>
        <w:t xml:space="preserve"> </w:t>
      </w:r>
      <w:r w:rsidRPr="00D748FB">
        <w:rPr>
          <w:rFonts w:ascii="Arial Narrow" w:hAnsi="Arial Narrow" w:cs="Arial"/>
          <w:sz w:val="20"/>
        </w:rPr>
        <w:t>2018</w:t>
      </w:r>
      <w:r w:rsidRPr="00D748FB">
        <w:rPr>
          <w:rFonts w:ascii="Arial Narrow" w:hAnsi="Arial Narrow" w:cs="Arial"/>
          <w:spacing w:val="-14"/>
          <w:sz w:val="20"/>
        </w:rPr>
        <w:t xml:space="preserve"> </w:t>
      </w:r>
      <w:r w:rsidRPr="00D748FB">
        <w:rPr>
          <w:rFonts w:ascii="Arial Narrow" w:hAnsi="Arial Narrow" w:cs="Arial"/>
          <w:sz w:val="20"/>
        </w:rPr>
        <w:t>(IPC 98,91)</w:t>
      </w:r>
    </w:p>
    <w:p w:rsidR="00B47E4C" w:rsidRPr="00D748FB" w:rsidRDefault="00B47E4C" w:rsidP="00B47E4C">
      <w:pPr>
        <w:pStyle w:val="Prrafodelista"/>
        <w:widowControl w:val="0"/>
        <w:numPr>
          <w:ilvl w:val="3"/>
          <w:numId w:val="101"/>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D748FB">
        <w:rPr>
          <w:rFonts w:ascii="Arial Narrow" w:hAnsi="Arial Narrow" w:cs="Arial"/>
          <w:sz w:val="20"/>
        </w:rPr>
        <w:t>Los</w:t>
      </w:r>
      <w:r w:rsidRPr="00D748FB">
        <w:rPr>
          <w:rFonts w:ascii="Arial Narrow" w:hAnsi="Arial Narrow" w:cs="Arial"/>
          <w:spacing w:val="-16"/>
          <w:sz w:val="20"/>
        </w:rPr>
        <w:t xml:space="preserve"> </w:t>
      </w:r>
      <w:r w:rsidRPr="00D748FB">
        <w:rPr>
          <w:rFonts w:ascii="Arial Narrow" w:hAnsi="Arial Narrow" w:cs="Arial"/>
          <w:sz w:val="20"/>
        </w:rPr>
        <w:t>contratos</w:t>
      </w:r>
      <w:r w:rsidRPr="00D748FB">
        <w:rPr>
          <w:rFonts w:ascii="Arial Narrow" w:hAnsi="Arial Narrow" w:cs="Arial"/>
          <w:spacing w:val="-15"/>
          <w:sz w:val="20"/>
        </w:rPr>
        <w:t xml:space="preserve"> resultantes del proceso </w:t>
      </w:r>
      <w:r w:rsidRPr="00D748FB">
        <w:rPr>
          <w:rFonts w:ascii="Arial Narrow" w:hAnsi="Arial Narrow" w:cs="Arial"/>
          <w:sz w:val="20"/>
        </w:rPr>
        <w:t>226-CENACAVIACION-2018</w:t>
      </w:r>
      <w:r w:rsidRPr="00D748FB">
        <w:rPr>
          <w:rFonts w:ascii="Arial Narrow" w:hAnsi="Arial Narrow" w:cs="Arial"/>
          <w:spacing w:val="-13"/>
          <w:sz w:val="20"/>
        </w:rPr>
        <w:t xml:space="preserve"> </w:t>
      </w:r>
      <w:r w:rsidRPr="00D748FB">
        <w:rPr>
          <w:rFonts w:ascii="Arial Narrow" w:hAnsi="Arial Narrow" w:cs="Arial"/>
          <w:sz w:val="20"/>
        </w:rPr>
        <w:t>el</w:t>
      </w:r>
      <w:r w:rsidRPr="00D748FB">
        <w:rPr>
          <w:rFonts w:ascii="Arial Narrow" w:hAnsi="Arial Narrow" w:cs="Arial"/>
          <w:spacing w:val="-13"/>
          <w:sz w:val="20"/>
        </w:rPr>
        <w:t xml:space="preserve"> </w:t>
      </w:r>
      <w:r w:rsidRPr="00D748FB">
        <w:rPr>
          <w:rFonts w:ascii="Arial Narrow" w:hAnsi="Arial Narrow" w:cs="Arial"/>
          <w:sz w:val="20"/>
        </w:rPr>
        <w:t>cual</w:t>
      </w:r>
      <w:r w:rsidRPr="00D748FB">
        <w:rPr>
          <w:rFonts w:ascii="Arial Narrow" w:hAnsi="Arial Narrow" w:cs="Arial"/>
          <w:spacing w:val="-21"/>
          <w:sz w:val="20"/>
        </w:rPr>
        <w:t xml:space="preserve"> </w:t>
      </w:r>
      <w:r w:rsidRPr="00D748FB">
        <w:rPr>
          <w:rFonts w:ascii="Arial Narrow" w:hAnsi="Arial Narrow" w:cs="Arial"/>
          <w:sz w:val="20"/>
        </w:rPr>
        <w:t>fue</w:t>
      </w:r>
      <w:r w:rsidRPr="00D748FB">
        <w:rPr>
          <w:rFonts w:ascii="Arial Narrow" w:hAnsi="Arial Narrow" w:cs="Arial"/>
          <w:spacing w:val="-10"/>
          <w:sz w:val="20"/>
        </w:rPr>
        <w:t xml:space="preserve"> </w:t>
      </w:r>
      <w:r w:rsidRPr="00D748FB">
        <w:rPr>
          <w:rFonts w:ascii="Arial Narrow" w:hAnsi="Arial Narrow" w:cs="Arial"/>
          <w:sz w:val="20"/>
        </w:rPr>
        <w:t>suscrito</w:t>
      </w:r>
      <w:r w:rsidRPr="00D748FB">
        <w:rPr>
          <w:rFonts w:ascii="Arial Narrow" w:hAnsi="Arial Narrow" w:cs="Arial"/>
          <w:spacing w:val="-13"/>
          <w:sz w:val="20"/>
        </w:rPr>
        <w:t xml:space="preserve"> </w:t>
      </w:r>
      <w:r w:rsidRPr="00D748FB">
        <w:rPr>
          <w:rFonts w:ascii="Arial Narrow" w:hAnsi="Arial Narrow" w:cs="Arial"/>
          <w:sz w:val="20"/>
        </w:rPr>
        <w:t>en</w:t>
      </w:r>
      <w:r w:rsidRPr="00D748FB">
        <w:rPr>
          <w:rFonts w:ascii="Arial Narrow" w:hAnsi="Arial Narrow" w:cs="Arial"/>
          <w:spacing w:val="-7"/>
          <w:sz w:val="20"/>
        </w:rPr>
        <w:t xml:space="preserve"> </w:t>
      </w:r>
      <w:r w:rsidRPr="00D748FB">
        <w:rPr>
          <w:rFonts w:ascii="Arial Narrow" w:hAnsi="Arial Narrow" w:cs="Arial"/>
          <w:sz w:val="20"/>
        </w:rPr>
        <w:t>julio de</w:t>
      </w:r>
      <w:r w:rsidRPr="00D748FB">
        <w:rPr>
          <w:rFonts w:ascii="Arial Narrow" w:hAnsi="Arial Narrow" w:cs="Arial"/>
          <w:spacing w:val="-15"/>
          <w:sz w:val="20"/>
        </w:rPr>
        <w:t xml:space="preserve"> </w:t>
      </w:r>
      <w:r w:rsidRPr="00D748FB">
        <w:rPr>
          <w:rFonts w:ascii="Arial Narrow" w:hAnsi="Arial Narrow" w:cs="Arial"/>
          <w:sz w:val="20"/>
        </w:rPr>
        <w:t>2018</w:t>
      </w:r>
      <w:r w:rsidRPr="00D748FB">
        <w:rPr>
          <w:rFonts w:ascii="Arial Narrow" w:hAnsi="Arial Narrow" w:cs="Arial"/>
          <w:spacing w:val="-14"/>
          <w:sz w:val="20"/>
        </w:rPr>
        <w:t xml:space="preserve"> </w:t>
      </w:r>
      <w:r w:rsidRPr="00D748FB">
        <w:rPr>
          <w:rFonts w:ascii="Arial Narrow" w:hAnsi="Arial Narrow" w:cs="Arial"/>
          <w:sz w:val="20"/>
        </w:rPr>
        <w:t>(IPC 99,18)</w:t>
      </w:r>
    </w:p>
    <w:p w:rsidR="00B47E4C" w:rsidRPr="00D748FB" w:rsidRDefault="00B47E4C" w:rsidP="00B47E4C">
      <w:pPr>
        <w:pStyle w:val="Prrafodelista"/>
        <w:widowControl w:val="0"/>
        <w:numPr>
          <w:ilvl w:val="3"/>
          <w:numId w:val="101"/>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D748FB">
        <w:rPr>
          <w:rFonts w:ascii="Arial Narrow" w:hAnsi="Arial Narrow" w:cs="Arial"/>
          <w:sz w:val="20"/>
        </w:rPr>
        <w:t>Los</w:t>
      </w:r>
      <w:r w:rsidRPr="00D748FB">
        <w:rPr>
          <w:rFonts w:ascii="Arial Narrow" w:hAnsi="Arial Narrow" w:cs="Arial"/>
          <w:spacing w:val="-16"/>
          <w:sz w:val="20"/>
        </w:rPr>
        <w:t xml:space="preserve"> </w:t>
      </w:r>
      <w:r w:rsidRPr="00D748FB">
        <w:rPr>
          <w:rFonts w:ascii="Arial Narrow" w:hAnsi="Arial Narrow" w:cs="Arial"/>
          <w:sz w:val="20"/>
        </w:rPr>
        <w:t>contratos</w:t>
      </w:r>
      <w:r w:rsidRPr="00D748FB">
        <w:rPr>
          <w:rFonts w:ascii="Arial Narrow" w:hAnsi="Arial Narrow" w:cs="Arial"/>
          <w:spacing w:val="-15"/>
          <w:sz w:val="20"/>
        </w:rPr>
        <w:t xml:space="preserve"> resultantes del proceso </w:t>
      </w:r>
      <w:r w:rsidRPr="00D748FB">
        <w:rPr>
          <w:rFonts w:ascii="Arial Narrow" w:hAnsi="Arial Narrow" w:cs="Arial"/>
          <w:sz w:val="20"/>
        </w:rPr>
        <w:t>347-CENACAVIACION-2018</w:t>
      </w:r>
      <w:r w:rsidRPr="00D748FB">
        <w:rPr>
          <w:rFonts w:ascii="Arial Narrow" w:hAnsi="Arial Narrow" w:cs="Arial"/>
          <w:spacing w:val="-13"/>
          <w:sz w:val="20"/>
        </w:rPr>
        <w:t xml:space="preserve"> </w:t>
      </w:r>
      <w:r w:rsidRPr="00D748FB">
        <w:rPr>
          <w:rFonts w:ascii="Arial Narrow" w:hAnsi="Arial Narrow" w:cs="Arial"/>
          <w:sz w:val="20"/>
        </w:rPr>
        <w:t>el</w:t>
      </w:r>
      <w:r w:rsidRPr="00D748FB">
        <w:rPr>
          <w:rFonts w:ascii="Arial Narrow" w:hAnsi="Arial Narrow" w:cs="Arial"/>
          <w:spacing w:val="-13"/>
          <w:sz w:val="20"/>
        </w:rPr>
        <w:t xml:space="preserve"> </w:t>
      </w:r>
      <w:r w:rsidRPr="00D748FB">
        <w:rPr>
          <w:rFonts w:ascii="Arial Narrow" w:hAnsi="Arial Narrow" w:cs="Arial"/>
          <w:sz w:val="20"/>
        </w:rPr>
        <w:t>cual</w:t>
      </w:r>
      <w:r w:rsidRPr="00D748FB">
        <w:rPr>
          <w:rFonts w:ascii="Arial Narrow" w:hAnsi="Arial Narrow" w:cs="Arial"/>
          <w:spacing w:val="-21"/>
          <w:sz w:val="20"/>
        </w:rPr>
        <w:t xml:space="preserve"> </w:t>
      </w:r>
      <w:r w:rsidRPr="00D748FB">
        <w:rPr>
          <w:rFonts w:ascii="Arial Narrow" w:hAnsi="Arial Narrow" w:cs="Arial"/>
          <w:sz w:val="20"/>
        </w:rPr>
        <w:t>fue</w:t>
      </w:r>
      <w:r w:rsidRPr="00D748FB">
        <w:rPr>
          <w:rFonts w:ascii="Arial Narrow" w:hAnsi="Arial Narrow" w:cs="Arial"/>
          <w:spacing w:val="-10"/>
          <w:sz w:val="20"/>
        </w:rPr>
        <w:t xml:space="preserve"> </w:t>
      </w:r>
      <w:r w:rsidRPr="00D748FB">
        <w:rPr>
          <w:rFonts w:ascii="Arial Narrow" w:hAnsi="Arial Narrow" w:cs="Arial"/>
          <w:sz w:val="20"/>
        </w:rPr>
        <w:t>suscrito</w:t>
      </w:r>
      <w:r w:rsidRPr="00D748FB">
        <w:rPr>
          <w:rFonts w:ascii="Arial Narrow" w:hAnsi="Arial Narrow" w:cs="Arial"/>
          <w:spacing w:val="-13"/>
          <w:sz w:val="20"/>
        </w:rPr>
        <w:t xml:space="preserve"> </w:t>
      </w:r>
      <w:r w:rsidRPr="00D748FB">
        <w:rPr>
          <w:rFonts w:ascii="Arial Narrow" w:hAnsi="Arial Narrow" w:cs="Arial"/>
          <w:sz w:val="20"/>
        </w:rPr>
        <w:t>en</w:t>
      </w:r>
      <w:r w:rsidRPr="00D748FB">
        <w:rPr>
          <w:rFonts w:ascii="Arial Narrow" w:hAnsi="Arial Narrow" w:cs="Arial"/>
          <w:spacing w:val="-7"/>
          <w:sz w:val="20"/>
        </w:rPr>
        <w:t xml:space="preserve"> </w:t>
      </w:r>
      <w:r w:rsidRPr="00D748FB">
        <w:rPr>
          <w:rFonts w:ascii="Arial Narrow" w:hAnsi="Arial Narrow" w:cs="Arial"/>
          <w:sz w:val="20"/>
        </w:rPr>
        <w:t>noviembre</w:t>
      </w:r>
      <w:r w:rsidRPr="00D748FB">
        <w:rPr>
          <w:rFonts w:ascii="Arial Narrow" w:hAnsi="Arial Narrow" w:cs="Arial"/>
          <w:spacing w:val="-12"/>
          <w:sz w:val="20"/>
        </w:rPr>
        <w:t xml:space="preserve"> </w:t>
      </w:r>
      <w:r w:rsidRPr="00D748FB">
        <w:rPr>
          <w:rFonts w:ascii="Arial Narrow" w:hAnsi="Arial Narrow" w:cs="Arial"/>
          <w:sz w:val="20"/>
        </w:rPr>
        <w:t>de</w:t>
      </w:r>
      <w:r w:rsidRPr="00D748FB">
        <w:rPr>
          <w:rFonts w:ascii="Arial Narrow" w:hAnsi="Arial Narrow" w:cs="Arial"/>
          <w:spacing w:val="-15"/>
          <w:sz w:val="20"/>
        </w:rPr>
        <w:t xml:space="preserve"> </w:t>
      </w:r>
      <w:r w:rsidRPr="00D748FB">
        <w:rPr>
          <w:rFonts w:ascii="Arial Narrow" w:hAnsi="Arial Narrow" w:cs="Arial"/>
          <w:sz w:val="20"/>
        </w:rPr>
        <w:t>2018</w:t>
      </w:r>
      <w:r w:rsidRPr="00D748FB">
        <w:rPr>
          <w:rFonts w:ascii="Arial Narrow" w:hAnsi="Arial Narrow" w:cs="Arial"/>
          <w:spacing w:val="-14"/>
          <w:sz w:val="20"/>
        </w:rPr>
        <w:t xml:space="preserve"> </w:t>
      </w:r>
      <w:r w:rsidRPr="00D748FB">
        <w:rPr>
          <w:rFonts w:ascii="Arial Narrow" w:hAnsi="Arial Narrow" w:cs="Arial"/>
          <w:sz w:val="20"/>
        </w:rPr>
        <w:t>(IPC 99,70)</w:t>
      </w:r>
    </w:p>
    <w:p w:rsidR="00B47E4C" w:rsidRPr="00D748FB" w:rsidRDefault="00B47E4C" w:rsidP="00B47E4C">
      <w:pPr>
        <w:pStyle w:val="Prrafodelista"/>
        <w:widowControl w:val="0"/>
        <w:numPr>
          <w:ilvl w:val="3"/>
          <w:numId w:val="101"/>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D748FB">
        <w:rPr>
          <w:rFonts w:ascii="Arial Narrow" w:hAnsi="Arial Narrow" w:cs="Arial"/>
          <w:sz w:val="20"/>
        </w:rPr>
        <w:t>Los</w:t>
      </w:r>
      <w:r w:rsidRPr="00D748FB">
        <w:rPr>
          <w:rFonts w:ascii="Arial Narrow" w:hAnsi="Arial Narrow" w:cs="Arial"/>
          <w:spacing w:val="-16"/>
          <w:sz w:val="20"/>
        </w:rPr>
        <w:t xml:space="preserve"> </w:t>
      </w:r>
      <w:r w:rsidRPr="00D748FB">
        <w:rPr>
          <w:rFonts w:ascii="Arial Narrow" w:hAnsi="Arial Narrow" w:cs="Arial"/>
          <w:sz w:val="20"/>
        </w:rPr>
        <w:t>contratos</w:t>
      </w:r>
      <w:r w:rsidRPr="00D748FB">
        <w:rPr>
          <w:rFonts w:ascii="Arial Narrow" w:hAnsi="Arial Narrow" w:cs="Arial"/>
          <w:spacing w:val="-15"/>
          <w:sz w:val="20"/>
        </w:rPr>
        <w:t xml:space="preserve"> resultantes del proceso </w:t>
      </w:r>
      <w:r w:rsidRPr="00D748FB">
        <w:rPr>
          <w:rFonts w:ascii="Arial Narrow" w:hAnsi="Arial Narrow" w:cs="Arial"/>
          <w:sz w:val="20"/>
        </w:rPr>
        <w:t>145-CENACAVIACION-2019</w:t>
      </w:r>
      <w:r w:rsidRPr="00D748FB">
        <w:rPr>
          <w:rFonts w:ascii="Arial Narrow" w:hAnsi="Arial Narrow" w:cs="Arial"/>
          <w:spacing w:val="-13"/>
          <w:sz w:val="20"/>
        </w:rPr>
        <w:t xml:space="preserve"> </w:t>
      </w:r>
      <w:r w:rsidRPr="00D748FB">
        <w:rPr>
          <w:rFonts w:ascii="Arial Narrow" w:hAnsi="Arial Narrow" w:cs="Arial"/>
          <w:sz w:val="20"/>
        </w:rPr>
        <w:t>el</w:t>
      </w:r>
      <w:r w:rsidRPr="00D748FB">
        <w:rPr>
          <w:rFonts w:ascii="Arial Narrow" w:hAnsi="Arial Narrow" w:cs="Arial"/>
          <w:spacing w:val="-13"/>
          <w:sz w:val="20"/>
        </w:rPr>
        <w:t xml:space="preserve"> </w:t>
      </w:r>
      <w:r w:rsidRPr="00D748FB">
        <w:rPr>
          <w:rFonts w:ascii="Arial Narrow" w:hAnsi="Arial Narrow" w:cs="Arial"/>
          <w:sz w:val="20"/>
        </w:rPr>
        <w:t>cual</w:t>
      </w:r>
      <w:r w:rsidRPr="00D748FB">
        <w:rPr>
          <w:rFonts w:ascii="Arial Narrow" w:hAnsi="Arial Narrow" w:cs="Arial"/>
          <w:spacing w:val="-21"/>
          <w:sz w:val="20"/>
        </w:rPr>
        <w:t xml:space="preserve"> </w:t>
      </w:r>
      <w:r w:rsidRPr="00D748FB">
        <w:rPr>
          <w:rFonts w:ascii="Arial Narrow" w:hAnsi="Arial Narrow" w:cs="Arial"/>
          <w:sz w:val="20"/>
        </w:rPr>
        <w:t>fue</w:t>
      </w:r>
      <w:r w:rsidRPr="00D748FB">
        <w:rPr>
          <w:rFonts w:ascii="Arial Narrow" w:hAnsi="Arial Narrow" w:cs="Arial"/>
          <w:spacing w:val="-10"/>
          <w:sz w:val="20"/>
        </w:rPr>
        <w:t xml:space="preserve"> </w:t>
      </w:r>
      <w:r w:rsidRPr="00D748FB">
        <w:rPr>
          <w:rFonts w:ascii="Arial Narrow" w:hAnsi="Arial Narrow" w:cs="Arial"/>
          <w:sz w:val="20"/>
        </w:rPr>
        <w:t>suscrito</w:t>
      </w:r>
      <w:r w:rsidRPr="00D748FB">
        <w:rPr>
          <w:rFonts w:ascii="Arial Narrow" w:hAnsi="Arial Narrow" w:cs="Arial"/>
          <w:spacing w:val="-13"/>
          <w:sz w:val="20"/>
        </w:rPr>
        <w:t xml:space="preserve"> </w:t>
      </w:r>
      <w:r w:rsidRPr="00D748FB">
        <w:rPr>
          <w:rFonts w:ascii="Arial Narrow" w:hAnsi="Arial Narrow" w:cs="Arial"/>
          <w:sz w:val="20"/>
        </w:rPr>
        <w:t>en</w:t>
      </w:r>
      <w:r w:rsidRPr="00D748FB">
        <w:rPr>
          <w:rFonts w:ascii="Arial Narrow" w:hAnsi="Arial Narrow" w:cs="Arial"/>
          <w:spacing w:val="-7"/>
          <w:sz w:val="20"/>
        </w:rPr>
        <w:t xml:space="preserve"> </w:t>
      </w:r>
      <w:r w:rsidR="00D748FB">
        <w:rPr>
          <w:rFonts w:ascii="Arial Narrow" w:hAnsi="Arial Narrow" w:cs="Arial"/>
          <w:sz w:val="20"/>
        </w:rPr>
        <w:t>mayo</w:t>
      </w:r>
      <w:r w:rsidRPr="00D748FB">
        <w:rPr>
          <w:rFonts w:ascii="Arial Narrow" w:hAnsi="Arial Narrow" w:cs="Arial"/>
          <w:spacing w:val="-12"/>
          <w:sz w:val="20"/>
        </w:rPr>
        <w:t xml:space="preserve"> </w:t>
      </w:r>
      <w:r w:rsidRPr="00D748FB">
        <w:rPr>
          <w:rFonts w:ascii="Arial Narrow" w:hAnsi="Arial Narrow" w:cs="Arial"/>
          <w:sz w:val="20"/>
        </w:rPr>
        <w:t>de</w:t>
      </w:r>
      <w:r w:rsidRPr="00D748FB">
        <w:rPr>
          <w:rFonts w:ascii="Arial Narrow" w:hAnsi="Arial Narrow" w:cs="Arial"/>
          <w:spacing w:val="-15"/>
          <w:sz w:val="20"/>
        </w:rPr>
        <w:t xml:space="preserve"> </w:t>
      </w:r>
      <w:r w:rsidRPr="00D748FB">
        <w:rPr>
          <w:rFonts w:ascii="Arial Narrow" w:hAnsi="Arial Narrow" w:cs="Arial"/>
          <w:sz w:val="20"/>
        </w:rPr>
        <w:t>201</w:t>
      </w:r>
      <w:r w:rsidR="00D748FB">
        <w:rPr>
          <w:rFonts w:ascii="Arial Narrow" w:hAnsi="Arial Narrow" w:cs="Arial"/>
          <w:sz w:val="20"/>
        </w:rPr>
        <w:t>9</w:t>
      </w:r>
      <w:r w:rsidRPr="00D748FB">
        <w:rPr>
          <w:rFonts w:ascii="Arial Narrow" w:hAnsi="Arial Narrow" w:cs="Arial"/>
          <w:spacing w:val="-14"/>
          <w:sz w:val="20"/>
        </w:rPr>
        <w:t xml:space="preserve"> </w:t>
      </w:r>
      <w:r w:rsidRPr="00D748FB">
        <w:rPr>
          <w:rFonts w:ascii="Arial Narrow" w:hAnsi="Arial Narrow" w:cs="Arial"/>
          <w:sz w:val="20"/>
        </w:rPr>
        <w:t xml:space="preserve">(IPC </w:t>
      </w:r>
      <w:r w:rsidR="00D748FB">
        <w:rPr>
          <w:rFonts w:ascii="Arial Narrow" w:hAnsi="Arial Narrow" w:cs="Arial"/>
          <w:sz w:val="20"/>
        </w:rPr>
        <w:t>102,44</w:t>
      </w:r>
      <w:r w:rsidRPr="00D748FB">
        <w:rPr>
          <w:rFonts w:ascii="Arial Narrow" w:hAnsi="Arial Narrow" w:cs="Arial"/>
          <w:sz w:val="20"/>
        </w:rPr>
        <w:t>)</w:t>
      </w:r>
    </w:p>
    <w:p w:rsidR="00B47E4C" w:rsidRPr="00D748FB" w:rsidRDefault="00B47E4C" w:rsidP="00B47E4C">
      <w:pPr>
        <w:pStyle w:val="Prrafodelista"/>
        <w:widowControl w:val="0"/>
        <w:numPr>
          <w:ilvl w:val="3"/>
          <w:numId w:val="101"/>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D748FB">
        <w:rPr>
          <w:rFonts w:ascii="Arial Narrow" w:hAnsi="Arial Narrow" w:cs="Arial"/>
          <w:sz w:val="20"/>
        </w:rPr>
        <w:t>Los</w:t>
      </w:r>
      <w:r w:rsidRPr="00D748FB">
        <w:rPr>
          <w:rFonts w:ascii="Arial Narrow" w:hAnsi="Arial Narrow" w:cs="Arial"/>
          <w:spacing w:val="-16"/>
          <w:sz w:val="20"/>
        </w:rPr>
        <w:t xml:space="preserve"> </w:t>
      </w:r>
      <w:r w:rsidRPr="00D748FB">
        <w:rPr>
          <w:rFonts w:ascii="Arial Narrow" w:hAnsi="Arial Narrow" w:cs="Arial"/>
          <w:sz w:val="20"/>
        </w:rPr>
        <w:t>contratos</w:t>
      </w:r>
      <w:r w:rsidRPr="00D748FB">
        <w:rPr>
          <w:rFonts w:ascii="Arial Narrow" w:hAnsi="Arial Narrow" w:cs="Arial"/>
          <w:spacing w:val="-15"/>
          <w:sz w:val="20"/>
        </w:rPr>
        <w:t xml:space="preserve"> resultantes del proceso </w:t>
      </w:r>
      <w:r w:rsidRPr="00D748FB">
        <w:rPr>
          <w:rFonts w:ascii="Arial Narrow" w:hAnsi="Arial Narrow" w:cs="Arial"/>
          <w:sz w:val="20"/>
        </w:rPr>
        <w:t>316-CENACAVIACION-2019 el</w:t>
      </w:r>
      <w:r w:rsidRPr="00D748FB">
        <w:rPr>
          <w:rFonts w:ascii="Arial Narrow" w:hAnsi="Arial Narrow" w:cs="Arial"/>
          <w:spacing w:val="-13"/>
          <w:sz w:val="20"/>
        </w:rPr>
        <w:t xml:space="preserve"> </w:t>
      </w:r>
      <w:r w:rsidRPr="00D748FB">
        <w:rPr>
          <w:rFonts w:ascii="Arial Narrow" w:hAnsi="Arial Narrow" w:cs="Arial"/>
          <w:sz w:val="20"/>
        </w:rPr>
        <w:t>cual</w:t>
      </w:r>
      <w:r w:rsidRPr="00D748FB">
        <w:rPr>
          <w:rFonts w:ascii="Arial Narrow" w:hAnsi="Arial Narrow" w:cs="Arial"/>
          <w:spacing w:val="-21"/>
          <w:sz w:val="20"/>
        </w:rPr>
        <w:t xml:space="preserve"> </w:t>
      </w:r>
      <w:r w:rsidRPr="00D748FB">
        <w:rPr>
          <w:rFonts w:ascii="Arial Narrow" w:hAnsi="Arial Narrow" w:cs="Arial"/>
          <w:sz w:val="20"/>
        </w:rPr>
        <w:t>fue</w:t>
      </w:r>
      <w:r w:rsidRPr="00D748FB">
        <w:rPr>
          <w:rFonts w:ascii="Arial Narrow" w:hAnsi="Arial Narrow" w:cs="Arial"/>
          <w:spacing w:val="-10"/>
          <w:sz w:val="20"/>
        </w:rPr>
        <w:t xml:space="preserve"> </w:t>
      </w:r>
      <w:r w:rsidRPr="00D748FB">
        <w:rPr>
          <w:rFonts w:ascii="Arial Narrow" w:hAnsi="Arial Narrow" w:cs="Arial"/>
          <w:sz w:val="20"/>
        </w:rPr>
        <w:t>suscrito</w:t>
      </w:r>
      <w:r w:rsidRPr="00D748FB">
        <w:rPr>
          <w:rFonts w:ascii="Arial Narrow" w:hAnsi="Arial Narrow" w:cs="Arial"/>
          <w:spacing w:val="-13"/>
          <w:sz w:val="20"/>
        </w:rPr>
        <w:t xml:space="preserve"> </w:t>
      </w:r>
      <w:r w:rsidRPr="00D748FB">
        <w:rPr>
          <w:rFonts w:ascii="Arial Narrow" w:hAnsi="Arial Narrow" w:cs="Arial"/>
          <w:sz w:val="20"/>
        </w:rPr>
        <w:t>en</w:t>
      </w:r>
      <w:r w:rsidRPr="00D748FB">
        <w:rPr>
          <w:rFonts w:ascii="Arial Narrow" w:hAnsi="Arial Narrow" w:cs="Arial"/>
          <w:spacing w:val="-7"/>
          <w:sz w:val="20"/>
        </w:rPr>
        <w:t xml:space="preserve"> </w:t>
      </w:r>
      <w:r w:rsidR="00D748FB">
        <w:rPr>
          <w:rFonts w:ascii="Arial Narrow" w:hAnsi="Arial Narrow" w:cs="Arial"/>
          <w:sz w:val="20"/>
        </w:rPr>
        <w:t xml:space="preserve">agosto </w:t>
      </w:r>
      <w:r w:rsidRPr="00D748FB">
        <w:rPr>
          <w:rFonts w:ascii="Arial Narrow" w:hAnsi="Arial Narrow" w:cs="Arial"/>
          <w:sz w:val="20"/>
        </w:rPr>
        <w:t>de</w:t>
      </w:r>
      <w:r w:rsidRPr="00D748FB">
        <w:rPr>
          <w:rFonts w:ascii="Arial Narrow" w:hAnsi="Arial Narrow" w:cs="Arial"/>
          <w:spacing w:val="-15"/>
          <w:sz w:val="20"/>
        </w:rPr>
        <w:t xml:space="preserve"> </w:t>
      </w:r>
      <w:r w:rsidR="00D748FB">
        <w:rPr>
          <w:rFonts w:ascii="Arial Narrow" w:hAnsi="Arial Narrow" w:cs="Arial"/>
          <w:sz w:val="20"/>
        </w:rPr>
        <w:t>2019</w:t>
      </w:r>
      <w:r w:rsidRPr="00D748FB">
        <w:rPr>
          <w:rFonts w:ascii="Arial Narrow" w:hAnsi="Arial Narrow" w:cs="Arial"/>
          <w:spacing w:val="-14"/>
          <w:sz w:val="20"/>
        </w:rPr>
        <w:t xml:space="preserve"> </w:t>
      </w:r>
      <w:r w:rsidR="00D748FB">
        <w:rPr>
          <w:rFonts w:ascii="Arial Narrow" w:hAnsi="Arial Narrow" w:cs="Arial"/>
          <w:sz w:val="20"/>
        </w:rPr>
        <w:t>(IPC 103,03</w:t>
      </w:r>
      <w:r w:rsidRPr="00D748FB">
        <w:rPr>
          <w:rFonts w:ascii="Arial Narrow" w:hAnsi="Arial Narrow" w:cs="Arial"/>
          <w:sz w:val="20"/>
        </w:rPr>
        <w:t>)</w:t>
      </w:r>
    </w:p>
    <w:p w:rsidR="00B47E4C" w:rsidRPr="00D748FB" w:rsidRDefault="00B47E4C" w:rsidP="00B47E4C">
      <w:pPr>
        <w:pStyle w:val="Prrafodelista"/>
        <w:widowControl w:val="0"/>
        <w:numPr>
          <w:ilvl w:val="3"/>
          <w:numId w:val="101"/>
        </w:numPr>
        <w:tabs>
          <w:tab w:val="left" w:pos="1199"/>
          <w:tab w:val="left" w:pos="1200"/>
        </w:tabs>
        <w:autoSpaceDE w:val="0"/>
        <w:autoSpaceDN w:val="0"/>
        <w:spacing w:after="0" w:line="240" w:lineRule="auto"/>
        <w:ind w:hanging="361"/>
        <w:contextualSpacing w:val="0"/>
        <w:rPr>
          <w:rFonts w:ascii="Arial Narrow" w:hAnsi="Arial Narrow" w:cs="Arial"/>
          <w:sz w:val="20"/>
        </w:rPr>
      </w:pPr>
      <w:r w:rsidRPr="00D748FB">
        <w:rPr>
          <w:rFonts w:ascii="Arial Narrow" w:hAnsi="Arial Narrow" w:cs="Arial"/>
          <w:sz w:val="20"/>
        </w:rPr>
        <w:t>IPC utilizado como actual (103,43).</w:t>
      </w:r>
    </w:p>
    <w:p w:rsidR="00B47E4C" w:rsidRPr="00D748FB" w:rsidRDefault="00B47E4C" w:rsidP="00B47E4C">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rPr>
      </w:pPr>
    </w:p>
    <w:p w:rsidR="00B47E4C" w:rsidRPr="00D748FB" w:rsidRDefault="00B47E4C" w:rsidP="00B47E4C">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rPr>
      </w:pPr>
      <w:r w:rsidRPr="00D748FB">
        <w:rPr>
          <w:rFonts w:ascii="Arial Narrow" w:hAnsi="Arial Narrow"/>
          <w:noProof/>
          <w:lang w:val="en-US"/>
        </w:rPr>
        <w:t xml:space="preserve"> </w:t>
      </w:r>
      <w:r w:rsidRPr="00D748FB">
        <w:rPr>
          <w:rFonts w:ascii="Arial Narrow" w:hAnsi="Arial Narrow"/>
          <w:noProof/>
          <w:lang w:val="en-US"/>
        </w:rPr>
        <w:drawing>
          <wp:inline distT="0" distB="0" distL="0" distR="0" wp14:anchorId="65617442" wp14:editId="66B60541">
            <wp:extent cx="5780629" cy="3526971"/>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756" t="32358" r="3298" b="8308"/>
                    <a:stretch/>
                  </pic:blipFill>
                  <pic:spPr bwMode="auto">
                    <a:xfrm>
                      <a:off x="0" y="0"/>
                      <a:ext cx="5814509" cy="3547643"/>
                    </a:xfrm>
                    <a:prstGeom prst="rect">
                      <a:avLst/>
                    </a:prstGeom>
                    <a:ln>
                      <a:noFill/>
                    </a:ln>
                    <a:extLst>
                      <a:ext uri="{53640926-AAD7-44D8-BBD7-CCE9431645EC}">
                        <a14:shadowObscured xmlns:a14="http://schemas.microsoft.com/office/drawing/2010/main"/>
                      </a:ext>
                    </a:extLst>
                  </pic:spPr>
                </pic:pic>
              </a:graphicData>
            </a:graphic>
          </wp:inline>
        </w:drawing>
      </w:r>
    </w:p>
    <w:p w:rsidR="00B47E4C" w:rsidRPr="00D748FB" w:rsidRDefault="00B47E4C" w:rsidP="00B47E4C">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rPr>
      </w:pPr>
    </w:p>
    <w:p w:rsidR="00B47E4C" w:rsidRPr="00D748FB" w:rsidRDefault="00B47E4C" w:rsidP="00B47E4C">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vertAlign w:val="superscript"/>
        </w:rPr>
      </w:pPr>
      <w:r w:rsidRPr="00D748FB">
        <w:rPr>
          <w:rFonts w:ascii="Arial Narrow" w:hAnsi="Arial Narrow" w:cs="Arial"/>
          <w:sz w:val="20"/>
          <w:vertAlign w:val="superscript"/>
        </w:rPr>
        <w:t>Fuente: DANE, datos tomados el 08-11-2019</w:t>
      </w:r>
    </w:p>
    <w:p w:rsidR="00B47E4C" w:rsidRPr="00D748FB" w:rsidRDefault="00B47E4C" w:rsidP="00B47E4C">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vertAlign w:val="superscript"/>
        </w:rPr>
      </w:pPr>
    </w:p>
    <w:p w:rsidR="00B47E4C" w:rsidRPr="00D748FB" w:rsidRDefault="00B47E4C" w:rsidP="00B47E4C">
      <w:pPr>
        <w:autoSpaceDE w:val="0"/>
        <w:autoSpaceDN w:val="0"/>
        <w:adjustRightInd w:val="0"/>
        <w:spacing w:after="200" w:line="240" w:lineRule="auto"/>
        <w:contextualSpacing/>
        <w:jc w:val="both"/>
        <w:rPr>
          <w:rFonts w:ascii="Arial Narrow" w:hAnsi="Arial Narrow" w:cs="Arial"/>
          <w:b/>
          <w:bCs/>
        </w:rPr>
      </w:pPr>
    </w:p>
    <w:p w:rsidR="00B47E4C" w:rsidRPr="00D748FB" w:rsidRDefault="00B47E4C" w:rsidP="00B47E4C">
      <w:pPr>
        <w:autoSpaceDE w:val="0"/>
        <w:autoSpaceDN w:val="0"/>
        <w:adjustRightInd w:val="0"/>
        <w:spacing w:after="200" w:line="240" w:lineRule="auto"/>
        <w:contextualSpacing/>
        <w:jc w:val="both"/>
        <w:rPr>
          <w:rFonts w:ascii="Arial Narrow" w:hAnsi="Arial Narrow" w:cs="Arial"/>
          <w:b/>
          <w:bCs/>
        </w:rPr>
      </w:pPr>
    </w:p>
    <w:p w:rsidR="00B47E4C" w:rsidRPr="00D748FB" w:rsidRDefault="00B47E4C" w:rsidP="00B47E4C">
      <w:pPr>
        <w:autoSpaceDE w:val="0"/>
        <w:autoSpaceDN w:val="0"/>
        <w:adjustRightInd w:val="0"/>
        <w:spacing w:after="200" w:line="240" w:lineRule="auto"/>
        <w:contextualSpacing/>
        <w:jc w:val="both"/>
        <w:rPr>
          <w:rFonts w:ascii="Arial Narrow" w:eastAsia="Calibri" w:hAnsi="Arial Narrow" w:cs="Arial"/>
          <w:b/>
        </w:rPr>
      </w:pPr>
      <w:r w:rsidRPr="00D748FB">
        <w:rPr>
          <w:rFonts w:ascii="Arial Narrow" w:hAnsi="Arial Narrow" w:cs="Arial"/>
          <w:b/>
          <w:bCs/>
        </w:rPr>
        <w:t>Nota:</w:t>
      </w:r>
      <w:r w:rsidRPr="00D748FB">
        <w:rPr>
          <w:rFonts w:ascii="Arial Narrow" w:eastAsia="Calibri" w:hAnsi="Arial Narrow" w:cs="Arial"/>
        </w:rPr>
        <w:t xml:space="preserve"> Los valores de los puntos contratados resultantes del proceso</w:t>
      </w:r>
      <w:r w:rsidRPr="00D748FB">
        <w:rPr>
          <w:rFonts w:ascii="Arial Narrow" w:eastAsia="MS Mincho" w:hAnsi="Arial Narrow" w:cs="Arial"/>
          <w:sz w:val="24"/>
          <w:szCs w:val="24"/>
          <w:lang w:val="es-ES_tradnl" w:eastAsia="es-ES"/>
        </w:rPr>
        <w:t xml:space="preserve"> </w:t>
      </w:r>
      <w:r w:rsidRPr="00D748FB">
        <w:rPr>
          <w:rFonts w:ascii="Arial Narrow" w:eastAsia="Calibri" w:hAnsi="Arial Narrow" w:cs="Arial"/>
        </w:rPr>
        <w:t xml:space="preserve">145-CENACAVIACION-2019 y 316-CENACAVIACION-2019, fueron traídos a valor presente teniendo encuenta las </w:t>
      </w:r>
      <w:r w:rsidR="000D1AFD" w:rsidRPr="00D748FB">
        <w:rPr>
          <w:rFonts w:ascii="Arial Narrow" w:eastAsia="Calibri" w:hAnsi="Arial Narrow" w:cs="Arial"/>
        </w:rPr>
        <w:t>condiciones</w:t>
      </w:r>
      <w:r w:rsidRPr="00D748FB">
        <w:rPr>
          <w:rFonts w:ascii="Arial Narrow" w:eastAsia="Calibri" w:hAnsi="Arial Narrow" w:cs="Arial"/>
        </w:rPr>
        <w:t xml:space="preserve"> contractuales del presente proceso y variables como el plazo de ejecución.</w:t>
      </w:r>
    </w:p>
    <w:p w:rsidR="00B47E4C" w:rsidRPr="00D748FB" w:rsidRDefault="00B47E4C" w:rsidP="00B47E4C">
      <w:pPr>
        <w:spacing w:after="200" w:line="240" w:lineRule="auto"/>
        <w:contextualSpacing/>
        <w:jc w:val="both"/>
        <w:rPr>
          <w:rFonts w:ascii="Arial Narrow" w:eastAsia="Times New Roman" w:hAnsi="Arial Narrow" w:cs="Arial"/>
          <w:b/>
          <w:bCs/>
          <w:sz w:val="20"/>
          <w:szCs w:val="20"/>
          <w:lang w:eastAsia="es-ES"/>
        </w:rPr>
      </w:pPr>
    </w:p>
    <w:p w:rsidR="00B47E4C" w:rsidRPr="00D748FB" w:rsidRDefault="00B47E4C" w:rsidP="00B47E4C">
      <w:pPr>
        <w:spacing w:after="0" w:line="240" w:lineRule="auto"/>
        <w:contextualSpacing/>
        <w:jc w:val="both"/>
        <w:rPr>
          <w:rFonts w:ascii="Arial Narrow" w:eastAsia="Calibri" w:hAnsi="Arial Narrow" w:cs="Arial"/>
          <w:b/>
        </w:rPr>
      </w:pPr>
      <w:r w:rsidRPr="00D748FB">
        <w:rPr>
          <w:rFonts w:ascii="Arial Narrow" w:eastAsia="Calibri" w:hAnsi="Arial Narrow" w:cs="Arial"/>
          <w:b/>
        </w:rPr>
        <w:t>5.2.2. PRECIOS DE MERCADO</w:t>
      </w:r>
    </w:p>
    <w:p w:rsidR="00B47E4C" w:rsidRPr="00D748FB" w:rsidRDefault="00B47E4C" w:rsidP="00B47E4C">
      <w:pPr>
        <w:spacing w:after="0" w:line="240" w:lineRule="auto"/>
        <w:contextualSpacing/>
        <w:jc w:val="both"/>
        <w:rPr>
          <w:rFonts w:ascii="Arial Narrow" w:eastAsia="Calibri" w:hAnsi="Arial Narrow" w:cs="Arial"/>
          <w:b/>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 xml:space="preserve">La Cenac Aviación, </w:t>
      </w:r>
      <w:r w:rsidR="000D1AFD" w:rsidRPr="00D748FB">
        <w:rPr>
          <w:rFonts w:ascii="Arial Narrow" w:eastAsia="Calibri" w:hAnsi="Arial Narrow" w:cs="Arial"/>
        </w:rPr>
        <w:t>efectúa</w:t>
      </w:r>
      <w:r w:rsidRPr="00D748FB">
        <w:rPr>
          <w:rFonts w:ascii="Arial Narrow" w:eastAsia="Calibri" w:hAnsi="Arial Narrow" w:cs="Arial"/>
        </w:rPr>
        <w:t xml:space="preserve"> solicitud de información a proveedores, de los puntos que se encuentran en la </w:t>
      </w:r>
      <w:r w:rsidR="000D1AFD" w:rsidRPr="00D748FB">
        <w:rPr>
          <w:rFonts w:ascii="Arial Narrow" w:eastAsia="Calibri" w:hAnsi="Arial Narrow" w:cs="Arial"/>
        </w:rPr>
        <w:t>necesidad</w:t>
      </w:r>
      <w:r w:rsidRPr="00D748FB">
        <w:rPr>
          <w:rFonts w:ascii="Arial Narrow" w:eastAsia="Calibri" w:hAnsi="Arial Narrow" w:cs="Arial"/>
        </w:rPr>
        <w:t xml:space="preserve"> del presente proceso y no han sido contratados en esta vigencia, a través de correo electrónico autorizado, se envía esta solicitud a las empresas recomendadas por la oficina de planes.</w:t>
      </w: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p>
    <w:tbl>
      <w:tblPr>
        <w:tblpPr w:leftFromText="141" w:rightFromText="141" w:vertAnchor="text" w:horzAnchor="margin" w:tblpXSpec="center" w:tblpY="261"/>
        <w:tblW w:w="33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5117"/>
      </w:tblGrid>
      <w:tr w:rsidR="00B47E4C" w:rsidRPr="00D748FB" w:rsidTr="00D748FB">
        <w:trPr>
          <w:trHeight w:val="299"/>
        </w:trPr>
        <w:tc>
          <w:tcPr>
            <w:tcW w:w="646" w:type="pct"/>
            <w:shd w:val="clear" w:color="auto" w:fill="DBE5F1" w:themeFill="accent1" w:themeFillTint="33"/>
            <w:vAlign w:val="center"/>
          </w:tcPr>
          <w:p w:rsidR="00B47E4C" w:rsidRPr="00D748FB" w:rsidRDefault="00B47E4C" w:rsidP="00D748FB">
            <w:pPr>
              <w:spacing w:line="360" w:lineRule="auto"/>
              <w:jc w:val="center"/>
              <w:rPr>
                <w:rFonts w:ascii="Arial Narrow" w:eastAsia="Batang" w:hAnsi="Arial Narrow" w:cstheme="minorBidi"/>
                <w:b/>
                <w:sz w:val="14"/>
                <w:szCs w:val="14"/>
              </w:rPr>
            </w:pPr>
            <w:r w:rsidRPr="00D748FB">
              <w:rPr>
                <w:rFonts w:ascii="Arial Narrow" w:eastAsia="Batang" w:hAnsi="Arial Narrow" w:cstheme="minorBidi"/>
                <w:b/>
                <w:sz w:val="14"/>
                <w:szCs w:val="14"/>
              </w:rPr>
              <w:t>N°</w:t>
            </w:r>
          </w:p>
        </w:tc>
        <w:tc>
          <w:tcPr>
            <w:tcW w:w="4354" w:type="pct"/>
            <w:shd w:val="clear" w:color="auto" w:fill="DBE5F1" w:themeFill="accent1" w:themeFillTint="33"/>
            <w:vAlign w:val="center"/>
          </w:tcPr>
          <w:p w:rsidR="00B47E4C" w:rsidRPr="00D748FB" w:rsidRDefault="00B47E4C" w:rsidP="00D748FB">
            <w:pPr>
              <w:spacing w:line="360" w:lineRule="auto"/>
              <w:jc w:val="center"/>
              <w:rPr>
                <w:rFonts w:ascii="Arial Narrow" w:eastAsia="Batang" w:hAnsi="Arial Narrow" w:cstheme="minorBidi"/>
                <w:b/>
                <w:sz w:val="14"/>
                <w:szCs w:val="14"/>
              </w:rPr>
            </w:pPr>
            <w:r w:rsidRPr="00D748FB">
              <w:rPr>
                <w:rFonts w:ascii="Arial Narrow" w:eastAsia="Batang" w:hAnsi="Arial Narrow" w:cstheme="minorBidi"/>
                <w:b/>
                <w:sz w:val="14"/>
                <w:szCs w:val="14"/>
              </w:rPr>
              <w:t>PROPONENTE</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1</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AVALON FUEL S.A.S</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2</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ICARO</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3</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WORLD FUEL SERVICES</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4</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GLOBE AIR FUEL LTDA</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5</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FALCCON SERVICES S.A.S</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6</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FASTER FUEL S.A.S</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7</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 xml:space="preserve">COMBUSTIBLES Y TRANSPORTES HERNANDEZ </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8</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ENERGIZAR</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9</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TERPEL</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10</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C.I MASMINERMETAL S.A.S</w:t>
            </w:r>
          </w:p>
        </w:tc>
      </w:tr>
      <w:tr w:rsidR="00B47E4C" w:rsidRPr="00D748FB" w:rsidTr="00D748FB">
        <w:trPr>
          <w:trHeight w:val="60"/>
        </w:trPr>
        <w:tc>
          <w:tcPr>
            <w:tcW w:w="646" w:type="pct"/>
            <w:shd w:val="clear" w:color="auto" w:fill="auto"/>
            <w:vAlign w:val="center"/>
          </w:tcPr>
          <w:p w:rsidR="00B47E4C" w:rsidRPr="00D748FB" w:rsidRDefault="00B47E4C" w:rsidP="00D748FB">
            <w:pPr>
              <w:spacing w:line="360" w:lineRule="auto"/>
              <w:jc w:val="center"/>
              <w:rPr>
                <w:rFonts w:ascii="Arial Narrow" w:eastAsia="Batang" w:hAnsi="Arial Narrow" w:cstheme="minorBidi"/>
                <w:sz w:val="14"/>
                <w:szCs w:val="14"/>
              </w:rPr>
            </w:pPr>
            <w:r w:rsidRPr="00D748FB">
              <w:rPr>
                <w:rFonts w:ascii="Arial Narrow" w:eastAsia="Batang" w:hAnsi="Arial Narrow" w:cstheme="minorBidi"/>
                <w:sz w:val="14"/>
                <w:szCs w:val="14"/>
              </w:rPr>
              <w:t>11</w:t>
            </w:r>
          </w:p>
        </w:tc>
        <w:tc>
          <w:tcPr>
            <w:tcW w:w="4354" w:type="pct"/>
            <w:shd w:val="clear" w:color="auto" w:fill="auto"/>
            <w:vAlign w:val="center"/>
          </w:tcPr>
          <w:p w:rsidR="00B47E4C" w:rsidRPr="00D748FB" w:rsidRDefault="00B47E4C" w:rsidP="00D748FB">
            <w:pPr>
              <w:tabs>
                <w:tab w:val="left" w:pos="7020"/>
              </w:tabs>
              <w:spacing w:line="360" w:lineRule="auto"/>
              <w:jc w:val="center"/>
              <w:rPr>
                <w:rFonts w:ascii="Arial Narrow" w:eastAsia="Batang" w:hAnsi="Arial Narrow" w:cstheme="minorBidi"/>
                <w:bCs/>
                <w:sz w:val="14"/>
                <w:szCs w:val="14"/>
              </w:rPr>
            </w:pPr>
            <w:r w:rsidRPr="00D748FB">
              <w:rPr>
                <w:rFonts w:ascii="Arial Narrow" w:eastAsia="Batang" w:hAnsi="Arial Narrow" w:cstheme="minorBidi"/>
                <w:bCs/>
                <w:sz w:val="14"/>
                <w:szCs w:val="14"/>
              </w:rPr>
              <w:t>COMBUSTIBLES DE COLOMBIA</w:t>
            </w:r>
          </w:p>
        </w:tc>
      </w:tr>
    </w:tbl>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 xml:space="preserve">Sumada al </w:t>
      </w:r>
      <w:r w:rsidR="000D1AFD" w:rsidRPr="00D748FB">
        <w:rPr>
          <w:rFonts w:ascii="Arial Narrow" w:eastAsia="Calibri" w:hAnsi="Arial Narrow" w:cs="Arial"/>
        </w:rPr>
        <w:t>envió</w:t>
      </w:r>
      <w:r w:rsidRPr="00D748FB">
        <w:rPr>
          <w:rFonts w:ascii="Arial Narrow" w:eastAsia="Calibri" w:hAnsi="Arial Narrow" w:cs="Arial"/>
        </w:rPr>
        <w:t xml:space="preserve"> de la anterior solicitud, por medio de la Plataforma del SECOP II se solicita información a (126) ciento </w:t>
      </w:r>
      <w:r w:rsidR="000D1AFD" w:rsidRPr="00D748FB">
        <w:rPr>
          <w:rFonts w:ascii="Arial Narrow" w:eastAsia="Calibri" w:hAnsi="Arial Narrow" w:cs="Arial"/>
        </w:rPr>
        <w:t>veintiséis</w:t>
      </w:r>
      <w:r w:rsidRPr="00D748FB">
        <w:rPr>
          <w:rFonts w:ascii="Arial Narrow" w:eastAsia="Calibri" w:hAnsi="Arial Narrow" w:cs="Arial"/>
        </w:rPr>
        <w:t xml:space="preserve"> posibles proveedores.</w:t>
      </w: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r w:rsidRPr="00D748FB">
        <w:rPr>
          <w:rFonts w:ascii="Arial Narrow" w:hAnsi="Arial Narrow"/>
          <w:noProof/>
          <w:lang w:val="en-US"/>
        </w:rPr>
        <w:lastRenderedPageBreak/>
        <w:drawing>
          <wp:inline distT="0" distB="0" distL="0" distR="0" wp14:anchorId="64ACFD36" wp14:editId="5B7AF175">
            <wp:extent cx="5968640" cy="434636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t="9172" r="2031" b="9394"/>
                    <a:stretch/>
                  </pic:blipFill>
                  <pic:spPr bwMode="auto">
                    <a:xfrm>
                      <a:off x="0" y="0"/>
                      <a:ext cx="5972175" cy="4348943"/>
                    </a:xfrm>
                    <a:prstGeom prst="rect">
                      <a:avLst/>
                    </a:prstGeom>
                    <a:ln>
                      <a:noFill/>
                    </a:ln>
                    <a:extLst>
                      <a:ext uri="{53640926-AAD7-44D8-BBD7-CCE9431645EC}">
                        <a14:shadowObscured xmlns:a14="http://schemas.microsoft.com/office/drawing/2010/main"/>
                      </a:ext>
                    </a:extLst>
                  </pic:spPr>
                </pic:pic>
              </a:graphicData>
            </a:graphic>
          </wp:inline>
        </w:drawing>
      </w:r>
    </w:p>
    <w:p w:rsidR="00B47E4C" w:rsidRPr="00D748FB" w:rsidRDefault="00B47E4C" w:rsidP="00B47E4C">
      <w:pPr>
        <w:autoSpaceDE w:val="0"/>
        <w:autoSpaceDN w:val="0"/>
        <w:adjustRightInd w:val="0"/>
        <w:spacing w:after="200" w:line="240" w:lineRule="auto"/>
        <w:jc w:val="both"/>
        <w:rPr>
          <w:rFonts w:ascii="Arial Narrow" w:eastAsia="Calibri" w:hAnsi="Arial Narrow" w:cs="Arial"/>
        </w:rPr>
      </w:pPr>
    </w:p>
    <w:p w:rsidR="00B47E4C" w:rsidRPr="00D748FB" w:rsidRDefault="00B47E4C" w:rsidP="00B47E4C">
      <w:pPr>
        <w:autoSpaceDE w:val="0"/>
        <w:autoSpaceDN w:val="0"/>
        <w:adjustRightInd w:val="0"/>
        <w:spacing w:after="200" w:line="276" w:lineRule="auto"/>
        <w:jc w:val="both"/>
        <w:rPr>
          <w:rFonts w:ascii="Arial Narrow" w:eastAsia="Calibri" w:hAnsi="Arial Narrow" w:cs="Arial"/>
          <w:sz w:val="20"/>
          <w:szCs w:val="20"/>
        </w:rPr>
      </w:pPr>
      <w:r w:rsidRPr="00D748FB">
        <w:rPr>
          <w:rFonts w:ascii="Arial Narrow" w:eastAsia="Calibri" w:hAnsi="Arial Narrow" w:cs="Arial"/>
        </w:rPr>
        <w:t xml:space="preserve">No obstante, las empresas que </w:t>
      </w:r>
      <w:r w:rsidRPr="00D748FB">
        <w:rPr>
          <w:rFonts w:ascii="Arial Narrow" w:eastAsia="Calibri" w:hAnsi="Arial Narrow" w:cs="Arial"/>
          <w:sz w:val="20"/>
          <w:szCs w:val="20"/>
        </w:rPr>
        <w:t>se relaciona a continuación fueron las que dieron respuesta a la solicitud de información o cotización del proceso N°. SIP 431 - CENACAVIACIÓN-2019:</w:t>
      </w:r>
    </w:p>
    <w:p w:rsidR="00B47E4C" w:rsidRPr="00D748FB" w:rsidRDefault="00B47E4C" w:rsidP="00B47E4C">
      <w:pPr>
        <w:autoSpaceDE w:val="0"/>
        <w:autoSpaceDN w:val="0"/>
        <w:adjustRightInd w:val="0"/>
        <w:spacing w:after="200" w:line="240" w:lineRule="auto"/>
        <w:jc w:val="both"/>
        <w:rPr>
          <w:rFonts w:ascii="Arial Narrow" w:eastAsia="Calibri" w:hAnsi="Arial Narrow"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44"/>
        <w:gridCol w:w="2943"/>
        <w:gridCol w:w="2941"/>
      </w:tblGrid>
      <w:tr w:rsidR="00B47E4C" w:rsidRPr="00D748FB" w:rsidTr="00D748FB">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B8CCE4"/>
            <w:vAlign w:val="center"/>
            <w:hideMark/>
          </w:tcPr>
          <w:p w:rsidR="00B47E4C" w:rsidRPr="00D748FB" w:rsidRDefault="00B47E4C" w:rsidP="00D748FB">
            <w:pPr>
              <w:spacing w:after="200" w:line="240" w:lineRule="auto"/>
              <w:jc w:val="center"/>
              <w:rPr>
                <w:rFonts w:ascii="Arial Narrow" w:eastAsia="Times New Roman" w:hAnsi="Arial Narrow" w:cs="Arial"/>
                <w:b/>
                <w:sz w:val="18"/>
                <w:szCs w:val="18"/>
              </w:rPr>
            </w:pPr>
            <w:r w:rsidRPr="00D748FB">
              <w:rPr>
                <w:rFonts w:ascii="Arial Narrow" w:eastAsia="Times New Roman" w:hAnsi="Arial Narrow" w:cs="Arial"/>
                <w:b/>
                <w:sz w:val="18"/>
                <w:szCs w:val="18"/>
              </w:rPr>
              <w:t>FIRMA</w:t>
            </w:r>
          </w:p>
        </w:tc>
        <w:tc>
          <w:tcPr>
            <w:tcW w:w="1667" w:type="pct"/>
            <w:shd w:val="clear" w:color="auto" w:fill="B8CCE4"/>
            <w:vAlign w:val="center"/>
          </w:tcPr>
          <w:p w:rsidR="00B47E4C" w:rsidRPr="00D748FB" w:rsidRDefault="00B47E4C" w:rsidP="00D748FB">
            <w:pPr>
              <w:spacing w:after="200" w:line="240" w:lineRule="auto"/>
              <w:jc w:val="center"/>
              <w:rPr>
                <w:rFonts w:ascii="Arial Narrow" w:eastAsia="Times New Roman" w:hAnsi="Arial Narrow" w:cs="Arial"/>
                <w:b/>
                <w:sz w:val="18"/>
                <w:szCs w:val="18"/>
              </w:rPr>
            </w:pPr>
            <w:r w:rsidRPr="00D748FB">
              <w:rPr>
                <w:rFonts w:ascii="Arial Narrow" w:eastAsia="Times New Roman" w:hAnsi="Arial Narrow" w:cs="Arial"/>
                <w:b/>
                <w:sz w:val="18"/>
                <w:szCs w:val="18"/>
              </w:rPr>
              <w:t>FECHA DE  RECEPCIÓN COTIZACIÓN</w:t>
            </w:r>
          </w:p>
        </w:tc>
        <w:tc>
          <w:tcPr>
            <w:tcW w:w="1666" w:type="pct"/>
            <w:shd w:val="clear" w:color="auto" w:fill="B8CCE4"/>
            <w:vAlign w:val="center"/>
          </w:tcPr>
          <w:p w:rsidR="00B47E4C" w:rsidRPr="00D748FB" w:rsidRDefault="00B47E4C" w:rsidP="00D748FB">
            <w:pPr>
              <w:spacing w:after="200" w:line="240" w:lineRule="auto"/>
              <w:jc w:val="center"/>
              <w:rPr>
                <w:rFonts w:ascii="Arial Narrow" w:eastAsia="Times New Roman" w:hAnsi="Arial Narrow" w:cs="Arial"/>
                <w:b/>
                <w:sz w:val="18"/>
                <w:szCs w:val="18"/>
              </w:rPr>
            </w:pPr>
            <w:r w:rsidRPr="00D748FB">
              <w:rPr>
                <w:rFonts w:ascii="Arial Narrow" w:eastAsia="Times New Roman" w:hAnsi="Arial Narrow" w:cs="Arial"/>
                <w:b/>
                <w:sz w:val="18"/>
                <w:szCs w:val="18"/>
              </w:rPr>
              <w:t>MEDIO RECEPCIÓN</w:t>
            </w:r>
          </w:p>
        </w:tc>
      </w:tr>
      <w:tr w:rsidR="00B47E4C" w:rsidRPr="00D748FB" w:rsidTr="00D748FB">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rsidR="00B47E4C" w:rsidRPr="00D748FB" w:rsidRDefault="00B47E4C" w:rsidP="00D748FB">
            <w:pPr>
              <w:spacing w:line="240" w:lineRule="auto"/>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COMBUSTIBLES Y TRANSPORTES HERNANDEZ</w:t>
            </w:r>
          </w:p>
        </w:tc>
        <w:tc>
          <w:tcPr>
            <w:tcW w:w="1667" w:type="pct"/>
            <w:tcBorders>
              <w:top w:val="single" w:sz="4" w:space="0" w:color="auto"/>
              <w:left w:val="single" w:sz="4" w:space="0" w:color="auto"/>
              <w:bottom w:val="single" w:sz="4" w:space="0" w:color="auto"/>
              <w:right w:val="single" w:sz="4" w:space="0" w:color="auto"/>
            </w:tcBorders>
            <w:shd w:val="clear" w:color="auto" w:fill="auto"/>
          </w:tcPr>
          <w:p w:rsidR="00B47E4C" w:rsidRPr="00D748FB" w:rsidRDefault="00B47E4C" w:rsidP="00D748FB">
            <w:pPr>
              <w:spacing w:after="200" w:line="240" w:lineRule="auto"/>
              <w:jc w:val="center"/>
              <w:rPr>
                <w:rFonts w:ascii="Arial Narrow" w:eastAsia="Calibri" w:hAnsi="Arial Narrow" w:cs="Arial"/>
                <w:sz w:val="18"/>
                <w:szCs w:val="18"/>
              </w:rPr>
            </w:pPr>
            <w:r w:rsidRPr="00D748FB">
              <w:rPr>
                <w:rFonts w:ascii="Arial Narrow" w:eastAsia="Times New Roman" w:hAnsi="Arial Narrow" w:cs="Arial"/>
                <w:sz w:val="18"/>
                <w:szCs w:val="18"/>
                <w:lang w:val="es-ES"/>
              </w:rPr>
              <w:t>06 de noviembre de 2019</w:t>
            </w:r>
          </w:p>
        </w:tc>
        <w:tc>
          <w:tcPr>
            <w:tcW w:w="1666" w:type="pct"/>
            <w:shd w:val="clear" w:color="auto" w:fill="auto"/>
          </w:tcPr>
          <w:p w:rsidR="00B47E4C" w:rsidRPr="00D748FB" w:rsidRDefault="00B47E4C" w:rsidP="00D748FB">
            <w:pPr>
              <w:spacing w:after="200" w:line="240" w:lineRule="auto"/>
              <w:jc w:val="center"/>
              <w:rPr>
                <w:rFonts w:ascii="Arial Narrow" w:eastAsia="Calibri" w:hAnsi="Arial Narrow" w:cs="Arial"/>
                <w:sz w:val="18"/>
                <w:szCs w:val="18"/>
                <w:lang w:eastAsia="es-CO"/>
              </w:rPr>
            </w:pPr>
            <w:r w:rsidRPr="00D748FB">
              <w:rPr>
                <w:rFonts w:ascii="Arial Narrow" w:eastAsia="Calibri" w:hAnsi="Arial Narrow" w:cs="Arial"/>
                <w:sz w:val="18"/>
                <w:szCs w:val="18"/>
              </w:rPr>
              <w:t>Correo electrónico autorizado por la entidad</w:t>
            </w:r>
          </w:p>
        </w:tc>
      </w:tr>
      <w:tr w:rsidR="00B47E4C" w:rsidRPr="00D748FB" w:rsidTr="00D748FB">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rsidR="00B47E4C" w:rsidRPr="00D748FB" w:rsidRDefault="00B47E4C" w:rsidP="00D748FB">
            <w:pPr>
              <w:spacing w:line="240" w:lineRule="auto"/>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AVALON  S.A.S</w:t>
            </w:r>
          </w:p>
        </w:tc>
        <w:tc>
          <w:tcPr>
            <w:tcW w:w="1667" w:type="pct"/>
            <w:tcBorders>
              <w:top w:val="single" w:sz="4" w:space="0" w:color="auto"/>
              <w:left w:val="single" w:sz="4" w:space="0" w:color="auto"/>
              <w:bottom w:val="single" w:sz="4" w:space="0" w:color="auto"/>
              <w:right w:val="single" w:sz="4" w:space="0" w:color="auto"/>
            </w:tcBorders>
            <w:shd w:val="clear" w:color="auto" w:fill="auto"/>
          </w:tcPr>
          <w:p w:rsidR="00B47E4C" w:rsidRPr="00D748FB" w:rsidRDefault="00B47E4C" w:rsidP="00D748FB">
            <w:pPr>
              <w:spacing w:after="200" w:line="240" w:lineRule="auto"/>
              <w:jc w:val="center"/>
              <w:rPr>
                <w:rFonts w:ascii="Arial Narrow" w:eastAsia="Calibri" w:hAnsi="Arial Narrow" w:cs="Arial"/>
                <w:sz w:val="18"/>
                <w:szCs w:val="18"/>
              </w:rPr>
            </w:pPr>
            <w:r w:rsidRPr="00D748FB">
              <w:rPr>
                <w:rFonts w:ascii="Arial Narrow" w:eastAsia="Times New Roman" w:hAnsi="Arial Narrow" w:cs="Arial"/>
                <w:sz w:val="18"/>
                <w:szCs w:val="18"/>
                <w:lang w:val="es-ES"/>
              </w:rPr>
              <w:t>06 de noviembre de 2019</w:t>
            </w:r>
          </w:p>
        </w:tc>
        <w:tc>
          <w:tcPr>
            <w:tcW w:w="1666" w:type="pct"/>
            <w:shd w:val="clear" w:color="auto" w:fill="auto"/>
          </w:tcPr>
          <w:p w:rsidR="00B47E4C" w:rsidRPr="00D748FB" w:rsidRDefault="00B47E4C" w:rsidP="00D748FB">
            <w:pPr>
              <w:spacing w:after="200" w:line="240" w:lineRule="auto"/>
              <w:jc w:val="center"/>
              <w:rPr>
                <w:rFonts w:ascii="Arial Narrow" w:eastAsia="Calibri" w:hAnsi="Arial Narrow" w:cs="Arial"/>
                <w:sz w:val="18"/>
                <w:szCs w:val="18"/>
                <w:lang w:eastAsia="es-CO"/>
              </w:rPr>
            </w:pPr>
            <w:r w:rsidRPr="00D748FB">
              <w:rPr>
                <w:rFonts w:ascii="Arial Narrow" w:eastAsia="Calibri" w:hAnsi="Arial Narrow" w:cs="Arial"/>
                <w:sz w:val="18"/>
                <w:szCs w:val="18"/>
              </w:rPr>
              <w:t>Plataforma del SECOP II</w:t>
            </w:r>
          </w:p>
        </w:tc>
      </w:tr>
      <w:tr w:rsidR="00B47E4C" w:rsidRPr="00D748FB" w:rsidTr="00D748FB">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rsidR="00B47E4C" w:rsidRPr="00D748FB" w:rsidRDefault="00B47E4C" w:rsidP="00D748FB">
            <w:pPr>
              <w:spacing w:line="240" w:lineRule="auto"/>
              <w:rPr>
                <w:rFonts w:ascii="Arial Narrow" w:eastAsia="Times New Roman" w:hAnsi="Arial Narrow" w:cs="Arial"/>
                <w:sz w:val="18"/>
                <w:szCs w:val="18"/>
                <w:lang w:eastAsia="es-CO"/>
              </w:rPr>
            </w:pPr>
            <w:r w:rsidRPr="00D748FB">
              <w:rPr>
                <w:rFonts w:ascii="Arial Narrow" w:eastAsia="Times New Roman" w:hAnsi="Arial Narrow" w:cs="Arial"/>
                <w:sz w:val="18"/>
                <w:szCs w:val="18"/>
                <w:lang w:eastAsia="es-CO"/>
              </w:rPr>
              <w:t>WORLD FUEL SERVICES</w:t>
            </w:r>
          </w:p>
        </w:tc>
        <w:tc>
          <w:tcPr>
            <w:tcW w:w="1667" w:type="pct"/>
            <w:tcBorders>
              <w:top w:val="single" w:sz="4" w:space="0" w:color="auto"/>
              <w:left w:val="single" w:sz="4" w:space="0" w:color="auto"/>
              <w:bottom w:val="single" w:sz="4" w:space="0" w:color="auto"/>
              <w:right w:val="single" w:sz="4" w:space="0" w:color="auto"/>
            </w:tcBorders>
            <w:shd w:val="clear" w:color="auto" w:fill="auto"/>
          </w:tcPr>
          <w:p w:rsidR="00B47E4C" w:rsidRPr="00D748FB" w:rsidRDefault="00B47E4C" w:rsidP="00D748FB">
            <w:pPr>
              <w:spacing w:after="200" w:line="240" w:lineRule="auto"/>
              <w:jc w:val="center"/>
              <w:rPr>
                <w:rFonts w:ascii="Arial Narrow" w:eastAsia="Calibri" w:hAnsi="Arial Narrow" w:cs="Arial"/>
                <w:sz w:val="18"/>
                <w:szCs w:val="18"/>
              </w:rPr>
            </w:pPr>
            <w:r w:rsidRPr="00D748FB">
              <w:rPr>
                <w:rFonts w:ascii="Arial Narrow" w:eastAsia="Times New Roman" w:hAnsi="Arial Narrow" w:cs="Arial"/>
                <w:sz w:val="18"/>
                <w:szCs w:val="18"/>
                <w:lang w:val="es-ES"/>
              </w:rPr>
              <w:t>06 de noviembre de 2019</w:t>
            </w:r>
          </w:p>
        </w:tc>
        <w:tc>
          <w:tcPr>
            <w:tcW w:w="1666" w:type="pct"/>
            <w:shd w:val="clear" w:color="auto" w:fill="auto"/>
          </w:tcPr>
          <w:p w:rsidR="00B47E4C" w:rsidRPr="00D748FB" w:rsidRDefault="00B47E4C" w:rsidP="00D748FB">
            <w:pPr>
              <w:spacing w:after="200" w:line="240" w:lineRule="auto"/>
              <w:jc w:val="center"/>
              <w:rPr>
                <w:rFonts w:ascii="Arial Narrow" w:eastAsia="Calibri" w:hAnsi="Arial Narrow" w:cs="Arial"/>
                <w:sz w:val="18"/>
                <w:szCs w:val="18"/>
                <w:lang w:eastAsia="es-CO"/>
              </w:rPr>
            </w:pPr>
            <w:r w:rsidRPr="00D748FB">
              <w:rPr>
                <w:rFonts w:ascii="Arial Narrow" w:eastAsia="Calibri" w:hAnsi="Arial Narrow" w:cs="Arial"/>
                <w:sz w:val="18"/>
                <w:szCs w:val="18"/>
              </w:rPr>
              <w:t>Plataforma del SECOP II</w:t>
            </w:r>
          </w:p>
        </w:tc>
      </w:tr>
    </w:tbl>
    <w:p w:rsidR="00B47E4C" w:rsidRPr="00D748FB" w:rsidRDefault="00B47E4C" w:rsidP="00B47E4C">
      <w:pPr>
        <w:spacing w:before="100" w:beforeAutospacing="1" w:after="100" w:afterAutospacing="1" w:line="276" w:lineRule="auto"/>
        <w:jc w:val="both"/>
        <w:rPr>
          <w:rFonts w:ascii="Arial Narrow" w:eastAsia="Calibri" w:hAnsi="Arial Narrow" w:cs="Arial"/>
          <w:b/>
          <w:bCs/>
        </w:rPr>
      </w:pPr>
      <w:r w:rsidRPr="00D748FB">
        <w:rPr>
          <w:rFonts w:ascii="Arial Narrow" w:eastAsia="Calibri" w:hAnsi="Arial Narrow" w:cs="Arial"/>
          <w:bCs/>
        </w:rPr>
        <w:t xml:space="preserve">En este orden de ideas a </w:t>
      </w:r>
      <w:r w:rsidR="000D1AFD" w:rsidRPr="00D748FB">
        <w:rPr>
          <w:rFonts w:ascii="Arial Narrow" w:eastAsia="Calibri" w:hAnsi="Arial Narrow" w:cs="Arial"/>
          <w:bCs/>
        </w:rPr>
        <w:t>continuación</w:t>
      </w:r>
      <w:r w:rsidRPr="00D748FB">
        <w:rPr>
          <w:rFonts w:ascii="Arial Narrow" w:eastAsia="Calibri" w:hAnsi="Arial Narrow" w:cs="Arial"/>
          <w:bCs/>
        </w:rPr>
        <w:t xml:space="preserve"> se </w:t>
      </w:r>
      <w:r w:rsidR="000D1AFD" w:rsidRPr="00D748FB">
        <w:rPr>
          <w:rFonts w:ascii="Arial Narrow" w:eastAsia="Calibri" w:hAnsi="Arial Narrow" w:cs="Arial"/>
          <w:bCs/>
        </w:rPr>
        <w:t>efectúa</w:t>
      </w:r>
      <w:r w:rsidRPr="00D748FB">
        <w:rPr>
          <w:rFonts w:ascii="Arial Narrow" w:eastAsia="Calibri" w:hAnsi="Arial Narrow" w:cs="Arial"/>
          <w:bCs/>
        </w:rPr>
        <w:t xml:space="preserve"> la verificación en el </w:t>
      </w:r>
      <w:r w:rsidRPr="00D748FB">
        <w:rPr>
          <w:rFonts w:ascii="Arial Narrow" w:eastAsia="Calibri" w:hAnsi="Arial Narrow" w:cs="Arial"/>
          <w:b/>
          <w:bCs/>
        </w:rPr>
        <w:t xml:space="preserve">Registro </w:t>
      </w:r>
      <w:r w:rsidR="000D1AFD" w:rsidRPr="00D748FB">
        <w:rPr>
          <w:rFonts w:ascii="Arial Narrow" w:eastAsia="Calibri" w:hAnsi="Arial Narrow" w:cs="Arial"/>
          <w:b/>
          <w:bCs/>
        </w:rPr>
        <w:t>Único</w:t>
      </w:r>
      <w:r w:rsidRPr="00D748FB">
        <w:rPr>
          <w:rFonts w:ascii="Arial Narrow" w:eastAsia="Calibri" w:hAnsi="Arial Narrow" w:cs="Arial"/>
          <w:b/>
          <w:bCs/>
        </w:rPr>
        <w:t xml:space="preserve"> Empresarial y Social cámara de comercio.</w:t>
      </w: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p>
    <w:p w:rsidR="00B47E4C" w:rsidRPr="00D748FB" w:rsidRDefault="00B47E4C" w:rsidP="00B47E4C">
      <w:pPr>
        <w:pStyle w:val="Prrafodelista"/>
        <w:spacing w:before="100" w:beforeAutospacing="1" w:after="100" w:afterAutospacing="1" w:line="240" w:lineRule="auto"/>
        <w:jc w:val="both"/>
        <w:rPr>
          <w:rFonts w:ascii="Arial Narrow" w:eastAsia="Calibri" w:hAnsi="Arial Narrow" w:cs="Arial"/>
          <w:b/>
          <w:bCs/>
        </w:rPr>
      </w:pPr>
      <w:r w:rsidRPr="00D748FB">
        <w:rPr>
          <w:rFonts w:ascii="Arial Narrow" w:eastAsia="Calibri" w:hAnsi="Arial Narrow" w:cs="Arial"/>
          <w:b/>
          <w:bCs/>
        </w:rPr>
        <w:lastRenderedPageBreak/>
        <w:t>COMBUSTIBLES Y TRANSPORTES HERNANDEZ</w:t>
      </w: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r w:rsidRPr="00D748FB">
        <w:rPr>
          <w:rFonts w:ascii="Arial Narrow" w:hAnsi="Arial Narrow"/>
          <w:noProof/>
          <w:lang w:val="en-US"/>
        </w:rPr>
        <w:drawing>
          <wp:inline distT="0" distB="0" distL="0" distR="0" wp14:anchorId="6D29AF56" wp14:editId="73387A0A">
            <wp:extent cx="5437901" cy="3458817"/>
            <wp:effectExtent l="0" t="0" r="0" b="889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20904" t="10080" r="16054" b="31313"/>
                    <a:stretch/>
                  </pic:blipFill>
                  <pic:spPr bwMode="auto">
                    <a:xfrm>
                      <a:off x="0" y="0"/>
                      <a:ext cx="5472695" cy="3480948"/>
                    </a:xfrm>
                    <a:prstGeom prst="rect">
                      <a:avLst/>
                    </a:prstGeom>
                    <a:ln>
                      <a:noFill/>
                    </a:ln>
                    <a:extLst>
                      <a:ext uri="{53640926-AAD7-44D8-BBD7-CCE9431645EC}">
                        <a14:shadowObscured xmlns:a14="http://schemas.microsoft.com/office/drawing/2010/main"/>
                      </a:ext>
                    </a:extLst>
                  </pic:spPr>
                </pic:pic>
              </a:graphicData>
            </a:graphic>
          </wp:inline>
        </w:drawing>
      </w: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r w:rsidRPr="00D748FB">
        <w:rPr>
          <w:rFonts w:ascii="Arial Narrow" w:eastAsia="Calibri" w:hAnsi="Arial Narrow" w:cs="Arial"/>
          <w:b/>
          <w:bCs/>
        </w:rPr>
        <w:t>WORLD FUEL SERVICES</w:t>
      </w: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r w:rsidRPr="00D748FB">
        <w:rPr>
          <w:rFonts w:ascii="Arial Narrow" w:hAnsi="Arial Narrow"/>
          <w:noProof/>
          <w:lang w:val="en-US"/>
        </w:rPr>
        <w:drawing>
          <wp:inline distT="0" distB="0" distL="0" distR="0" wp14:anchorId="500FFB93" wp14:editId="103307A1">
            <wp:extent cx="5466522" cy="2765276"/>
            <wp:effectExtent l="0" t="0" r="127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19488" t="11970" r="18888" b="32585"/>
                    <a:stretch/>
                  </pic:blipFill>
                  <pic:spPr bwMode="auto">
                    <a:xfrm>
                      <a:off x="0" y="0"/>
                      <a:ext cx="5490193" cy="2777250"/>
                    </a:xfrm>
                    <a:prstGeom prst="rect">
                      <a:avLst/>
                    </a:prstGeom>
                    <a:ln>
                      <a:noFill/>
                    </a:ln>
                    <a:extLst>
                      <a:ext uri="{53640926-AAD7-44D8-BBD7-CCE9431645EC}">
                        <a14:shadowObscured xmlns:a14="http://schemas.microsoft.com/office/drawing/2010/main"/>
                      </a:ext>
                    </a:extLst>
                  </pic:spPr>
                </pic:pic>
              </a:graphicData>
            </a:graphic>
          </wp:inline>
        </w:drawing>
      </w: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r w:rsidRPr="00D748FB">
        <w:rPr>
          <w:rFonts w:ascii="Arial Narrow" w:eastAsia="Calibri" w:hAnsi="Arial Narrow" w:cs="Arial"/>
          <w:b/>
          <w:bCs/>
        </w:rPr>
        <w:lastRenderedPageBreak/>
        <w:t xml:space="preserve">AVALON S.A.S </w:t>
      </w:r>
    </w:p>
    <w:p w:rsidR="00B47E4C" w:rsidRPr="00D748FB" w:rsidRDefault="00B47E4C" w:rsidP="00B47E4C">
      <w:pPr>
        <w:spacing w:before="100" w:beforeAutospacing="1" w:after="100" w:afterAutospacing="1" w:line="240" w:lineRule="auto"/>
        <w:jc w:val="both"/>
        <w:rPr>
          <w:rFonts w:ascii="Arial Narrow" w:eastAsia="Calibri" w:hAnsi="Arial Narrow" w:cs="Arial"/>
          <w:b/>
          <w:bCs/>
        </w:rPr>
      </w:pPr>
      <w:r w:rsidRPr="00D748FB">
        <w:rPr>
          <w:rFonts w:ascii="Arial Narrow" w:hAnsi="Arial Narrow"/>
          <w:noProof/>
          <w:lang w:val="en-US"/>
        </w:rPr>
        <w:drawing>
          <wp:inline distT="0" distB="0" distL="0" distR="0" wp14:anchorId="620CC3E1" wp14:editId="1EC3782A">
            <wp:extent cx="6148070" cy="3988676"/>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1639" t="9661" b="4759"/>
                    <a:stretch/>
                  </pic:blipFill>
                  <pic:spPr bwMode="auto">
                    <a:xfrm>
                      <a:off x="0" y="0"/>
                      <a:ext cx="6161974" cy="3997697"/>
                    </a:xfrm>
                    <a:prstGeom prst="rect">
                      <a:avLst/>
                    </a:prstGeom>
                    <a:ln>
                      <a:noFill/>
                    </a:ln>
                    <a:extLst>
                      <a:ext uri="{53640926-AAD7-44D8-BBD7-CCE9431645EC}">
                        <a14:shadowObscured xmlns:a14="http://schemas.microsoft.com/office/drawing/2010/main"/>
                      </a:ext>
                    </a:extLst>
                  </pic:spPr>
                </pic:pic>
              </a:graphicData>
            </a:graphic>
          </wp:inline>
        </w:drawing>
      </w:r>
    </w:p>
    <w:p w:rsidR="00B47E4C" w:rsidRPr="00D748FB" w:rsidRDefault="00B47E4C" w:rsidP="00B47E4C">
      <w:pPr>
        <w:spacing w:before="100" w:beforeAutospacing="1" w:after="100" w:afterAutospacing="1" w:line="240" w:lineRule="auto"/>
        <w:jc w:val="both"/>
        <w:rPr>
          <w:rFonts w:ascii="Arial Narrow" w:eastAsia="Calibri" w:hAnsi="Arial Narrow" w:cs="Arial"/>
          <w:bCs/>
        </w:rPr>
      </w:pPr>
      <w:r w:rsidRPr="00D748FB">
        <w:rPr>
          <w:rFonts w:ascii="Arial Narrow" w:eastAsia="Calibri" w:hAnsi="Arial Narrow" w:cs="Arial"/>
          <w:bCs/>
        </w:rPr>
        <w:t xml:space="preserve">Una vez analizadas las cotizaciones presentadas por los diferentes cotizantes, el comité técnico estructurador </w:t>
      </w:r>
      <w:r w:rsidR="000D1AFD" w:rsidRPr="00D748FB">
        <w:rPr>
          <w:rFonts w:ascii="Arial Narrow" w:eastAsia="Calibri" w:hAnsi="Arial Narrow" w:cs="Arial"/>
          <w:bCs/>
        </w:rPr>
        <w:t>efectúa</w:t>
      </w:r>
      <w:r w:rsidRPr="00D748FB">
        <w:rPr>
          <w:rFonts w:ascii="Arial Narrow" w:eastAsia="Calibri" w:hAnsi="Arial Narrow" w:cs="Arial"/>
          <w:bCs/>
        </w:rPr>
        <w:t xml:space="preserve"> el aval de las cotizaciones presentadas, como se puede evidenciar en el documento adjunto a la carpeta maestra del presente </w:t>
      </w:r>
      <w:r w:rsidR="000D1AFD" w:rsidRPr="00D748FB">
        <w:rPr>
          <w:rFonts w:ascii="Arial Narrow" w:eastAsia="Calibri" w:hAnsi="Arial Narrow" w:cs="Arial"/>
          <w:bCs/>
        </w:rPr>
        <w:t>proceso</w:t>
      </w:r>
      <w:r w:rsidRPr="00D748FB">
        <w:rPr>
          <w:rFonts w:ascii="Arial Narrow" w:eastAsia="Calibri" w:hAnsi="Arial Narrow" w:cs="Arial"/>
          <w:bCs/>
        </w:rPr>
        <w:t>.</w:t>
      </w:r>
    </w:p>
    <w:p w:rsidR="00B47E4C" w:rsidRPr="00D748FB" w:rsidRDefault="00B47E4C" w:rsidP="00B47E4C">
      <w:pPr>
        <w:spacing w:before="100" w:beforeAutospacing="1" w:after="100" w:afterAutospacing="1" w:line="240" w:lineRule="auto"/>
        <w:jc w:val="both"/>
        <w:rPr>
          <w:rFonts w:ascii="Arial Narrow" w:eastAsia="Calibri" w:hAnsi="Arial Narrow" w:cs="Arial"/>
          <w:bCs/>
        </w:rPr>
      </w:pPr>
      <w:r w:rsidRPr="00D748FB">
        <w:rPr>
          <w:rFonts w:ascii="Arial Narrow" w:eastAsia="Calibri" w:hAnsi="Arial Narrow" w:cs="Arial"/>
          <w:bCs/>
        </w:rPr>
        <w:t>Asi las cosas, a continuación, se reflejan los valores de los diferentes márgenes de comercialización cotizados (SIP 431-CENACAVIACION-2019), por las empresas avaladas técnicamente:</w:t>
      </w:r>
    </w:p>
    <w:tbl>
      <w:tblPr>
        <w:tblW w:w="5000" w:type="pct"/>
        <w:tblLook w:val="04A0" w:firstRow="1" w:lastRow="0" w:firstColumn="1" w:lastColumn="0" w:noHBand="0" w:noVBand="1"/>
      </w:tblPr>
      <w:tblGrid>
        <w:gridCol w:w="344"/>
        <w:gridCol w:w="1230"/>
        <w:gridCol w:w="1074"/>
        <w:gridCol w:w="1211"/>
        <w:gridCol w:w="535"/>
        <w:gridCol w:w="1477"/>
        <w:gridCol w:w="1478"/>
        <w:gridCol w:w="1479"/>
      </w:tblGrid>
      <w:tr w:rsidR="00B47E4C" w:rsidRPr="00D748FB" w:rsidTr="00D748FB">
        <w:trPr>
          <w:trHeight w:val="57"/>
          <w:tblHeader/>
        </w:trPr>
        <w:tc>
          <w:tcPr>
            <w:tcW w:w="136"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B47E4C" w:rsidRPr="00D748FB" w:rsidRDefault="00B47E4C" w:rsidP="00D748FB">
            <w:pPr>
              <w:spacing w:after="0" w:line="240" w:lineRule="auto"/>
              <w:rPr>
                <w:rFonts w:ascii="Arial Narrow" w:eastAsia="Times New Roman" w:hAnsi="Arial Narrow" w:cs="Calibri"/>
                <w:b/>
                <w:bCs/>
                <w:color w:val="000000"/>
                <w:sz w:val="14"/>
                <w:szCs w:val="14"/>
                <w:lang w:val="en-US"/>
              </w:rPr>
            </w:pPr>
            <w:r w:rsidRPr="00D748FB">
              <w:rPr>
                <w:rFonts w:ascii="Arial Narrow" w:hAnsi="Arial Narrow" w:cs="Calibri"/>
                <w:color w:val="000000"/>
                <w:sz w:val="14"/>
                <w:szCs w:val="14"/>
              </w:rPr>
              <w:t>#</w:t>
            </w:r>
          </w:p>
        </w:tc>
        <w:tc>
          <w:tcPr>
            <w:tcW w:w="679"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lang w:val="en-US"/>
              </w:rPr>
              <w:t>PUNT</w:t>
            </w:r>
          </w:p>
        </w:tc>
        <w:tc>
          <w:tcPr>
            <w:tcW w:w="627"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lang w:val="en-US"/>
              </w:rPr>
              <w:t xml:space="preserve">MODALIDAD </w:t>
            </w:r>
          </w:p>
        </w:tc>
        <w:tc>
          <w:tcPr>
            <w:tcW w:w="321"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lang w:val="en-US"/>
              </w:rPr>
            </w:pPr>
            <w:r w:rsidRPr="00D748FB">
              <w:rPr>
                <w:rFonts w:ascii="Arial Narrow" w:eastAsia="Times New Roman" w:hAnsi="Arial Narrow" w:cs="Calibri"/>
                <w:b/>
                <w:bCs/>
                <w:color w:val="000000"/>
                <w:sz w:val="14"/>
                <w:szCs w:val="14"/>
                <w:lang w:val="en-US"/>
              </w:rPr>
              <w:t>CANT</w:t>
            </w:r>
          </w:p>
        </w:tc>
        <w:tc>
          <w:tcPr>
            <w:tcW w:w="856"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MARGEN DE COMERCIALIZACIÓN COTIZADO POR  AVALON FUEL S.A.S</w:t>
            </w:r>
          </w:p>
        </w:tc>
        <w:tc>
          <w:tcPr>
            <w:tcW w:w="856"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MARGEN DE COMERCIALIZACIÓN COTIZADO POR  WORLD FUEL SERVICES COMPANY LLC, SUCURSAL COLOMBIA</w:t>
            </w:r>
          </w:p>
        </w:tc>
        <w:tc>
          <w:tcPr>
            <w:tcW w:w="856" w:type="pct"/>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4"/>
                <w:szCs w:val="14"/>
              </w:rPr>
            </w:pPr>
            <w:r w:rsidRPr="00D748FB">
              <w:rPr>
                <w:rFonts w:ascii="Arial Narrow" w:eastAsia="Times New Roman" w:hAnsi="Arial Narrow" w:cs="Calibri"/>
                <w:b/>
                <w:bCs/>
                <w:color w:val="000000"/>
                <w:sz w:val="14"/>
                <w:szCs w:val="14"/>
              </w:rPr>
              <w:t>MARGEN DE COMERCIALIZACIÓN COTIZADO POR  COMBUSTIBLE Y TRANSPORTE HERNANDEZ</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AP-LA URIBE (META)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3548</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3.600,00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AP-MACARENA (META)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8261</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5.700,00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3</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AP-MITU (VAUPES) MITU</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3361</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11.200,00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4</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AP-CAMPO RUBIALES (META)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371</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5</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AP-SAN JOSÉ GUAVÍARE (GUAVIARE)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837</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2.560,00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3.500,00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lastRenderedPageBreak/>
              <w:t>6</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CARURU (VAUPES)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1.441,00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9.200,00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7</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MIRAFLORES (GUAVIARE)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2265</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8.000,00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8</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LA URIBE (META)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3.600,00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9</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SAN JOSÉ GUAVÍARE (GUAVIARE)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3.500,00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10</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MITU (VAUPES)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11.200,00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11</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IBAGUÉ (TOLIMA)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1441</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2.225,00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2.000,00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12</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SANTANA  (PUTUMAYO)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6931</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3.660,00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2.500,00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hAnsi="Arial Narrow" w:cs="Calibri"/>
                <w:color w:val="000000"/>
                <w:sz w:val="14"/>
                <w:szCs w:val="14"/>
              </w:rPr>
              <w:t>13</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AP-SAN  VICENTE DEL CAGUÁN (CAQUETA)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3910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3.400,00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14</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AP-VILLA GARZÓN (PUTUMAYO)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1692</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3.400,00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15</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ARARACUARA (AMAZONAS)</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878</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15.350,00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16</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CHORRERA (AMAZONAS)</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817</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15.200,00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17</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PEDRERA (AMAZONAS)</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546,00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17.500,00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18</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TARAPACA  (AMAZONAS)</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232</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24.000,00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19</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TARAZA (ANTIOQUIA)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2.541,00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3.710,00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2.300,00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20</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PAZ DE ARIPORO (CASANARE)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317,00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2.575,00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2.200,00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21</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YOPAL (CASANARE)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2.064,00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3.110,00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1.600,00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22</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SARAVENA (ARAUCA)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8.182,00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2.775,00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2.900,00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23</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AP-CUMARIBO (VICHADA)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525,00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4.500,00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24</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AP-PTO INIRIDA (GUANIA)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2.522,00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11.200,00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25</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AP-TAME (ARAUCA)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264</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6.900,00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26</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AP-SARAVENA (ARAUCA)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500,00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3.000,00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27</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BARRANCOMINAS (GUAINIA)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1.843,00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7.800,00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28</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PRIMAVERA (VICHADA)</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739,00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9.100,00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29</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CUMARIBO (VICHADA)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4.500,00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30</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TAME (ARAUCA)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rPr>
            </w:pPr>
            <w:r w:rsidRPr="00D748FB">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6.900,00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31</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xml:space="preserve">PL-SARAVENA (ARAUCA) </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9170</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PLANTA EN ADMINISTRACION</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3.700,00</w:t>
            </w:r>
          </w:p>
        </w:tc>
      </w:tr>
      <w:tr w:rsidR="00B47E4C" w:rsidRPr="00D748FB" w:rsidTr="00D748FB">
        <w:trPr>
          <w:trHeight w:val="57"/>
        </w:trPr>
        <w:tc>
          <w:tcPr>
            <w:tcW w:w="136" w:type="pct"/>
            <w:tcBorders>
              <w:top w:val="nil"/>
              <w:left w:val="single" w:sz="4" w:space="0" w:color="auto"/>
              <w:bottom w:val="single" w:sz="4" w:space="0" w:color="auto"/>
              <w:right w:val="single" w:sz="4" w:space="0" w:color="auto"/>
            </w:tcBorders>
            <w:vAlign w:val="bottom"/>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hAnsi="Arial Narrow" w:cs="Calibri"/>
                <w:color w:val="000000"/>
                <w:sz w:val="14"/>
                <w:szCs w:val="14"/>
              </w:rPr>
              <w:t>32</w:t>
            </w:r>
          </w:p>
        </w:tc>
        <w:tc>
          <w:tcPr>
            <w:tcW w:w="679" w:type="pct"/>
            <w:tcBorders>
              <w:top w:val="nil"/>
              <w:left w:val="single" w:sz="4" w:space="0" w:color="auto"/>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PEÑAS COLORADAS (CAQUETA)</w:t>
            </w:r>
          </w:p>
        </w:tc>
        <w:tc>
          <w:tcPr>
            <w:tcW w:w="627"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1345,9</w:t>
            </w:r>
          </w:p>
        </w:tc>
        <w:tc>
          <w:tcPr>
            <w:tcW w:w="669"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VIA AÉREA</w:t>
            </w:r>
          </w:p>
        </w:tc>
        <w:tc>
          <w:tcPr>
            <w:tcW w:w="321" w:type="pct"/>
            <w:tcBorders>
              <w:top w:val="nil"/>
              <w:left w:val="nil"/>
              <w:bottom w:val="single" w:sz="4" w:space="0" w:color="auto"/>
              <w:right w:val="single" w:sz="4" w:space="0" w:color="auto"/>
            </w:tcBorders>
            <w:shd w:val="clear" w:color="auto" w:fill="auto"/>
            <w:hideMark/>
          </w:tcPr>
          <w:p w:rsidR="00B47E4C" w:rsidRPr="00D748FB" w:rsidRDefault="00B47E4C" w:rsidP="00D748FB">
            <w:pPr>
              <w:spacing w:after="0" w:line="240" w:lineRule="auto"/>
              <w:jc w:val="center"/>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51.500,00</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4"/>
                <w:szCs w:val="14"/>
                <w:lang w:val="en-US"/>
              </w:rPr>
            </w:pPr>
            <w:r w:rsidRPr="00D748FB">
              <w:rPr>
                <w:rFonts w:ascii="Arial Narrow" w:eastAsia="Times New Roman" w:hAnsi="Arial Narrow" w:cs="Calibri"/>
                <w:color w:val="000000"/>
                <w:sz w:val="14"/>
                <w:szCs w:val="14"/>
                <w:lang w:val="en-US"/>
              </w:rPr>
              <w:t> </w:t>
            </w:r>
          </w:p>
        </w:tc>
      </w:tr>
    </w:tbl>
    <w:p w:rsidR="00B47E4C" w:rsidRPr="00D748FB" w:rsidRDefault="00B47E4C" w:rsidP="00B47E4C">
      <w:pPr>
        <w:widowControl w:val="0"/>
        <w:autoSpaceDE w:val="0"/>
        <w:autoSpaceDN w:val="0"/>
        <w:spacing w:before="71" w:after="0" w:line="240" w:lineRule="auto"/>
        <w:jc w:val="both"/>
        <w:outlineLvl w:val="1"/>
        <w:rPr>
          <w:rFonts w:ascii="Arial Narrow" w:eastAsia="Arial Narrow" w:hAnsi="Arial Narrow" w:cs="Arial Narrow"/>
          <w:b/>
          <w:bCs/>
          <w:lang w:val="es-ES" w:eastAsia="es-ES" w:bidi="es-ES"/>
        </w:rPr>
      </w:pPr>
    </w:p>
    <w:p w:rsidR="00B47E4C" w:rsidRPr="00D748FB" w:rsidRDefault="00B47E4C" w:rsidP="00B47E4C">
      <w:pPr>
        <w:widowControl w:val="0"/>
        <w:autoSpaceDE w:val="0"/>
        <w:autoSpaceDN w:val="0"/>
        <w:spacing w:before="71" w:after="0" w:line="240" w:lineRule="auto"/>
        <w:outlineLvl w:val="1"/>
        <w:rPr>
          <w:rFonts w:ascii="Arial Narrow" w:eastAsia="Arial Narrow" w:hAnsi="Arial Narrow" w:cs="Arial Narrow"/>
          <w:b/>
          <w:bCs/>
          <w:lang w:val="es-ES" w:eastAsia="es-ES" w:bidi="es-ES"/>
        </w:rPr>
      </w:pPr>
      <w:r w:rsidRPr="00D748FB">
        <w:rPr>
          <w:rFonts w:ascii="Arial Narrow" w:eastAsia="Arial Narrow" w:hAnsi="Arial Narrow" w:cs="Arial Narrow"/>
          <w:b/>
          <w:bCs/>
          <w:lang w:val="es-ES" w:eastAsia="es-ES" w:bidi="es-ES"/>
        </w:rPr>
        <w:lastRenderedPageBreak/>
        <w:t>PROYECCIÓN DEL MARGEN DE COMERCIALIZACIÓN (NACIONAL/IMPORTADO)</w:t>
      </w:r>
    </w:p>
    <w:p w:rsidR="00B47E4C" w:rsidRPr="00D748FB" w:rsidRDefault="00B47E4C" w:rsidP="00B47E4C">
      <w:pPr>
        <w:widowControl w:val="0"/>
        <w:autoSpaceDE w:val="0"/>
        <w:autoSpaceDN w:val="0"/>
        <w:spacing w:before="5" w:after="0" w:line="240" w:lineRule="auto"/>
        <w:rPr>
          <w:rFonts w:ascii="Arial Narrow" w:eastAsia="Arial Narrow" w:hAnsi="Arial Narrow" w:cs="Arial Narrow"/>
          <w:b/>
          <w:sz w:val="24"/>
          <w:lang w:val="es-ES" w:eastAsia="es-ES" w:bidi="es-ES"/>
        </w:rPr>
      </w:pPr>
    </w:p>
    <w:p w:rsidR="00B47E4C" w:rsidRPr="00D748FB" w:rsidRDefault="00B47E4C" w:rsidP="00B47E4C">
      <w:pPr>
        <w:widowControl w:val="0"/>
        <w:autoSpaceDE w:val="0"/>
        <w:autoSpaceDN w:val="0"/>
        <w:spacing w:after="0" w:line="240" w:lineRule="auto"/>
        <w:ind w:right="287"/>
        <w:jc w:val="both"/>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 xml:space="preserve">Para la proyección del margen de comercialización de los puntos a adquirir en el presente se tomarán los valores resultantes de los precios contratados en la presente vigencia, el análisis de precios cotizados frente a el </w:t>
      </w:r>
      <w:r w:rsidR="006D44BE" w:rsidRPr="00D748FB">
        <w:rPr>
          <w:rFonts w:ascii="Arial Narrow" w:eastAsia="Arial Narrow" w:hAnsi="Arial Narrow" w:cs="Arial Narrow"/>
          <w:lang w:val="es-ES" w:eastAsia="es-ES" w:bidi="es-ES"/>
        </w:rPr>
        <w:t>ultimo</w:t>
      </w:r>
      <w:r w:rsidRPr="00D748FB">
        <w:rPr>
          <w:rFonts w:ascii="Arial Narrow" w:eastAsia="Arial Narrow" w:hAnsi="Arial Narrow" w:cs="Arial Narrow"/>
          <w:lang w:val="es-ES" w:eastAsia="es-ES" w:bidi="es-ES"/>
        </w:rPr>
        <w:t xml:space="preserve"> margen de </w:t>
      </w:r>
      <w:r w:rsidR="006D44BE" w:rsidRPr="00D748FB">
        <w:rPr>
          <w:rFonts w:ascii="Arial Narrow" w:eastAsia="Arial Narrow" w:hAnsi="Arial Narrow" w:cs="Arial Narrow"/>
          <w:lang w:val="es-ES" w:eastAsia="es-ES" w:bidi="es-ES"/>
        </w:rPr>
        <w:t>comercialización</w:t>
      </w:r>
      <w:r w:rsidRPr="00D748FB">
        <w:rPr>
          <w:rFonts w:ascii="Arial Narrow" w:eastAsia="Arial Narrow" w:hAnsi="Arial Narrow" w:cs="Arial Narrow"/>
          <w:lang w:val="es-ES" w:eastAsia="es-ES" w:bidi="es-ES"/>
        </w:rPr>
        <w:t xml:space="preserve"> histórico contratado </w:t>
      </w:r>
      <w:r w:rsidR="006D44BE" w:rsidRPr="00D748FB">
        <w:rPr>
          <w:rFonts w:ascii="Arial Narrow" w:eastAsia="Arial Narrow" w:hAnsi="Arial Narrow" w:cs="Arial Narrow"/>
          <w:lang w:val="es-ES" w:eastAsia="es-ES" w:bidi="es-ES"/>
        </w:rPr>
        <w:t>traído</w:t>
      </w:r>
      <w:r w:rsidRPr="00D748FB">
        <w:rPr>
          <w:rFonts w:ascii="Arial Narrow" w:eastAsia="Arial Narrow" w:hAnsi="Arial Narrow" w:cs="Arial Narrow"/>
          <w:lang w:val="es-ES" w:eastAsia="es-ES" w:bidi="es-ES"/>
        </w:rPr>
        <w:t xml:space="preserve"> a valor presente</w:t>
      </w:r>
    </w:p>
    <w:p w:rsidR="00B47E4C" w:rsidRPr="00D748FB" w:rsidRDefault="00B47E4C" w:rsidP="00B47E4C">
      <w:pPr>
        <w:widowControl w:val="0"/>
        <w:autoSpaceDE w:val="0"/>
        <w:autoSpaceDN w:val="0"/>
        <w:spacing w:before="198" w:after="0" w:line="240" w:lineRule="auto"/>
        <w:ind w:right="287"/>
        <w:jc w:val="both"/>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 xml:space="preserve">A su vez se aclara que los precios de combustibles que se utilizaran son únicamente los márgenes de comercialización aclarando que para la facturación del galón total se deberá tener en cuenta los datos publicados por Ecopetrol, la TRM promedio de la semana anterior, solo con los </w:t>
      </w:r>
      <w:r w:rsidR="006D44BE" w:rsidRPr="00D748FB">
        <w:rPr>
          <w:rFonts w:ascii="Arial Narrow" w:eastAsia="Arial Narrow" w:hAnsi="Arial Narrow" w:cs="Arial Narrow"/>
          <w:lang w:val="es-ES" w:eastAsia="es-ES" w:bidi="es-ES"/>
        </w:rPr>
        <w:t>dos primeros decimales</w:t>
      </w:r>
      <w:r w:rsidRPr="00D748FB">
        <w:rPr>
          <w:rFonts w:ascii="Arial Narrow" w:eastAsia="Arial Narrow" w:hAnsi="Arial Narrow" w:cs="Arial Narrow"/>
          <w:lang w:val="es-ES" w:eastAsia="es-ES" w:bidi="es-ES"/>
        </w:rPr>
        <w:t xml:space="preserve"> sin aproximación, de la semana anterior a la prestación del servicio, para efectos de establecer el valor del galón en pesos colombianos y los valores publicado por CENIT.</w:t>
      </w:r>
    </w:p>
    <w:p w:rsidR="00B47E4C" w:rsidRPr="00D748FB" w:rsidRDefault="00B47E4C" w:rsidP="00B47E4C">
      <w:pPr>
        <w:widowControl w:val="0"/>
        <w:autoSpaceDE w:val="0"/>
        <w:autoSpaceDN w:val="0"/>
        <w:spacing w:before="197" w:after="0" w:line="240" w:lineRule="auto"/>
        <w:outlineLvl w:val="1"/>
        <w:rPr>
          <w:rFonts w:ascii="Arial Narrow" w:eastAsia="Arial Narrow" w:hAnsi="Arial Narrow" w:cs="Arial Narrow"/>
          <w:b/>
          <w:bCs/>
          <w:lang w:val="es-ES" w:eastAsia="es-ES" w:bidi="es-ES"/>
        </w:rPr>
      </w:pPr>
      <w:r w:rsidRPr="00D748FB">
        <w:rPr>
          <w:rFonts w:ascii="Arial Narrow" w:eastAsia="Arial Narrow" w:hAnsi="Arial Narrow" w:cs="Arial Narrow"/>
          <w:b/>
          <w:bCs/>
          <w:lang w:val="es-ES" w:eastAsia="es-ES" w:bidi="es-ES"/>
        </w:rPr>
        <w:t>ANÁLISIS</w:t>
      </w:r>
    </w:p>
    <w:p w:rsidR="00B47E4C" w:rsidRPr="00D748FB" w:rsidRDefault="00B47E4C" w:rsidP="00B47E4C">
      <w:pPr>
        <w:widowControl w:val="0"/>
        <w:autoSpaceDE w:val="0"/>
        <w:autoSpaceDN w:val="0"/>
        <w:spacing w:before="204" w:after="0" w:line="240" w:lineRule="auto"/>
        <w:ind w:right="282"/>
        <w:jc w:val="both"/>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 xml:space="preserve">Para el análisis de los puntos de tanqueo en todas las modalidades, con precios de las cotizaciones avaladas técnicamente y el </w:t>
      </w:r>
      <w:r w:rsidR="00D748FB" w:rsidRPr="00D748FB">
        <w:rPr>
          <w:rFonts w:ascii="Arial Narrow" w:eastAsia="Arial Narrow" w:hAnsi="Arial Narrow" w:cs="Arial Narrow"/>
          <w:lang w:val="es-ES" w:eastAsia="es-ES" w:bidi="es-ES"/>
        </w:rPr>
        <w:t>ultimo</w:t>
      </w:r>
      <w:r w:rsidRPr="00D748FB">
        <w:rPr>
          <w:rFonts w:ascii="Arial Narrow" w:eastAsia="Arial Narrow" w:hAnsi="Arial Narrow" w:cs="Arial Narrow"/>
          <w:lang w:val="es-ES" w:eastAsia="es-ES" w:bidi="es-ES"/>
        </w:rPr>
        <w:t xml:space="preserve"> margen de </w:t>
      </w:r>
      <w:r w:rsidR="00D748FB" w:rsidRPr="00D748FB">
        <w:rPr>
          <w:rFonts w:ascii="Arial Narrow" w:eastAsia="Arial Narrow" w:hAnsi="Arial Narrow" w:cs="Arial Narrow"/>
          <w:lang w:val="es-ES" w:eastAsia="es-ES" w:bidi="es-ES"/>
        </w:rPr>
        <w:t>comercialización</w:t>
      </w:r>
      <w:r w:rsidRPr="00D748FB">
        <w:rPr>
          <w:rFonts w:ascii="Arial Narrow" w:eastAsia="Arial Narrow" w:hAnsi="Arial Narrow" w:cs="Arial Narrow"/>
          <w:lang w:val="es-ES" w:eastAsia="es-ES" w:bidi="es-ES"/>
        </w:rPr>
        <w:t xml:space="preserve"> histórico contratado </w:t>
      </w:r>
      <w:r w:rsidR="00D748FB" w:rsidRPr="00D748FB">
        <w:rPr>
          <w:rFonts w:ascii="Arial Narrow" w:eastAsia="Arial Narrow" w:hAnsi="Arial Narrow" w:cs="Arial Narrow"/>
          <w:lang w:val="es-ES" w:eastAsia="es-ES" w:bidi="es-ES"/>
        </w:rPr>
        <w:t>traído</w:t>
      </w:r>
      <w:r w:rsidRPr="00D748FB">
        <w:rPr>
          <w:rFonts w:ascii="Arial Narrow" w:eastAsia="Arial Narrow" w:hAnsi="Arial Narrow" w:cs="Arial Narrow"/>
          <w:lang w:val="es-ES" w:eastAsia="es-ES" w:bidi="es-ES"/>
        </w:rPr>
        <w:t xml:space="preserve"> a valor presente. Con esta información se determinará el margen de comercialización ($)- (Nacional / Importado) de referencia según el siguiente </w:t>
      </w:r>
      <w:r w:rsidR="00D748FB" w:rsidRPr="00D748FB">
        <w:rPr>
          <w:rFonts w:ascii="Arial Narrow" w:eastAsia="Arial Narrow" w:hAnsi="Arial Narrow" w:cs="Arial Narrow"/>
          <w:lang w:val="es-ES" w:eastAsia="es-ES" w:bidi="es-ES"/>
        </w:rPr>
        <w:t>criterio</w:t>
      </w:r>
      <w:r w:rsidRPr="00D748FB">
        <w:rPr>
          <w:rFonts w:ascii="Arial Narrow" w:eastAsia="Arial Narrow" w:hAnsi="Arial Narrow" w:cs="Arial Narrow"/>
          <w:lang w:val="es-ES" w:eastAsia="es-ES" w:bidi="es-ES"/>
        </w:rPr>
        <w:t xml:space="preserve"> (métrica):</w:t>
      </w:r>
    </w:p>
    <w:p w:rsidR="00B47E4C" w:rsidRPr="006D44BE" w:rsidRDefault="00B47E4C" w:rsidP="006D44BE">
      <w:pPr>
        <w:widowControl w:val="0"/>
        <w:autoSpaceDE w:val="0"/>
        <w:autoSpaceDN w:val="0"/>
        <w:spacing w:after="0" w:line="240" w:lineRule="auto"/>
        <w:jc w:val="both"/>
        <w:rPr>
          <w:rFonts w:ascii="Arial Narrow" w:eastAsia="Arial Narrow" w:hAnsi="Arial Narrow" w:cs="Arial Narrow"/>
          <w:color w:val="000000" w:themeColor="text1"/>
          <w:lang w:val="es-ES" w:eastAsia="es-ES" w:bidi="es-ES"/>
        </w:rPr>
      </w:pPr>
    </w:p>
    <w:p w:rsidR="00B47E4C" w:rsidRPr="006D44BE" w:rsidRDefault="00B47E4C" w:rsidP="006D44BE">
      <w:pPr>
        <w:widowControl w:val="0"/>
        <w:autoSpaceDE w:val="0"/>
        <w:autoSpaceDN w:val="0"/>
        <w:spacing w:after="0" w:line="240" w:lineRule="auto"/>
        <w:ind w:right="282"/>
        <w:jc w:val="both"/>
        <w:rPr>
          <w:rFonts w:ascii="Arial Narrow" w:eastAsia="Arial Narrow" w:hAnsi="Arial Narrow" w:cs="Arial Narrow"/>
          <w:color w:val="000000" w:themeColor="text1"/>
          <w:lang w:val="es-ES" w:eastAsia="es-ES" w:bidi="es-ES"/>
        </w:rPr>
      </w:pPr>
      <w:r w:rsidRPr="006D44BE">
        <w:rPr>
          <w:rFonts w:ascii="Arial Narrow" w:eastAsia="Arial Narrow" w:hAnsi="Arial Narrow" w:cs="Arial Narrow"/>
          <w:color w:val="000000" w:themeColor="text1"/>
          <w:lang w:val="es-ES" w:eastAsia="es-ES" w:bidi="es-ES"/>
        </w:rPr>
        <w:t>Para determinar el precio de referencia, el comité económico realizo las siguientes proyecciones que cuenta con la siguiente información</w:t>
      </w:r>
      <w:r w:rsidR="00D748FB" w:rsidRPr="006D44BE">
        <w:rPr>
          <w:rFonts w:ascii="Arial Narrow" w:eastAsia="Arial Narrow" w:hAnsi="Arial Narrow" w:cs="Arial Narrow"/>
          <w:color w:val="000000" w:themeColor="text1"/>
          <w:lang w:val="es-ES" w:eastAsia="es-ES" w:bidi="es-ES"/>
        </w:rPr>
        <w:t xml:space="preserve"> y las observaciones acogidas en el formulario de preguntas y respuesta N° 1</w:t>
      </w:r>
      <w:r w:rsidRPr="006D44BE">
        <w:rPr>
          <w:rFonts w:ascii="Arial Narrow" w:eastAsia="Arial Narrow" w:hAnsi="Arial Narrow" w:cs="Arial Narrow"/>
          <w:color w:val="000000" w:themeColor="text1"/>
          <w:lang w:val="es-ES" w:eastAsia="es-ES" w:bidi="es-ES"/>
        </w:rPr>
        <w:t>:</w:t>
      </w:r>
    </w:p>
    <w:p w:rsidR="00B47E4C" w:rsidRPr="00D748FB" w:rsidRDefault="00B47E4C" w:rsidP="00B47E4C">
      <w:pPr>
        <w:widowControl w:val="0"/>
        <w:autoSpaceDE w:val="0"/>
        <w:autoSpaceDN w:val="0"/>
        <w:spacing w:before="1" w:after="0" w:line="240" w:lineRule="auto"/>
        <w:rPr>
          <w:rFonts w:ascii="Arial Narrow" w:eastAsia="Arial Narrow" w:hAnsi="Arial Narrow" w:cs="Arial Narrow"/>
          <w:lang w:val="es-ES" w:eastAsia="es-ES" w:bidi="es-ES"/>
        </w:rPr>
      </w:pPr>
    </w:p>
    <w:p w:rsidR="00B47E4C" w:rsidRPr="00D748FB" w:rsidRDefault="00B47E4C" w:rsidP="00B47E4C">
      <w:pPr>
        <w:pStyle w:val="Prrafodelista"/>
        <w:widowControl w:val="0"/>
        <w:numPr>
          <w:ilvl w:val="0"/>
          <w:numId w:val="109"/>
        </w:numPr>
        <w:autoSpaceDE w:val="0"/>
        <w:autoSpaceDN w:val="0"/>
        <w:spacing w:after="0" w:line="240" w:lineRule="auto"/>
        <w:ind w:right="282"/>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Menor Valor entre los precios históricos y los precios cotizados unitarios “margen de comercialización” para cada uno de los puntos.</w:t>
      </w:r>
    </w:p>
    <w:p w:rsidR="00B47E4C" w:rsidRPr="00D748FB" w:rsidRDefault="00B47E4C" w:rsidP="00B47E4C">
      <w:pPr>
        <w:pStyle w:val="Prrafodelista"/>
        <w:widowControl w:val="0"/>
        <w:autoSpaceDE w:val="0"/>
        <w:autoSpaceDN w:val="0"/>
        <w:spacing w:after="0" w:line="240" w:lineRule="auto"/>
        <w:ind w:right="282"/>
        <w:rPr>
          <w:rFonts w:ascii="Arial Narrow" w:eastAsia="Arial Narrow" w:hAnsi="Arial Narrow" w:cs="Arial Narrow"/>
          <w:lang w:val="es-ES" w:eastAsia="es-ES" w:bidi="es-ES"/>
        </w:rPr>
      </w:pPr>
    </w:p>
    <w:p w:rsidR="00B47E4C" w:rsidRPr="00D748FB" w:rsidRDefault="00B47E4C" w:rsidP="00B47E4C">
      <w:pPr>
        <w:pStyle w:val="Prrafodelista"/>
        <w:widowControl w:val="0"/>
        <w:numPr>
          <w:ilvl w:val="0"/>
          <w:numId w:val="109"/>
        </w:numPr>
        <w:autoSpaceDE w:val="0"/>
        <w:autoSpaceDN w:val="0"/>
        <w:spacing w:after="0" w:line="240" w:lineRule="auto"/>
        <w:ind w:right="282"/>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Precio promedio unitario, resultante entre los precios históricos y los precios cotizados unitarios “margen de comercialización” para cada uno de los</w:t>
      </w:r>
      <w:r w:rsidRPr="00D748FB">
        <w:rPr>
          <w:rFonts w:ascii="Arial Narrow" w:eastAsia="Arial Narrow" w:hAnsi="Arial Narrow" w:cs="Arial Narrow"/>
          <w:spacing w:val="-21"/>
          <w:lang w:val="es-ES" w:eastAsia="es-ES" w:bidi="es-ES"/>
        </w:rPr>
        <w:t xml:space="preserve"> </w:t>
      </w:r>
      <w:r w:rsidRPr="00D748FB">
        <w:rPr>
          <w:rFonts w:ascii="Arial Narrow" w:eastAsia="Arial Narrow" w:hAnsi="Arial Narrow" w:cs="Arial Narrow"/>
          <w:lang w:val="es-ES" w:eastAsia="es-ES" w:bidi="es-ES"/>
        </w:rPr>
        <w:t>puntos.</w:t>
      </w:r>
    </w:p>
    <w:p w:rsidR="00B47E4C" w:rsidRPr="00D748FB" w:rsidRDefault="00B47E4C" w:rsidP="00B47E4C">
      <w:pPr>
        <w:pStyle w:val="Prrafodelista"/>
        <w:rPr>
          <w:rFonts w:ascii="Arial Narrow" w:eastAsia="Arial Narrow" w:hAnsi="Arial Narrow" w:cs="Arial Narrow"/>
          <w:lang w:val="es-ES" w:eastAsia="es-ES" w:bidi="es-ES"/>
        </w:rPr>
      </w:pPr>
    </w:p>
    <w:p w:rsidR="00B47E4C" w:rsidRPr="00D748FB" w:rsidRDefault="00B47E4C" w:rsidP="00B47E4C">
      <w:pPr>
        <w:pStyle w:val="Prrafodelista"/>
        <w:widowControl w:val="0"/>
        <w:numPr>
          <w:ilvl w:val="0"/>
          <w:numId w:val="109"/>
        </w:numPr>
        <w:autoSpaceDE w:val="0"/>
        <w:autoSpaceDN w:val="0"/>
        <w:spacing w:after="0" w:line="240" w:lineRule="auto"/>
        <w:ind w:right="282"/>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Mediana, resultante entre los precios históricos y los precios cotizados unitarios “margen de comercialización” para cada uno de los</w:t>
      </w:r>
      <w:r w:rsidRPr="00D748FB">
        <w:rPr>
          <w:rFonts w:ascii="Arial Narrow" w:eastAsia="Arial Narrow" w:hAnsi="Arial Narrow" w:cs="Arial Narrow"/>
          <w:spacing w:val="-16"/>
          <w:lang w:val="es-ES" w:eastAsia="es-ES" w:bidi="es-ES"/>
        </w:rPr>
        <w:t xml:space="preserve"> </w:t>
      </w:r>
      <w:r w:rsidRPr="00D748FB">
        <w:rPr>
          <w:rFonts w:ascii="Arial Narrow" w:eastAsia="Arial Narrow" w:hAnsi="Arial Narrow" w:cs="Arial Narrow"/>
          <w:lang w:val="es-ES" w:eastAsia="es-ES" w:bidi="es-ES"/>
        </w:rPr>
        <w:t>puntos.</w:t>
      </w:r>
    </w:p>
    <w:p w:rsidR="00B47E4C" w:rsidRPr="00D748FB" w:rsidRDefault="00B47E4C" w:rsidP="00B47E4C">
      <w:pPr>
        <w:pStyle w:val="Prrafodelista"/>
        <w:rPr>
          <w:rFonts w:ascii="Arial Narrow" w:eastAsia="Arial Narrow" w:hAnsi="Arial Narrow" w:cs="Arial Narrow"/>
          <w:lang w:val="es-ES" w:eastAsia="es-ES" w:bidi="es-ES"/>
        </w:rPr>
      </w:pPr>
    </w:p>
    <w:p w:rsidR="00B47E4C" w:rsidRDefault="00B47E4C" w:rsidP="00B47E4C">
      <w:pPr>
        <w:pStyle w:val="Prrafodelista"/>
        <w:widowControl w:val="0"/>
        <w:numPr>
          <w:ilvl w:val="0"/>
          <w:numId w:val="109"/>
        </w:numPr>
        <w:autoSpaceDE w:val="0"/>
        <w:autoSpaceDN w:val="0"/>
        <w:spacing w:after="0" w:line="240" w:lineRule="auto"/>
        <w:ind w:right="282"/>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Media</w:t>
      </w:r>
      <w:r w:rsidRPr="00D748FB">
        <w:rPr>
          <w:rFonts w:ascii="Arial Narrow" w:eastAsia="Arial Narrow" w:hAnsi="Arial Narrow" w:cs="Arial Narrow"/>
          <w:spacing w:val="-5"/>
          <w:lang w:val="es-ES" w:eastAsia="es-ES" w:bidi="es-ES"/>
        </w:rPr>
        <w:t xml:space="preserve"> </w:t>
      </w:r>
      <w:r w:rsidR="006D44BE" w:rsidRPr="00D748FB">
        <w:rPr>
          <w:rFonts w:ascii="Arial Narrow" w:eastAsia="Arial Narrow" w:hAnsi="Arial Narrow" w:cs="Arial Narrow"/>
          <w:lang w:val="es-ES" w:eastAsia="es-ES" w:bidi="es-ES"/>
        </w:rPr>
        <w:t>Geométrica</w:t>
      </w:r>
      <w:r w:rsidRPr="00D748FB">
        <w:rPr>
          <w:rFonts w:ascii="Arial Narrow" w:eastAsia="Arial Narrow" w:hAnsi="Arial Narrow" w:cs="Arial Narrow"/>
          <w:lang w:val="es-ES" w:eastAsia="es-ES" w:bidi="es-ES"/>
        </w:rPr>
        <w:t>,</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resultante</w:t>
      </w:r>
      <w:r w:rsidRPr="00D748FB">
        <w:rPr>
          <w:rFonts w:ascii="Arial Narrow" w:eastAsia="Arial Narrow" w:hAnsi="Arial Narrow" w:cs="Arial Narrow"/>
          <w:spacing w:val="-4"/>
          <w:lang w:val="es-ES" w:eastAsia="es-ES" w:bidi="es-ES"/>
        </w:rPr>
        <w:t xml:space="preserve"> </w:t>
      </w:r>
      <w:r w:rsidRPr="00D748FB">
        <w:rPr>
          <w:rFonts w:ascii="Arial Narrow" w:eastAsia="Arial Narrow" w:hAnsi="Arial Narrow" w:cs="Arial Narrow"/>
          <w:lang w:val="es-ES" w:eastAsia="es-ES" w:bidi="es-ES"/>
        </w:rPr>
        <w:t>entre</w:t>
      </w:r>
      <w:r w:rsidRPr="00D748FB">
        <w:rPr>
          <w:rFonts w:ascii="Arial Narrow" w:eastAsia="Arial Narrow" w:hAnsi="Arial Narrow" w:cs="Arial Narrow"/>
          <w:spacing w:val="-1"/>
          <w:lang w:val="es-ES" w:eastAsia="es-ES" w:bidi="es-ES"/>
        </w:rPr>
        <w:t xml:space="preserve"> </w:t>
      </w:r>
      <w:r w:rsidRPr="00D748FB">
        <w:rPr>
          <w:rFonts w:ascii="Arial Narrow" w:eastAsia="Arial Narrow" w:hAnsi="Arial Narrow" w:cs="Arial Narrow"/>
          <w:lang w:val="es-ES" w:eastAsia="es-ES" w:bidi="es-ES"/>
        </w:rPr>
        <w:t>los</w:t>
      </w:r>
      <w:r w:rsidRPr="00D748FB">
        <w:rPr>
          <w:rFonts w:ascii="Arial Narrow" w:eastAsia="Arial Narrow" w:hAnsi="Arial Narrow" w:cs="Arial Narrow"/>
          <w:spacing w:val="-4"/>
          <w:lang w:val="es-ES" w:eastAsia="es-ES" w:bidi="es-ES"/>
        </w:rPr>
        <w:t xml:space="preserve"> </w:t>
      </w:r>
      <w:r w:rsidRPr="00D748FB">
        <w:rPr>
          <w:rFonts w:ascii="Arial Narrow" w:eastAsia="Arial Narrow" w:hAnsi="Arial Narrow" w:cs="Arial Narrow"/>
          <w:lang w:val="es-ES" w:eastAsia="es-ES" w:bidi="es-ES"/>
        </w:rPr>
        <w:t>precios</w:t>
      </w:r>
      <w:r w:rsidRPr="00D748FB">
        <w:rPr>
          <w:rFonts w:ascii="Arial Narrow" w:eastAsia="Arial Narrow" w:hAnsi="Arial Narrow" w:cs="Arial Narrow"/>
          <w:spacing w:val="-5"/>
          <w:lang w:val="es-ES" w:eastAsia="es-ES" w:bidi="es-ES"/>
        </w:rPr>
        <w:t xml:space="preserve"> </w:t>
      </w:r>
      <w:r w:rsidRPr="00D748FB">
        <w:rPr>
          <w:rFonts w:ascii="Arial Narrow" w:eastAsia="Arial Narrow" w:hAnsi="Arial Narrow" w:cs="Arial Narrow"/>
          <w:lang w:val="es-ES" w:eastAsia="es-ES" w:bidi="es-ES"/>
        </w:rPr>
        <w:t>históricos</w:t>
      </w:r>
      <w:r w:rsidRPr="00D748FB">
        <w:rPr>
          <w:rFonts w:ascii="Arial Narrow" w:eastAsia="Arial Narrow" w:hAnsi="Arial Narrow" w:cs="Arial Narrow"/>
          <w:spacing w:val="-4"/>
          <w:lang w:val="es-ES" w:eastAsia="es-ES" w:bidi="es-ES"/>
        </w:rPr>
        <w:t xml:space="preserve"> </w:t>
      </w:r>
      <w:r w:rsidRPr="00D748FB">
        <w:rPr>
          <w:rFonts w:ascii="Arial Narrow" w:eastAsia="Arial Narrow" w:hAnsi="Arial Narrow" w:cs="Arial Narrow"/>
          <w:lang w:val="es-ES" w:eastAsia="es-ES" w:bidi="es-ES"/>
        </w:rPr>
        <w:t>y</w:t>
      </w:r>
      <w:r w:rsidRPr="00D748FB">
        <w:rPr>
          <w:rFonts w:ascii="Arial Narrow" w:eastAsia="Arial Narrow" w:hAnsi="Arial Narrow" w:cs="Arial Narrow"/>
          <w:spacing w:val="-5"/>
          <w:lang w:val="es-ES" w:eastAsia="es-ES" w:bidi="es-ES"/>
        </w:rPr>
        <w:t xml:space="preserve"> </w:t>
      </w:r>
      <w:r w:rsidRPr="00D748FB">
        <w:rPr>
          <w:rFonts w:ascii="Arial Narrow" w:eastAsia="Arial Narrow" w:hAnsi="Arial Narrow" w:cs="Arial Narrow"/>
          <w:lang w:val="es-ES" w:eastAsia="es-ES" w:bidi="es-ES"/>
        </w:rPr>
        <w:t>los</w:t>
      </w:r>
      <w:r w:rsidRPr="00D748FB">
        <w:rPr>
          <w:rFonts w:ascii="Arial Narrow" w:eastAsia="Arial Narrow" w:hAnsi="Arial Narrow" w:cs="Arial Narrow"/>
          <w:spacing w:val="-4"/>
          <w:lang w:val="es-ES" w:eastAsia="es-ES" w:bidi="es-ES"/>
        </w:rPr>
        <w:t xml:space="preserve"> </w:t>
      </w:r>
      <w:r w:rsidRPr="00D748FB">
        <w:rPr>
          <w:rFonts w:ascii="Arial Narrow" w:eastAsia="Arial Narrow" w:hAnsi="Arial Narrow" w:cs="Arial Narrow"/>
          <w:lang w:val="es-ES" w:eastAsia="es-ES" w:bidi="es-ES"/>
        </w:rPr>
        <w:t>precios</w:t>
      </w:r>
      <w:r w:rsidRPr="00D748FB">
        <w:rPr>
          <w:rFonts w:ascii="Arial Narrow" w:eastAsia="Arial Narrow" w:hAnsi="Arial Narrow" w:cs="Arial Narrow"/>
          <w:spacing w:val="-5"/>
          <w:lang w:val="es-ES" w:eastAsia="es-ES" w:bidi="es-ES"/>
        </w:rPr>
        <w:t xml:space="preserve"> </w:t>
      </w:r>
      <w:r w:rsidRPr="00D748FB">
        <w:rPr>
          <w:rFonts w:ascii="Arial Narrow" w:eastAsia="Arial Narrow" w:hAnsi="Arial Narrow" w:cs="Arial Narrow"/>
          <w:lang w:val="es-ES" w:eastAsia="es-ES" w:bidi="es-ES"/>
        </w:rPr>
        <w:t>cotizados</w:t>
      </w:r>
      <w:r w:rsidRPr="00D748FB">
        <w:rPr>
          <w:rFonts w:ascii="Arial Narrow" w:eastAsia="Arial Narrow" w:hAnsi="Arial Narrow" w:cs="Arial Narrow"/>
          <w:spacing w:val="-4"/>
          <w:lang w:val="es-ES" w:eastAsia="es-ES" w:bidi="es-ES"/>
        </w:rPr>
        <w:t xml:space="preserve"> </w:t>
      </w:r>
      <w:r w:rsidRPr="00D748FB">
        <w:rPr>
          <w:rFonts w:ascii="Arial Narrow" w:eastAsia="Arial Narrow" w:hAnsi="Arial Narrow" w:cs="Arial Narrow"/>
          <w:lang w:val="es-ES" w:eastAsia="es-ES" w:bidi="es-ES"/>
        </w:rPr>
        <w:t>unitarios “margen</w:t>
      </w:r>
      <w:r w:rsidRPr="00D748FB">
        <w:rPr>
          <w:rFonts w:ascii="Arial Narrow" w:eastAsia="Arial Narrow" w:hAnsi="Arial Narrow" w:cs="Arial Narrow"/>
          <w:spacing w:val="-5"/>
          <w:lang w:val="es-ES" w:eastAsia="es-ES" w:bidi="es-ES"/>
        </w:rPr>
        <w:t xml:space="preserve"> </w:t>
      </w:r>
      <w:r w:rsidRPr="00D748FB">
        <w:rPr>
          <w:rFonts w:ascii="Arial Narrow" w:eastAsia="Arial Narrow" w:hAnsi="Arial Narrow" w:cs="Arial Narrow"/>
          <w:lang w:val="es-ES" w:eastAsia="es-ES" w:bidi="es-ES"/>
        </w:rPr>
        <w:t>de comercialización” para cada uno de los</w:t>
      </w:r>
      <w:r w:rsidRPr="00D748FB">
        <w:rPr>
          <w:rFonts w:ascii="Arial Narrow" w:eastAsia="Arial Narrow" w:hAnsi="Arial Narrow" w:cs="Arial Narrow"/>
          <w:spacing w:val="-16"/>
          <w:lang w:val="es-ES" w:eastAsia="es-ES" w:bidi="es-ES"/>
        </w:rPr>
        <w:t xml:space="preserve"> </w:t>
      </w:r>
      <w:r w:rsidRPr="00D748FB">
        <w:rPr>
          <w:rFonts w:ascii="Arial Narrow" w:eastAsia="Arial Narrow" w:hAnsi="Arial Narrow" w:cs="Arial Narrow"/>
          <w:lang w:val="es-ES" w:eastAsia="es-ES" w:bidi="es-ES"/>
        </w:rPr>
        <w:t>puntos.</w:t>
      </w:r>
    </w:p>
    <w:p w:rsidR="00D748FB" w:rsidRPr="00D748FB" w:rsidRDefault="00D748FB" w:rsidP="00D748FB">
      <w:pPr>
        <w:pStyle w:val="Prrafodelista"/>
        <w:rPr>
          <w:rFonts w:ascii="Arial Narrow" w:eastAsia="Arial Narrow" w:hAnsi="Arial Narrow" w:cs="Arial Narrow"/>
          <w:lang w:val="es-ES" w:eastAsia="es-ES" w:bidi="es-ES"/>
        </w:rPr>
      </w:pPr>
    </w:p>
    <w:p w:rsidR="00B47E4C" w:rsidRPr="006D44BE" w:rsidRDefault="00D748FB" w:rsidP="00D748FB">
      <w:pPr>
        <w:pStyle w:val="Prrafodelista"/>
        <w:widowControl w:val="0"/>
        <w:numPr>
          <w:ilvl w:val="0"/>
          <w:numId w:val="109"/>
        </w:numPr>
        <w:autoSpaceDE w:val="0"/>
        <w:autoSpaceDN w:val="0"/>
        <w:spacing w:after="0" w:line="240" w:lineRule="auto"/>
        <w:ind w:right="282"/>
        <w:rPr>
          <w:rFonts w:ascii="Arial Narrow" w:eastAsia="Arial Narrow" w:hAnsi="Arial Narrow" w:cs="Arial Narrow"/>
          <w:color w:val="000000" w:themeColor="text1"/>
          <w:lang w:val="es-ES" w:eastAsia="es-ES" w:bidi="es-ES"/>
        </w:rPr>
      </w:pPr>
      <w:r w:rsidRPr="006D44BE">
        <w:rPr>
          <w:rFonts w:ascii="Arial Narrow" w:eastAsia="Arial Narrow" w:hAnsi="Arial Narrow" w:cs="Arial Narrow"/>
          <w:color w:val="000000" w:themeColor="text1"/>
          <w:lang w:val="es-ES" w:eastAsia="es-ES" w:bidi="es-ES"/>
        </w:rPr>
        <w:t>promedio entre el menor valor y la media geométrica.</w:t>
      </w:r>
      <w:r w:rsidRPr="006D44BE">
        <w:rPr>
          <w:color w:val="000000" w:themeColor="text1"/>
        </w:rPr>
        <w:t xml:space="preserve"> </w:t>
      </w:r>
      <w:r w:rsidRPr="006D44BE">
        <w:rPr>
          <w:rFonts w:ascii="Arial Narrow" w:eastAsia="Arial Narrow" w:hAnsi="Arial Narrow" w:cs="Arial Narrow"/>
          <w:color w:val="000000" w:themeColor="text1"/>
          <w:lang w:val="es-ES" w:eastAsia="es-ES" w:bidi="es-ES"/>
        </w:rPr>
        <w:t>resultante entre los precios históricos y los precios cotizados unitarios “margen de comercialización” para cada uno de los puntos.</w:t>
      </w:r>
    </w:p>
    <w:p w:rsidR="00D748FB" w:rsidRPr="00D748FB" w:rsidRDefault="00D748FB" w:rsidP="00D748FB">
      <w:pPr>
        <w:pStyle w:val="Prrafodelista"/>
        <w:rPr>
          <w:rFonts w:ascii="Arial Narrow" w:eastAsia="Arial Narrow" w:hAnsi="Arial Narrow" w:cs="Arial Narrow"/>
          <w:lang w:val="es-ES" w:eastAsia="es-ES" w:bidi="es-ES"/>
        </w:rPr>
      </w:pPr>
    </w:p>
    <w:p w:rsidR="00B47E4C" w:rsidRDefault="00B47E4C" w:rsidP="00B47E4C">
      <w:pPr>
        <w:pStyle w:val="Prrafodelista"/>
        <w:widowControl w:val="0"/>
        <w:numPr>
          <w:ilvl w:val="0"/>
          <w:numId w:val="109"/>
        </w:numPr>
        <w:autoSpaceDE w:val="0"/>
        <w:autoSpaceDN w:val="0"/>
        <w:spacing w:after="0" w:line="240" w:lineRule="auto"/>
        <w:ind w:right="282"/>
        <w:rPr>
          <w:rFonts w:ascii="Arial Narrow" w:eastAsia="Arial Narrow" w:hAnsi="Arial Narrow" w:cs="Arial Narrow"/>
          <w:lang w:val="es-ES" w:eastAsia="es-ES" w:bidi="es-ES"/>
        </w:rPr>
      </w:pPr>
      <w:r w:rsidRPr="00D748FB">
        <w:rPr>
          <w:rFonts w:ascii="Arial Narrow" w:eastAsia="Arial Narrow" w:hAnsi="Arial Narrow" w:cs="Arial Narrow"/>
          <w:lang w:eastAsia="es-ES" w:bidi="es-ES"/>
        </w:rPr>
        <w:t>Desviación</w:t>
      </w:r>
      <w:r w:rsidRPr="00D748FB">
        <w:rPr>
          <w:rFonts w:ascii="Arial Narrow" w:eastAsia="Arial Narrow" w:hAnsi="Arial Narrow" w:cs="Arial Narrow"/>
          <w:lang w:val="es-ES" w:eastAsia="es-ES" w:bidi="es-ES"/>
        </w:rPr>
        <w:t>, se determinó entre los precios históricos y los precios cotizados unitarios “margen de comercialización” para cada uno de los</w:t>
      </w:r>
      <w:r w:rsidRPr="00D748FB">
        <w:rPr>
          <w:rFonts w:ascii="Arial Narrow" w:eastAsia="Arial Narrow" w:hAnsi="Arial Narrow" w:cs="Arial Narrow"/>
          <w:spacing w:val="-16"/>
          <w:lang w:val="es-ES" w:eastAsia="es-ES" w:bidi="es-ES"/>
        </w:rPr>
        <w:t xml:space="preserve"> </w:t>
      </w:r>
      <w:r w:rsidRPr="00D748FB">
        <w:rPr>
          <w:rFonts w:ascii="Arial Narrow" w:eastAsia="Arial Narrow" w:hAnsi="Arial Narrow" w:cs="Arial Narrow"/>
          <w:lang w:val="es-ES" w:eastAsia="es-ES" w:bidi="es-ES"/>
        </w:rPr>
        <w:t>puntos.</w:t>
      </w:r>
    </w:p>
    <w:p w:rsidR="00B47E4C" w:rsidRPr="00D748FB" w:rsidRDefault="00B47E4C" w:rsidP="00B47E4C">
      <w:pPr>
        <w:pStyle w:val="Prrafodelista"/>
        <w:widowControl w:val="0"/>
        <w:autoSpaceDE w:val="0"/>
        <w:autoSpaceDN w:val="0"/>
        <w:spacing w:after="0" w:line="240" w:lineRule="auto"/>
        <w:ind w:right="282"/>
        <w:rPr>
          <w:rFonts w:ascii="Arial Narrow" w:eastAsia="Arial Narrow" w:hAnsi="Arial Narrow" w:cs="Arial Narrow"/>
          <w:lang w:val="es-ES" w:eastAsia="es-ES" w:bidi="es-ES"/>
        </w:rPr>
      </w:pPr>
    </w:p>
    <w:p w:rsidR="00B47E4C" w:rsidRPr="00D748FB" w:rsidRDefault="00B47E4C" w:rsidP="00B47E4C">
      <w:pPr>
        <w:pStyle w:val="Prrafodelista"/>
        <w:widowControl w:val="0"/>
        <w:numPr>
          <w:ilvl w:val="0"/>
          <w:numId w:val="109"/>
        </w:numPr>
        <w:autoSpaceDE w:val="0"/>
        <w:autoSpaceDN w:val="0"/>
        <w:spacing w:after="0" w:line="240" w:lineRule="auto"/>
        <w:ind w:right="282"/>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Dispersión, se determinó de la división de la DESVIACIÓN sobre el</w:t>
      </w:r>
      <w:r w:rsidRPr="00D748FB">
        <w:rPr>
          <w:rFonts w:ascii="Arial Narrow" w:eastAsia="Arial Narrow" w:hAnsi="Arial Narrow" w:cs="Arial Narrow"/>
          <w:spacing w:val="-22"/>
          <w:lang w:val="es-ES" w:eastAsia="es-ES" w:bidi="es-ES"/>
        </w:rPr>
        <w:t xml:space="preserve"> </w:t>
      </w:r>
      <w:r w:rsidRPr="00D748FB">
        <w:rPr>
          <w:rFonts w:ascii="Arial Narrow" w:eastAsia="Arial Narrow" w:hAnsi="Arial Narrow" w:cs="Arial Narrow"/>
          <w:lang w:val="es-ES" w:eastAsia="es-ES" w:bidi="es-ES"/>
        </w:rPr>
        <w:t>MEDIANA.</w:t>
      </w:r>
    </w:p>
    <w:p w:rsidR="00B47E4C" w:rsidRPr="00D748FB" w:rsidRDefault="00B47E4C" w:rsidP="00B47E4C">
      <w:pPr>
        <w:widowControl w:val="0"/>
        <w:autoSpaceDE w:val="0"/>
        <w:autoSpaceDN w:val="0"/>
        <w:spacing w:after="0" w:line="240" w:lineRule="auto"/>
        <w:ind w:right="282"/>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after="0" w:line="240" w:lineRule="auto"/>
        <w:ind w:right="282"/>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after="0" w:line="240" w:lineRule="auto"/>
        <w:ind w:right="282"/>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after="0" w:line="240" w:lineRule="auto"/>
        <w:ind w:right="282"/>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after="0" w:line="240" w:lineRule="auto"/>
        <w:ind w:right="282"/>
        <w:jc w:val="center"/>
        <w:rPr>
          <w:rFonts w:ascii="Arial Narrow" w:eastAsia="Arial Narrow" w:hAnsi="Arial Narrow" w:cs="Arial Narrow"/>
          <w:color w:val="D9D9D9" w:themeColor="background1" w:themeShade="D9"/>
          <w:sz w:val="40"/>
          <w:lang w:val="es-ES" w:eastAsia="es-ES" w:bidi="es-ES"/>
        </w:rPr>
      </w:pPr>
      <w:r w:rsidRPr="00D748FB">
        <w:rPr>
          <w:rFonts w:ascii="Arial Narrow" w:eastAsia="Arial Narrow" w:hAnsi="Arial Narrow" w:cs="Arial Narrow"/>
          <w:color w:val="D9D9D9" w:themeColor="background1" w:themeShade="D9"/>
          <w:sz w:val="40"/>
          <w:lang w:val="es-ES" w:eastAsia="es-ES" w:bidi="es-ES"/>
        </w:rPr>
        <w:t>ESPACIO EN BLANCO</w:t>
      </w:r>
    </w:p>
    <w:p w:rsidR="00B47E4C" w:rsidRPr="00D748FB" w:rsidRDefault="00B47E4C" w:rsidP="00B47E4C">
      <w:pPr>
        <w:tabs>
          <w:tab w:val="left" w:pos="1703"/>
        </w:tabs>
        <w:rPr>
          <w:rFonts w:ascii="Arial Narrow" w:eastAsia="Arial Narrow" w:hAnsi="Arial Narrow" w:cs="Arial Narrow"/>
          <w:sz w:val="40"/>
          <w:lang w:val="es-ES" w:eastAsia="es-ES" w:bidi="es-ES"/>
        </w:rPr>
        <w:sectPr w:rsidR="00B47E4C" w:rsidRPr="00D748FB" w:rsidSect="00D748FB">
          <w:footerReference w:type="default" r:id="rId75"/>
          <w:type w:val="continuous"/>
          <w:pgSz w:w="12240" w:h="15840" w:code="1"/>
          <w:pgMar w:top="1418" w:right="1701" w:bottom="1418" w:left="1701" w:header="340" w:footer="2077" w:gutter="0"/>
          <w:cols w:space="708"/>
          <w:titlePg/>
          <w:docGrid w:linePitch="360"/>
        </w:sectPr>
      </w:pPr>
    </w:p>
    <w:p w:rsidR="00B47E4C" w:rsidRPr="00D748FB" w:rsidRDefault="00B47E4C" w:rsidP="00B47E4C">
      <w:pPr>
        <w:widowControl w:val="0"/>
        <w:autoSpaceDE w:val="0"/>
        <w:autoSpaceDN w:val="0"/>
        <w:spacing w:after="0" w:line="237" w:lineRule="auto"/>
        <w:ind w:right="282"/>
        <w:outlineLvl w:val="1"/>
        <w:rPr>
          <w:rFonts w:ascii="Arial Narrow" w:eastAsia="Arial Narrow" w:hAnsi="Arial Narrow" w:cs="Arial Narrow"/>
          <w:b/>
          <w:bCs/>
          <w:lang w:val="es-ES" w:eastAsia="es-ES" w:bidi="es-ES"/>
        </w:rPr>
      </w:pPr>
      <w:r w:rsidRPr="00D748FB">
        <w:rPr>
          <w:rFonts w:ascii="Arial Narrow" w:eastAsia="Arial Narrow" w:hAnsi="Arial Narrow" w:cs="Arial Narrow"/>
          <w:b/>
          <w:bCs/>
          <w:lang w:val="es-ES" w:eastAsia="es-ES" w:bidi="es-ES"/>
        </w:rPr>
        <w:lastRenderedPageBreak/>
        <w:t>CRITERIOS PARA DETERMINAR EL MARGEN DE COMERCIALIZACIÓN ($)- (NACIONAL / IMPORTADO) DE REFERENCIA</w:t>
      </w:r>
    </w:p>
    <w:p w:rsidR="001328B6" w:rsidRDefault="001328B6" w:rsidP="00B47E4C">
      <w:pPr>
        <w:widowControl w:val="0"/>
        <w:autoSpaceDE w:val="0"/>
        <w:autoSpaceDN w:val="0"/>
        <w:spacing w:before="1" w:after="0" w:line="240" w:lineRule="auto"/>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before="1" w:after="0" w:line="240" w:lineRule="auto"/>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 xml:space="preserve">Para la determinación del margen de comercialización ($)- (Nacional / Importado) de referencia se realizó el análisis uno a uno de los puntos cotizados e históricos, teniendo en cuenta las condiciones </w:t>
      </w:r>
      <w:r w:rsidR="00D748FB" w:rsidRPr="00D748FB">
        <w:rPr>
          <w:rFonts w:ascii="Arial Narrow" w:eastAsia="Arial Narrow" w:hAnsi="Arial Narrow" w:cs="Arial Narrow"/>
          <w:lang w:val="es-ES" w:eastAsia="es-ES" w:bidi="es-ES"/>
        </w:rPr>
        <w:t>específicas</w:t>
      </w:r>
      <w:r w:rsidRPr="00D748FB">
        <w:rPr>
          <w:rFonts w:ascii="Arial Narrow" w:eastAsia="Arial Narrow" w:hAnsi="Arial Narrow" w:cs="Arial Narrow"/>
          <w:lang w:val="es-ES" w:eastAsia="es-ES" w:bidi="es-ES"/>
        </w:rPr>
        <w:t xml:space="preserve"> del presente proceso el criterio de cada métrica se soporta en:</w:t>
      </w:r>
    </w:p>
    <w:p w:rsidR="00B47E4C" w:rsidRPr="00D748FB" w:rsidRDefault="00B47E4C" w:rsidP="00B47E4C">
      <w:pPr>
        <w:widowControl w:val="0"/>
        <w:autoSpaceDE w:val="0"/>
        <w:autoSpaceDN w:val="0"/>
        <w:spacing w:after="0" w:line="240" w:lineRule="auto"/>
        <w:ind w:right="194"/>
        <w:rPr>
          <w:rFonts w:ascii="Arial Narrow" w:eastAsia="Arial Narrow" w:hAnsi="Arial Narrow" w:cs="Arial Narrow"/>
          <w:lang w:val="es-ES" w:eastAsia="es-ES" w:bidi="es-ES"/>
        </w:rPr>
      </w:pPr>
    </w:p>
    <w:p w:rsidR="00B47E4C" w:rsidRPr="00D748FB" w:rsidRDefault="00B47E4C" w:rsidP="00B47E4C">
      <w:pPr>
        <w:widowControl w:val="0"/>
        <w:numPr>
          <w:ilvl w:val="3"/>
          <w:numId w:val="103"/>
        </w:numPr>
        <w:tabs>
          <w:tab w:val="left" w:pos="1200"/>
        </w:tabs>
        <w:autoSpaceDE w:val="0"/>
        <w:autoSpaceDN w:val="0"/>
        <w:spacing w:before="1" w:after="0" w:line="240" w:lineRule="auto"/>
        <w:ind w:hanging="361"/>
        <w:outlineLvl w:val="1"/>
        <w:rPr>
          <w:rFonts w:ascii="Arial Narrow" w:eastAsia="Arial Narrow" w:hAnsi="Arial Narrow" w:cs="Arial Narrow"/>
          <w:b/>
          <w:bCs/>
          <w:lang w:val="es-ES" w:eastAsia="es-ES" w:bidi="es-ES"/>
        </w:rPr>
      </w:pPr>
      <w:r w:rsidRPr="00D748FB">
        <w:rPr>
          <w:rFonts w:ascii="Arial Narrow" w:eastAsia="Arial Narrow" w:hAnsi="Arial Narrow" w:cs="Arial Narrow"/>
          <w:b/>
          <w:bCs/>
          <w:lang w:val="es-ES" w:eastAsia="es-ES" w:bidi="es-ES"/>
        </w:rPr>
        <w:t>Menor</w:t>
      </w:r>
      <w:r w:rsidRPr="00D748FB">
        <w:rPr>
          <w:rFonts w:ascii="Arial Narrow" w:eastAsia="Arial Narrow" w:hAnsi="Arial Narrow" w:cs="Arial Narrow"/>
          <w:b/>
          <w:bCs/>
          <w:spacing w:val="-2"/>
          <w:lang w:val="es-ES" w:eastAsia="es-ES" w:bidi="es-ES"/>
        </w:rPr>
        <w:t xml:space="preserve"> </w:t>
      </w:r>
      <w:r w:rsidRPr="00D748FB">
        <w:rPr>
          <w:rFonts w:ascii="Arial Narrow" w:eastAsia="Arial Narrow" w:hAnsi="Arial Narrow" w:cs="Arial Narrow"/>
          <w:b/>
          <w:bCs/>
          <w:lang w:val="es-ES" w:eastAsia="es-ES" w:bidi="es-ES"/>
        </w:rPr>
        <w:t>Valor:</w:t>
      </w:r>
    </w:p>
    <w:p w:rsidR="00B47E4C" w:rsidRPr="001328B6" w:rsidRDefault="00B47E4C" w:rsidP="00B47E4C">
      <w:pPr>
        <w:widowControl w:val="0"/>
        <w:autoSpaceDE w:val="0"/>
        <w:autoSpaceDN w:val="0"/>
        <w:spacing w:before="10" w:after="0" w:line="240" w:lineRule="auto"/>
        <w:jc w:val="both"/>
        <w:rPr>
          <w:rFonts w:ascii="Arial Narrow" w:eastAsia="Arial Narrow" w:hAnsi="Arial Narrow" w:cs="Arial Narrow"/>
          <w:b/>
          <w:color w:val="FF0000"/>
          <w:sz w:val="21"/>
          <w:lang w:val="es-ES" w:eastAsia="es-ES" w:bidi="es-ES"/>
        </w:rPr>
      </w:pPr>
    </w:p>
    <w:p w:rsidR="00D748FB" w:rsidRPr="006D44BE" w:rsidRDefault="00B47E4C" w:rsidP="00B47E4C">
      <w:pPr>
        <w:widowControl w:val="0"/>
        <w:autoSpaceDE w:val="0"/>
        <w:autoSpaceDN w:val="0"/>
        <w:spacing w:after="0" w:line="240" w:lineRule="auto"/>
        <w:ind w:right="194"/>
        <w:jc w:val="both"/>
        <w:rPr>
          <w:rFonts w:ascii="Arial Narrow" w:eastAsia="Arial Narrow" w:hAnsi="Arial Narrow" w:cs="Arial Narrow"/>
          <w:color w:val="000000" w:themeColor="text1"/>
          <w:lang w:val="es-ES" w:eastAsia="es-ES" w:bidi="es-ES"/>
        </w:rPr>
      </w:pPr>
      <w:r w:rsidRPr="006D44BE">
        <w:rPr>
          <w:rFonts w:ascii="Arial Narrow" w:eastAsia="Arial Narrow" w:hAnsi="Arial Narrow" w:cs="Arial Narrow"/>
          <w:color w:val="000000" w:themeColor="text1"/>
          <w:lang w:val="es-ES" w:eastAsia="es-ES" w:bidi="es-ES"/>
        </w:rPr>
        <w:t xml:space="preserve">Esta métrica fue determinada teniendo en cuenta el </w:t>
      </w:r>
      <w:r w:rsidR="00D748FB" w:rsidRPr="006D44BE">
        <w:rPr>
          <w:rFonts w:ascii="Arial Narrow" w:eastAsia="Arial Narrow" w:hAnsi="Arial Narrow" w:cs="Arial Narrow"/>
          <w:color w:val="000000" w:themeColor="text1"/>
          <w:lang w:val="es-ES" w:eastAsia="es-ES" w:bidi="es-ES"/>
        </w:rPr>
        <w:t>número</w:t>
      </w:r>
      <w:r w:rsidRPr="006D44BE">
        <w:rPr>
          <w:rFonts w:ascii="Arial Narrow" w:eastAsia="Arial Narrow" w:hAnsi="Arial Narrow" w:cs="Arial Narrow"/>
          <w:color w:val="000000" w:themeColor="text1"/>
          <w:lang w:val="es-ES" w:eastAsia="es-ES" w:bidi="es-ES"/>
        </w:rPr>
        <w:t xml:space="preserve"> de empresas que cotizaron cada uno de los puntos requeridos en el presente proceso, </w:t>
      </w:r>
      <w:r w:rsidR="001328B6" w:rsidRPr="006D44BE">
        <w:rPr>
          <w:rFonts w:ascii="Arial Narrow" w:eastAsia="Arial Narrow" w:hAnsi="Arial Narrow" w:cs="Arial Narrow"/>
          <w:color w:val="000000" w:themeColor="text1"/>
          <w:lang w:val="es-ES" w:eastAsia="es-ES" w:bidi="es-ES"/>
        </w:rPr>
        <w:t xml:space="preserve"> cuando la dispersión es menor igual  al 39%</w:t>
      </w:r>
    </w:p>
    <w:p w:rsidR="001328B6" w:rsidRPr="006D44BE" w:rsidRDefault="001328B6" w:rsidP="00B47E4C">
      <w:pPr>
        <w:widowControl w:val="0"/>
        <w:autoSpaceDE w:val="0"/>
        <w:autoSpaceDN w:val="0"/>
        <w:spacing w:after="0" w:line="240" w:lineRule="auto"/>
        <w:ind w:right="194"/>
        <w:jc w:val="both"/>
        <w:rPr>
          <w:rFonts w:ascii="Arial Narrow" w:eastAsia="Arial Narrow" w:hAnsi="Arial Narrow" w:cs="Arial Narrow"/>
          <w:color w:val="000000" w:themeColor="text1"/>
          <w:lang w:val="es-ES" w:eastAsia="es-ES" w:bidi="es-ES"/>
        </w:rPr>
      </w:pPr>
    </w:p>
    <w:p w:rsidR="001328B6" w:rsidRPr="006D44BE" w:rsidRDefault="001328B6" w:rsidP="001328B6">
      <w:pPr>
        <w:pStyle w:val="Prrafodelista"/>
        <w:numPr>
          <w:ilvl w:val="0"/>
          <w:numId w:val="126"/>
        </w:numPr>
        <w:rPr>
          <w:rFonts w:ascii="Arial Narrow" w:eastAsia="Arial Narrow" w:hAnsi="Arial Narrow" w:cs="Arial Narrow"/>
          <w:color w:val="000000" w:themeColor="text1"/>
          <w:lang w:val="es-ES" w:eastAsia="es-ES" w:bidi="es-ES"/>
        </w:rPr>
      </w:pPr>
      <w:r w:rsidRPr="006D44BE">
        <w:rPr>
          <w:rFonts w:ascii="Arial Narrow" w:eastAsia="Arial Narrow" w:hAnsi="Arial Narrow" w:cs="Arial Narrow"/>
          <w:b/>
          <w:color w:val="000000" w:themeColor="text1"/>
          <w:lang w:val="es-ES" w:eastAsia="es-ES" w:bidi="es-ES"/>
        </w:rPr>
        <w:t>Promedio Entre El Menor Valor Y La Media Geométrica.</w:t>
      </w:r>
      <w:r w:rsidRPr="006D44BE">
        <w:rPr>
          <w:rFonts w:ascii="Arial Narrow" w:eastAsia="Arial Narrow" w:hAnsi="Arial Narrow" w:cs="Arial Narrow"/>
          <w:color w:val="000000" w:themeColor="text1"/>
          <w:lang w:val="es-ES" w:eastAsia="es-ES" w:bidi="es-ES"/>
        </w:rPr>
        <w:t xml:space="preserve"> </w:t>
      </w:r>
    </w:p>
    <w:p w:rsidR="001328B6" w:rsidRPr="006D44BE" w:rsidRDefault="001328B6" w:rsidP="001328B6">
      <w:pPr>
        <w:rPr>
          <w:rFonts w:ascii="Arial Narrow" w:eastAsia="Arial Narrow" w:hAnsi="Arial Narrow" w:cs="Arial Narrow"/>
          <w:color w:val="000000" w:themeColor="text1"/>
          <w:lang w:val="es-ES" w:eastAsia="es-ES" w:bidi="es-ES"/>
        </w:rPr>
      </w:pPr>
      <w:r w:rsidRPr="006D44BE">
        <w:rPr>
          <w:rFonts w:ascii="Arial Narrow" w:eastAsia="Arial Narrow" w:hAnsi="Arial Narrow" w:cs="Arial Narrow"/>
          <w:color w:val="000000" w:themeColor="text1"/>
          <w:lang w:val="es-ES" w:eastAsia="es-ES" w:bidi="es-ES"/>
        </w:rPr>
        <w:t xml:space="preserve">Esta métrica fue determinada teniendo en cuenta el número de empresas que cotizaron cada uno de los puntos requeridos en el presente proceso y las observaciones presentadas al proyecto de pliegos, </w:t>
      </w:r>
      <w:r w:rsidRPr="006D44BE">
        <w:rPr>
          <w:rFonts w:ascii="Arial Narrow" w:eastAsia="Arial Narrow" w:hAnsi="Arial Narrow" w:cs="Arial Narrow"/>
          <w:b/>
          <w:color w:val="000000" w:themeColor="text1"/>
          <w:lang w:val="es-ES" w:eastAsia="es-ES" w:bidi="es-ES"/>
        </w:rPr>
        <w:t>cuando la dispersión sea mayor o igual al 40%</w:t>
      </w:r>
      <w:r w:rsidRPr="006D44BE">
        <w:rPr>
          <w:rFonts w:ascii="Arial Narrow" w:eastAsia="Arial Narrow" w:hAnsi="Arial Narrow" w:cs="Arial Narrow"/>
          <w:color w:val="000000" w:themeColor="text1"/>
          <w:lang w:val="es-ES" w:eastAsia="es-ES" w:bidi="es-ES"/>
        </w:rPr>
        <w:t xml:space="preserve"> </w:t>
      </w:r>
    </w:p>
    <w:p w:rsidR="00D748FB" w:rsidRPr="00D748FB" w:rsidRDefault="00D748FB" w:rsidP="006D44BE">
      <w:pPr>
        <w:pStyle w:val="Prrafodelista"/>
        <w:widowControl w:val="0"/>
        <w:autoSpaceDE w:val="0"/>
        <w:autoSpaceDN w:val="0"/>
        <w:spacing w:after="0" w:line="240" w:lineRule="auto"/>
        <w:ind w:right="194"/>
        <w:jc w:val="both"/>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before="3" w:after="0" w:line="240" w:lineRule="auto"/>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after="0" w:line="237" w:lineRule="auto"/>
        <w:ind w:right="282"/>
        <w:outlineLvl w:val="1"/>
        <w:rPr>
          <w:rFonts w:ascii="Arial Narrow" w:eastAsia="Arial Narrow" w:hAnsi="Arial Narrow" w:cs="Arial Narrow"/>
          <w:b/>
          <w:bCs/>
          <w:lang w:val="es-ES" w:eastAsia="es-ES" w:bidi="es-ES"/>
        </w:rPr>
      </w:pPr>
      <w:r w:rsidRPr="00D748FB">
        <w:rPr>
          <w:rFonts w:ascii="Arial Narrow" w:eastAsia="Arial Narrow" w:hAnsi="Arial Narrow" w:cs="Arial Narrow"/>
          <w:b/>
          <w:bCs/>
          <w:lang w:val="es-ES" w:eastAsia="es-ES" w:bidi="es-ES"/>
        </w:rPr>
        <w:t>CRITERIOS PARA DETERMINAR EL MARGEN DE COMERCIALIZACIÓN ($)- (NACIONAL / IMPORTADO) DE REFERENCIA</w:t>
      </w:r>
    </w:p>
    <w:p w:rsidR="00B47E4C" w:rsidRPr="00D748FB" w:rsidRDefault="00B47E4C" w:rsidP="00B47E4C">
      <w:pPr>
        <w:widowControl w:val="0"/>
        <w:autoSpaceDE w:val="0"/>
        <w:autoSpaceDN w:val="0"/>
        <w:spacing w:before="4" w:after="0" w:line="240" w:lineRule="auto"/>
        <w:rPr>
          <w:rFonts w:ascii="Arial Narrow" w:eastAsia="Arial Narrow" w:hAnsi="Arial Narrow" w:cs="Arial Narrow"/>
          <w:b/>
          <w:lang w:val="es-ES" w:eastAsia="es-ES" w:bidi="es-ES"/>
        </w:rPr>
      </w:pPr>
    </w:p>
    <w:p w:rsidR="00B47E4C" w:rsidRPr="00D748FB" w:rsidRDefault="00B47E4C" w:rsidP="00B47E4C">
      <w:pPr>
        <w:widowControl w:val="0"/>
        <w:autoSpaceDE w:val="0"/>
        <w:autoSpaceDN w:val="0"/>
        <w:spacing w:after="0" w:line="240" w:lineRule="auto"/>
        <w:rPr>
          <w:rFonts w:ascii="Arial Narrow" w:eastAsia="Arial Narrow" w:hAnsi="Arial Narrow" w:cs="Arial Narrow"/>
          <w:b/>
          <w:lang w:val="es-ES" w:eastAsia="es-ES" w:bidi="es-ES"/>
        </w:rPr>
      </w:pPr>
      <w:r w:rsidRPr="00D748FB">
        <w:rPr>
          <w:rFonts w:ascii="Arial Narrow" w:eastAsia="Arial Narrow" w:hAnsi="Arial Narrow" w:cs="Arial Narrow"/>
          <w:lang w:val="es-ES" w:eastAsia="es-ES" w:bidi="es-ES"/>
        </w:rPr>
        <w:t xml:space="preserve">Para la determinación del </w:t>
      </w:r>
      <w:r w:rsidRPr="00D748FB">
        <w:rPr>
          <w:rFonts w:ascii="Arial Narrow" w:eastAsia="Arial Narrow" w:hAnsi="Arial Narrow" w:cs="Arial Narrow"/>
          <w:b/>
          <w:lang w:val="es-ES" w:eastAsia="es-ES" w:bidi="es-ES"/>
        </w:rPr>
        <w:t>margen de comercialización ($)- (Nacional / Importado) de referencia</w:t>
      </w:r>
    </w:p>
    <w:p w:rsidR="00B47E4C" w:rsidRPr="00D748FB" w:rsidRDefault="00B47E4C" w:rsidP="00B47E4C">
      <w:pPr>
        <w:widowControl w:val="0"/>
        <w:autoSpaceDE w:val="0"/>
        <w:autoSpaceDN w:val="0"/>
        <w:spacing w:after="0" w:line="240" w:lineRule="auto"/>
        <w:ind w:right="279"/>
        <w:jc w:val="both"/>
        <w:rPr>
          <w:rFonts w:ascii="Arial Narrow" w:eastAsia="Arial Narrow" w:hAnsi="Arial Narrow" w:cs="Arial Narrow"/>
          <w:u w:val="single"/>
          <w:lang w:val="es-ES" w:eastAsia="es-ES" w:bidi="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
        <w:gridCol w:w="1236"/>
        <w:gridCol w:w="931"/>
        <w:gridCol w:w="1171"/>
        <w:gridCol w:w="461"/>
        <w:gridCol w:w="812"/>
        <w:gridCol w:w="836"/>
        <w:gridCol w:w="840"/>
        <w:gridCol w:w="843"/>
        <w:gridCol w:w="707"/>
        <w:gridCol w:w="928"/>
        <w:gridCol w:w="866"/>
        <w:gridCol w:w="752"/>
        <w:gridCol w:w="1322"/>
        <w:gridCol w:w="1007"/>
      </w:tblGrid>
      <w:tr w:rsidR="00D748FB" w:rsidRPr="001328B6" w:rsidTr="006D44BE">
        <w:trPr>
          <w:trHeight w:val="2025"/>
        </w:trPr>
        <w:tc>
          <w:tcPr>
            <w:tcW w:w="96" w:type="pct"/>
            <w:shd w:val="clear" w:color="000000" w:fill="DDEBF7"/>
            <w:noWrap/>
            <w:vAlign w:val="center"/>
            <w:hideMark/>
          </w:tcPr>
          <w:p w:rsidR="00D748FB" w:rsidRPr="001328B6" w:rsidRDefault="00D748FB" w:rsidP="006D44BE">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lastRenderedPageBreak/>
              <w:t>#</w:t>
            </w:r>
          </w:p>
        </w:tc>
        <w:tc>
          <w:tcPr>
            <w:tcW w:w="572"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PUNTO</w:t>
            </w:r>
          </w:p>
        </w:tc>
        <w:tc>
          <w:tcPr>
            <w:tcW w:w="282"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NECESIDAD TOTAL PROYECTADA (PROMEDIO CONSUMO MENSUAL-SOLICITADO DE GALONES DE JET A 1)</w:t>
            </w:r>
          </w:p>
        </w:tc>
        <w:tc>
          <w:tcPr>
            <w:tcW w:w="316"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MODALIDAD</w:t>
            </w:r>
          </w:p>
        </w:tc>
        <w:tc>
          <w:tcPr>
            <w:tcW w:w="264"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CANT</w:t>
            </w:r>
          </w:p>
        </w:tc>
        <w:tc>
          <w:tcPr>
            <w:tcW w:w="418"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MENOR VALOR O UNICO</w:t>
            </w:r>
          </w:p>
        </w:tc>
        <w:tc>
          <w:tcPr>
            <w:tcW w:w="418"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MAXIMO</w:t>
            </w:r>
          </w:p>
        </w:tc>
        <w:tc>
          <w:tcPr>
            <w:tcW w:w="419"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PROMEDIO</w:t>
            </w:r>
          </w:p>
        </w:tc>
        <w:tc>
          <w:tcPr>
            <w:tcW w:w="419"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MEDIA GEOMETRIC A</w:t>
            </w:r>
          </w:p>
        </w:tc>
        <w:tc>
          <w:tcPr>
            <w:tcW w:w="284"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u w:val="single"/>
                <w:lang w:eastAsia="es-CO"/>
              </w:rPr>
            </w:pPr>
            <w:r w:rsidRPr="001328B6">
              <w:rPr>
                <w:rFonts w:ascii="Calibri" w:eastAsia="Times New Roman" w:hAnsi="Calibri"/>
                <w:b/>
                <w:bCs/>
                <w:color w:val="000000"/>
                <w:sz w:val="14"/>
                <w:szCs w:val="16"/>
                <w:u w:val="single"/>
                <w:lang w:eastAsia="es-CO"/>
              </w:rPr>
              <w:t>MEDIAN A</w:t>
            </w:r>
          </w:p>
        </w:tc>
        <w:tc>
          <w:tcPr>
            <w:tcW w:w="285"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u w:val="single"/>
                <w:lang w:eastAsia="es-CO"/>
              </w:rPr>
            </w:pPr>
            <w:r w:rsidRPr="001328B6">
              <w:rPr>
                <w:rFonts w:ascii="Calibri" w:eastAsia="Times New Roman" w:hAnsi="Calibri"/>
                <w:b/>
                <w:bCs/>
                <w:color w:val="000000"/>
                <w:sz w:val="14"/>
                <w:szCs w:val="16"/>
                <w:u w:val="single"/>
                <w:lang w:eastAsia="es-CO"/>
              </w:rPr>
              <w:t>PROMEDIO ENTRE EL MENOR VALO Y LA MEDIA GEOMETRICA</w:t>
            </w:r>
          </w:p>
        </w:tc>
        <w:tc>
          <w:tcPr>
            <w:tcW w:w="300"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u w:val="single"/>
                <w:lang w:eastAsia="es-CO"/>
              </w:rPr>
            </w:pPr>
            <w:r w:rsidRPr="001328B6">
              <w:rPr>
                <w:rFonts w:ascii="Calibri" w:eastAsia="Times New Roman" w:hAnsi="Calibri"/>
                <w:b/>
                <w:bCs/>
                <w:color w:val="000000"/>
                <w:sz w:val="14"/>
                <w:szCs w:val="16"/>
                <w:u w:val="single"/>
                <w:lang w:eastAsia="es-CO"/>
              </w:rPr>
              <w:t>DESVIACION</w:t>
            </w:r>
          </w:p>
        </w:tc>
        <w:tc>
          <w:tcPr>
            <w:tcW w:w="284"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u w:val="single"/>
                <w:lang w:eastAsia="es-CO"/>
              </w:rPr>
            </w:pPr>
            <w:r w:rsidRPr="001328B6">
              <w:rPr>
                <w:rFonts w:ascii="Calibri" w:eastAsia="Times New Roman" w:hAnsi="Calibri"/>
                <w:b/>
                <w:bCs/>
                <w:color w:val="000000"/>
                <w:sz w:val="14"/>
                <w:szCs w:val="16"/>
                <w:u w:val="single"/>
                <w:lang w:eastAsia="es-CO"/>
              </w:rPr>
              <w:t>DISPERSIO N</w:t>
            </w:r>
          </w:p>
        </w:tc>
        <w:tc>
          <w:tcPr>
            <w:tcW w:w="357"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u w:val="single"/>
                <w:lang w:eastAsia="es-CO"/>
              </w:rPr>
            </w:pPr>
            <w:r w:rsidRPr="001328B6">
              <w:rPr>
                <w:rFonts w:ascii="Calibri" w:eastAsia="Times New Roman" w:hAnsi="Calibri"/>
                <w:b/>
                <w:bCs/>
                <w:color w:val="000000"/>
                <w:sz w:val="14"/>
                <w:szCs w:val="16"/>
                <w:u w:val="single"/>
                <w:lang w:eastAsia="es-CO"/>
              </w:rPr>
              <w:t>PRECIO DE REFERENCIA MARGEN DE COMERCIALIZACIÓN ($)- (NACIONAL / IMPORTADO)</w:t>
            </w:r>
          </w:p>
        </w:tc>
        <w:tc>
          <w:tcPr>
            <w:tcW w:w="286" w:type="pct"/>
            <w:shd w:val="clear" w:color="000000" w:fill="DDEBF7"/>
            <w:vAlign w:val="center"/>
            <w:hideMark/>
          </w:tcPr>
          <w:p w:rsidR="00D748FB" w:rsidRPr="001328B6" w:rsidRDefault="00D748FB" w:rsidP="006D44BE">
            <w:pPr>
              <w:spacing w:after="0" w:line="240" w:lineRule="auto"/>
              <w:jc w:val="center"/>
              <w:rPr>
                <w:rFonts w:ascii="Calibri" w:eastAsia="Times New Roman" w:hAnsi="Calibri"/>
                <w:b/>
                <w:bCs/>
                <w:color w:val="000000"/>
                <w:sz w:val="14"/>
                <w:szCs w:val="16"/>
                <w:u w:val="single"/>
                <w:lang w:eastAsia="es-CO"/>
              </w:rPr>
            </w:pPr>
            <w:r w:rsidRPr="001328B6">
              <w:rPr>
                <w:rFonts w:ascii="Calibri" w:eastAsia="Times New Roman" w:hAnsi="Calibri"/>
                <w:b/>
                <w:bCs/>
                <w:color w:val="000000"/>
                <w:sz w:val="14"/>
                <w:szCs w:val="16"/>
                <w:u w:val="single"/>
                <w:lang w:eastAsia="es-CO"/>
              </w:rPr>
              <w:t>METRICA</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AP-LA URIBE (META)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3548</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3.417,71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3.600,00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3.508,86</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3.507,67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3.508,86</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3.462,69</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128,90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3.417,71</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AP-MACARENA (META)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8261</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5.570,90</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5.700,00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5.635,45</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5.635,08</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5.635,45</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5.602,99</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91,28</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5.570,90</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AP-MITU (VAUPES) MITU</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3361</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11.065,92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11.200,00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11.132,96</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11.132,76</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11.132,96</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11.099,34</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94,81</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11.065,92</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11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AP-SAN JOSÉ GUAVÍARE (GUAVIARE)</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837</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1.098,02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2.386,01</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2.142,76</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2.560,00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1.620,39</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1.210,41</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47%</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1.620,39</w:t>
            </w:r>
          </w:p>
        </w:tc>
        <w:tc>
          <w:tcPr>
            <w:tcW w:w="28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 xml:space="preserve">PROMEDIO ENTRE EL MENOR </w:t>
            </w:r>
            <w:r w:rsidR="006D44BE" w:rsidRPr="006D44BE">
              <w:rPr>
                <w:rFonts w:ascii="Calibri" w:eastAsia="Times New Roman" w:hAnsi="Calibri"/>
                <w:color w:val="000000"/>
                <w:sz w:val="14"/>
                <w:szCs w:val="16"/>
                <w:lang w:eastAsia="es-CO"/>
              </w:rPr>
              <w:t>VALOR</w:t>
            </w:r>
            <w:r w:rsidRPr="006D44BE">
              <w:rPr>
                <w:rFonts w:ascii="Calibri" w:eastAsia="Times New Roman" w:hAnsi="Calibri"/>
                <w:color w:val="000000"/>
                <w:sz w:val="14"/>
                <w:szCs w:val="16"/>
                <w:lang w:eastAsia="es-CO"/>
              </w:rPr>
              <w:t xml:space="preserve"> Y LA MEDIA </w:t>
            </w:r>
            <w:r w:rsidR="006D44BE" w:rsidRPr="006D44BE">
              <w:rPr>
                <w:rFonts w:ascii="Calibri" w:eastAsia="Times New Roman" w:hAnsi="Calibri"/>
                <w:color w:val="000000"/>
                <w:sz w:val="14"/>
                <w:szCs w:val="16"/>
                <w:lang w:eastAsia="es-CO"/>
              </w:rPr>
              <w:t>GEOMÉTRICA</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CARURU (VAUPES)</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1.441,00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8.930,48</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9.200,00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9.065,24</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9.064,24</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9.065,24</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8.997,36</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190,58</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8.930,48</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MIRAFLORES (GUAVIARE)</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2265</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7.415,42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8.000,00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7.707,71</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7.702,17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7.707,71</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7.558,79</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413,36</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7.415,42</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67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LA URIBE (META)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SUMINISTRO A GRANEL EN AEROPUERTO</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3.490,41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3.600,00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3.545,20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3.544,78</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3.545,20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3.517,60</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77,49</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3.490,41</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67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SAN JOSÉ GUAVÍARE (GUAVIARE)</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SUMINISTRO A GRANEL EN AEROPUERTO</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1.994,94</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3.500,00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2.747,47</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2.642,40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2.747,47</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2.318,67</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1.064,24</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39%</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1.994,94</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67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MITU (VAUPES)</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SUMINISTRO A GRANEL EN AEROPUERTO</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11.065,92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11.200,00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11.132,96</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11.132,76</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11.132,96</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11.099,34</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94,81</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11.065,92</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IBAGUÉ (TOLIMA)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1441</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CARROTANQUE A GRANEL</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1.201,50</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2.225,00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1.808,83</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1.748,62</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2.000,00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1.475,06</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537,86</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1.201,50</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11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lastRenderedPageBreak/>
              <w:t>11</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SANTANA  (PUTUMAYO)</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6931</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CARROTANQUE A GRANEL</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1.614,12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3.660,00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2.591,37</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2.453,50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2.500,00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2.033,81</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1.026,00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2.033,81</w:t>
            </w:r>
          </w:p>
        </w:tc>
        <w:tc>
          <w:tcPr>
            <w:tcW w:w="28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 xml:space="preserve">PROMEDIO ENTRE EL MENOR </w:t>
            </w:r>
            <w:r w:rsidR="006D44BE" w:rsidRPr="006D44BE">
              <w:rPr>
                <w:rFonts w:ascii="Calibri" w:eastAsia="Times New Roman" w:hAnsi="Calibri"/>
                <w:color w:val="000000"/>
                <w:sz w:val="14"/>
                <w:szCs w:val="16"/>
                <w:lang w:eastAsia="es-CO"/>
              </w:rPr>
              <w:t>VALOR</w:t>
            </w:r>
            <w:r w:rsidRPr="006D44BE">
              <w:rPr>
                <w:rFonts w:ascii="Calibri" w:eastAsia="Times New Roman" w:hAnsi="Calibri"/>
                <w:color w:val="000000"/>
                <w:sz w:val="14"/>
                <w:szCs w:val="16"/>
                <w:lang w:eastAsia="es-CO"/>
              </w:rPr>
              <w:t xml:space="preserve"> Y LA MEDIA </w:t>
            </w:r>
            <w:r w:rsidR="006D44BE" w:rsidRPr="006D44BE">
              <w:rPr>
                <w:rFonts w:ascii="Calibri" w:eastAsia="Times New Roman" w:hAnsi="Calibri"/>
                <w:color w:val="000000"/>
                <w:sz w:val="14"/>
                <w:szCs w:val="16"/>
                <w:lang w:eastAsia="es-CO"/>
              </w:rPr>
              <w:t>GEOMÉTRICA</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12</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AP-SAN  VICENTE DEL CAGUÁN (CAQUETA)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3910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3.393,38</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3.396,69</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3.396,69</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3.396,69</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3.395,03</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4,68</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0%</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3.393,38</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AP-VILLA GARZÓN (PUTUMAYO)</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1692</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3.393,38</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3.396,69</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3.396,69</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3.396,69</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3.395,03</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4,68</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0%</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3.393,38</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14</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ARARACUARA (AMAZONAS)</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878</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15.240,88</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15.350,00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15.295,44</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15.295,34</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15.295,44</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15.268,11</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77,16</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15.240,88</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CHORRERA (AMAZONAS)</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817</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15.062,17</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15.200,00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15.131,09</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15.130,93</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15.131,09</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15.096,55</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97,46</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15.062,17</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PEDRERA (AMAZONAS)</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546,00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17.295,55</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17.500,00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17.397,77</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17.397,47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17.397,77</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17.346,51</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144,57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17.295,55</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TARAPACA  (AMAZONAS)</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232</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21.153,47</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24.000,00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22.576,74</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22.531,83</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22.576,74</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21.842,65</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2.012,80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21.153,47</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11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18</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TARAZA (ANTIOQUIA)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2.541,00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CARROTANQUE A GRANEL</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1.711,38</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3.710,00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2.573,79</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2.444,27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2.300,00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2.077,83</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1.027,05</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45%</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2.077,83</w:t>
            </w:r>
          </w:p>
        </w:tc>
        <w:tc>
          <w:tcPr>
            <w:tcW w:w="28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 xml:space="preserve">PROMEDIO ENTRE EL MENOR </w:t>
            </w:r>
            <w:r w:rsidR="006D44BE" w:rsidRPr="006D44BE">
              <w:rPr>
                <w:rFonts w:ascii="Calibri" w:eastAsia="Times New Roman" w:hAnsi="Calibri"/>
                <w:color w:val="000000"/>
                <w:sz w:val="14"/>
                <w:szCs w:val="16"/>
                <w:lang w:eastAsia="es-CO"/>
              </w:rPr>
              <w:t>VALOR</w:t>
            </w:r>
            <w:r w:rsidRPr="006D44BE">
              <w:rPr>
                <w:rFonts w:ascii="Calibri" w:eastAsia="Times New Roman" w:hAnsi="Calibri"/>
                <w:color w:val="000000"/>
                <w:sz w:val="14"/>
                <w:szCs w:val="16"/>
                <w:lang w:eastAsia="es-CO"/>
              </w:rPr>
              <w:t xml:space="preserve"> Y LA MEDIA </w:t>
            </w:r>
            <w:r w:rsidR="006D44BE" w:rsidRPr="006D44BE">
              <w:rPr>
                <w:rFonts w:ascii="Calibri" w:eastAsia="Times New Roman" w:hAnsi="Calibri"/>
                <w:color w:val="000000"/>
                <w:sz w:val="14"/>
                <w:szCs w:val="16"/>
                <w:lang w:eastAsia="es-CO"/>
              </w:rPr>
              <w:t>GEOMÉTRICA</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19</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PAZ DE ARIPORO (CASANARE)</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317,00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CARROTANQUE A GRANEL</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1.342,85</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2.575,00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2.039,28</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1.966,72</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2.200,00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1.654,79</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631,60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29%</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1.342,85</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11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YOPAL (CASANARE)</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2.064,00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CARROTANQUE A GRANEL</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953,41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3.110,00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1.887,80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1.680,30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1.600,00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1.316,85</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1.106,73</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69%</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1.316,85</w:t>
            </w:r>
          </w:p>
        </w:tc>
        <w:tc>
          <w:tcPr>
            <w:tcW w:w="28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 xml:space="preserve">PROMEDIO ENTRE EL MENOR </w:t>
            </w:r>
            <w:r w:rsidR="006D44BE" w:rsidRPr="006D44BE">
              <w:rPr>
                <w:rFonts w:ascii="Calibri" w:eastAsia="Times New Roman" w:hAnsi="Calibri"/>
                <w:color w:val="000000"/>
                <w:sz w:val="14"/>
                <w:szCs w:val="16"/>
                <w:lang w:eastAsia="es-CO"/>
              </w:rPr>
              <w:t>VALOR</w:t>
            </w:r>
            <w:r w:rsidRPr="006D44BE">
              <w:rPr>
                <w:rFonts w:ascii="Calibri" w:eastAsia="Times New Roman" w:hAnsi="Calibri"/>
                <w:color w:val="000000"/>
                <w:sz w:val="14"/>
                <w:szCs w:val="16"/>
                <w:lang w:eastAsia="es-CO"/>
              </w:rPr>
              <w:t xml:space="preserve"> Y LA MEDIA </w:t>
            </w:r>
            <w:r w:rsidR="006D44BE" w:rsidRPr="006D44BE">
              <w:rPr>
                <w:rFonts w:ascii="Calibri" w:eastAsia="Times New Roman" w:hAnsi="Calibri"/>
                <w:color w:val="000000"/>
                <w:sz w:val="14"/>
                <w:szCs w:val="16"/>
                <w:lang w:eastAsia="es-CO"/>
              </w:rPr>
              <w:t>GEOMÉTRICA</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21</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SARAVENA (ARAUCA)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8.182,00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CARROTANQUE A GRANEL</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2.524,16</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2.900,00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2.733,05</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2.728,51</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2.775,00</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2.626,34</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191,40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2.524,16</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22</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AP-CUMARIBO (VICHADA)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525,00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4.111,35</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4.500,00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4.305,68</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4.301,29</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4.305,68</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4.206,32</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274,82</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4.111,35</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23</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AP-PTO INIRIDA (GUANIA)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2.522,00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10.737,22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11.200,00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10.968,61</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10.966,17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10.968,61</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10.851,69</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327,24</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10.737,22</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24</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AP-TAME (ARAUCA)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264</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6.755,63</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6.900,00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6.827,81</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6.827,43</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6.827,81</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6.791,53</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102,09</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6.755,63</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450"/>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lastRenderedPageBreak/>
              <w:t>25</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AP-SARAVENA (ARAUCA)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500,00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AEROPUERTO AL ALA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2.866,26</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3.000,00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2.933,13</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2.932,37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2.933,13</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2.899,31</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94,57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2.866,26</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26</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BARRANCOMINAS (GUAINIA)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1.843,00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7.524,35</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7.800,00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7.662,18</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7.660,94</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7.662,18</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7.592,64</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194,91</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7.524,35</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27</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PRIMAVERA (VICHADA)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739,00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AEREA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8.906,25</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9.100,00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9.003,12</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9.002,60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9.003,12</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8.954,43</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137,00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8.906,25</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67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28</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CUMARIBO (VICHADA)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SUMINISTRO A GRANEL EN AEROPUERTO</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4.303,19</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4.500,00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4.401,59</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4.400,49</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4.401,59</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4.351,84</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139,17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4.303,19</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67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29</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TAME (ARAUCA)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*500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SUMINISTRO A GRANEL EN AEROPUERTO</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4.558,63</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6.900,00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5.729,32</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5.608,44</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5.729,32</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5.083,54</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1.655,60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29%</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4.558,63</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67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30</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PL-SARAVENA (ARAUCA)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9170</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PLANTA EN ADMINISTRACION</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3.158,92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3.700,00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3.429,46</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3.418,77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3.429,46</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3.288,85</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382,60</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11%</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3.158,92</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r w:rsidR="00D748FB" w:rsidRPr="001328B6" w:rsidTr="006D44BE">
        <w:trPr>
          <w:trHeight w:val="225"/>
        </w:trPr>
        <w:tc>
          <w:tcPr>
            <w:tcW w:w="9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31</w:t>
            </w:r>
          </w:p>
        </w:tc>
        <w:tc>
          <w:tcPr>
            <w:tcW w:w="57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PEÑAS COLORADAS (CAQUETA)</w:t>
            </w:r>
          </w:p>
        </w:tc>
        <w:tc>
          <w:tcPr>
            <w:tcW w:w="282"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1345,9</w:t>
            </w:r>
          </w:p>
        </w:tc>
        <w:tc>
          <w:tcPr>
            <w:tcW w:w="316"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VIA AÉREA</w:t>
            </w:r>
          </w:p>
        </w:tc>
        <w:tc>
          <w:tcPr>
            <w:tcW w:w="264" w:type="pct"/>
            <w:shd w:val="clear" w:color="auto" w:fill="auto"/>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43.486,82</w:t>
            </w:r>
          </w:p>
        </w:tc>
        <w:tc>
          <w:tcPr>
            <w:tcW w:w="418"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51.500,00</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47.493,41</w:t>
            </w:r>
          </w:p>
        </w:tc>
        <w:tc>
          <w:tcPr>
            <w:tcW w:w="419"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47.324,11</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43.486,82</w:t>
            </w:r>
          </w:p>
        </w:tc>
        <w:tc>
          <w:tcPr>
            <w:tcW w:w="285"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45.405,46</w:t>
            </w:r>
          </w:p>
        </w:tc>
        <w:tc>
          <w:tcPr>
            <w:tcW w:w="300"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5.666,17</w:t>
            </w:r>
          </w:p>
        </w:tc>
        <w:tc>
          <w:tcPr>
            <w:tcW w:w="284"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13%</w:t>
            </w:r>
          </w:p>
        </w:tc>
        <w:tc>
          <w:tcPr>
            <w:tcW w:w="357"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43.486,82</w:t>
            </w:r>
          </w:p>
        </w:tc>
        <w:tc>
          <w:tcPr>
            <w:tcW w:w="286" w:type="pct"/>
            <w:shd w:val="clear" w:color="auto" w:fill="auto"/>
            <w:noWrap/>
            <w:vAlign w:val="center"/>
            <w:hideMark/>
          </w:tcPr>
          <w:p w:rsidR="00D748FB" w:rsidRPr="006D44BE" w:rsidRDefault="00D748FB" w:rsidP="006D44BE">
            <w:pPr>
              <w:spacing w:after="0" w:line="240" w:lineRule="auto"/>
              <w:jc w:val="center"/>
              <w:rPr>
                <w:rFonts w:ascii="Calibri" w:eastAsia="Times New Roman" w:hAnsi="Calibri"/>
                <w:color w:val="000000"/>
                <w:sz w:val="14"/>
                <w:szCs w:val="16"/>
                <w:lang w:eastAsia="es-CO"/>
              </w:rPr>
            </w:pPr>
            <w:r w:rsidRPr="006D44BE">
              <w:rPr>
                <w:rFonts w:ascii="Calibri" w:eastAsia="Times New Roman" w:hAnsi="Calibri"/>
                <w:color w:val="000000"/>
                <w:sz w:val="14"/>
                <w:szCs w:val="16"/>
                <w:lang w:eastAsia="es-CO"/>
              </w:rPr>
              <w:t>MENOR VALOR</w:t>
            </w:r>
          </w:p>
        </w:tc>
      </w:tr>
    </w:tbl>
    <w:p w:rsidR="00B47E4C" w:rsidRPr="00D748FB" w:rsidRDefault="00B47E4C" w:rsidP="00B47E4C">
      <w:pPr>
        <w:widowControl w:val="0"/>
        <w:autoSpaceDE w:val="0"/>
        <w:autoSpaceDN w:val="0"/>
        <w:spacing w:after="0" w:line="240" w:lineRule="auto"/>
        <w:ind w:right="279"/>
        <w:jc w:val="both"/>
        <w:rPr>
          <w:rFonts w:ascii="Arial Narrow" w:eastAsia="Arial Narrow" w:hAnsi="Arial Narrow" w:cs="Arial Narrow"/>
          <w:u w:val="single"/>
          <w:lang w:val="es-ES" w:eastAsia="es-ES" w:bidi="es-ES"/>
        </w:rPr>
      </w:pPr>
    </w:p>
    <w:p w:rsidR="00B47E4C" w:rsidRPr="00D748FB" w:rsidRDefault="00B47E4C" w:rsidP="00B47E4C">
      <w:pPr>
        <w:widowControl w:val="0"/>
        <w:autoSpaceDE w:val="0"/>
        <w:autoSpaceDN w:val="0"/>
        <w:spacing w:after="0" w:line="240" w:lineRule="auto"/>
        <w:ind w:right="279"/>
        <w:jc w:val="both"/>
        <w:rPr>
          <w:rFonts w:ascii="Arial Narrow" w:eastAsia="Arial Narrow" w:hAnsi="Arial Narrow" w:cs="Arial Narrow"/>
          <w:u w:val="single"/>
          <w:lang w:val="es-ES" w:eastAsia="es-ES" w:bidi="es-ES"/>
        </w:rPr>
      </w:pPr>
      <w:r w:rsidRPr="00D748FB">
        <w:rPr>
          <w:rFonts w:ascii="Arial Narrow" w:eastAsia="Arial Narrow" w:hAnsi="Arial Narrow" w:cs="Arial Narrow"/>
          <w:u w:val="single"/>
          <w:lang w:val="es-ES" w:eastAsia="es-ES" w:bidi="es-ES"/>
        </w:rPr>
        <w:t xml:space="preserve">Nota 1: en el anterior cuadro no se refleja el punto AP-CAMPO RUBIALES (META) en la modalidad Aeropuerto a Ala, debido a que ninguna de las empresas que participaron en el sondeo de mercado lo cotizaron, lo anterior fue determinado una vez analizado por el comité técnico la posibilidad de que este punto se declare desierto previo </w:t>
      </w:r>
      <w:r w:rsidR="006D44BE" w:rsidRPr="00D748FB">
        <w:rPr>
          <w:rFonts w:ascii="Arial Narrow" w:eastAsia="Arial Narrow" w:hAnsi="Arial Narrow" w:cs="Arial Narrow"/>
          <w:u w:val="single"/>
          <w:lang w:val="es-ES" w:eastAsia="es-ES" w:bidi="es-ES"/>
        </w:rPr>
        <w:t>autorización</w:t>
      </w:r>
      <w:r w:rsidRPr="00D748FB">
        <w:rPr>
          <w:rFonts w:ascii="Arial Narrow" w:eastAsia="Arial Narrow" w:hAnsi="Arial Narrow" w:cs="Arial Narrow"/>
          <w:u w:val="single"/>
          <w:lang w:val="es-ES" w:eastAsia="es-ES" w:bidi="es-ES"/>
        </w:rPr>
        <w:t xml:space="preserve"> del gerente del proceso, por lo que se reflejan 31 puntos y no 32 como se describe en la necesidad del proceso.</w:t>
      </w:r>
    </w:p>
    <w:p w:rsidR="00B47E4C" w:rsidRPr="00D748FB" w:rsidRDefault="00B47E4C" w:rsidP="00B47E4C">
      <w:pPr>
        <w:widowControl w:val="0"/>
        <w:autoSpaceDE w:val="0"/>
        <w:autoSpaceDN w:val="0"/>
        <w:spacing w:after="0" w:line="240" w:lineRule="auto"/>
        <w:ind w:right="279"/>
        <w:jc w:val="both"/>
        <w:rPr>
          <w:rFonts w:ascii="Arial Narrow" w:eastAsia="Arial Narrow" w:hAnsi="Arial Narrow" w:cs="Arial Narrow"/>
          <w:sz w:val="21"/>
          <w:lang w:val="es-ES" w:eastAsia="es-ES" w:bidi="es-ES"/>
        </w:rPr>
      </w:pPr>
    </w:p>
    <w:p w:rsidR="00B47E4C" w:rsidRPr="00D748FB" w:rsidRDefault="00B47E4C" w:rsidP="00B47E4C">
      <w:pPr>
        <w:widowControl w:val="0"/>
        <w:autoSpaceDE w:val="0"/>
        <w:autoSpaceDN w:val="0"/>
        <w:spacing w:before="1" w:after="0" w:line="240" w:lineRule="auto"/>
        <w:ind w:right="293"/>
        <w:jc w:val="both"/>
        <w:rPr>
          <w:rFonts w:ascii="Arial Narrow" w:eastAsia="Arial Narrow" w:hAnsi="Arial Narrow" w:cs="Arial Narrow"/>
          <w:lang w:val="es-ES" w:eastAsia="es-ES" w:bidi="es-ES"/>
        </w:rPr>
      </w:pPr>
      <w:r w:rsidRPr="00D748FB">
        <w:rPr>
          <w:rFonts w:ascii="Arial Narrow" w:eastAsia="Arial Narrow" w:hAnsi="Arial Narrow" w:cs="Arial Narrow"/>
          <w:u w:val="single"/>
          <w:lang w:val="es-ES" w:eastAsia="es-ES" w:bidi="es-ES"/>
        </w:rPr>
        <w:t>Nota 2: Con fundamento a la proyección entregada por el comité técnico estructurador y conforme a la</w:t>
      </w:r>
      <w:r w:rsidRPr="00D748FB">
        <w:rPr>
          <w:rFonts w:ascii="Arial Narrow" w:eastAsia="Arial Narrow" w:hAnsi="Arial Narrow" w:cs="Arial Narrow"/>
          <w:lang w:val="es-ES" w:eastAsia="es-ES" w:bidi="es-ES"/>
        </w:rPr>
        <w:t xml:space="preserve"> </w:t>
      </w:r>
      <w:r w:rsidRPr="00D748FB">
        <w:rPr>
          <w:rFonts w:ascii="Arial Narrow" w:eastAsia="Arial Narrow" w:hAnsi="Arial Narrow" w:cs="Arial Narrow"/>
          <w:u w:val="single"/>
          <w:lang w:val="es-ES" w:eastAsia="es-ES" w:bidi="es-ES"/>
        </w:rPr>
        <w:t>experiencia del comité técnico estructurador frente a la infraestructura y capacidad de suministro, éste comité</w:t>
      </w:r>
      <w:r w:rsidRPr="00D748FB">
        <w:rPr>
          <w:rFonts w:ascii="Arial Narrow" w:eastAsia="Arial Narrow" w:hAnsi="Arial Narrow" w:cs="Arial Narrow"/>
          <w:lang w:val="es-ES" w:eastAsia="es-ES" w:bidi="es-ES"/>
        </w:rPr>
        <w:t xml:space="preserve"> </w:t>
      </w:r>
      <w:r w:rsidRPr="00D748FB">
        <w:rPr>
          <w:rFonts w:ascii="Arial Narrow" w:eastAsia="Arial Narrow" w:hAnsi="Arial Narrow" w:cs="Arial Narrow"/>
          <w:u w:val="single"/>
          <w:lang w:val="es-ES" w:eastAsia="es-ES" w:bidi="es-ES"/>
        </w:rPr>
        <w:t>con el aval del gerente del proyecto prioriza los puntos en una sola modalidad salvo en los puntos que por las</w:t>
      </w:r>
      <w:r w:rsidRPr="00D748FB">
        <w:rPr>
          <w:rFonts w:ascii="Arial Narrow" w:eastAsia="Arial Narrow" w:hAnsi="Arial Narrow" w:cs="Arial Narrow"/>
          <w:lang w:val="es-ES" w:eastAsia="es-ES" w:bidi="es-ES"/>
        </w:rPr>
        <w:t xml:space="preserve"> </w:t>
      </w:r>
      <w:r w:rsidRPr="00D748FB">
        <w:rPr>
          <w:rFonts w:ascii="Arial Narrow" w:eastAsia="Arial Narrow" w:hAnsi="Arial Narrow" w:cs="Arial Narrow"/>
          <w:u w:val="single"/>
          <w:lang w:val="es-ES" w:eastAsia="es-ES" w:bidi="es-ES"/>
        </w:rPr>
        <w:t xml:space="preserve">condiciones de </w:t>
      </w:r>
      <w:r w:rsidR="006D44BE" w:rsidRPr="00D748FB">
        <w:rPr>
          <w:rFonts w:ascii="Arial Narrow" w:eastAsia="Arial Narrow" w:hAnsi="Arial Narrow" w:cs="Arial Narrow"/>
          <w:u w:val="single"/>
          <w:lang w:val="es-ES" w:eastAsia="es-ES" w:bidi="es-ES"/>
        </w:rPr>
        <w:t>orden</w:t>
      </w:r>
      <w:r w:rsidRPr="00D748FB">
        <w:rPr>
          <w:rFonts w:ascii="Arial Narrow" w:eastAsia="Arial Narrow" w:hAnsi="Arial Narrow" w:cs="Arial Narrow"/>
          <w:u w:val="single"/>
          <w:lang w:val="es-ES" w:eastAsia="es-ES" w:bidi="es-ES"/>
        </w:rPr>
        <w:t xml:space="preserve"> público y ubicación geográfica se requieren suministro multimodal.</w:t>
      </w:r>
    </w:p>
    <w:p w:rsidR="00B47E4C" w:rsidRPr="00D748FB" w:rsidRDefault="00B47E4C" w:rsidP="00B47E4C">
      <w:pPr>
        <w:widowControl w:val="0"/>
        <w:autoSpaceDE w:val="0"/>
        <w:autoSpaceDN w:val="0"/>
        <w:spacing w:after="0" w:line="240" w:lineRule="auto"/>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after="0" w:line="240" w:lineRule="auto"/>
        <w:ind w:right="280"/>
        <w:jc w:val="both"/>
        <w:rPr>
          <w:rFonts w:ascii="Arial Narrow" w:eastAsia="Arial Narrow" w:hAnsi="Arial Narrow" w:cs="Arial Narrow"/>
          <w:u w:val="single"/>
          <w:lang w:val="es-ES" w:eastAsia="es-ES" w:bidi="es-ES"/>
        </w:rPr>
      </w:pPr>
      <w:r w:rsidRPr="00D748FB">
        <w:rPr>
          <w:rFonts w:ascii="Arial Narrow" w:eastAsia="Arial Narrow" w:hAnsi="Arial Narrow" w:cs="Arial Narrow"/>
          <w:u w:val="single"/>
          <w:lang w:val="es-ES" w:eastAsia="es-ES" w:bidi="es-ES"/>
        </w:rPr>
        <w:t>Nota</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3:</w:t>
      </w:r>
      <w:r w:rsidRPr="00D748FB">
        <w:rPr>
          <w:rFonts w:ascii="Arial Narrow" w:eastAsia="Arial Narrow" w:hAnsi="Arial Narrow" w:cs="Arial Narrow"/>
          <w:spacing w:val="-12"/>
          <w:u w:val="single"/>
          <w:lang w:val="es-ES" w:eastAsia="es-ES" w:bidi="es-ES"/>
        </w:rPr>
        <w:t xml:space="preserve"> </w:t>
      </w:r>
      <w:r w:rsidRPr="00D748FB">
        <w:rPr>
          <w:rFonts w:ascii="Arial Narrow" w:eastAsia="Arial Narrow" w:hAnsi="Arial Narrow" w:cs="Arial Narrow"/>
          <w:u w:val="single"/>
          <w:lang w:val="es-ES" w:eastAsia="es-ES" w:bidi="es-ES"/>
        </w:rPr>
        <w:t>El</w:t>
      </w:r>
      <w:r w:rsidRPr="00D748FB">
        <w:rPr>
          <w:rFonts w:ascii="Arial Narrow" w:eastAsia="Arial Narrow" w:hAnsi="Arial Narrow" w:cs="Arial Narrow"/>
          <w:spacing w:val="-7"/>
          <w:u w:val="single"/>
          <w:lang w:val="es-ES" w:eastAsia="es-ES" w:bidi="es-ES"/>
        </w:rPr>
        <w:t xml:space="preserve"> </w:t>
      </w:r>
      <w:r w:rsidRPr="00D748FB">
        <w:rPr>
          <w:rFonts w:ascii="Arial Narrow" w:eastAsia="Arial Narrow" w:hAnsi="Arial Narrow" w:cs="Arial Narrow"/>
          <w:u w:val="single"/>
          <w:lang w:val="es-ES" w:eastAsia="es-ES" w:bidi="es-ES"/>
        </w:rPr>
        <w:t>supervisor</w:t>
      </w:r>
      <w:r w:rsidRPr="00D748FB">
        <w:rPr>
          <w:rFonts w:ascii="Arial Narrow" w:eastAsia="Arial Narrow" w:hAnsi="Arial Narrow" w:cs="Arial Narrow"/>
          <w:spacing w:val="-6"/>
          <w:u w:val="single"/>
          <w:lang w:val="es-ES" w:eastAsia="es-ES" w:bidi="es-ES"/>
        </w:rPr>
        <w:t xml:space="preserve"> </w:t>
      </w:r>
      <w:r w:rsidRPr="00D748FB">
        <w:rPr>
          <w:rFonts w:ascii="Arial Narrow" w:eastAsia="Arial Narrow" w:hAnsi="Arial Narrow" w:cs="Arial Narrow"/>
          <w:u w:val="single"/>
          <w:lang w:val="es-ES" w:eastAsia="es-ES" w:bidi="es-ES"/>
        </w:rPr>
        <w:t>del</w:t>
      </w:r>
      <w:r w:rsidRPr="00D748FB">
        <w:rPr>
          <w:rFonts w:ascii="Arial Narrow" w:eastAsia="Arial Narrow" w:hAnsi="Arial Narrow" w:cs="Arial Narrow"/>
          <w:spacing w:val="-11"/>
          <w:u w:val="single"/>
          <w:lang w:val="es-ES" w:eastAsia="es-ES" w:bidi="es-ES"/>
        </w:rPr>
        <w:t xml:space="preserve"> </w:t>
      </w:r>
      <w:r w:rsidRPr="00D748FB">
        <w:rPr>
          <w:rFonts w:ascii="Arial Narrow" w:eastAsia="Arial Narrow" w:hAnsi="Arial Narrow" w:cs="Arial Narrow"/>
          <w:u w:val="single"/>
          <w:lang w:val="es-ES" w:eastAsia="es-ES" w:bidi="es-ES"/>
        </w:rPr>
        <w:t>contrato</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teniendo</w:t>
      </w:r>
      <w:r w:rsidRPr="00D748FB">
        <w:rPr>
          <w:rFonts w:ascii="Arial Narrow" w:eastAsia="Arial Narrow" w:hAnsi="Arial Narrow" w:cs="Arial Narrow"/>
          <w:spacing w:val="-8"/>
          <w:u w:val="single"/>
          <w:lang w:val="es-ES" w:eastAsia="es-ES" w:bidi="es-ES"/>
        </w:rPr>
        <w:t xml:space="preserve"> </w:t>
      </w:r>
      <w:r w:rsidRPr="00D748FB">
        <w:rPr>
          <w:rFonts w:ascii="Arial Narrow" w:eastAsia="Arial Narrow" w:hAnsi="Arial Narrow" w:cs="Arial Narrow"/>
          <w:u w:val="single"/>
          <w:lang w:val="es-ES" w:eastAsia="es-ES" w:bidi="es-ES"/>
        </w:rPr>
        <w:t>en</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cuenta</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que</w:t>
      </w:r>
      <w:r w:rsidRPr="00D748FB">
        <w:rPr>
          <w:rFonts w:ascii="Arial Narrow" w:eastAsia="Arial Narrow" w:hAnsi="Arial Narrow" w:cs="Arial Narrow"/>
          <w:spacing w:val="-8"/>
          <w:u w:val="single"/>
          <w:lang w:val="es-ES" w:eastAsia="es-ES" w:bidi="es-ES"/>
        </w:rPr>
        <w:t xml:space="preserve"> </w:t>
      </w:r>
      <w:r w:rsidRPr="00D748FB">
        <w:rPr>
          <w:rFonts w:ascii="Arial Narrow" w:eastAsia="Arial Narrow" w:hAnsi="Arial Narrow" w:cs="Arial Narrow"/>
          <w:u w:val="single"/>
          <w:lang w:val="es-ES" w:eastAsia="es-ES" w:bidi="es-ES"/>
        </w:rPr>
        <w:t>los</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requerimientos</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serán</w:t>
      </w:r>
      <w:r w:rsidRPr="00D748FB">
        <w:rPr>
          <w:rFonts w:ascii="Arial Narrow" w:eastAsia="Arial Narrow" w:hAnsi="Arial Narrow" w:cs="Arial Narrow"/>
          <w:spacing w:val="-8"/>
          <w:u w:val="single"/>
          <w:lang w:val="es-ES" w:eastAsia="es-ES" w:bidi="es-ES"/>
        </w:rPr>
        <w:t xml:space="preserve"> </w:t>
      </w:r>
      <w:r w:rsidRPr="00D748FB">
        <w:rPr>
          <w:rFonts w:ascii="Arial Narrow" w:eastAsia="Arial Narrow" w:hAnsi="Arial Narrow" w:cs="Arial Narrow"/>
          <w:u w:val="single"/>
          <w:lang w:val="es-ES" w:eastAsia="es-ES" w:bidi="es-ES"/>
        </w:rPr>
        <w:t>efectuados</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por</w:t>
      </w:r>
      <w:r w:rsidRPr="00D748FB">
        <w:rPr>
          <w:rFonts w:ascii="Arial Narrow" w:eastAsia="Arial Narrow" w:hAnsi="Arial Narrow" w:cs="Arial Narrow"/>
          <w:spacing w:val="-7"/>
          <w:u w:val="single"/>
          <w:lang w:val="es-ES" w:eastAsia="es-ES" w:bidi="es-ES"/>
        </w:rPr>
        <w:t xml:space="preserve"> </w:t>
      </w:r>
      <w:r w:rsidRPr="00D748FB">
        <w:rPr>
          <w:rFonts w:ascii="Arial Narrow" w:eastAsia="Arial Narrow" w:hAnsi="Arial Narrow" w:cs="Arial Narrow"/>
          <w:u w:val="single"/>
          <w:lang w:val="es-ES" w:eastAsia="es-ES" w:bidi="es-ES"/>
        </w:rPr>
        <w:t>la</w:t>
      </w:r>
      <w:r w:rsidRPr="00D748FB">
        <w:rPr>
          <w:rFonts w:ascii="Arial Narrow" w:eastAsia="Arial Narrow" w:hAnsi="Arial Narrow" w:cs="Arial Narrow"/>
          <w:spacing w:val="-9"/>
          <w:u w:val="single"/>
          <w:lang w:val="es-ES" w:eastAsia="es-ES" w:bidi="es-ES"/>
        </w:rPr>
        <w:t xml:space="preserve"> </w:t>
      </w:r>
      <w:r w:rsidRPr="00D748FB">
        <w:rPr>
          <w:rFonts w:ascii="Arial Narrow" w:eastAsia="Arial Narrow" w:hAnsi="Arial Narrow" w:cs="Arial Narrow"/>
          <w:u w:val="single"/>
          <w:lang w:val="es-ES" w:eastAsia="es-ES" w:bidi="es-ES"/>
        </w:rPr>
        <w:t>necesidad</w:t>
      </w:r>
      <w:r w:rsidRPr="00D748FB">
        <w:rPr>
          <w:rFonts w:ascii="Arial Narrow" w:eastAsia="Arial Narrow" w:hAnsi="Arial Narrow" w:cs="Arial Narrow"/>
          <w:lang w:val="es-ES" w:eastAsia="es-ES" w:bidi="es-ES"/>
        </w:rPr>
        <w:t xml:space="preserve"> </w:t>
      </w:r>
      <w:r w:rsidRPr="00D748FB">
        <w:rPr>
          <w:rFonts w:ascii="Arial Narrow" w:eastAsia="Arial Narrow" w:hAnsi="Arial Narrow" w:cs="Arial Narrow"/>
          <w:u w:val="single"/>
          <w:lang w:val="es-ES" w:eastAsia="es-ES" w:bidi="es-ES"/>
        </w:rPr>
        <w:t>de la fuerza durante la ejecución del contrato, y que de acuerdo a la siguiente distribución existen puntos con</w:t>
      </w:r>
      <w:r w:rsidRPr="00D748FB">
        <w:rPr>
          <w:rFonts w:ascii="Arial Narrow" w:eastAsia="Arial Narrow" w:hAnsi="Arial Narrow" w:cs="Arial Narrow"/>
          <w:lang w:val="es-ES" w:eastAsia="es-ES" w:bidi="es-ES"/>
        </w:rPr>
        <w:t xml:space="preserve"> </w:t>
      </w:r>
      <w:r w:rsidRPr="00D748FB">
        <w:rPr>
          <w:rFonts w:ascii="Arial Narrow" w:eastAsia="Arial Narrow" w:hAnsi="Arial Narrow" w:cs="Arial Narrow"/>
          <w:u w:val="single"/>
          <w:lang w:val="es-ES" w:eastAsia="es-ES" w:bidi="es-ES"/>
        </w:rPr>
        <w:t>varias</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modalidades</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de</w:t>
      </w:r>
      <w:r w:rsidRPr="00D748FB">
        <w:rPr>
          <w:rFonts w:ascii="Arial Narrow" w:eastAsia="Arial Narrow" w:hAnsi="Arial Narrow" w:cs="Arial Narrow"/>
          <w:spacing w:val="-3"/>
          <w:u w:val="single"/>
          <w:lang w:val="es-ES" w:eastAsia="es-ES" w:bidi="es-ES"/>
        </w:rPr>
        <w:t xml:space="preserve"> </w:t>
      </w:r>
      <w:r w:rsidRPr="00D748FB">
        <w:rPr>
          <w:rFonts w:ascii="Arial Narrow" w:eastAsia="Arial Narrow" w:hAnsi="Arial Narrow" w:cs="Arial Narrow"/>
          <w:u w:val="single"/>
          <w:lang w:val="es-ES" w:eastAsia="es-ES" w:bidi="es-ES"/>
        </w:rPr>
        <w:t>entrega,</w:t>
      </w:r>
      <w:r w:rsidRPr="00D748FB">
        <w:rPr>
          <w:rFonts w:ascii="Arial Narrow" w:eastAsia="Arial Narrow" w:hAnsi="Arial Narrow" w:cs="Arial Narrow"/>
          <w:spacing w:val="-7"/>
          <w:u w:val="single"/>
          <w:lang w:val="es-ES" w:eastAsia="es-ES" w:bidi="es-ES"/>
        </w:rPr>
        <w:t xml:space="preserve"> </w:t>
      </w:r>
      <w:r w:rsidRPr="00D748FB">
        <w:rPr>
          <w:rFonts w:ascii="Arial Narrow" w:eastAsia="Arial Narrow" w:hAnsi="Arial Narrow" w:cs="Arial Narrow"/>
          <w:u w:val="single"/>
          <w:lang w:val="es-ES" w:eastAsia="es-ES" w:bidi="es-ES"/>
        </w:rPr>
        <w:t>debe</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velar</w:t>
      </w:r>
      <w:r w:rsidRPr="00D748FB">
        <w:rPr>
          <w:rFonts w:ascii="Arial Narrow" w:eastAsia="Arial Narrow" w:hAnsi="Arial Narrow" w:cs="Arial Narrow"/>
          <w:spacing w:val="-2"/>
          <w:u w:val="single"/>
          <w:lang w:val="es-ES" w:eastAsia="es-ES" w:bidi="es-ES"/>
        </w:rPr>
        <w:t xml:space="preserve"> </w:t>
      </w:r>
      <w:r w:rsidRPr="00D748FB">
        <w:rPr>
          <w:rFonts w:ascii="Arial Narrow" w:eastAsia="Arial Narrow" w:hAnsi="Arial Narrow" w:cs="Arial Narrow"/>
          <w:u w:val="single"/>
          <w:lang w:val="es-ES" w:eastAsia="es-ES" w:bidi="es-ES"/>
        </w:rPr>
        <w:t>por</w:t>
      </w:r>
      <w:r w:rsidRPr="00D748FB">
        <w:rPr>
          <w:rFonts w:ascii="Arial Narrow" w:eastAsia="Arial Narrow" w:hAnsi="Arial Narrow" w:cs="Arial Narrow"/>
          <w:spacing w:val="-3"/>
          <w:u w:val="single"/>
          <w:lang w:val="es-ES" w:eastAsia="es-ES" w:bidi="es-ES"/>
        </w:rPr>
        <w:t xml:space="preserve"> </w:t>
      </w:r>
      <w:r w:rsidRPr="00D748FB">
        <w:rPr>
          <w:rFonts w:ascii="Arial Narrow" w:eastAsia="Arial Narrow" w:hAnsi="Arial Narrow" w:cs="Arial Narrow"/>
          <w:u w:val="single"/>
          <w:lang w:val="es-ES" w:eastAsia="es-ES" w:bidi="es-ES"/>
        </w:rPr>
        <w:t>la</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optimización</w:t>
      </w:r>
      <w:r w:rsidRPr="00D748FB">
        <w:rPr>
          <w:rFonts w:ascii="Arial Narrow" w:eastAsia="Arial Narrow" w:hAnsi="Arial Narrow" w:cs="Arial Narrow"/>
          <w:spacing w:val="-3"/>
          <w:u w:val="single"/>
          <w:lang w:val="es-ES" w:eastAsia="es-ES" w:bidi="es-ES"/>
        </w:rPr>
        <w:t xml:space="preserve"> </w:t>
      </w:r>
      <w:r w:rsidRPr="00D748FB">
        <w:rPr>
          <w:rFonts w:ascii="Arial Narrow" w:eastAsia="Arial Narrow" w:hAnsi="Arial Narrow" w:cs="Arial Narrow"/>
          <w:u w:val="single"/>
          <w:lang w:val="es-ES" w:eastAsia="es-ES" w:bidi="es-ES"/>
        </w:rPr>
        <w:t>de</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los</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recursos</w:t>
      </w:r>
      <w:r w:rsidRPr="00D748FB">
        <w:rPr>
          <w:rFonts w:ascii="Arial Narrow" w:eastAsia="Arial Narrow" w:hAnsi="Arial Narrow" w:cs="Arial Narrow"/>
          <w:spacing w:val="-3"/>
          <w:u w:val="single"/>
          <w:lang w:val="es-ES" w:eastAsia="es-ES" w:bidi="es-ES"/>
        </w:rPr>
        <w:t xml:space="preserve"> </w:t>
      </w:r>
      <w:r w:rsidRPr="00D748FB">
        <w:rPr>
          <w:rFonts w:ascii="Arial Narrow" w:eastAsia="Arial Narrow" w:hAnsi="Arial Narrow" w:cs="Arial Narrow"/>
          <w:u w:val="single"/>
          <w:lang w:val="es-ES" w:eastAsia="es-ES" w:bidi="es-ES"/>
        </w:rPr>
        <w:t>en</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armonía</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con</w:t>
      </w:r>
      <w:r w:rsidRPr="00D748FB">
        <w:rPr>
          <w:rFonts w:ascii="Arial Narrow" w:eastAsia="Arial Narrow" w:hAnsi="Arial Narrow" w:cs="Arial Narrow"/>
          <w:spacing w:val="-3"/>
          <w:u w:val="single"/>
          <w:lang w:val="es-ES" w:eastAsia="es-ES" w:bidi="es-ES"/>
        </w:rPr>
        <w:t xml:space="preserve"> </w:t>
      </w:r>
      <w:r w:rsidRPr="00D748FB">
        <w:rPr>
          <w:rFonts w:ascii="Arial Narrow" w:eastAsia="Arial Narrow" w:hAnsi="Arial Narrow" w:cs="Arial Narrow"/>
          <w:u w:val="single"/>
          <w:lang w:val="es-ES" w:eastAsia="es-ES" w:bidi="es-ES"/>
        </w:rPr>
        <w:t>la</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necesidad</w:t>
      </w:r>
      <w:r w:rsidRPr="00D748FB">
        <w:rPr>
          <w:rFonts w:ascii="Arial Narrow" w:eastAsia="Arial Narrow" w:hAnsi="Arial Narrow" w:cs="Arial Narrow"/>
          <w:spacing w:val="-4"/>
          <w:u w:val="single"/>
          <w:lang w:val="es-ES" w:eastAsia="es-ES" w:bidi="es-ES"/>
        </w:rPr>
        <w:t xml:space="preserve"> </w:t>
      </w:r>
      <w:r w:rsidRPr="00D748FB">
        <w:rPr>
          <w:rFonts w:ascii="Arial Narrow" w:eastAsia="Arial Narrow" w:hAnsi="Arial Narrow" w:cs="Arial Narrow"/>
          <w:u w:val="single"/>
          <w:lang w:val="es-ES" w:eastAsia="es-ES" w:bidi="es-ES"/>
        </w:rPr>
        <w:t>de</w:t>
      </w:r>
      <w:r w:rsidRPr="00D748FB">
        <w:rPr>
          <w:rFonts w:ascii="Arial Narrow" w:eastAsia="Arial Narrow" w:hAnsi="Arial Narrow" w:cs="Arial Narrow"/>
          <w:lang w:val="es-ES" w:eastAsia="es-ES" w:bidi="es-ES"/>
        </w:rPr>
        <w:t xml:space="preserve"> </w:t>
      </w:r>
      <w:r w:rsidRPr="00D748FB">
        <w:rPr>
          <w:rFonts w:ascii="Arial Narrow" w:eastAsia="Arial Narrow" w:hAnsi="Arial Narrow" w:cs="Arial Narrow"/>
          <w:u w:val="single"/>
          <w:lang w:val="es-ES" w:eastAsia="es-ES" w:bidi="es-ES"/>
        </w:rPr>
        <w:t>la</w:t>
      </w:r>
      <w:r w:rsidRPr="00D748FB">
        <w:rPr>
          <w:rFonts w:ascii="Arial Narrow" w:eastAsia="Arial Narrow" w:hAnsi="Arial Narrow" w:cs="Arial Narrow"/>
          <w:spacing w:val="-3"/>
          <w:u w:val="single"/>
          <w:lang w:val="es-ES" w:eastAsia="es-ES" w:bidi="es-ES"/>
        </w:rPr>
        <w:t xml:space="preserve"> </w:t>
      </w:r>
      <w:r w:rsidRPr="00D748FB">
        <w:rPr>
          <w:rFonts w:ascii="Arial Narrow" w:eastAsia="Arial Narrow" w:hAnsi="Arial Narrow" w:cs="Arial Narrow"/>
          <w:u w:val="single"/>
          <w:lang w:val="es-ES" w:eastAsia="es-ES" w:bidi="es-ES"/>
        </w:rPr>
        <w:t>fuerza.</w:t>
      </w:r>
    </w:p>
    <w:p w:rsidR="00B47E4C" w:rsidRPr="00D748FB" w:rsidRDefault="00B47E4C" w:rsidP="00B47E4C">
      <w:pPr>
        <w:widowControl w:val="0"/>
        <w:autoSpaceDE w:val="0"/>
        <w:autoSpaceDN w:val="0"/>
        <w:spacing w:after="0" w:line="240" w:lineRule="auto"/>
        <w:ind w:right="280"/>
        <w:jc w:val="both"/>
        <w:rPr>
          <w:rFonts w:ascii="Arial Narrow" w:eastAsia="Arial Narrow" w:hAnsi="Arial Narrow" w:cs="Arial Narrow"/>
          <w:u w:val="single"/>
          <w:lang w:val="es-ES" w:eastAsia="es-ES" w:bidi="es-ES"/>
        </w:rPr>
        <w:sectPr w:rsidR="00B47E4C" w:rsidRPr="00D748FB" w:rsidSect="00D748FB">
          <w:pgSz w:w="15840" w:h="12240" w:orient="landscape" w:code="1"/>
          <w:pgMar w:top="1701" w:right="1418" w:bottom="1701" w:left="1418" w:header="340" w:footer="2077"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1947"/>
        <w:gridCol w:w="1538"/>
        <w:gridCol w:w="1933"/>
        <w:gridCol w:w="761"/>
        <w:gridCol w:w="2182"/>
      </w:tblGrid>
      <w:tr w:rsidR="001328B6" w:rsidRPr="001328B6" w:rsidTr="001328B6">
        <w:trPr>
          <w:trHeight w:val="57"/>
        </w:trPr>
        <w:tc>
          <w:tcPr>
            <w:tcW w:w="264" w:type="pct"/>
            <w:shd w:val="clear" w:color="000000" w:fill="DDEBF7"/>
            <w:noWrap/>
            <w:vAlign w:val="center"/>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lastRenderedPageBreak/>
              <w:t>#</w:t>
            </w:r>
          </w:p>
        </w:tc>
        <w:tc>
          <w:tcPr>
            <w:tcW w:w="1103" w:type="pct"/>
            <w:shd w:val="clear" w:color="000000" w:fill="DDEBF7"/>
            <w:vAlign w:val="center"/>
            <w:hideMark/>
          </w:tcPr>
          <w:p w:rsidR="001328B6" w:rsidRPr="001328B6" w:rsidRDefault="001328B6" w:rsidP="00C94166">
            <w:pPr>
              <w:spacing w:after="0" w:line="240" w:lineRule="auto"/>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PUNTO</w:t>
            </w:r>
          </w:p>
        </w:tc>
        <w:tc>
          <w:tcPr>
            <w:tcW w:w="871" w:type="pct"/>
            <w:shd w:val="clear" w:color="000000" w:fill="DDEBF7"/>
            <w:vAlign w:val="center"/>
            <w:hideMark/>
          </w:tcPr>
          <w:p w:rsidR="001328B6" w:rsidRPr="001328B6" w:rsidRDefault="001328B6" w:rsidP="00C94166">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NECESIDAD TOTAL PROYECTADA (PROMEDIO CONSUMO MENSUAL-SOLICITADO DE GALONES DE JET A 1)</w:t>
            </w:r>
          </w:p>
        </w:tc>
        <w:tc>
          <w:tcPr>
            <w:tcW w:w="1095" w:type="pct"/>
            <w:shd w:val="clear" w:color="000000" w:fill="DDEBF7"/>
            <w:vAlign w:val="center"/>
            <w:hideMark/>
          </w:tcPr>
          <w:p w:rsidR="001328B6" w:rsidRPr="001328B6" w:rsidRDefault="001328B6" w:rsidP="00C94166">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 xml:space="preserve">MODALIDAD </w:t>
            </w:r>
          </w:p>
        </w:tc>
        <w:tc>
          <w:tcPr>
            <w:tcW w:w="431" w:type="pct"/>
            <w:shd w:val="clear" w:color="000000" w:fill="DDEBF7"/>
            <w:vAlign w:val="center"/>
            <w:hideMark/>
          </w:tcPr>
          <w:p w:rsidR="001328B6" w:rsidRPr="001328B6" w:rsidRDefault="001328B6" w:rsidP="00C94166">
            <w:pPr>
              <w:spacing w:after="0" w:line="240" w:lineRule="auto"/>
              <w:jc w:val="center"/>
              <w:rPr>
                <w:rFonts w:ascii="Calibri" w:eastAsia="Times New Roman" w:hAnsi="Calibri"/>
                <w:b/>
                <w:bCs/>
                <w:color w:val="000000"/>
                <w:sz w:val="14"/>
                <w:szCs w:val="16"/>
                <w:lang w:eastAsia="es-CO"/>
              </w:rPr>
            </w:pPr>
            <w:r w:rsidRPr="001328B6">
              <w:rPr>
                <w:rFonts w:ascii="Calibri" w:eastAsia="Times New Roman" w:hAnsi="Calibri"/>
                <w:b/>
                <w:bCs/>
                <w:color w:val="000000"/>
                <w:sz w:val="14"/>
                <w:szCs w:val="16"/>
                <w:lang w:eastAsia="es-CO"/>
              </w:rPr>
              <w:t>CANT</w:t>
            </w:r>
          </w:p>
        </w:tc>
        <w:tc>
          <w:tcPr>
            <w:tcW w:w="1236" w:type="pct"/>
            <w:shd w:val="clear" w:color="000000" w:fill="DDEBF7"/>
            <w:vAlign w:val="center"/>
            <w:hideMark/>
          </w:tcPr>
          <w:p w:rsidR="001328B6" w:rsidRPr="001328B6" w:rsidRDefault="001328B6" w:rsidP="00C94166">
            <w:pPr>
              <w:spacing w:after="0" w:line="240" w:lineRule="auto"/>
              <w:jc w:val="center"/>
              <w:rPr>
                <w:rFonts w:ascii="Calibri" w:eastAsia="Times New Roman" w:hAnsi="Calibri"/>
                <w:b/>
                <w:bCs/>
                <w:color w:val="000000"/>
                <w:sz w:val="14"/>
                <w:szCs w:val="16"/>
                <w:u w:val="single"/>
                <w:lang w:eastAsia="es-CO"/>
              </w:rPr>
            </w:pPr>
            <w:r w:rsidRPr="001328B6">
              <w:rPr>
                <w:rFonts w:ascii="Calibri" w:eastAsia="Times New Roman" w:hAnsi="Calibri"/>
                <w:b/>
                <w:bCs/>
                <w:color w:val="000000"/>
                <w:sz w:val="14"/>
                <w:szCs w:val="16"/>
                <w:u w:val="single"/>
                <w:lang w:eastAsia="es-CO"/>
              </w:rPr>
              <w:t xml:space="preserve"> PRECIO DE REFERENCIA MARGEN DE COMERCIALIZACIÓN ($)- (NACIONAL / IMPORTADO) </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AP-LA URIBE (META)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3548</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3.417,71</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AP-MACARENA (META)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8261</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5.570,90</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AP-MITU (VAUPES) MITU</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3361</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11.065,92</w:t>
            </w:r>
          </w:p>
        </w:tc>
      </w:tr>
      <w:tr w:rsidR="001328B6" w:rsidRPr="001328B6" w:rsidTr="006D44BE">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4</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AP-SAN JOSÉ GUAVÍARE (GUAVIARE)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837</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1.620,39</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CARURU (VAUPES)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1.441,00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8.930,48</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6</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MIRAFLORES (GUAVIARE)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2265</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7.415,42</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7</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LA URIBE (META)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SUMINISTRO A GRANEL EN AEROPUERTO  </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3.490,41</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8</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SAN JOSÉ GUAVÍARE (GUAVIARE)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SUMINISTRO A GRANEL EN AEROPUERTO  </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1.994,94</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9</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MITU (VAUPES)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SUMINISTRO A GRANEL EN AEROPUERTO  </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11.065,92</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10</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IBAGUÉ (TOLIMA)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1441</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CARROTANQUE A GRANEL</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1.201,50</w:t>
            </w:r>
          </w:p>
        </w:tc>
      </w:tr>
      <w:tr w:rsidR="001328B6" w:rsidRPr="001328B6" w:rsidTr="006D44BE">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11</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SANTANA  (PUTUMAYO)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6931</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CARROTANQUE A GRANEL</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2.033,81</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12</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AP-SAN  VICENTE DEL CAGUÁN (CAQUETA)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3910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3.393,38</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13</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AP-VILLA GARZÓN (PUTUMAYO)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1692</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3.393,38</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14</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ARARACUARA (AMAZONAS)</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878</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15.240,88</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15</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CHORRERA (AMAZONAS)</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817</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15.062,17</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16</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PEDRERA (AMAZONAS)</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546,00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17.295,55</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17</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TARAPACA  (AMAZONAS)</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232</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21.153,47</w:t>
            </w:r>
          </w:p>
        </w:tc>
      </w:tr>
      <w:tr w:rsidR="001328B6" w:rsidRPr="001328B6" w:rsidTr="006D44BE">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18</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TARAZA (ANTIOQUIA)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2.541,00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CARROTANQUE A GRANEL</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2.077,83</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19</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PAZ DE ARIPORO (CASANARE)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317,00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CARROTANQUE A GRANEL</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1.342,85</w:t>
            </w:r>
          </w:p>
        </w:tc>
      </w:tr>
      <w:tr w:rsidR="001328B6" w:rsidRPr="001328B6" w:rsidTr="006D44BE">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20</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YOPAL (CASANARE)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2.064,00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CARROTANQUE A GRANEL</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1.316,85</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21</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SARAVENA (ARAUCA)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8.182,00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CARROTANQUE A GRANEL</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2.524,16</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22</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AP-CUMARIBO (VICHADA)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525,00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4.111,35</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23</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AP-PTO INIRIDA (GUANIA)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2.522,00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10.737,22</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24</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AP-TAME (ARAUCA)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264</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6.755,63</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25</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AP-SARAVENA (ARAUCA)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500,00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AEROPUERTO AL ALA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2.866,26</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26</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BARRANCOMINAS (GUAINIA)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1.843,00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7.524,35</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27</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PRIMAVERA (VICHADA)</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739,00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AEREA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8.906,25</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28</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CUMARIBO (VICHADA)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SUMINISTRO A GRANEL EN AEROPUERTO  </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4.303,19</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29</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TAME (ARAUCA)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*500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SUMINISTRO A GRANEL EN AEROPUERTO  </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4.558,63</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30</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 xml:space="preserve">PL-SARAVENA (ARAUCA) </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9170</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PLANTA EN ADMINISTRACION</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3.158,92</w:t>
            </w:r>
          </w:p>
        </w:tc>
      </w:tr>
      <w:tr w:rsidR="001328B6" w:rsidRPr="001328B6" w:rsidTr="001328B6">
        <w:trPr>
          <w:trHeight w:val="57"/>
        </w:trPr>
        <w:tc>
          <w:tcPr>
            <w:tcW w:w="264" w:type="pct"/>
            <w:shd w:val="clear" w:color="auto" w:fill="auto"/>
            <w:noWrap/>
            <w:vAlign w:val="bottom"/>
            <w:hideMark/>
          </w:tcPr>
          <w:p w:rsidR="001328B6" w:rsidRPr="001328B6" w:rsidRDefault="001328B6" w:rsidP="00C94166">
            <w:pPr>
              <w:spacing w:after="0" w:line="240" w:lineRule="auto"/>
              <w:jc w:val="right"/>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31</w:t>
            </w:r>
          </w:p>
        </w:tc>
        <w:tc>
          <w:tcPr>
            <w:tcW w:w="1103"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PEÑAS COLORADAS (CAQUETA)</w:t>
            </w:r>
          </w:p>
        </w:tc>
        <w:tc>
          <w:tcPr>
            <w:tcW w:w="87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1345,9</w:t>
            </w:r>
          </w:p>
        </w:tc>
        <w:tc>
          <w:tcPr>
            <w:tcW w:w="1095" w:type="pct"/>
            <w:shd w:val="clear" w:color="auto" w:fill="auto"/>
            <w:hideMark/>
          </w:tcPr>
          <w:p w:rsidR="001328B6" w:rsidRPr="001328B6" w:rsidRDefault="001328B6" w:rsidP="00C94166">
            <w:pPr>
              <w:spacing w:after="0" w:line="240" w:lineRule="auto"/>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VIA AÉREA</w:t>
            </w:r>
          </w:p>
        </w:tc>
        <w:tc>
          <w:tcPr>
            <w:tcW w:w="431" w:type="pct"/>
            <w:shd w:val="clear" w:color="auto" w:fill="auto"/>
            <w:hideMark/>
          </w:tcPr>
          <w:p w:rsidR="001328B6" w:rsidRPr="001328B6" w:rsidRDefault="001328B6" w:rsidP="00C94166">
            <w:pPr>
              <w:spacing w:after="0" w:line="240" w:lineRule="auto"/>
              <w:jc w:val="center"/>
              <w:rPr>
                <w:rFonts w:ascii="Calibri" w:eastAsia="Times New Roman" w:hAnsi="Calibri"/>
                <w:color w:val="000000"/>
                <w:sz w:val="14"/>
                <w:szCs w:val="16"/>
                <w:lang w:eastAsia="es-CO"/>
              </w:rPr>
            </w:pPr>
            <w:r w:rsidRPr="001328B6">
              <w:rPr>
                <w:rFonts w:ascii="Calibri" w:eastAsia="Times New Roman" w:hAnsi="Calibri"/>
                <w:color w:val="000000"/>
                <w:sz w:val="14"/>
                <w:szCs w:val="16"/>
                <w:lang w:eastAsia="es-CO"/>
              </w:rPr>
              <w:t>1</w:t>
            </w:r>
          </w:p>
        </w:tc>
        <w:tc>
          <w:tcPr>
            <w:tcW w:w="1236" w:type="pct"/>
            <w:shd w:val="clear" w:color="auto" w:fill="auto"/>
            <w:noWrap/>
            <w:vAlign w:val="bottom"/>
            <w:hideMark/>
          </w:tcPr>
          <w:p w:rsidR="001328B6" w:rsidRPr="00885093" w:rsidRDefault="001328B6" w:rsidP="00C94166">
            <w:pPr>
              <w:spacing w:after="0" w:line="240" w:lineRule="auto"/>
              <w:jc w:val="right"/>
              <w:rPr>
                <w:rFonts w:ascii="Calibri" w:eastAsia="Times New Roman" w:hAnsi="Calibri"/>
                <w:color w:val="000000"/>
                <w:sz w:val="14"/>
                <w:szCs w:val="16"/>
                <w:lang w:eastAsia="es-CO"/>
              </w:rPr>
            </w:pPr>
            <w:r w:rsidRPr="00885093">
              <w:rPr>
                <w:rFonts w:ascii="Calibri" w:eastAsia="Times New Roman" w:hAnsi="Calibri"/>
                <w:color w:val="000000"/>
                <w:sz w:val="14"/>
                <w:szCs w:val="16"/>
                <w:lang w:eastAsia="es-CO"/>
              </w:rPr>
              <w:t>43.486,82</w:t>
            </w:r>
          </w:p>
        </w:tc>
      </w:tr>
    </w:tbl>
    <w:p w:rsidR="00B47E4C" w:rsidRPr="00D748FB" w:rsidRDefault="00B47E4C" w:rsidP="00B47E4C">
      <w:pPr>
        <w:widowControl w:val="0"/>
        <w:autoSpaceDE w:val="0"/>
        <w:autoSpaceDN w:val="0"/>
        <w:spacing w:before="101" w:after="0" w:line="240" w:lineRule="auto"/>
        <w:ind w:right="293"/>
        <w:jc w:val="both"/>
        <w:rPr>
          <w:rFonts w:ascii="Arial Narrow" w:eastAsia="Arial Narrow" w:hAnsi="Arial Narrow" w:cs="Arial Narrow"/>
          <w:lang w:val="es-ES" w:eastAsia="es-ES" w:bidi="es-ES"/>
        </w:rPr>
      </w:pPr>
    </w:p>
    <w:p w:rsidR="00B47E4C" w:rsidRPr="00D748FB" w:rsidRDefault="00B47E4C" w:rsidP="00B47E4C">
      <w:pPr>
        <w:widowControl w:val="0"/>
        <w:autoSpaceDE w:val="0"/>
        <w:autoSpaceDN w:val="0"/>
        <w:spacing w:before="101" w:after="0" w:line="240" w:lineRule="auto"/>
        <w:ind w:right="293"/>
        <w:jc w:val="both"/>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Es preciso indicar que no se trata de un contrato de compraventa de bienes y/o servicios de ejecución instantánea, sino de un contrato de suministro de tracto sucesivo que se mantiene en el tiempo hasta cuando los requerimientos agoten el presupuesto establecido, optimizándose así el uso de los recursos, teniendo en cuenta</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que</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las</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solicitudes</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se</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realizaran</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por</w:t>
      </w:r>
      <w:r w:rsidRPr="00D748FB">
        <w:rPr>
          <w:rFonts w:ascii="Arial Narrow" w:eastAsia="Arial Narrow" w:hAnsi="Arial Narrow" w:cs="Arial Narrow"/>
          <w:spacing w:val="-1"/>
          <w:lang w:val="es-ES" w:eastAsia="es-ES" w:bidi="es-ES"/>
        </w:rPr>
        <w:t xml:space="preserve"> </w:t>
      </w:r>
      <w:r w:rsidRPr="00D748FB">
        <w:rPr>
          <w:rFonts w:ascii="Arial Narrow" w:eastAsia="Arial Narrow" w:hAnsi="Arial Narrow" w:cs="Arial Narrow"/>
          <w:lang w:val="es-ES" w:eastAsia="es-ES" w:bidi="es-ES"/>
        </w:rPr>
        <w:t>el</w:t>
      </w:r>
      <w:r w:rsidRPr="00D748FB">
        <w:rPr>
          <w:rFonts w:ascii="Arial Narrow" w:eastAsia="Arial Narrow" w:hAnsi="Arial Narrow" w:cs="Arial Narrow"/>
          <w:spacing w:val="-5"/>
          <w:lang w:val="es-ES" w:eastAsia="es-ES" w:bidi="es-ES"/>
        </w:rPr>
        <w:t xml:space="preserve"> </w:t>
      </w:r>
      <w:r w:rsidRPr="00D748FB">
        <w:rPr>
          <w:rFonts w:ascii="Arial Narrow" w:eastAsia="Arial Narrow" w:hAnsi="Arial Narrow" w:cs="Arial Narrow"/>
          <w:lang w:val="es-ES" w:eastAsia="es-ES" w:bidi="es-ES"/>
        </w:rPr>
        <w:t>supervisor</w:t>
      </w:r>
      <w:r w:rsidRPr="00D748FB">
        <w:rPr>
          <w:rFonts w:ascii="Arial Narrow" w:eastAsia="Arial Narrow" w:hAnsi="Arial Narrow" w:cs="Arial Narrow"/>
          <w:spacing w:val="-2"/>
          <w:lang w:val="es-ES" w:eastAsia="es-ES" w:bidi="es-ES"/>
        </w:rPr>
        <w:t xml:space="preserve"> </w:t>
      </w:r>
      <w:r w:rsidRPr="00D748FB">
        <w:rPr>
          <w:rFonts w:ascii="Arial Narrow" w:eastAsia="Arial Narrow" w:hAnsi="Arial Narrow" w:cs="Arial Narrow"/>
          <w:lang w:val="es-ES" w:eastAsia="es-ES" w:bidi="es-ES"/>
        </w:rPr>
        <w:t>previa</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autorización</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del</w:t>
      </w:r>
      <w:r w:rsidRPr="00D748FB">
        <w:rPr>
          <w:rFonts w:ascii="Arial Narrow" w:eastAsia="Arial Narrow" w:hAnsi="Arial Narrow" w:cs="Arial Narrow"/>
          <w:spacing w:val="-4"/>
          <w:lang w:val="es-ES" w:eastAsia="es-ES" w:bidi="es-ES"/>
        </w:rPr>
        <w:t xml:space="preserve"> </w:t>
      </w:r>
      <w:r w:rsidRPr="00D748FB">
        <w:rPr>
          <w:rFonts w:ascii="Arial Narrow" w:eastAsia="Arial Narrow" w:hAnsi="Arial Narrow" w:cs="Arial Narrow"/>
          <w:lang w:val="es-ES" w:eastAsia="es-ES" w:bidi="es-ES"/>
        </w:rPr>
        <w:t>ordenador</w:t>
      </w:r>
      <w:r w:rsidRPr="00D748FB">
        <w:rPr>
          <w:rFonts w:ascii="Arial Narrow" w:eastAsia="Arial Narrow" w:hAnsi="Arial Narrow" w:cs="Arial Narrow"/>
          <w:spacing w:val="-2"/>
          <w:lang w:val="es-ES" w:eastAsia="es-ES" w:bidi="es-ES"/>
        </w:rPr>
        <w:t xml:space="preserve"> </w:t>
      </w:r>
      <w:r w:rsidRPr="00D748FB">
        <w:rPr>
          <w:rFonts w:ascii="Arial Narrow" w:eastAsia="Arial Narrow" w:hAnsi="Arial Narrow" w:cs="Arial Narrow"/>
          <w:lang w:val="es-ES" w:eastAsia="es-ES" w:bidi="es-ES"/>
        </w:rPr>
        <w:t>de</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gasto,</w:t>
      </w:r>
      <w:r w:rsidRPr="00D748FB">
        <w:rPr>
          <w:rFonts w:ascii="Arial Narrow" w:eastAsia="Arial Narrow" w:hAnsi="Arial Narrow" w:cs="Arial Narrow"/>
          <w:spacing w:val="-6"/>
          <w:lang w:val="es-ES" w:eastAsia="es-ES" w:bidi="es-ES"/>
        </w:rPr>
        <w:t xml:space="preserve"> </w:t>
      </w:r>
      <w:r w:rsidRPr="00D748FB">
        <w:rPr>
          <w:rFonts w:ascii="Arial Narrow" w:eastAsia="Arial Narrow" w:hAnsi="Arial Narrow" w:cs="Arial Narrow"/>
          <w:lang w:val="es-ES" w:eastAsia="es-ES" w:bidi="es-ES"/>
        </w:rPr>
        <w:t>con</w:t>
      </w:r>
      <w:r w:rsidRPr="00D748FB">
        <w:rPr>
          <w:rFonts w:ascii="Arial Narrow" w:eastAsia="Arial Narrow" w:hAnsi="Arial Narrow" w:cs="Arial Narrow"/>
          <w:spacing w:val="-3"/>
          <w:lang w:val="es-ES" w:eastAsia="es-ES" w:bidi="es-ES"/>
        </w:rPr>
        <w:t xml:space="preserve"> </w:t>
      </w:r>
      <w:r w:rsidRPr="00D748FB">
        <w:rPr>
          <w:rFonts w:ascii="Arial Narrow" w:eastAsia="Arial Narrow" w:hAnsi="Arial Narrow" w:cs="Arial Narrow"/>
          <w:lang w:val="es-ES" w:eastAsia="es-ES" w:bidi="es-ES"/>
        </w:rPr>
        <w:t>base en las necesidades establecidas por la Departamento de</w:t>
      </w:r>
      <w:r w:rsidRPr="00D748FB">
        <w:rPr>
          <w:rFonts w:ascii="Arial Narrow" w:eastAsia="Arial Narrow" w:hAnsi="Arial Narrow" w:cs="Arial Narrow"/>
          <w:spacing w:val="-14"/>
          <w:lang w:val="es-ES" w:eastAsia="es-ES" w:bidi="es-ES"/>
        </w:rPr>
        <w:t xml:space="preserve"> </w:t>
      </w:r>
      <w:r w:rsidRPr="00D748FB">
        <w:rPr>
          <w:rFonts w:ascii="Arial Narrow" w:eastAsia="Arial Narrow" w:hAnsi="Arial Narrow" w:cs="Arial Narrow"/>
          <w:lang w:val="es-ES" w:eastAsia="es-ES" w:bidi="es-ES"/>
        </w:rPr>
        <w:t>Combustible.,</w:t>
      </w:r>
      <w:r w:rsidRPr="00D748FB">
        <w:rPr>
          <w:rFonts w:ascii="Arial Narrow" w:eastAsia="Arial Narrow" w:hAnsi="Arial Narrow" w:cs="Arial Narrow"/>
          <w:b/>
          <w:i/>
          <w:sz w:val="20"/>
          <w:u w:val="single"/>
          <w:lang w:val="es-ES" w:eastAsia="es-ES" w:bidi="es-ES"/>
        </w:rPr>
        <w:t xml:space="preserve">El término margen de </w:t>
      </w:r>
      <w:r w:rsidRPr="00D748FB">
        <w:rPr>
          <w:rFonts w:ascii="Arial Narrow" w:eastAsia="Arial Narrow" w:hAnsi="Arial Narrow" w:cs="Arial Narrow"/>
          <w:b/>
          <w:i/>
          <w:sz w:val="20"/>
          <w:u w:val="single"/>
          <w:lang w:val="es-ES" w:eastAsia="es-ES" w:bidi="es-ES"/>
        </w:rPr>
        <w:lastRenderedPageBreak/>
        <w:t>comercialización se refiere al suministro de combustible nacional o importado, por lo tanto</w:t>
      </w:r>
      <w:r w:rsidRPr="00D748FB">
        <w:rPr>
          <w:rFonts w:ascii="Arial Narrow" w:eastAsia="Arial Narrow" w:hAnsi="Arial Narrow" w:cs="Arial Narrow"/>
          <w:b/>
          <w:i/>
          <w:sz w:val="20"/>
          <w:lang w:val="es-ES" w:eastAsia="es-ES" w:bidi="es-ES"/>
        </w:rPr>
        <w:t xml:space="preserve"> </w:t>
      </w:r>
      <w:r w:rsidRPr="00D748FB">
        <w:rPr>
          <w:rFonts w:ascii="Arial Narrow" w:eastAsia="Arial Narrow" w:hAnsi="Arial Narrow" w:cs="Arial Narrow"/>
          <w:b/>
          <w:i/>
          <w:sz w:val="20"/>
          <w:u w:val="single"/>
          <w:lang w:val="es-ES" w:eastAsia="es-ES" w:bidi="es-ES"/>
        </w:rPr>
        <w:t>este valor será idéntico para cualquiera de las dos circunstancias.</w:t>
      </w:r>
      <w:r w:rsidRPr="00D748FB">
        <w:rPr>
          <w:rFonts w:ascii="Arial Narrow" w:eastAsia="Arial Narrow" w:hAnsi="Arial Narrow" w:cs="Arial Narrow"/>
          <w:b/>
          <w:i/>
          <w:sz w:val="20"/>
          <w:lang w:val="es-ES" w:eastAsia="es-ES" w:bidi="es-ES"/>
        </w:rPr>
        <w:t xml:space="preserve"> </w:t>
      </w:r>
    </w:p>
    <w:p w:rsidR="00B47E4C" w:rsidRPr="00D748FB" w:rsidRDefault="00B47E4C" w:rsidP="00B47E4C">
      <w:pPr>
        <w:widowControl w:val="0"/>
        <w:autoSpaceDE w:val="0"/>
        <w:autoSpaceDN w:val="0"/>
        <w:spacing w:before="157" w:after="0" w:line="237" w:lineRule="auto"/>
        <w:ind w:right="282"/>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En</w:t>
      </w:r>
      <w:r w:rsidRPr="00D748FB">
        <w:rPr>
          <w:rFonts w:ascii="Arial Narrow" w:eastAsia="Arial Narrow" w:hAnsi="Arial Narrow" w:cs="Arial Narrow"/>
          <w:spacing w:val="-13"/>
          <w:lang w:val="es-ES" w:eastAsia="es-ES" w:bidi="es-ES"/>
        </w:rPr>
        <w:t xml:space="preserve"> </w:t>
      </w:r>
      <w:r w:rsidRPr="00D748FB">
        <w:rPr>
          <w:rFonts w:ascii="Arial Narrow" w:eastAsia="Arial Narrow" w:hAnsi="Arial Narrow" w:cs="Arial Narrow"/>
          <w:lang w:val="es-ES" w:eastAsia="es-ES" w:bidi="es-ES"/>
        </w:rPr>
        <w:t>este</w:t>
      </w:r>
      <w:r w:rsidRPr="00D748FB">
        <w:rPr>
          <w:rFonts w:ascii="Arial Narrow" w:eastAsia="Arial Narrow" w:hAnsi="Arial Narrow" w:cs="Arial Narrow"/>
          <w:spacing w:val="-7"/>
          <w:lang w:val="es-ES" w:eastAsia="es-ES" w:bidi="es-ES"/>
        </w:rPr>
        <w:t xml:space="preserve"> </w:t>
      </w:r>
      <w:r w:rsidRPr="00D748FB">
        <w:rPr>
          <w:rFonts w:ascii="Arial Narrow" w:eastAsia="Arial Narrow" w:hAnsi="Arial Narrow" w:cs="Arial Narrow"/>
          <w:lang w:val="es-ES" w:eastAsia="es-ES" w:bidi="es-ES"/>
        </w:rPr>
        <w:t>orden</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de</w:t>
      </w:r>
      <w:r w:rsidRPr="00D748FB">
        <w:rPr>
          <w:rFonts w:ascii="Arial Narrow" w:eastAsia="Arial Narrow" w:hAnsi="Arial Narrow" w:cs="Arial Narrow"/>
          <w:spacing w:val="-7"/>
          <w:lang w:val="es-ES" w:eastAsia="es-ES" w:bidi="es-ES"/>
        </w:rPr>
        <w:t xml:space="preserve"> </w:t>
      </w:r>
      <w:r w:rsidRPr="00D748FB">
        <w:rPr>
          <w:rFonts w:ascii="Arial Narrow" w:eastAsia="Arial Narrow" w:hAnsi="Arial Narrow" w:cs="Arial Narrow"/>
          <w:lang w:val="es-ES" w:eastAsia="es-ES" w:bidi="es-ES"/>
        </w:rPr>
        <w:t>ideas,</w:t>
      </w:r>
      <w:r w:rsidRPr="00D748FB">
        <w:rPr>
          <w:rFonts w:ascii="Arial Narrow" w:eastAsia="Arial Narrow" w:hAnsi="Arial Narrow" w:cs="Arial Narrow"/>
          <w:spacing w:val="-11"/>
          <w:lang w:val="es-ES" w:eastAsia="es-ES" w:bidi="es-ES"/>
        </w:rPr>
        <w:t xml:space="preserve"> </w:t>
      </w:r>
      <w:r w:rsidRPr="00D748FB">
        <w:rPr>
          <w:rFonts w:ascii="Arial Narrow" w:eastAsia="Arial Narrow" w:hAnsi="Arial Narrow" w:cs="Arial Narrow"/>
          <w:lang w:val="es-ES" w:eastAsia="es-ES" w:bidi="es-ES"/>
        </w:rPr>
        <w:t>los</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valores</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estimados</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de</w:t>
      </w:r>
      <w:r w:rsidRPr="00D748FB">
        <w:rPr>
          <w:rFonts w:ascii="Arial Narrow" w:eastAsia="Arial Narrow" w:hAnsi="Arial Narrow" w:cs="Arial Narrow"/>
          <w:spacing w:val="-7"/>
          <w:lang w:val="es-ES" w:eastAsia="es-ES" w:bidi="es-ES"/>
        </w:rPr>
        <w:t xml:space="preserve"> </w:t>
      </w:r>
      <w:r w:rsidRPr="00D748FB">
        <w:rPr>
          <w:rFonts w:ascii="Arial Narrow" w:eastAsia="Arial Narrow" w:hAnsi="Arial Narrow" w:cs="Arial Narrow"/>
          <w:lang w:val="es-ES" w:eastAsia="es-ES" w:bidi="es-ES"/>
        </w:rPr>
        <w:t>los</w:t>
      </w:r>
      <w:r w:rsidRPr="00D748FB">
        <w:rPr>
          <w:rFonts w:ascii="Arial Narrow" w:eastAsia="Arial Narrow" w:hAnsi="Arial Narrow" w:cs="Arial Narrow"/>
          <w:spacing w:val="-8"/>
          <w:lang w:val="es-ES" w:eastAsia="es-ES" w:bidi="es-ES"/>
        </w:rPr>
        <w:t xml:space="preserve"> </w:t>
      </w:r>
      <w:r w:rsidRPr="00D748FB">
        <w:rPr>
          <w:rFonts w:ascii="Arial Narrow" w:eastAsia="Arial Narrow" w:hAnsi="Arial Narrow" w:cs="Arial Narrow"/>
          <w:lang w:val="es-ES" w:eastAsia="es-ES" w:bidi="es-ES"/>
        </w:rPr>
        <w:t>contratos</w:t>
      </w:r>
      <w:r w:rsidRPr="00D748FB">
        <w:rPr>
          <w:rFonts w:ascii="Arial Narrow" w:eastAsia="Arial Narrow" w:hAnsi="Arial Narrow" w:cs="Arial Narrow"/>
          <w:spacing w:val="27"/>
          <w:lang w:val="es-ES" w:eastAsia="es-ES" w:bidi="es-ES"/>
        </w:rPr>
        <w:t xml:space="preserve"> </w:t>
      </w:r>
      <w:r w:rsidRPr="00D748FB">
        <w:rPr>
          <w:rFonts w:ascii="Arial Narrow" w:eastAsia="Arial Narrow" w:hAnsi="Arial Narrow" w:cs="Arial Narrow"/>
          <w:lang w:val="es-ES" w:eastAsia="es-ES" w:bidi="es-ES"/>
        </w:rPr>
        <w:t>será</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el</w:t>
      </w:r>
      <w:r w:rsidRPr="00D748FB">
        <w:rPr>
          <w:rFonts w:ascii="Arial Narrow" w:eastAsia="Arial Narrow" w:hAnsi="Arial Narrow" w:cs="Arial Narrow"/>
          <w:spacing w:val="-14"/>
          <w:lang w:val="es-ES" w:eastAsia="es-ES" w:bidi="es-ES"/>
        </w:rPr>
        <w:t xml:space="preserve"> </w:t>
      </w:r>
      <w:r w:rsidRPr="00D748FB">
        <w:rPr>
          <w:rFonts w:ascii="Arial Narrow" w:eastAsia="Arial Narrow" w:hAnsi="Arial Narrow" w:cs="Arial Narrow"/>
          <w:lang w:val="es-ES" w:eastAsia="es-ES" w:bidi="es-ES"/>
        </w:rPr>
        <w:t>resultante</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de</w:t>
      </w:r>
      <w:r w:rsidRPr="00D748FB">
        <w:rPr>
          <w:rFonts w:ascii="Arial Narrow" w:eastAsia="Arial Narrow" w:hAnsi="Arial Narrow" w:cs="Arial Narrow"/>
          <w:spacing w:val="-8"/>
          <w:lang w:val="es-ES" w:eastAsia="es-ES" w:bidi="es-ES"/>
        </w:rPr>
        <w:t xml:space="preserve"> </w:t>
      </w:r>
      <w:r w:rsidRPr="00D748FB">
        <w:rPr>
          <w:rFonts w:ascii="Arial Narrow" w:eastAsia="Arial Narrow" w:hAnsi="Arial Narrow" w:cs="Arial Narrow"/>
          <w:lang w:val="es-ES" w:eastAsia="es-ES" w:bidi="es-ES"/>
        </w:rPr>
        <w:t>la</w:t>
      </w:r>
      <w:r w:rsidRPr="00D748FB">
        <w:rPr>
          <w:rFonts w:ascii="Arial Narrow" w:eastAsia="Arial Narrow" w:hAnsi="Arial Narrow" w:cs="Arial Narrow"/>
          <w:spacing w:val="-7"/>
          <w:lang w:val="es-ES" w:eastAsia="es-ES" w:bidi="es-ES"/>
        </w:rPr>
        <w:t xml:space="preserve"> </w:t>
      </w:r>
      <w:r w:rsidRPr="00D748FB">
        <w:rPr>
          <w:rFonts w:ascii="Arial Narrow" w:eastAsia="Arial Narrow" w:hAnsi="Arial Narrow" w:cs="Arial Narrow"/>
          <w:lang w:val="es-ES" w:eastAsia="es-ES" w:bidi="es-ES"/>
        </w:rPr>
        <w:t>adjudicación</w:t>
      </w:r>
      <w:r w:rsidRPr="00D748FB">
        <w:rPr>
          <w:rFonts w:ascii="Arial Narrow" w:eastAsia="Arial Narrow" w:hAnsi="Arial Narrow" w:cs="Arial Narrow"/>
          <w:spacing w:val="-7"/>
          <w:lang w:val="es-ES" w:eastAsia="es-ES" w:bidi="es-ES"/>
        </w:rPr>
        <w:t xml:space="preserve"> </w:t>
      </w:r>
      <w:r w:rsidRPr="00D748FB">
        <w:rPr>
          <w:rFonts w:ascii="Arial Narrow" w:eastAsia="Arial Narrow" w:hAnsi="Arial Narrow" w:cs="Arial Narrow"/>
          <w:lang w:val="es-ES" w:eastAsia="es-ES" w:bidi="es-ES"/>
        </w:rPr>
        <w:t>no</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obstante los mismos no podrán superar el Presupuesto</w:t>
      </w:r>
      <w:r w:rsidRPr="00D748FB">
        <w:rPr>
          <w:rFonts w:ascii="Arial Narrow" w:eastAsia="Arial Narrow" w:hAnsi="Arial Narrow" w:cs="Arial Narrow"/>
          <w:spacing w:val="-12"/>
          <w:lang w:val="es-ES" w:eastAsia="es-ES" w:bidi="es-ES"/>
        </w:rPr>
        <w:t xml:space="preserve"> </w:t>
      </w:r>
      <w:r w:rsidRPr="00D748FB">
        <w:rPr>
          <w:rFonts w:ascii="Arial Narrow" w:eastAsia="Arial Narrow" w:hAnsi="Arial Narrow" w:cs="Arial Narrow"/>
          <w:lang w:val="es-ES" w:eastAsia="es-ES" w:bidi="es-ES"/>
        </w:rPr>
        <w:t>Asignado.</w:t>
      </w:r>
    </w:p>
    <w:p w:rsidR="00B47E4C" w:rsidRPr="00D748FB" w:rsidRDefault="00B47E4C" w:rsidP="00B47E4C">
      <w:pPr>
        <w:widowControl w:val="0"/>
        <w:autoSpaceDE w:val="0"/>
        <w:autoSpaceDN w:val="0"/>
        <w:spacing w:before="199" w:after="0" w:line="240" w:lineRule="auto"/>
        <w:outlineLvl w:val="1"/>
        <w:rPr>
          <w:rFonts w:ascii="Arial Narrow" w:eastAsia="Arial Narrow" w:hAnsi="Arial Narrow" w:cs="Arial Narrow"/>
          <w:b/>
          <w:bCs/>
          <w:lang w:val="es-ES" w:eastAsia="es-ES" w:bidi="es-ES"/>
        </w:rPr>
      </w:pPr>
      <w:r w:rsidRPr="00D748FB">
        <w:rPr>
          <w:rFonts w:ascii="Arial Narrow" w:eastAsia="Arial Narrow" w:hAnsi="Arial Narrow" w:cs="Arial Narrow"/>
          <w:b/>
          <w:bCs/>
          <w:lang w:val="es-ES" w:eastAsia="es-ES" w:bidi="es-ES"/>
        </w:rPr>
        <w:t>PROYECCIÓN CANTIDADES MÍNIMAS</w:t>
      </w:r>
    </w:p>
    <w:p w:rsidR="00B47E4C" w:rsidRPr="00D748FB" w:rsidRDefault="00B47E4C" w:rsidP="00B47E4C">
      <w:pPr>
        <w:widowControl w:val="0"/>
        <w:autoSpaceDE w:val="0"/>
        <w:autoSpaceDN w:val="0"/>
        <w:spacing w:after="0" w:line="240" w:lineRule="auto"/>
        <w:rPr>
          <w:rFonts w:ascii="Arial Narrow" w:eastAsia="Arial Narrow" w:hAnsi="Arial Narrow" w:cs="Arial Narrow"/>
          <w:b/>
          <w:sz w:val="25"/>
          <w:lang w:val="es-ES" w:eastAsia="es-ES" w:bidi="es-ES"/>
        </w:rPr>
      </w:pPr>
    </w:p>
    <w:p w:rsidR="00B47E4C" w:rsidRPr="00D748FB" w:rsidRDefault="00B47E4C" w:rsidP="00B47E4C">
      <w:pPr>
        <w:widowControl w:val="0"/>
        <w:autoSpaceDE w:val="0"/>
        <w:autoSpaceDN w:val="0"/>
        <w:spacing w:after="0" w:line="237" w:lineRule="auto"/>
        <w:rPr>
          <w:rFonts w:ascii="Arial Narrow" w:eastAsia="Arial Narrow" w:hAnsi="Arial Narrow" w:cs="Arial Narrow"/>
          <w:lang w:val="es-ES" w:eastAsia="es-ES" w:bidi="es-ES"/>
        </w:rPr>
      </w:pPr>
      <w:r w:rsidRPr="00D748FB">
        <w:rPr>
          <w:rFonts w:ascii="Arial Narrow" w:eastAsia="Arial Narrow" w:hAnsi="Arial Narrow" w:cs="Arial Narrow"/>
          <w:lang w:val="es-ES" w:eastAsia="es-ES" w:bidi="es-ES"/>
        </w:rPr>
        <w:t>La proyección de cantidades, están supeditadas a un proceso de suministro, por lo que la satisfacción de la puesta en marcha de cada ítem está sujeta al pedido del supervisor del contrato.</w:t>
      </w:r>
    </w:p>
    <w:p w:rsidR="00B47E4C" w:rsidRPr="00D748FB" w:rsidRDefault="00B47E4C" w:rsidP="00B47E4C">
      <w:pPr>
        <w:widowControl w:val="0"/>
        <w:autoSpaceDE w:val="0"/>
        <w:autoSpaceDN w:val="0"/>
        <w:spacing w:before="5" w:after="0" w:line="240" w:lineRule="auto"/>
        <w:rPr>
          <w:rFonts w:ascii="Arial Narrow" w:eastAsia="Arial Narrow" w:hAnsi="Arial Narrow" w:cs="Arial Narrow"/>
          <w:sz w:val="24"/>
          <w:lang w:val="es-ES" w:eastAsia="es-ES" w:bidi="es-ES"/>
        </w:rPr>
      </w:pPr>
    </w:p>
    <w:p w:rsidR="00B47E4C" w:rsidRPr="00D748FB" w:rsidRDefault="00B47E4C" w:rsidP="00B47E4C">
      <w:pPr>
        <w:widowControl w:val="0"/>
        <w:autoSpaceDE w:val="0"/>
        <w:autoSpaceDN w:val="0"/>
        <w:spacing w:after="0" w:line="240" w:lineRule="auto"/>
        <w:outlineLvl w:val="1"/>
        <w:rPr>
          <w:rFonts w:ascii="Arial Narrow" w:eastAsia="Times New Roman" w:hAnsi="Arial Narrow" w:cs="Arial"/>
          <w:b/>
          <w:bCs/>
          <w:lang w:val="es-MX" w:eastAsia="es-ES"/>
        </w:rPr>
      </w:pPr>
      <w:r w:rsidRPr="00D748FB">
        <w:rPr>
          <w:rFonts w:ascii="Arial Narrow" w:eastAsia="Times New Roman" w:hAnsi="Arial Narrow" w:cs="Arial"/>
          <w:b/>
          <w:bCs/>
          <w:lang w:val="es-MX" w:eastAsia="es-ES"/>
        </w:rPr>
        <w:t>CUBRIMIENTO DE LA NECESIDAD.</w:t>
      </w:r>
    </w:p>
    <w:p w:rsidR="00B47E4C" w:rsidRPr="00D748FB" w:rsidRDefault="00B47E4C" w:rsidP="00B47E4C">
      <w:pPr>
        <w:widowControl w:val="0"/>
        <w:autoSpaceDE w:val="0"/>
        <w:autoSpaceDN w:val="0"/>
        <w:spacing w:after="0" w:line="240" w:lineRule="auto"/>
        <w:outlineLvl w:val="1"/>
        <w:rPr>
          <w:rFonts w:ascii="Arial Narrow" w:eastAsia="Arial Narrow" w:hAnsi="Arial Narrow" w:cs="Arial Narrow"/>
          <w:b/>
          <w:bCs/>
          <w:lang w:val="es-ES" w:eastAsia="es-ES" w:bidi="es-ES"/>
        </w:rPr>
      </w:pPr>
    </w:p>
    <w:p w:rsidR="00B47E4C" w:rsidRPr="00D748FB" w:rsidRDefault="00B47E4C" w:rsidP="00B47E4C">
      <w:pPr>
        <w:spacing w:after="200" w:line="240" w:lineRule="auto"/>
        <w:jc w:val="both"/>
        <w:rPr>
          <w:rFonts w:ascii="Arial Narrow" w:eastAsia="Calibri" w:hAnsi="Arial Narrow" w:cs="Arial"/>
          <w:lang w:eastAsia="es-CO"/>
        </w:rPr>
      </w:pPr>
      <w:r w:rsidRPr="00D748FB">
        <w:rPr>
          <w:rFonts w:ascii="Arial Narrow" w:eastAsia="Calibri" w:hAnsi="Arial Narrow" w:cs="Arial"/>
          <w:lang w:eastAsia="es-CO"/>
        </w:rPr>
        <w:t>Teniendo en cuenta el presupuesto asignado para el presente proceso correspondiente a</w:t>
      </w:r>
      <w:r w:rsidRPr="00D748FB">
        <w:rPr>
          <w:rFonts w:ascii="Arial Narrow" w:eastAsia="Calibri" w:hAnsi="Arial Narrow" w:cs="Arial"/>
        </w:rPr>
        <w:t xml:space="preserve"> </w:t>
      </w:r>
      <w:r w:rsidRPr="00D748FB">
        <w:rPr>
          <w:rFonts w:ascii="Arial Narrow" w:hAnsi="Arial Narrow"/>
          <w:b/>
        </w:rPr>
        <w:t>OCHO MIL TRECIENTOS OCHENTA Y SEIS MILLONES SETECIENTOS CUARENTA Y CUATRO MIL QUINIENTOS OCHENTA Y SIETE PESOS M/CTE ($8.386.744.587,00)</w:t>
      </w:r>
      <w:r w:rsidRPr="00D748FB">
        <w:rPr>
          <w:rFonts w:ascii="Arial Narrow" w:hAnsi="Arial Narrow"/>
        </w:rPr>
        <w:t xml:space="preserve">, distribuidos por vigencias </w:t>
      </w:r>
      <w:r w:rsidR="006D44BE" w:rsidRPr="00D748FB">
        <w:rPr>
          <w:rFonts w:ascii="Arial Narrow" w:hAnsi="Arial Narrow"/>
        </w:rPr>
        <w:t>así</w:t>
      </w:r>
      <w:r w:rsidRPr="00D748FB">
        <w:rPr>
          <w:rFonts w:ascii="Arial Narrow" w:hAnsi="Arial Narrow"/>
        </w:rPr>
        <w:t xml:space="preserve">: </w:t>
      </w:r>
      <w:r w:rsidRPr="00D748FB">
        <w:rPr>
          <w:rFonts w:ascii="Arial Narrow" w:hAnsi="Arial Narrow"/>
          <w:b/>
        </w:rPr>
        <w:t>VIGENCIA 2019</w:t>
      </w:r>
      <w:r w:rsidRPr="00D748FB">
        <w:rPr>
          <w:rFonts w:ascii="Arial Narrow" w:hAnsi="Arial Narrow"/>
        </w:rPr>
        <w:t xml:space="preserve">: </w:t>
      </w:r>
      <w:r w:rsidRPr="00D748FB">
        <w:rPr>
          <w:rFonts w:ascii="Arial Narrow" w:hAnsi="Arial Narrow"/>
          <w:b/>
        </w:rPr>
        <w:t>CIEN MILLONES DE PESOS M/CTE ($100.000.000,00</w:t>
      </w:r>
      <w:r w:rsidRPr="00D748FB">
        <w:rPr>
          <w:rFonts w:ascii="Arial Narrow" w:hAnsi="Arial Narrow"/>
        </w:rPr>
        <w:t xml:space="preserve">) y para la </w:t>
      </w:r>
      <w:r w:rsidRPr="00D748FB">
        <w:rPr>
          <w:rFonts w:ascii="Arial Narrow" w:hAnsi="Arial Narrow"/>
          <w:b/>
        </w:rPr>
        <w:t>VIGENCIA 2020</w:t>
      </w:r>
      <w:r w:rsidRPr="00D748FB">
        <w:rPr>
          <w:rFonts w:ascii="Arial Narrow" w:hAnsi="Arial Narrow"/>
        </w:rPr>
        <w:t xml:space="preserve"> </w:t>
      </w:r>
      <w:r w:rsidRPr="00D748FB">
        <w:rPr>
          <w:rFonts w:ascii="Arial Narrow" w:hAnsi="Arial Narrow"/>
          <w:b/>
        </w:rPr>
        <w:t xml:space="preserve">OCHO MIL </w:t>
      </w:r>
      <w:r w:rsidR="006D44BE" w:rsidRPr="00D748FB">
        <w:rPr>
          <w:rFonts w:ascii="Arial Narrow" w:hAnsi="Arial Narrow"/>
          <w:b/>
        </w:rPr>
        <w:t>DOSCIENTOS</w:t>
      </w:r>
      <w:r w:rsidRPr="00D748FB">
        <w:rPr>
          <w:rFonts w:ascii="Arial Narrow" w:hAnsi="Arial Narrow"/>
          <w:b/>
        </w:rPr>
        <w:t xml:space="preserve"> OCHENTA Y SEIS MILLONES SETECIENTOS CUARENTA Y CUATRO MIL QUINIENTOS OCHENTA Y SIETE PESOS M/CTE ($8.286.744.587,00)</w:t>
      </w:r>
      <w:r w:rsidRPr="00D748FB">
        <w:rPr>
          <w:rFonts w:ascii="Arial Narrow" w:eastAsia="Calibri" w:hAnsi="Arial Narrow" w:cs="Arial"/>
          <w:b/>
        </w:rPr>
        <w:t xml:space="preserve"> </w:t>
      </w:r>
      <w:r w:rsidRPr="00D748FB">
        <w:rPr>
          <w:rFonts w:ascii="Arial Narrow" w:eastAsia="Calibri" w:hAnsi="Arial Narrow" w:cs="Arial"/>
        </w:rPr>
        <w:t xml:space="preserve">aclara </w:t>
      </w:r>
      <w:r w:rsidRPr="00D748FB">
        <w:rPr>
          <w:rFonts w:ascii="Arial Narrow" w:eastAsia="Times New Roman" w:hAnsi="Arial Narrow" w:cs="Arial"/>
          <w:bCs/>
          <w:lang w:val="es-MX"/>
        </w:rPr>
        <w:t xml:space="preserve">que la necesidad total de </w:t>
      </w:r>
      <w:r w:rsidRPr="00D748FB">
        <w:rPr>
          <w:rFonts w:ascii="Arial Narrow" w:eastAsia="Calibri" w:hAnsi="Arial Narrow" w:cs="Arial"/>
          <w:lang w:val="es-ES" w:eastAsia="es-CO"/>
        </w:rPr>
        <w:t>COMBUSTIBLE DE AVIACIÓN JET A 1,</w:t>
      </w:r>
      <w:r w:rsidRPr="00D748FB">
        <w:rPr>
          <w:rFonts w:ascii="Arial Narrow" w:eastAsia="Calibri" w:hAnsi="Arial Narrow" w:cs="Arial"/>
          <w:lang w:eastAsia="es-CO"/>
        </w:rPr>
        <w:t xml:space="preserve"> no se agota con el plazo de ejecución señalado en el anexo datos del proceso, toda vez que este tipo de requerimientos es constante para la administración teniendo en cuenta que las operaciones de las aeronaves que se encuentran siempre en cumplimiento de diversas tareas.</w:t>
      </w:r>
    </w:p>
    <w:p w:rsidR="00B47E4C" w:rsidRPr="00D748FB" w:rsidRDefault="00B47E4C" w:rsidP="00B47E4C">
      <w:pPr>
        <w:spacing w:after="200" w:line="240" w:lineRule="auto"/>
        <w:jc w:val="both"/>
        <w:rPr>
          <w:rFonts w:ascii="Arial Narrow" w:eastAsia="MS Mincho" w:hAnsi="Arial Narrow" w:cs="Arial"/>
          <w:lang w:val="es-MX" w:eastAsia="es-ES"/>
        </w:rPr>
      </w:pPr>
      <w:r w:rsidRPr="00D748FB">
        <w:rPr>
          <w:rFonts w:ascii="Arial Narrow" w:eastAsia="MS Mincho" w:hAnsi="Arial Narrow" w:cs="Arial"/>
          <w:b/>
          <w:lang w:val="es-MX" w:eastAsia="es-ES"/>
        </w:rPr>
        <w:t xml:space="preserve">Moneda: </w:t>
      </w:r>
      <w:r w:rsidRPr="00D748FB">
        <w:rPr>
          <w:rFonts w:ascii="Arial Narrow" w:eastAsia="MS Mincho" w:hAnsi="Arial Narrow" w:cs="Arial"/>
          <w:lang w:val="es-MX" w:eastAsia="es-ES"/>
        </w:rPr>
        <w:t>Pesos Colombianos.</w:t>
      </w:r>
    </w:p>
    <w:p w:rsidR="00B47E4C" w:rsidRPr="00D748FB" w:rsidRDefault="00B47E4C" w:rsidP="00B47E4C">
      <w:pPr>
        <w:spacing w:after="0" w:line="240" w:lineRule="auto"/>
        <w:jc w:val="both"/>
        <w:rPr>
          <w:rFonts w:ascii="Arial Narrow" w:eastAsia="Calibri" w:hAnsi="Arial Narrow" w:cs="Arial"/>
          <w:b/>
          <w:bCs/>
          <w:u w:color="000000"/>
          <w:lang w:bidi="hi-IN"/>
        </w:rPr>
      </w:pPr>
    </w:p>
    <w:p w:rsidR="00B47E4C" w:rsidRPr="00D748FB" w:rsidRDefault="00B47E4C" w:rsidP="00B47E4C">
      <w:pPr>
        <w:pStyle w:val="Prrafodelista"/>
        <w:numPr>
          <w:ilvl w:val="0"/>
          <w:numId w:val="101"/>
        </w:numPr>
        <w:tabs>
          <w:tab w:val="left" w:pos="5670"/>
        </w:tabs>
        <w:spacing w:line="240" w:lineRule="auto"/>
        <w:jc w:val="both"/>
        <w:rPr>
          <w:rFonts w:ascii="Arial Narrow" w:hAnsi="Arial Narrow" w:cs="Arial"/>
          <w:bCs/>
        </w:rPr>
      </w:pPr>
      <w:r w:rsidRPr="00D748FB">
        <w:rPr>
          <w:rFonts w:ascii="Arial Narrow" w:hAnsi="Arial Narrow" w:cs="Arial"/>
          <w:b/>
          <w:bCs/>
        </w:rPr>
        <w:t>JUSTIFICACIÓN FACTORES DE SELECCIÓN QUE PERMITAN IDENTIFICAR LA(S) OFERTA MÁS FAVORABLE.</w:t>
      </w:r>
    </w:p>
    <w:p w:rsidR="00B47E4C" w:rsidRPr="00D748FB" w:rsidRDefault="00B47E4C" w:rsidP="00B47E4C">
      <w:pPr>
        <w:autoSpaceDE w:val="0"/>
        <w:autoSpaceDN w:val="0"/>
        <w:adjustRightInd w:val="0"/>
        <w:spacing w:after="0" w:line="240" w:lineRule="auto"/>
        <w:jc w:val="both"/>
        <w:rPr>
          <w:rFonts w:ascii="Arial Narrow" w:hAnsi="Arial Narrow" w:cs="Arial"/>
          <w:b/>
          <w:bCs/>
        </w:rPr>
      </w:pPr>
    </w:p>
    <w:p w:rsidR="00B47E4C" w:rsidRPr="00D748FB" w:rsidRDefault="00B47E4C" w:rsidP="00B47E4C">
      <w:pPr>
        <w:autoSpaceDE w:val="0"/>
        <w:autoSpaceDN w:val="0"/>
        <w:adjustRightInd w:val="0"/>
        <w:spacing w:after="0" w:line="240" w:lineRule="auto"/>
        <w:jc w:val="both"/>
        <w:rPr>
          <w:rFonts w:ascii="Arial Narrow" w:hAnsi="Arial Narrow" w:cs="Arial"/>
          <w:bCs/>
        </w:rPr>
      </w:pPr>
      <w:r w:rsidRPr="00D748FB">
        <w:rPr>
          <w:rFonts w:ascii="Arial Narrow" w:hAnsi="Arial Narrow" w:cs="Arial"/>
          <w:bCs/>
        </w:rPr>
        <w:t>Con la justificación de factores de selección se busca  identificar la(s) oferta (s) mas favorable (s), previo un análisis comparativo de las ofertas que cumplan con los requisitos establecidos por la entidad y a los fines que ella busca, aplicando los mismos criterios para todas ellas, lo que permite asegurar una selección objetiva, teniendo en cuenta para tal efecto lo dispuesto por el artículo 5 de la Ley 1150 de 2007, y utilizando la modalidad de Selección Abreviada con procedimiento de Subasta Inversa reglamentado en los artículos 2.2.1.2.1.2.2 y SS del Decreto 1082 de 2015.</w:t>
      </w:r>
    </w:p>
    <w:p w:rsidR="00B47E4C" w:rsidRPr="00D748FB" w:rsidRDefault="00B47E4C" w:rsidP="00B47E4C">
      <w:pPr>
        <w:autoSpaceDE w:val="0"/>
        <w:autoSpaceDN w:val="0"/>
        <w:adjustRightInd w:val="0"/>
        <w:spacing w:after="0" w:line="240" w:lineRule="auto"/>
        <w:jc w:val="both"/>
        <w:rPr>
          <w:rFonts w:ascii="Arial Narrow" w:hAnsi="Arial Narrow" w:cs="Arial"/>
          <w:bCs/>
        </w:rPr>
      </w:pPr>
    </w:p>
    <w:p w:rsidR="00B47E4C" w:rsidRPr="00D748FB" w:rsidRDefault="00B47E4C" w:rsidP="00B47E4C">
      <w:pPr>
        <w:autoSpaceDE w:val="0"/>
        <w:autoSpaceDN w:val="0"/>
        <w:adjustRightInd w:val="0"/>
        <w:spacing w:after="0" w:line="240" w:lineRule="auto"/>
        <w:jc w:val="both"/>
        <w:rPr>
          <w:rFonts w:ascii="Arial Narrow" w:hAnsi="Arial Narrow" w:cs="Arial"/>
          <w:bCs/>
        </w:rPr>
      </w:pPr>
      <w:r w:rsidRPr="00D748FB">
        <w:rPr>
          <w:rFonts w:ascii="Arial Narrow" w:hAnsi="Arial Narrow" w:cs="Arial"/>
          <w:bCs/>
        </w:rPr>
        <w:t>El criterio que determinará de manera objetiva al adjudicatario de la selección, entre los proponentes que hayan cumplido con la totalidad de criterios habilitantes y que oferten la totalidad de elementos que se requieren, teniendo en cuenta que los bienes que se pretenden adquirir son bienes de características técnicas uniformes y de común utilización y conforme con lo expresado en el numeral 3 del artículo 5 de la Ley 1150 de 2007.</w:t>
      </w:r>
    </w:p>
    <w:p w:rsidR="00B47E4C" w:rsidRPr="00D748FB" w:rsidRDefault="00B47E4C" w:rsidP="00B47E4C">
      <w:pPr>
        <w:autoSpaceDE w:val="0"/>
        <w:autoSpaceDN w:val="0"/>
        <w:adjustRightInd w:val="0"/>
        <w:spacing w:after="0" w:line="240" w:lineRule="auto"/>
        <w:jc w:val="both"/>
        <w:rPr>
          <w:rFonts w:ascii="Arial Narrow" w:hAnsi="Arial Narrow" w:cs="Arial"/>
          <w:bCs/>
        </w:rPr>
      </w:pPr>
    </w:p>
    <w:p w:rsidR="00B47E4C" w:rsidRPr="00D748FB" w:rsidRDefault="00B47E4C" w:rsidP="00B47E4C">
      <w:pPr>
        <w:autoSpaceDE w:val="0"/>
        <w:autoSpaceDN w:val="0"/>
        <w:adjustRightInd w:val="0"/>
        <w:spacing w:after="0" w:line="240" w:lineRule="auto"/>
        <w:jc w:val="both"/>
        <w:rPr>
          <w:rFonts w:ascii="Arial Narrow" w:hAnsi="Arial Narrow" w:cs="Arial"/>
          <w:bCs/>
        </w:rPr>
      </w:pPr>
      <w:r w:rsidRPr="00D748FB">
        <w:rPr>
          <w:rFonts w:ascii="Arial Narrow" w:hAnsi="Arial Narrow" w:cs="Arial"/>
          <w:bCs/>
        </w:rPr>
        <w:t>Para efectos de la subasta a realizarse, el ofrecimiento más favorable corresponde a aquel que ofrezca el meno7r precio total.</w:t>
      </w:r>
    </w:p>
    <w:p w:rsidR="00B47E4C" w:rsidRPr="00D748FB" w:rsidRDefault="00B47E4C" w:rsidP="00B47E4C">
      <w:pPr>
        <w:autoSpaceDE w:val="0"/>
        <w:autoSpaceDN w:val="0"/>
        <w:adjustRightInd w:val="0"/>
        <w:spacing w:after="0" w:line="240" w:lineRule="auto"/>
        <w:jc w:val="both"/>
        <w:rPr>
          <w:rFonts w:ascii="Arial Narrow" w:hAnsi="Arial Narrow" w:cs="Arial"/>
          <w:b/>
          <w:bCs/>
          <w:highlight w:val="cyan"/>
        </w:rPr>
      </w:pPr>
    </w:p>
    <w:p w:rsidR="00B47E4C" w:rsidRPr="00D748FB" w:rsidRDefault="00B47E4C" w:rsidP="00B47E4C">
      <w:pPr>
        <w:pStyle w:val="Prrafodelista"/>
        <w:autoSpaceDE w:val="0"/>
        <w:autoSpaceDN w:val="0"/>
        <w:adjustRightInd w:val="0"/>
        <w:spacing w:after="0" w:line="240" w:lineRule="auto"/>
        <w:ind w:left="0"/>
        <w:jc w:val="both"/>
        <w:rPr>
          <w:rFonts w:ascii="Arial Narrow" w:hAnsi="Arial Narrow" w:cs="Arial"/>
          <w:b/>
          <w:bCs/>
        </w:rPr>
      </w:pPr>
    </w:p>
    <w:p w:rsidR="00B47E4C" w:rsidRPr="00D748FB" w:rsidRDefault="00B47E4C" w:rsidP="00B47E4C">
      <w:pPr>
        <w:pStyle w:val="Prrafodelista"/>
        <w:autoSpaceDE w:val="0"/>
        <w:autoSpaceDN w:val="0"/>
        <w:adjustRightInd w:val="0"/>
        <w:spacing w:after="0" w:line="240" w:lineRule="auto"/>
        <w:ind w:left="0"/>
        <w:jc w:val="both"/>
        <w:rPr>
          <w:rFonts w:ascii="Arial Narrow" w:hAnsi="Arial Narrow" w:cs="Arial"/>
          <w:b/>
          <w:bCs/>
        </w:rPr>
      </w:pPr>
      <w:r w:rsidRPr="00D748FB">
        <w:rPr>
          <w:rFonts w:ascii="Arial Narrow" w:hAnsi="Arial Narrow" w:cs="Arial"/>
          <w:b/>
          <w:bCs/>
        </w:rPr>
        <w:t>PARTICIPANTES</w:t>
      </w:r>
    </w:p>
    <w:p w:rsidR="00B47E4C" w:rsidRPr="00D748FB" w:rsidRDefault="00B47E4C" w:rsidP="00B47E4C">
      <w:pPr>
        <w:autoSpaceDE w:val="0"/>
        <w:autoSpaceDN w:val="0"/>
        <w:adjustRightInd w:val="0"/>
        <w:spacing w:after="0" w:line="240" w:lineRule="auto"/>
        <w:jc w:val="both"/>
        <w:rPr>
          <w:rFonts w:ascii="Arial Narrow" w:hAnsi="Arial Narrow" w:cs="Arial"/>
        </w:rPr>
      </w:pPr>
    </w:p>
    <w:p w:rsidR="00B47E4C" w:rsidRPr="00D748FB" w:rsidRDefault="00B47E4C" w:rsidP="00B47E4C">
      <w:pPr>
        <w:tabs>
          <w:tab w:val="left" w:pos="284"/>
        </w:tabs>
        <w:spacing w:after="0" w:line="240" w:lineRule="auto"/>
        <w:jc w:val="both"/>
        <w:rPr>
          <w:rFonts w:ascii="Arial Narrow" w:hAnsi="Arial Narrow" w:cs="Arial"/>
        </w:rPr>
      </w:pPr>
      <w:r w:rsidRPr="00D748FB">
        <w:rPr>
          <w:rFonts w:ascii="Arial Narrow" w:hAnsi="Arial Narrow" w:cs="Arial"/>
        </w:rPr>
        <w:t xml:space="preserve">Podrán participar en este proceso todas las personas naturales o jurídicas, de naturaleza pública o privada, de origen nacional o extranjero, individual o conjuntamente bajo las formas de asociación previstas en el artículo </w:t>
      </w:r>
      <w:r w:rsidRPr="00D748FB">
        <w:rPr>
          <w:rFonts w:ascii="Arial Narrow" w:hAnsi="Arial Narrow" w:cs="Arial"/>
        </w:rPr>
        <w:lastRenderedPageBreak/>
        <w:t>7º de la Ley 80 de 1993, esto es bajo las figuras de consorcios o en uniones temporales o promesa de sociedad futura, consideradas legalmente capaces en las disposiciones legales colombianas y que no se encuentren inhabilitadas para contratar con el Estado.</w:t>
      </w:r>
    </w:p>
    <w:p w:rsidR="00B47E4C" w:rsidRPr="00D748FB" w:rsidRDefault="00B47E4C" w:rsidP="00B47E4C">
      <w:pPr>
        <w:spacing w:after="0" w:line="240" w:lineRule="auto"/>
        <w:jc w:val="both"/>
        <w:rPr>
          <w:rFonts w:ascii="Arial Narrow" w:hAnsi="Arial Narrow" w:cs="Arial"/>
          <w:highlight w:val="cyan"/>
        </w:rPr>
      </w:pPr>
    </w:p>
    <w:p w:rsidR="00B47E4C" w:rsidRPr="00D748FB" w:rsidRDefault="00B47E4C" w:rsidP="00B47E4C">
      <w:pPr>
        <w:spacing w:after="0"/>
        <w:jc w:val="both"/>
        <w:rPr>
          <w:rFonts w:ascii="Arial Narrow" w:hAnsi="Arial Narrow" w:cs="Tahoma"/>
        </w:rPr>
      </w:pPr>
      <w:r w:rsidRPr="00D748FB">
        <w:rPr>
          <w:rFonts w:ascii="Arial Narrow" w:hAnsi="Arial Narrow" w:cs="Tahoma"/>
        </w:rPr>
        <w:t>Que no se encuentren incursas en ninguna de las prohibiciones, inhabilidades e incompatibilidades de que tratan el artículo 8º y 9º de la Ley 80 de 1993 y demás normas que le sean aplicables. Cuando la inhabilidad o incompatibilidad sobrevenga en un proponente dentro del proceso de selección, éste deberá comunicar de inmediato y por escrito y se entenderá que renuncia a la participación en dicho proceso y a los derechos surgidos del mismo.</w:t>
      </w:r>
    </w:p>
    <w:p w:rsidR="00B47E4C" w:rsidRPr="00D748FB" w:rsidRDefault="00B47E4C" w:rsidP="00B47E4C">
      <w:pPr>
        <w:spacing w:after="0"/>
        <w:jc w:val="both"/>
        <w:rPr>
          <w:rFonts w:ascii="Arial Narrow" w:hAnsi="Arial Narrow" w:cs="Tahoma"/>
        </w:rPr>
      </w:pPr>
    </w:p>
    <w:p w:rsidR="00B47E4C" w:rsidRPr="00D748FB" w:rsidRDefault="00B47E4C" w:rsidP="00B47E4C">
      <w:pPr>
        <w:autoSpaceDE w:val="0"/>
        <w:adjustRightInd w:val="0"/>
        <w:spacing w:after="0" w:line="240" w:lineRule="auto"/>
        <w:jc w:val="both"/>
        <w:rPr>
          <w:rFonts w:ascii="Arial Narrow" w:eastAsia="Arial Unicode MS" w:hAnsi="Arial Narrow" w:cs="Arial"/>
          <w:lang w:eastAsia="es-ES"/>
        </w:rPr>
      </w:pPr>
      <w:r w:rsidRPr="00D748FB">
        <w:rPr>
          <w:rFonts w:ascii="Arial Narrow" w:eastAsia="Arial Unicode MS" w:hAnsi="Arial Narrow" w:cs="Arial"/>
          <w:lang w:eastAsia="es-ES"/>
        </w:rPr>
        <w:t>La Entidad revisará las ofertas presentadas y publicará un informe de habilitación de los oferentes, en el cual indicará si los proponentes acreditaron la capacidad de participar en el Proceso de Contratación y si acreditaron el cumplimiento de los aspectos jurídicos, técnicos, financieros y económicos.</w:t>
      </w:r>
    </w:p>
    <w:p w:rsidR="00B47E4C" w:rsidRPr="00D748FB" w:rsidRDefault="00B47E4C" w:rsidP="00B47E4C">
      <w:pPr>
        <w:spacing w:after="0"/>
        <w:jc w:val="both"/>
        <w:rPr>
          <w:rFonts w:ascii="Arial Narrow" w:hAnsi="Arial Narrow" w:cs="Tahoma"/>
        </w:rPr>
      </w:pPr>
    </w:p>
    <w:p w:rsidR="00B47E4C" w:rsidRPr="00D748FB" w:rsidRDefault="00B47E4C" w:rsidP="00B47E4C">
      <w:pPr>
        <w:spacing w:after="0" w:line="240" w:lineRule="auto"/>
        <w:jc w:val="both"/>
        <w:rPr>
          <w:rFonts w:ascii="Arial Narrow" w:hAnsi="Arial Narrow" w:cs="Arial"/>
          <w:b/>
          <w:bCs/>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b/>
          <w:bCs/>
        </w:rPr>
        <w:t>LIMITACIÓN A MIPYMES</w:t>
      </w:r>
    </w:p>
    <w:p w:rsidR="00B47E4C" w:rsidRPr="00D748FB" w:rsidRDefault="00B47E4C" w:rsidP="00B47E4C">
      <w:pPr>
        <w:pStyle w:val="Prrafodelista"/>
        <w:spacing w:after="0" w:line="240" w:lineRule="auto"/>
        <w:ind w:left="785"/>
        <w:jc w:val="both"/>
        <w:rPr>
          <w:rFonts w:ascii="Arial Narrow" w:hAnsi="Arial Narrow" w:cs="Arial"/>
        </w:rPr>
      </w:pPr>
      <w:r w:rsidRPr="00D748FB">
        <w:rPr>
          <w:rFonts w:ascii="Arial Narrow" w:hAnsi="Arial Narrow" w:cs="Arial"/>
          <w:b/>
          <w:bCs/>
        </w:rPr>
        <w:t> </w:t>
      </w:r>
    </w:p>
    <w:p w:rsidR="00B47E4C" w:rsidRPr="00D748FB" w:rsidRDefault="00B47E4C" w:rsidP="00B47E4C">
      <w:pPr>
        <w:jc w:val="both"/>
        <w:rPr>
          <w:rFonts w:ascii="Arial Narrow" w:hAnsi="Arial Narrow" w:cs="Arial"/>
        </w:rPr>
      </w:pPr>
      <w:bookmarkStart w:id="9" w:name="_Hlk526079588"/>
      <w:r w:rsidRPr="00D748FB">
        <w:rPr>
          <w:rFonts w:ascii="Arial Narrow" w:hAnsi="Arial Narrow" w:cs="Arial"/>
          <w:lang w:val="es-ES"/>
        </w:rPr>
        <w:t>C</w:t>
      </w:r>
      <w:r w:rsidRPr="00D748FB">
        <w:rPr>
          <w:rFonts w:ascii="Arial Narrow" w:hAnsi="Arial Narrow" w:cs="Arial"/>
        </w:rPr>
        <w:t>on las mypimes se busca incentivar las micro, pequeñas y medianas empresas. Este incentivo no otorga puntaje, sólo permite que si el presupuesto de la contratación está por debajo del umbral y se cumplan los requisitos del Decreto 1082 se limite permitiendo la participación sólo de éste sector, siendo para el efecto EL PRECIO el único factor de escogencia. No obstante, para el presente proceso no es aplicable, al sobrepasar el presupuesto del proceso el umbral establecido por Colombia Compra Eficiente según información suministrada por MinCIT</w:t>
      </w:r>
      <w:bookmarkEnd w:id="9"/>
      <w:r w:rsidRPr="00D748FB">
        <w:rPr>
          <w:rFonts w:ascii="Arial Narrow" w:hAnsi="Arial Narrow" w:cs="Arial"/>
        </w:rPr>
        <w:t>, por un valor de $377.079.000 vigente hasta el 31/12/19.</w:t>
      </w:r>
    </w:p>
    <w:p w:rsidR="00B47E4C" w:rsidRPr="00D748FB" w:rsidRDefault="00B47E4C" w:rsidP="00B47E4C">
      <w:pPr>
        <w:jc w:val="both"/>
        <w:rPr>
          <w:rFonts w:ascii="Arial Narrow" w:hAnsi="Arial Narrow" w:cs="Arial"/>
        </w:rPr>
      </w:pPr>
      <w:r w:rsidRPr="00D748FB">
        <w:rPr>
          <w:rFonts w:ascii="Arial Narrow" w:hAnsi="Arial Narrow" w:cs="Arial"/>
        </w:rPr>
        <w:t>Nota: A fin de dar claridad se señala que el artículo 2.2.1.2.4.2.1., del Decreto 1082 de 2015 puntualmente versa sobre la aplicación de la Ley 816 de 2003.</w:t>
      </w:r>
    </w:p>
    <w:p w:rsidR="00B47E4C" w:rsidRPr="00D748FB" w:rsidRDefault="00B47E4C" w:rsidP="00B47E4C">
      <w:pPr>
        <w:spacing w:after="0" w:line="240" w:lineRule="auto"/>
        <w:jc w:val="both"/>
        <w:rPr>
          <w:rFonts w:ascii="Arial Narrow" w:hAnsi="Arial Narrow" w:cs="Arial"/>
          <w:b/>
          <w:bCs/>
          <w:highlight w:val="magenta"/>
        </w:rPr>
      </w:pPr>
    </w:p>
    <w:p w:rsidR="00B47E4C" w:rsidRPr="00D748FB" w:rsidRDefault="00B47E4C" w:rsidP="00B47E4C">
      <w:pPr>
        <w:spacing w:line="240" w:lineRule="auto"/>
        <w:ind w:left="141" w:hanging="141"/>
        <w:contextualSpacing/>
        <w:jc w:val="both"/>
        <w:rPr>
          <w:rFonts w:ascii="Arial Narrow" w:hAnsi="Arial Narrow" w:cs="Arial"/>
          <w:b/>
        </w:rPr>
      </w:pPr>
      <w:r w:rsidRPr="00D748FB">
        <w:rPr>
          <w:rFonts w:ascii="Arial Narrow" w:hAnsi="Arial Narrow" w:cs="Arial"/>
          <w:b/>
        </w:rPr>
        <w:t>6.1 DOCUMENTOS DE CONTENIDO JURÍDICO OBJETO DE VERIFICACIÓN</w:t>
      </w:r>
    </w:p>
    <w:p w:rsidR="00B47E4C" w:rsidRPr="00D748FB" w:rsidRDefault="00B47E4C" w:rsidP="00B47E4C">
      <w:pPr>
        <w:spacing w:after="0" w:line="240" w:lineRule="auto"/>
        <w:jc w:val="both"/>
        <w:rPr>
          <w:rFonts w:ascii="Arial Narrow" w:hAnsi="Arial Narrow" w:cs="Arial"/>
          <w:b/>
          <w:highlight w:val="magenta"/>
        </w:rPr>
      </w:pPr>
    </w:p>
    <w:p w:rsidR="00B47E4C" w:rsidRPr="00D748FB" w:rsidRDefault="00B47E4C" w:rsidP="00B47E4C">
      <w:pPr>
        <w:spacing w:after="0" w:line="240" w:lineRule="auto"/>
        <w:jc w:val="both"/>
        <w:rPr>
          <w:rFonts w:ascii="Arial Narrow" w:eastAsia="MS Mincho" w:hAnsi="Arial Narrow" w:cs="Arial"/>
          <w:highlight w:val="magenta"/>
          <w:lang w:val="es-ES" w:eastAsia="es-ES"/>
        </w:rPr>
      </w:pPr>
    </w:p>
    <w:p w:rsidR="00B47E4C" w:rsidRPr="00D748FB" w:rsidRDefault="00B47E4C" w:rsidP="00B47E4C">
      <w:pPr>
        <w:ind w:right="81"/>
        <w:jc w:val="both"/>
        <w:rPr>
          <w:rFonts w:ascii="Arial Narrow" w:eastAsia="Arial" w:hAnsi="Arial Narrow" w:cs="Tahoma"/>
          <w:spacing w:val="2"/>
        </w:rPr>
      </w:pPr>
      <w:r w:rsidRPr="00D748FB">
        <w:rPr>
          <w:rFonts w:ascii="Arial Narrow" w:eastAsia="Arial" w:hAnsi="Arial Narrow" w:cs="Tahoma"/>
          <w:spacing w:val="1"/>
        </w:rPr>
        <w:t>La entidad r</w:t>
      </w:r>
      <w:r w:rsidRPr="00D748FB">
        <w:rPr>
          <w:rFonts w:ascii="Arial Narrow" w:eastAsia="Arial" w:hAnsi="Arial Narrow" w:cs="Tahoma"/>
        </w:rPr>
        <w:t>e</w:t>
      </w:r>
      <w:r w:rsidRPr="00D748FB">
        <w:rPr>
          <w:rFonts w:ascii="Arial Narrow" w:eastAsia="Arial" w:hAnsi="Arial Narrow" w:cs="Tahoma"/>
          <w:spacing w:val="-3"/>
        </w:rPr>
        <w:t>v</w:t>
      </w:r>
      <w:r w:rsidRPr="00D748FB">
        <w:rPr>
          <w:rFonts w:ascii="Arial Narrow" w:eastAsia="Arial" w:hAnsi="Arial Narrow" w:cs="Tahoma"/>
          <w:spacing w:val="-1"/>
        </w:rPr>
        <w:t>i</w:t>
      </w:r>
      <w:r w:rsidRPr="00D748FB">
        <w:rPr>
          <w:rFonts w:ascii="Arial Narrow" w:eastAsia="Arial" w:hAnsi="Arial Narrow" w:cs="Tahoma"/>
        </w:rPr>
        <w:t xml:space="preserve">sará </w:t>
      </w:r>
      <w:r w:rsidRPr="00D748FB">
        <w:rPr>
          <w:rFonts w:ascii="Arial Narrow" w:eastAsia="Arial" w:hAnsi="Arial Narrow" w:cs="Tahoma"/>
          <w:spacing w:val="2"/>
        </w:rPr>
        <w:t>q</w:t>
      </w:r>
      <w:r w:rsidRPr="00D748FB">
        <w:rPr>
          <w:rFonts w:ascii="Arial Narrow" w:eastAsia="Arial" w:hAnsi="Arial Narrow" w:cs="Tahoma"/>
        </w:rPr>
        <w:t xml:space="preserve">ue </w:t>
      </w:r>
      <w:r w:rsidRPr="00D748FB">
        <w:rPr>
          <w:rFonts w:ascii="Arial Narrow" w:eastAsia="Arial" w:hAnsi="Arial Narrow" w:cs="Tahoma"/>
          <w:spacing w:val="-1"/>
        </w:rPr>
        <w:t>l</w:t>
      </w:r>
      <w:r w:rsidRPr="00D748FB">
        <w:rPr>
          <w:rFonts w:ascii="Arial Narrow" w:eastAsia="Arial" w:hAnsi="Arial Narrow" w:cs="Tahoma"/>
        </w:rPr>
        <w:t xml:space="preserve">os </w:t>
      </w:r>
      <w:r w:rsidRPr="00D748FB">
        <w:rPr>
          <w:rFonts w:ascii="Arial Narrow" w:eastAsia="Arial" w:hAnsi="Arial Narrow" w:cs="Tahoma"/>
          <w:spacing w:val="-1"/>
        </w:rPr>
        <w:t>P</w:t>
      </w:r>
      <w:r w:rsidRPr="00D748FB">
        <w:rPr>
          <w:rFonts w:ascii="Arial Narrow" w:eastAsia="Arial" w:hAnsi="Arial Narrow" w:cs="Tahoma"/>
          <w:spacing w:val="1"/>
        </w:rPr>
        <w:t>r</w:t>
      </w:r>
      <w:r w:rsidRPr="00D748FB">
        <w:rPr>
          <w:rFonts w:ascii="Arial Narrow" w:eastAsia="Arial" w:hAnsi="Arial Narrow" w:cs="Tahoma"/>
        </w:rPr>
        <w:t>o</w:t>
      </w:r>
      <w:r w:rsidRPr="00D748FB">
        <w:rPr>
          <w:rFonts w:ascii="Arial Narrow" w:eastAsia="Arial" w:hAnsi="Arial Narrow" w:cs="Tahoma"/>
          <w:spacing w:val="-1"/>
        </w:rPr>
        <w:t>p</w:t>
      </w:r>
      <w:r w:rsidRPr="00D748FB">
        <w:rPr>
          <w:rFonts w:ascii="Arial Narrow" w:eastAsia="Arial" w:hAnsi="Arial Narrow" w:cs="Tahoma"/>
        </w:rPr>
        <w:t>o</w:t>
      </w:r>
      <w:r w:rsidRPr="00D748FB">
        <w:rPr>
          <w:rFonts w:ascii="Arial Narrow" w:eastAsia="Arial" w:hAnsi="Arial Narrow" w:cs="Tahoma"/>
          <w:spacing w:val="-1"/>
        </w:rPr>
        <w:t>n</w:t>
      </w:r>
      <w:r w:rsidRPr="00D748FB">
        <w:rPr>
          <w:rFonts w:ascii="Arial Narrow" w:eastAsia="Arial" w:hAnsi="Arial Narrow" w:cs="Tahoma"/>
        </w:rPr>
        <w:t>e</w:t>
      </w:r>
      <w:r w:rsidRPr="00D748FB">
        <w:rPr>
          <w:rFonts w:ascii="Arial Narrow" w:eastAsia="Arial" w:hAnsi="Arial Narrow" w:cs="Tahoma"/>
          <w:spacing w:val="-1"/>
        </w:rPr>
        <w:t>n</w:t>
      </w:r>
      <w:r w:rsidRPr="00D748FB">
        <w:rPr>
          <w:rFonts w:ascii="Arial Narrow" w:eastAsia="Arial" w:hAnsi="Arial Narrow" w:cs="Tahoma"/>
          <w:spacing w:val="1"/>
        </w:rPr>
        <w:t>t</w:t>
      </w:r>
      <w:r w:rsidRPr="00D748FB">
        <w:rPr>
          <w:rFonts w:ascii="Arial Narrow" w:eastAsia="Arial" w:hAnsi="Arial Narrow" w:cs="Tahoma"/>
        </w:rPr>
        <w:t>es no</w:t>
      </w:r>
      <w:r w:rsidRPr="00D748FB">
        <w:rPr>
          <w:rFonts w:ascii="Arial Narrow" w:eastAsia="Arial" w:hAnsi="Arial Narrow" w:cs="Tahoma"/>
          <w:spacing w:val="-1"/>
        </w:rPr>
        <w:t xml:space="preserve"> </w:t>
      </w:r>
      <w:r w:rsidRPr="00D748FB">
        <w:rPr>
          <w:rFonts w:ascii="Arial Narrow" w:eastAsia="Arial" w:hAnsi="Arial Narrow" w:cs="Tahoma"/>
        </w:rPr>
        <w:t>se enc</w:t>
      </w:r>
      <w:r w:rsidRPr="00D748FB">
        <w:rPr>
          <w:rFonts w:ascii="Arial Narrow" w:eastAsia="Arial" w:hAnsi="Arial Narrow" w:cs="Tahoma"/>
          <w:spacing w:val="-3"/>
        </w:rPr>
        <w:t>u</w:t>
      </w:r>
      <w:r w:rsidRPr="00D748FB">
        <w:rPr>
          <w:rFonts w:ascii="Arial Narrow" w:eastAsia="Arial" w:hAnsi="Arial Narrow" w:cs="Tahoma"/>
        </w:rPr>
        <w:t>e</w:t>
      </w:r>
      <w:r w:rsidRPr="00D748FB">
        <w:rPr>
          <w:rFonts w:ascii="Arial Narrow" w:eastAsia="Arial" w:hAnsi="Arial Narrow" w:cs="Tahoma"/>
          <w:spacing w:val="-1"/>
        </w:rPr>
        <w:t>n</w:t>
      </w:r>
      <w:r w:rsidRPr="00D748FB">
        <w:rPr>
          <w:rFonts w:ascii="Arial Narrow" w:eastAsia="Arial" w:hAnsi="Arial Narrow" w:cs="Tahoma"/>
          <w:spacing w:val="1"/>
        </w:rPr>
        <w:t>tr</w:t>
      </w:r>
      <w:r w:rsidRPr="00D748FB">
        <w:rPr>
          <w:rFonts w:ascii="Arial Narrow" w:eastAsia="Arial" w:hAnsi="Arial Narrow" w:cs="Tahoma"/>
        </w:rPr>
        <w:t>en</w:t>
      </w:r>
      <w:r w:rsidRPr="00D748FB">
        <w:rPr>
          <w:rFonts w:ascii="Arial Narrow" w:eastAsia="Arial" w:hAnsi="Arial Narrow" w:cs="Tahoma"/>
          <w:spacing w:val="1"/>
        </w:rPr>
        <w:t xml:space="preserve"> </w:t>
      </w:r>
      <w:r w:rsidRPr="00D748FB">
        <w:rPr>
          <w:rFonts w:ascii="Arial Narrow" w:eastAsia="Arial" w:hAnsi="Arial Narrow" w:cs="Tahoma"/>
        </w:rPr>
        <w:t>en</w:t>
      </w:r>
      <w:r w:rsidRPr="00D748FB">
        <w:rPr>
          <w:rFonts w:ascii="Arial Narrow" w:eastAsia="Arial" w:hAnsi="Arial Narrow" w:cs="Tahoma"/>
          <w:spacing w:val="-2"/>
        </w:rPr>
        <w:t xml:space="preserve"> </w:t>
      </w:r>
      <w:r w:rsidRPr="00D748FB">
        <w:rPr>
          <w:rFonts w:ascii="Arial Narrow" w:eastAsia="Arial" w:hAnsi="Arial Narrow" w:cs="Tahoma"/>
        </w:rPr>
        <w:t>ca</w:t>
      </w:r>
      <w:r w:rsidRPr="00D748FB">
        <w:rPr>
          <w:rFonts w:ascii="Arial Narrow" w:eastAsia="Arial" w:hAnsi="Arial Narrow" w:cs="Tahoma"/>
          <w:spacing w:val="-1"/>
        </w:rPr>
        <w:t>u</w:t>
      </w:r>
      <w:r w:rsidRPr="00D748FB">
        <w:rPr>
          <w:rFonts w:ascii="Arial Narrow" w:eastAsia="Arial" w:hAnsi="Arial Narrow" w:cs="Tahoma"/>
        </w:rPr>
        <w:t>sa</w:t>
      </w:r>
      <w:r w:rsidRPr="00D748FB">
        <w:rPr>
          <w:rFonts w:ascii="Arial Narrow" w:eastAsia="Arial" w:hAnsi="Arial Narrow" w:cs="Tahoma"/>
          <w:spacing w:val="-1"/>
        </w:rPr>
        <w:t>l</w:t>
      </w:r>
      <w:r w:rsidRPr="00D748FB">
        <w:rPr>
          <w:rFonts w:ascii="Arial Narrow" w:eastAsia="Arial" w:hAnsi="Arial Narrow" w:cs="Tahoma"/>
        </w:rPr>
        <w:t>es de</w:t>
      </w:r>
      <w:r w:rsidRPr="00D748FB">
        <w:rPr>
          <w:rFonts w:ascii="Arial Narrow" w:eastAsia="Arial" w:hAnsi="Arial Narrow" w:cs="Tahoma"/>
          <w:spacing w:val="1"/>
        </w:rPr>
        <w:t xml:space="preserve"> </w:t>
      </w:r>
      <w:r w:rsidRPr="00D748FB">
        <w:rPr>
          <w:rFonts w:ascii="Arial Narrow" w:eastAsia="Arial" w:hAnsi="Arial Narrow" w:cs="Tahoma"/>
          <w:spacing w:val="-1"/>
        </w:rPr>
        <w:t>i</w:t>
      </w:r>
      <w:r w:rsidRPr="00D748FB">
        <w:rPr>
          <w:rFonts w:ascii="Arial Narrow" w:eastAsia="Arial" w:hAnsi="Arial Narrow" w:cs="Tahoma"/>
          <w:spacing w:val="-3"/>
        </w:rPr>
        <w:t>n</w:t>
      </w:r>
      <w:r w:rsidRPr="00D748FB">
        <w:rPr>
          <w:rFonts w:ascii="Arial Narrow" w:eastAsia="Arial" w:hAnsi="Arial Narrow" w:cs="Tahoma"/>
        </w:rPr>
        <w:t>h</w:t>
      </w:r>
      <w:r w:rsidRPr="00D748FB">
        <w:rPr>
          <w:rFonts w:ascii="Arial Narrow" w:eastAsia="Arial" w:hAnsi="Arial Narrow" w:cs="Tahoma"/>
          <w:spacing w:val="-1"/>
        </w:rPr>
        <w:t>a</w:t>
      </w:r>
      <w:r w:rsidRPr="00D748FB">
        <w:rPr>
          <w:rFonts w:ascii="Arial Narrow" w:eastAsia="Arial" w:hAnsi="Arial Narrow" w:cs="Tahoma"/>
        </w:rPr>
        <w:t>b</w:t>
      </w:r>
      <w:r w:rsidRPr="00D748FB">
        <w:rPr>
          <w:rFonts w:ascii="Arial Narrow" w:eastAsia="Arial" w:hAnsi="Arial Narrow" w:cs="Tahoma"/>
          <w:spacing w:val="-1"/>
        </w:rPr>
        <w:t>ili</w:t>
      </w:r>
      <w:r w:rsidRPr="00D748FB">
        <w:rPr>
          <w:rFonts w:ascii="Arial Narrow" w:eastAsia="Arial" w:hAnsi="Arial Narrow" w:cs="Tahoma"/>
        </w:rPr>
        <w:t>d</w:t>
      </w:r>
      <w:r w:rsidRPr="00D748FB">
        <w:rPr>
          <w:rFonts w:ascii="Arial Narrow" w:eastAsia="Arial" w:hAnsi="Arial Narrow" w:cs="Tahoma"/>
          <w:spacing w:val="-1"/>
        </w:rPr>
        <w:t>a</w:t>
      </w:r>
      <w:r w:rsidRPr="00D748FB">
        <w:rPr>
          <w:rFonts w:ascii="Arial Narrow" w:eastAsia="Arial" w:hAnsi="Arial Narrow" w:cs="Tahoma"/>
        </w:rPr>
        <w:t>d,</w:t>
      </w:r>
      <w:r w:rsidRPr="00D748FB">
        <w:rPr>
          <w:rFonts w:ascii="Arial Narrow" w:eastAsia="Arial" w:hAnsi="Arial Narrow" w:cs="Tahoma"/>
          <w:spacing w:val="2"/>
        </w:rPr>
        <w:t xml:space="preserve"> </w:t>
      </w:r>
      <w:r w:rsidRPr="00D748FB">
        <w:rPr>
          <w:rFonts w:ascii="Arial Narrow" w:eastAsia="Arial" w:hAnsi="Arial Narrow" w:cs="Tahoma"/>
          <w:spacing w:val="-1"/>
        </w:rPr>
        <w:t>i</w:t>
      </w:r>
      <w:r w:rsidRPr="00D748FB">
        <w:rPr>
          <w:rFonts w:ascii="Arial Narrow" w:eastAsia="Arial" w:hAnsi="Arial Narrow" w:cs="Tahoma"/>
        </w:rPr>
        <w:t>nc</w:t>
      </w:r>
      <w:r w:rsidRPr="00D748FB">
        <w:rPr>
          <w:rFonts w:ascii="Arial Narrow" w:eastAsia="Arial" w:hAnsi="Arial Narrow" w:cs="Tahoma"/>
          <w:spacing w:val="-1"/>
        </w:rPr>
        <w:t>o</w:t>
      </w:r>
      <w:r w:rsidRPr="00D748FB">
        <w:rPr>
          <w:rFonts w:ascii="Arial Narrow" w:eastAsia="Arial" w:hAnsi="Arial Narrow" w:cs="Tahoma"/>
          <w:spacing w:val="1"/>
        </w:rPr>
        <w:t>m</w:t>
      </w:r>
      <w:r w:rsidRPr="00D748FB">
        <w:rPr>
          <w:rFonts w:ascii="Arial Narrow" w:eastAsia="Arial" w:hAnsi="Arial Narrow" w:cs="Tahoma"/>
        </w:rPr>
        <w:t>p</w:t>
      </w:r>
      <w:r w:rsidRPr="00D748FB">
        <w:rPr>
          <w:rFonts w:ascii="Arial Narrow" w:eastAsia="Arial" w:hAnsi="Arial Narrow" w:cs="Tahoma"/>
          <w:spacing w:val="-1"/>
        </w:rPr>
        <w:t>a</w:t>
      </w:r>
      <w:r w:rsidRPr="00D748FB">
        <w:rPr>
          <w:rFonts w:ascii="Arial Narrow" w:eastAsia="Arial" w:hAnsi="Arial Narrow" w:cs="Tahoma"/>
          <w:spacing w:val="1"/>
        </w:rPr>
        <w:t>t</w:t>
      </w:r>
      <w:r w:rsidRPr="00D748FB">
        <w:rPr>
          <w:rFonts w:ascii="Arial Narrow" w:eastAsia="Arial" w:hAnsi="Arial Narrow" w:cs="Tahoma"/>
          <w:spacing w:val="-1"/>
        </w:rPr>
        <w:t>i</w:t>
      </w:r>
      <w:r w:rsidRPr="00D748FB">
        <w:rPr>
          <w:rFonts w:ascii="Arial Narrow" w:eastAsia="Arial" w:hAnsi="Arial Narrow" w:cs="Tahoma"/>
        </w:rPr>
        <w:t>b</w:t>
      </w:r>
      <w:r w:rsidRPr="00D748FB">
        <w:rPr>
          <w:rFonts w:ascii="Arial Narrow" w:eastAsia="Arial" w:hAnsi="Arial Narrow" w:cs="Tahoma"/>
          <w:spacing w:val="-1"/>
        </w:rPr>
        <w:t>ili</w:t>
      </w:r>
      <w:r w:rsidRPr="00D748FB">
        <w:rPr>
          <w:rFonts w:ascii="Arial Narrow" w:eastAsia="Arial" w:hAnsi="Arial Narrow" w:cs="Tahoma"/>
          <w:spacing w:val="2"/>
        </w:rPr>
        <w:t>d</w:t>
      </w:r>
      <w:r w:rsidRPr="00D748FB">
        <w:rPr>
          <w:rFonts w:ascii="Arial Narrow" w:eastAsia="Arial" w:hAnsi="Arial Narrow" w:cs="Tahoma"/>
        </w:rPr>
        <w:t>ad</w:t>
      </w:r>
      <w:r w:rsidRPr="00D748FB">
        <w:rPr>
          <w:rFonts w:ascii="Arial Narrow" w:eastAsia="Arial" w:hAnsi="Arial Narrow" w:cs="Tahoma"/>
          <w:spacing w:val="1"/>
        </w:rPr>
        <w:t xml:space="preserve"> </w:t>
      </w:r>
      <w:r w:rsidRPr="00D748FB">
        <w:rPr>
          <w:rFonts w:ascii="Arial Narrow" w:eastAsia="Arial" w:hAnsi="Arial Narrow" w:cs="Tahoma"/>
        </w:rPr>
        <w:t>o co</w:t>
      </w:r>
      <w:r w:rsidRPr="00D748FB">
        <w:rPr>
          <w:rFonts w:ascii="Arial Narrow" w:eastAsia="Arial" w:hAnsi="Arial Narrow" w:cs="Tahoma"/>
          <w:spacing w:val="-2"/>
        </w:rPr>
        <w:t>n</w:t>
      </w:r>
      <w:r w:rsidRPr="00D748FB">
        <w:rPr>
          <w:rFonts w:ascii="Arial Narrow" w:eastAsia="Arial" w:hAnsi="Arial Narrow" w:cs="Tahoma"/>
          <w:spacing w:val="3"/>
        </w:rPr>
        <w:t>f</w:t>
      </w:r>
      <w:r w:rsidRPr="00D748FB">
        <w:rPr>
          <w:rFonts w:ascii="Arial Narrow" w:eastAsia="Arial" w:hAnsi="Arial Narrow" w:cs="Tahoma"/>
          <w:spacing w:val="-1"/>
        </w:rPr>
        <w:t>li</w:t>
      </w:r>
      <w:r w:rsidRPr="00D748FB">
        <w:rPr>
          <w:rFonts w:ascii="Arial Narrow" w:eastAsia="Arial" w:hAnsi="Arial Narrow" w:cs="Tahoma"/>
        </w:rPr>
        <w:t>c</w:t>
      </w:r>
      <w:r w:rsidRPr="00D748FB">
        <w:rPr>
          <w:rFonts w:ascii="Arial Narrow" w:eastAsia="Arial" w:hAnsi="Arial Narrow" w:cs="Tahoma"/>
          <w:spacing w:val="1"/>
        </w:rPr>
        <w:t>t</w:t>
      </w:r>
      <w:r w:rsidRPr="00D748FB">
        <w:rPr>
          <w:rFonts w:ascii="Arial Narrow" w:eastAsia="Arial" w:hAnsi="Arial Narrow" w:cs="Tahoma"/>
        </w:rPr>
        <w:t>o</w:t>
      </w:r>
      <w:r w:rsidRPr="00D748FB">
        <w:rPr>
          <w:rFonts w:ascii="Arial Narrow" w:eastAsia="Arial" w:hAnsi="Arial Narrow" w:cs="Tahoma"/>
          <w:spacing w:val="-2"/>
        </w:rPr>
        <w:t xml:space="preserve"> </w:t>
      </w:r>
      <w:r w:rsidRPr="00D748FB">
        <w:rPr>
          <w:rFonts w:ascii="Arial Narrow" w:eastAsia="Arial" w:hAnsi="Arial Narrow" w:cs="Tahoma"/>
          <w:spacing w:val="-3"/>
        </w:rPr>
        <w:t>d</w:t>
      </w:r>
      <w:r w:rsidRPr="00D748FB">
        <w:rPr>
          <w:rFonts w:ascii="Arial Narrow" w:eastAsia="Arial" w:hAnsi="Arial Narrow" w:cs="Tahoma"/>
        </w:rPr>
        <w:t xml:space="preserve">e </w:t>
      </w:r>
      <w:r w:rsidRPr="00D748FB">
        <w:rPr>
          <w:rFonts w:ascii="Arial Narrow" w:eastAsia="Arial" w:hAnsi="Arial Narrow" w:cs="Tahoma"/>
          <w:spacing w:val="-1"/>
        </w:rPr>
        <w:t>i</w:t>
      </w:r>
      <w:r w:rsidRPr="00D748FB">
        <w:rPr>
          <w:rFonts w:ascii="Arial Narrow" w:eastAsia="Arial" w:hAnsi="Arial Narrow" w:cs="Tahoma"/>
        </w:rPr>
        <w:t>nte</w:t>
      </w:r>
      <w:r w:rsidRPr="00D748FB">
        <w:rPr>
          <w:rFonts w:ascii="Arial Narrow" w:eastAsia="Arial" w:hAnsi="Arial Narrow" w:cs="Tahoma"/>
          <w:spacing w:val="1"/>
        </w:rPr>
        <w:t>r</w:t>
      </w:r>
      <w:r w:rsidRPr="00D748FB">
        <w:rPr>
          <w:rFonts w:ascii="Arial Narrow" w:eastAsia="Arial" w:hAnsi="Arial Narrow" w:cs="Tahoma"/>
        </w:rPr>
        <w:t>és</w:t>
      </w:r>
      <w:r w:rsidRPr="00D748FB">
        <w:rPr>
          <w:rFonts w:ascii="Arial Narrow" w:eastAsia="Arial" w:hAnsi="Arial Narrow" w:cs="Tahoma"/>
          <w:spacing w:val="2"/>
        </w:rPr>
        <w:t xml:space="preserve"> </w:t>
      </w:r>
      <w:r w:rsidRPr="00D748FB">
        <w:rPr>
          <w:rFonts w:ascii="Arial Narrow" w:eastAsia="Arial" w:hAnsi="Arial Narrow" w:cs="Tahoma"/>
        </w:rPr>
        <w:t>p</w:t>
      </w:r>
      <w:r w:rsidRPr="00D748FB">
        <w:rPr>
          <w:rFonts w:ascii="Arial Narrow" w:eastAsia="Arial" w:hAnsi="Arial Narrow" w:cs="Tahoma"/>
          <w:spacing w:val="-1"/>
        </w:rPr>
        <w:t>a</w:t>
      </w:r>
      <w:r w:rsidRPr="00D748FB">
        <w:rPr>
          <w:rFonts w:ascii="Arial Narrow" w:eastAsia="Arial" w:hAnsi="Arial Narrow" w:cs="Tahoma"/>
          <w:spacing w:val="1"/>
        </w:rPr>
        <w:t>r</w:t>
      </w:r>
      <w:r w:rsidRPr="00D748FB">
        <w:rPr>
          <w:rFonts w:ascii="Arial Narrow" w:eastAsia="Arial" w:hAnsi="Arial Narrow" w:cs="Tahoma"/>
        </w:rPr>
        <w:t>a</w:t>
      </w:r>
      <w:r w:rsidRPr="00D748FB">
        <w:rPr>
          <w:rFonts w:ascii="Arial Narrow" w:eastAsia="Arial" w:hAnsi="Arial Narrow" w:cs="Tahoma"/>
          <w:spacing w:val="2"/>
        </w:rPr>
        <w:t xml:space="preserve"> </w:t>
      </w:r>
      <w:r w:rsidRPr="00D748FB">
        <w:rPr>
          <w:rFonts w:ascii="Arial Narrow" w:eastAsia="Arial" w:hAnsi="Arial Narrow" w:cs="Tahoma"/>
        </w:rPr>
        <w:t>ce</w:t>
      </w:r>
      <w:r w:rsidRPr="00D748FB">
        <w:rPr>
          <w:rFonts w:ascii="Arial Narrow" w:eastAsia="Arial" w:hAnsi="Arial Narrow" w:cs="Tahoma"/>
          <w:spacing w:val="-1"/>
        </w:rPr>
        <w:t>l</w:t>
      </w:r>
      <w:r w:rsidRPr="00D748FB">
        <w:rPr>
          <w:rFonts w:ascii="Arial Narrow" w:eastAsia="Arial" w:hAnsi="Arial Narrow" w:cs="Tahoma"/>
        </w:rPr>
        <w:t>e</w:t>
      </w:r>
      <w:r w:rsidRPr="00D748FB">
        <w:rPr>
          <w:rFonts w:ascii="Arial Narrow" w:eastAsia="Arial" w:hAnsi="Arial Narrow" w:cs="Tahoma"/>
          <w:spacing w:val="-1"/>
        </w:rPr>
        <w:t>b</w:t>
      </w:r>
      <w:r w:rsidRPr="00D748FB">
        <w:rPr>
          <w:rFonts w:ascii="Arial Narrow" w:eastAsia="Arial" w:hAnsi="Arial Narrow" w:cs="Tahoma"/>
          <w:spacing w:val="1"/>
        </w:rPr>
        <w:t>r</w:t>
      </w:r>
      <w:r w:rsidRPr="00D748FB">
        <w:rPr>
          <w:rFonts w:ascii="Arial Narrow" w:eastAsia="Arial" w:hAnsi="Arial Narrow" w:cs="Tahoma"/>
          <w:spacing w:val="-3"/>
        </w:rPr>
        <w:t>a</w:t>
      </w:r>
      <w:r w:rsidRPr="00D748FB">
        <w:rPr>
          <w:rFonts w:ascii="Arial Narrow" w:eastAsia="Arial" w:hAnsi="Arial Narrow" w:cs="Tahoma"/>
        </w:rPr>
        <w:t>r</w:t>
      </w:r>
      <w:r w:rsidRPr="00D748FB">
        <w:rPr>
          <w:rFonts w:ascii="Arial Narrow" w:eastAsia="Arial" w:hAnsi="Arial Narrow" w:cs="Tahoma"/>
          <w:spacing w:val="5"/>
        </w:rPr>
        <w:t xml:space="preserve"> </w:t>
      </w:r>
      <w:r w:rsidRPr="00D748FB">
        <w:rPr>
          <w:rFonts w:ascii="Arial Narrow" w:eastAsia="Arial" w:hAnsi="Arial Narrow" w:cs="Tahoma"/>
        </w:rPr>
        <w:t>o</w:t>
      </w:r>
      <w:r w:rsidRPr="00D748FB">
        <w:rPr>
          <w:rFonts w:ascii="Arial Narrow" w:eastAsia="Arial" w:hAnsi="Arial Narrow" w:cs="Tahoma"/>
          <w:spacing w:val="2"/>
        </w:rPr>
        <w:t xml:space="preserve"> </w:t>
      </w:r>
      <w:r w:rsidRPr="00D748FB">
        <w:rPr>
          <w:rFonts w:ascii="Arial Narrow" w:eastAsia="Arial" w:hAnsi="Arial Narrow" w:cs="Tahoma"/>
          <w:spacing w:val="-3"/>
        </w:rPr>
        <w:t>e</w:t>
      </w:r>
      <w:r w:rsidRPr="00D748FB">
        <w:rPr>
          <w:rFonts w:ascii="Arial Narrow" w:eastAsia="Arial" w:hAnsi="Arial Narrow" w:cs="Tahoma"/>
          <w:spacing w:val="1"/>
        </w:rPr>
        <w:t>j</w:t>
      </w:r>
      <w:r w:rsidRPr="00D748FB">
        <w:rPr>
          <w:rFonts w:ascii="Arial Narrow" w:eastAsia="Arial" w:hAnsi="Arial Narrow" w:cs="Tahoma"/>
        </w:rPr>
        <w:t>ec</w:t>
      </w:r>
      <w:r w:rsidRPr="00D748FB">
        <w:rPr>
          <w:rFonts w:ascii="Arial Narrow" w:eastAsia="Arial" w:hAnsi="Arial Narrow" w:cs="Tahoma"/>
          <w:spacing w:val="-1"/>
        </w:rPr>
        <w:t>u</w:t>
      </w:r>
      <w:r w:rsidRPr="00D748FB">
        <w:rPr>
          <w:rFonts w:ascii="Arial Narrow" w:eastAsia="Arial" w:hAnsi="Arial Narrow" w:cs="Tahoma"/>
          <w:spacing w:val="1"/>
        </w:rPr>
        <w:t>t</w:t>
      </w:r>
      <w:r w:rsidRPr="00D748FB">
        <w:rPr>
          <w:rFonts w:ascii="Arial Narrow" w:eastAsia="Arial" w:hAnsi="Arial Narrow" w:cs="Tahoma"/>
          <w:spacing w:val="-3"/>
        </w:rPr>
        <w:t>a</w:t>
      </w:r>
      <w:r w:rsidRPr="00D748FB">
        <w:rPr>
          <w:rFonts w:ascii="Arial Narrow" w:eastAsia="Arial" w:hAnsi="Arial Narrow" w:cs="Tahoma"/>
        </w:rPr>
        <w:t>r</w:t>
      </w:r>
      <w:r w:rsidRPr="00D748FB">
        <w:rPr>
          <w:rFonts w:ascii="Arial Narrow" w:eastAsia="Arial" w:hAnsi="Arial Narrow" w:cs="Tahoma"/>
          <w:spacing w:val="3"/>
        </w:rPr>
        <w:t xml:space="preserve"> </w:t>
      </w:r>
      <w:r w:rsidRPr="00D748FB">
        <w:rPr>
          <w:rFonts w:ascii="Arial Narrow" w:eastAsia="Arial" w:hAnsi="Arial Narrow" w:cs="Tahoma"/>
        </w:rPr>
        <w:t>el</w:t>
      </w:r>
      <w:r w:rsidRPr="00D748FB">
        <w:rPr>
          <w:rFonts w:ascii="Arial Narrow" w:eastAsia="Arial" w:hAnsi="Arial Narrow" w:cs="Tahoma"/>
          <w:spacing w:val="3"/>
        </w:rPr>
        <w:t xml:space="preserve"> </w:t>
      </w:r>
      <w:r w:rsidRPr="00D748FB">
        <w:rPr>
          <w:rFonts w:ascii="Arial Narrow" w:eastAsia="Arial" w:hAnsi="Arial Narrow" w:cs="Tahoma"/>
        </w:rPr>
        <w:t>co</w:t>
      </w:r>
      <w:r w:rsidRPr="00D748FB">
        <w:rPr>
          <w:rFonts w:ascii="Arial Narrow" w:eastAsia="Arial" w:hAnsi="Arial Narrow" w:cs="Tahoma"/>
          <w:spacing w:val="-3"/>
        </w:rPr>
        <w:t>n</w:t>
      </w:r>
      <w:r w:rsidRPr="00D748FB">
        <w:rPr>
          <w:rFonts w:ascii="Arial Narrow" w:eastAsia="Arial" w:hAnsi="Arial Narrow" w:cs="Tahoma"/>
          <w:spacing w:val="1"/>
        </w:rPr>
        <w:t>tr</w:t>
      </w:r>
      <w:r w:rsidRPr="00D748FB">
        <w:rPr>
          <w:rFonts w:ascii="Arial Narrow" w:eastAsia="Arial" w:hAnsi="Arial Narrow" w:cs="Tahoma"/>
          <w:spacing w:val="-3"/>
        </w:rPr>
        <w:t>a</w:t>
      </w:r>
      <w:r w:rsidRPr="00D748FB">
        <w:rPr>
          <w:rFonts w:ascii="Arial Narrow" w:eastAsia="Arial" w:hAnsi="Arial Narrow" w:cs="Tahoma"/>
          <w:spacing w:val="1"/>
        </w:rPr>
        <w:t>t</w:t>
      </w:r>
      <w:r w:rsidRPr="00D748FB">
        <w:rPr>
          <w:rFonts w:ascii="Arial Narrow" w:eastAsia="Arial" w:hAnsi="Arial Narrow" w:cs="Tahoma"/>
        </w:rPr>
        <w:t>o.</w:t>
      </w:r>
      <w:r w:rsidRPr="00D748FB">
        <w:rPr>
          <w:rFonts w:ascii="Arial Narrow" w:eastAsia="Arial" w:hAnsi="Arial Narrow" w:cs="Tahoma"/>
          <w:spacing w:val="3"/>
        </w:rPr>
        <w:t xml:space="preserve"> </w:t>
      </w:r>
      <w:r w:rsidRPr="00D748FB">
        <w:rPr>
          <w:rFonts w:ascii="Arial Narrow" w:eastAsia="Arial" w:hAnsi="Arial Narrow" w:cs="Tahoma"/>
          <w:spacing w:val="-1"/>
        </w:rPr>
        <w:t>P</w:t>
      </w:r>
      <w:r w:rsidRPr="00D748FB">
        <w:rPr>
          <w:rFonts w:ascii="Arial Narrow" w:eastAsia="Arial" w:hAnsi="Arial Narrow" w:cs="Tahoma"/>
        </w:rPr>
        <w:t>ara e</w:t>
      </w:r>
      <w:r w:rsidRPr="00D748FB">
        <w:rPr>
          <w:rFonts w:ascii="Arial Narrow" w:eastAsia="Arial" w:hAnsi="Arial Narrow" w:cs="Tahoma"/>
          <w:spacing w:val="-1"/>
        </w:rPr>
        <w:t>ll</w:t>
      </w:r>
      <w:r w:rsidRPr="00D748FB">
        <w:rPr>
          <w:rFonts w:ascii="Arial Narrow" w:eastAsia="Arial" w:hAnsi="Arial Narrow" w:cs="Tahoma"/>
        </w:rPr>
        <w:t>o,</w:t>
      </w:r>
      <w:r w:rsidRPr="00D748FB">
        <w:rPr>
          <w:rFonts w:ascii="Arial Narrow" w:eastAsia="Arial" w:hAnsi="Arial Narrow" w:cs="Tahoma"/>
          <w:spacing w:val="5"/>
        </w:rPr>
        <w:t xml:space="preserve"> </w:t>
      </w:r>
      <w:r w:rsidRPr="00D748FB">
        <w:rPr>
          <w:rFonts w:ascii="Arial Narrow" w:eastAsia="Arial" w:hAnsi="Arial Narrow" w:cs="Tahoma"/>
          <w:spacing w:val="1"/>
        </w:rPr>
        <w:t>r</w:t>
      </w:r>
      <w:r w:rsidRPr="00D748FB">
        <w:rPr>
          <w:rFonts w:ascii="Arial Narrow" w:eastAsia="Arial" w:hAnsi="Arial Narrow" w:cs="Tahoma"/>
        </w:rPr>
        <w:t>e</w:t>
      </w:r>
      <w:r w:rsidRPr="00D748FB">
        <w:rPr>
          <w:rFonts w:ascii="Arial Narrow" w:eastAsia="Arial" w:hAnsi="Arial Narrow" w:cs="Tahoma"/>
          <w:spacing w:val="-3"/>
        </w:rPr>
        <w:t>v</w:t>
      </w:r>
      <w:r w:rsidRPr="00D748FB">
        <w:rPr>
          <w:rFonts w:ascii="Arial Narrow" w:eastAsia="Arial" w:hAnsi="Arial Narrow" w:cs="Tahoma"/>
          <w:spacing w:val="-1"/>
        </w:rPr>
        <w:t>i</w:t>
      </w:r>
      <w:r w:rsidRPr="00D748FB">
        <w:rPr>
          <w:rFonts w:ascii="Arial Narrow" w:eastAsia="Arial" w:hAnsi="Arial Narrow" w:cs="Tahoma"/>
        </w:rPr>
        <w:t>sará</w:t>
      </w:r>
      <w:r w:rsidRPr="00D748FB">
        <w:rPr>
          <w:rFonts w:ascii="Arial Narrow" w:eastAsia="Arial" w:hAnsi="Arial Narrow" w:cs="Tahoma"/>
          <w:spacing w:val="5"/>
        </w:rPr>
        <w:t xml:space="preserve"> </w:t>
      </w:r>
      <w:r w:rsidRPr="00D748FB">
        <w:rPr>
          <w:rFonts w:ascii="Arial Narrow" w:eastAsia="Arial" w:hAnsi="Arial Narrow" w:cs="Tahoma"/>
        </w:rPr>
        <w:t>el</w:t>
      </w:r>
      <w:r w:rsidRPr="00D748FB">
        <w:rPr>
          <w:rFonts w:ascii="Arial Narrow" w:eastAsia="Arial" w:hAnsi="Arial Narrow" w:cs="Tahoma"/>
          <w:spacing w:val="1"/>
        </w:rPr>
        <w:t xml:space="preserve"> </w:t>
      </w:r>
      <w:r w:rsidRPr="00D748FB">
        <w:rPr>
          <w:rFonts w:ascii="Arial Narrow" w:eastAsia="Arial" w:hAnsi="Arial Narrow" w:cs="Tahoma"/>
        </w:rPr>
        <w:t>b</w:t>
      </w:r>
      <w:r w:rsidRPr="00D748FB">
        <w:rPr>
          <w:rFonts w:ascii="Arial Narrow" w:eastAsia="Arial" w:hAnsi="Arial Narrow" w:cs="Tahoma"/>
          <w:spacing w:val="-1"/>
        </w:rPr>
        <w:t>ol</w:t>
      </w:r>
      <w:r w:rsidRPr="00D748FB">
        <w:rPr>
          <w:rFonts w:ascii="Arial Narrow" w:eastAsia="Arial" w:hAnsi="Arial Narrow" w:cs="Tahoma"/>
        </w:rPr>
        <w:t>et</w:t>
      </w:r>
      <w:r w:rsidRPr="00D748FB">
        <w:rPr>
          <w:rFonts w:ascii="Arial Narrow" w:eastAsia="Arial" w:hAnsi="Arial Narrow" w:cs="Tahoma"/>
          <w:spacing w:val="-3"/>
        </w:rPr>
        <w:t>í</w:t>
      </w:r>
      <w:r w:rsidRPr="00D748FB">
        <w:rPr>
          <w:rFonts w:ascii="Arial Narrow" w:eastAsia="Arial" w:hAnsi="Arial Narrow" w:cs="Tahoma"/>
        </w:rPr>
        <w:t>n</w:t>
      </w:r>
      <w:r w:rsidRPr="00D748FB">
        <w:rPr>
          <w:rFonts w:ascii="Arial Narrow" w:eastAsia="Arial" w:hAnsi="Arial Narrow" w:cs="Tahoma"/>
          <w:spacing w:val="4"/>
        </w:rPr>
        <w:t xml:space="preserve"> </w:t>
      </w:r>
      <w:r w:rsidRPr="00D748FB">
        <w:rPr>
          <w:rFonts w:ascii="Arial Narrow" w:eastAsia="Arial" w:hAnsi="Arial Narrow" w:cs="Tahoma"/>
        </w:rPr>
        <w:t>de</w:t>
      </w:r>
      <w:r w:rsidRPr="00D748FB">
        <w:rPr>
          <w:rFonts w:ascii="Arial Narrow" w:eastAsia="Arial" w:hAnsi="Arial Narrow" w:cs="Tahoma"/>
          <w:spacing w:val="4"/>
        </w:rPr>
        <w:t xml:space="preserve"> </w:t>
      </w:r>
      <w:r w:rsidRPr="00D748FB">
        <w:rPr>
          <w:rFonts w:ascii="Arial Narrow" w:eastAsia="Arial" w:hAnsi="Arial Narrow" w:cs="Tahoma"/>
          <w:spacing w:val="1"/>
        </w:rPr>
        <w:t>r</w:t>
      </w:r>
      <w:r w:rsidRPr="00D748FB">
        <w:rPr>
          <w:rFonts w:ascii="Arial Narrow" w:eastAsia="Arial" w:hAnsi="Arial Narrow" w:cs="Tahoma"/>
        </w:rPr>
        <w:t>es</w:t>
      </w:r>
      <w:r w:rsidRPr="00D748FB">
        <w:rPr>
          <w:rFonts w:ascii="Arial Narrow" w:eastAsia="Arial" w:hAnsi="Arial Narrow" w:cs="Tahoma"/>
          <w:spacing w:val="-1"/>
        </w:rPr>
        <w:t>p</w:t>
      </w:r>
      <w:r w:rsidRPr="00D748FB">
        <w:rPr>
          <w:rFonts w:ascii="Arial Narrow" w:eastAsia="Arial" w:hAnsi="Arial Narrow" w:cs="Tahoma"/>
        </w:rPr>
        <w:t>o</w:t>
      </w:r>
      <w:r w:rsidRPr="00D748FB">
        <w:rPr>
          <w:rFonts w:ascii="Arial Narrow" w:eastAsia="Arial" w:hAnsi="Arial Narrow" w:cs="Tahoma"/>
          <w:spacing w:val="-3"/>
        </w:rPr>
        <w:t>n</w:t>
      </w:r>
      <w:r w:rsidRPr="00D748FB">
        <w:rPr>
          <w:rFonts w:ascii="Arial Narrow" w:eastAsia="Arial" w:hAnsi="Arial Narrow" w:cs="Tahoma"/>
        </w:rPr>
        <w:t>sa</w:t>
      </w:r>
      <w:r w:rsidRPr="00D748FB">
        <w:rPr>
          <w:rFonts w:ascii="Arial Narrow" w:eastAsia="Arial" w:hAnsi="Arial Narrow" w:cs="Tahoma"/>
          <w:spacing w:val="-1"/>
        </w:rPr>
        <w:t>bl</w:t>
      </w:r>
      <w:r w:rsidRPr="00D748FB">
        <w:rPr>
          <w:rFonts w:ascii="Arial Narrow" w:eastAsia="Arial" w:hAnsi="Arial Narrow" w:cs="Tahoma"/>
          <w:spacing w:val="-3"/>
        </w:rPr>
        <w:t>e</w:t>
      </w:r>
      <w:r w:rsidRPr="00D748FB">
        <w:rPr>
          <w:rFonts w:ascii="Arial Narrow" w:eastAsia="Arial" w:hAnsi="Arial Narrow" w:cs="Tahoma"/>
        </w:rPr>
        <w:t xml:space="preserve">s </w:t>
      </w:r>
      <w:r w:rsidRPr="00D748FB">
        <w:rPr>
          <w:rFonts w:ascii="Arial Narrow" w:eastAsia="Arial" w:hAnsi="Arial Narrow" w:cs="Tahoma"/>
          <w:spacing w:val="3"/>
        </w:rPr>
        <w:t>f</w:t>
      </w:r>
      <w:r w:rsidRPr="00D748FB">
        <w:rPr>
          <w:rFonts w:ascii="Arial Narrow" w:eastAsia="Arial" w:hAnsi="Arial Narrow" w:cs="Tahoma"/>
          <w:spacing w:val="-1"/>
        </w:rPr>
        <w:t>i</w:t>
      </w:r>
      <w:r w:rsidRPr="00D748FB">
        <w:rPr>
          <w:rFonts w:ascii="Arial Narrow" w:eastAsia="Arial" w:hAnsi="Arial Narrow" w:cs="Tahoma"/>
        </w:rPr>
        <w:t>s</w:t>
      </w:r>
      <w:r w:rsidRPr="00D748FB">
        <w:rPr>
          <w:rFonts w:ascii="Arial Narrow" w:eastAsia="Arial" w:hAnsi="Arial Narrow" w:cs="Tahoma"/>
          <w:spacing w:val="-2"/>
        </w:rPr>
        <w:t>c</w:t>
      </w:r>
      <w:r w:rsidRPr="00D748FB">
        <w:rPr>
          <w:rFonts w:ascii="Arial Narrow" w:eastAsia="Arial" w:hAnsi="Arial Narrow" w:cs="Tahoma"/>
        </w:rPr>
        <w:t>a</w:t>
      </w:r>
      <w:r w:rsidRPr="00D748FB">
        <w:rPr>
          <w:rFonts w:ascii="Arial Narrow" w:eastAsia="Arial" w:hAnsi="Arial Narrow" w:cs="Tahoma"/>
          <w:spacing w:val="-1"/>
        </w:rPr>
        <w:t>l</w:t>
      </w:r>
      <w:r w:rsidRPr="00D748FB">
        <w:rPr>
          <w:rFonts w:ascii="Arial Narrow" w:eastAsia="Arial" w:hAnsi="Arial Narrow" w:cs="Tahoma"/>
        </w:rPr>
        <w:t>es,</w:t>
      </w:r>
      <w:r w:rsidRPr="00D748FB">
        <w:rPr>
          <w:rFonts w:ascii="Arial Narrow" w:eastAsia="Arial" w:hAnsi="Arial Narrow" w:cs="Tahoma"/>
          <w:spacing w:val="5"/>
        </w:rPr>
        <w:t xml:space="preserve"> </w:t>
      </w:r>
      <w:r w:rsidRPr="00D748FB">
        <w:rPr>
          <w:rFonts w:ascii="Arial Narrow" w:eastAsia="Arial" w:hAnsi="Arial Narrow" w:cs="Tahoma"/>
        </w:rPr>
        <w:t>el ce</w:t>
      </w:r>
      <w:r w:rsidRPr="00D748FB">
        <w:rPr>
          <w:rFonts w:ascii="Arial Narrow" w:eastAsia="Arial" w:hAnsi="Arial Narrow" w:cs="Tahoma"/>
          <w:spacing w:val="-2"/>
        </w:rPr>
        <w:t>r</w:t>
      </w:r>
      <w:r w:rsidRPr="00D748FB">
        <w:rPr>
          <w:rFonts w:ascii="Arial Narrow" w:eastAsia="Arial" w:hAnsi="Arial Narrow" w:cs="Tahoma"/>
          <w:spacing w:val="1"/>
        </w:rPr>
        <w:t>t</w:t>
      </w:r>
      <w:r w:rsidRPr="00D748FB">
        <w:rPr>
          <w:rFonts w:ascii="Arial Narrow" w:eastAsia="Arial" w:hAnsi="Arial Narrow" w:cs="Tahoma"/>
          <w:spacing w:val="-3"/>
        </w:rPr>
        <w:t>i</w:t>
      </w:r>
      <w:r w:rsidRPr="00D748FB">
        <w:rPr>
          <w:rFonts w:ascii="Arial Narrow" w:eastAsia="Arial" w:hAnsi="Arial Narrow" w:cs="Tahoma"/>
          <w:spacing w:val="3"/>
        </w:rPr>
        <w:t>f</w:t>
      </w:r>
      <w:r w:rsidRPr="00D748FB">
        <w:rPr>
          <w:rFonts w:ascii="Arial Narrow" w:eastAsia="Arial" w:hAnsi="Arial Narrow" w:cs="Tahoma"/>
          <w:spacing w:val="-1"/>
        </w:rPr>
        <w:t>i</w:t>
      </w:r>
      <w:r w:rsidRPr="00D748FB">
        <w:rPr>
          <w:rFonts w:ascii="Arial Narrow" w:eastAsia="Arial" w:hAnsi="Arial Narrow" w:cs="Tahoma"/>
        </w:rPr>
        <w:t>ca</w:t>
      </w:r>
      <w:r w:rsidRPr="00D748FB">
        <w:rPr>
          <w:rFonts w:ascii="Arial Narrow" w:eastAsia="Arial" w:hAnsi="Arial Narrow" w:cs="Tahoma"/>
          <w:spacing w:val="-1"/>
        </w:rPr>
        <w:t>d</w:t>
      </w:r>
      <w:r w:rsidRPr="00D748FB">
        <w:rPr>
          <w:rFonts w:ascii="Arial Narrow" w:eastAsia="Arial" w:hAnsi="Arial Narrow" w:cs="Tahoma"/>
        </w:rPr>
        <w:t>o</w:t>
      </w:r>
      <w:r w:rsidRPr="00D748FB">
        <w:rPr>
          <w:rFonts w:ascii="Arial Narrow" w:eastAsia="Arial" w:hAnsi="Arial Narrow" w:cs="Tahoma"/>
          <w:spacing w:val="1"/>
        </w:rPr>
        <w:t xml:space="preserve"> </w:t>
      </w:r>
      <w:r w:rsidRPr="00D748FB">
        <w:rPr>
          <w:rFonts w:ascii="Arial Narrow" w:eastAsia="Arial" w:hAnsi="Arial Narrow" w:cs="Tahoma"/>
        </w:rPr>
        <w:t>de</w:t>
      </w:r>
      <w:r w:rsidRPr="00D748FB">
        <w:rPr>
          <w:rFonts w:ascii="Arial Narrow" w:eastAsia="Arial" w:hAnsi="Arial Narrow" w:cs="Tahoma"/>
          <w:spacing w:val="3"/>
        </w:rPr>
        <w:t xml:space="preserve"> </w:t>
      </w:r>
      <w:r w:rsidRPr="00D748FB">
        <w:rPr>
          <w:rFonts w:ascii="Arial Narrow" w:eastAsia="Arial" w:hAnsi="Arial Narrow" w:cs="Tahoma"/>
        </w:rPr>
        <w:t>a</w:t>
      </w:r>
      <w:r w:rsidRPr="00D748FB">
        <w:rPr>
          <w:rFonts w:ascii="Arial Narrow" w:eastAsia="Arial" w:hAnsi="Arial Narrow" w:cs="Tahoma"/>
          <w:spacing w:val="1"/>
        </w:rPr>
        <w:t>nt</w:t>
      </w:r>
      <w:r w:rsidRPr="00D748FB">
        <w:rPr>
          <w:rFonts w:ascii="Arial Narrow" w:eastAsia="Arial" w:hAnsi="Arial Narrow" w:cs="Tahoma"/>
        </w:rPr>
        <w:t>ec</w:t>
      </w:r>
      <w:r w:rsidRPr="00D748FB">
        <w:rPr>
          <w:rFonts w:ascii="Arial Narrow" w:eastAsia="Arial" w:hAnsi="Arial Narrow" w:cs="Tahoma"/>
          <w:spacing w:val="-1"/>
        </w:rPr>
        <w:t>e</w:t>
      </w:r>
      <w:r w:rsidRPr="00D748FB">
        <w:rPr>
          <w:rFonts w:ascii="Arial Narrow" w:eastAsia="Arial" w:hAnsi="Arial Narrow" w:cs="Tahoma"/>
        </w:rPr>
        <w:t>d</w:t>
      </w:r>
      <w:r w:rsidRPr="00D748FB">
        <w:rPr>
          <w:rFonts w:ascii="Arial Narrow" w:eastAsia="Arial" w:hAnsi="Arial Narrow" w:cs="Tahoma"/>
          <w:spacing w:val="-1"/>
        </w:rPr>
        <w:t>e</w:t>
      </w:r>
      <w:r w:rsidRPr="00D748FB">
        <w:rPr>
          <w:rFonts w:ascii="Arial Narrow" w:eastAsia="Arial" w:hAnsi="Arial Narrow" w:cs="Tahoma"/>
          <w:spacing w:val="-3"/>
        </w:rPr>
        <w:t>n</w:t>
      </w:r>
      <w:r w:rsidRPr="00D748FB">
        <w:rPr>
          <w:rFonts w:ascii="Arial Narrow" w:eastAsia="Arial" w:hAnsi="Arial Narrow" w:cs="Tahoma"/>
          <w:spacing w:val="1"/>
        </w:rPr>
        <w:t>t</w:t>
      </w:r>
      <w:r w:rsidRPr="00D748FB">
        <w:rPr>
          <w:rFonts w:ascii="Arial Narrow" w:eastAsia="Arial" w:hAnsi="Arial Narrow" w:cs="Tahoma"/>
        </w:rPr>
        <w:t>es</w:t>
      </w:r>
      <w:r w:rsidRPr="00D748FB">
        <w:rPr>
          <w:rFonts w:ascii="Arial Narrow" w:eastAsia="Arial" w:hAnsi="Arial Narrow" w:cs="Tahoma"/>
          <w:spacing w:val="4"/>
        </w:rPr>
        <w:t xml:space="preserve"> </w:t>
      </w:r>
      <w:r w:rsidRPr="00D748FB">
        <w:rPr>
          <w:rFonts w:ascii="Arial Narrow" w:eastAsia="Arial" w:hAnsi="Arial Narrow" w:cs="Tahoma"/>
        </w:rPr>
        <w:t>d</w:t>
      </w:r>
      <w:r w:rsidRPr="00D748FB">
        <w:rPr>
          <w:rFonts w:ascii="Arial Narrow" w:eastAsia="Arial" w:hAnsi="Arial Narrow" w:cs="Tahoma"/>
          <w:spacing w:val="-1"/>
        </w:rPr>
        <w:t>i</w:t>
      </w:r>
      <w:r w:rsidRPr="00D748FB">
        <w:rPr>
          <w:rFonts w:ascii="Arial Narrow" w:eastAsia="Arial" w:hAnsi="Arial Narrow" w:cs="Tahoma"/>
        </w:rPr>
        <w:t>sc</w:t>
      </w:r>
      <w:r w:rsidRPr="00D748FB">
        <w:rPr>
          <w:rFonts w:ascii="Arial Narrow" w:eastAsia="Arial" w:hAnsi="Arial Narrow" w:cs="Tahoma"/>
          <w:spacing w:val="-1"/>
        </w:rPr>
        <w:t>i</w:t>
      </w:r>
      <w:r w:rsidRPr="00D748FB">
        <w:rPr>
          <w:rFonts w:ascii="Arial Narrow" w:eastAsia="Arial" w:hAnsi="Arial Narrow" w:cs="Tahoma"/>
        </w:rPr>
        <w:t>p</w:t>
      </w:r>
      <w:r w:rsidRPr="00D748FB">
        <w:rPr>
          <w:rFonts w:ascii="Arial Narrow" w:eastAsia="Arial" w:hAnsi="Arial Narrow" w:cs="Tahoma"/>
          <w:spacing w:val="-4"/>
        </w:rPr>
        <w:t>l</w:t>
      </w:r>
      <w:r w:rsidRPr="00D748FB">
        <w:rPr>
          <w:rFonts w:ascii="Arial Narrow" w:eastAsia="Arial" w:hAnsi="Arial Narrow" w:cs="Tahoma"/>
          <w:spacing w:val="-1"/>
        </w:rPr>
        <w:t>i</w:t>
      </w:r>
      <w:r w:rsidRPr="00D748FB">
        <w:rPr>
          <w:rFonts w:ascii="Arial Narrow" w:eastAsia="Arial" w:hAnsi="Arial Narrow" w:cs="Tahoma"/>
        </w:rPr>
        <w:t>n</w:t>
      </w:r>
      <w:r w:rsidRPr="00D748FB">
        <w:rPr>
          <w:rFonts w:ascii="Arial Narrow" w:eastAsia="Arial" w:hAnsi="Arial Narrow" w:cs="Tahoma"/>
          <w:spacing w:val="-1"/>
        </w:rPr>
        <w:t>a</w:t>
      </w:r>
      <w:r w:rsidRPr="00D748FB">
        <w:rPr>
          <w:rFonts w:ascii="Arial Narrow" w:eastAsia="Arial" w:hAnsi="Arial Narrow" w:cs="Tahoma"/>
          <w:spacing w:val="1"/>
        </w:rPr>
        <w:t>r</w:t>
      </w:r>
      <w:r w:rsidRPr="00D748FB">
        <w:rPr>
          <w:rFonts w:ascii="Arial Narrow" w:eastAsia="Arial" w:hAnsi="Arial Narrow" w:cs="Tahoma"/>
          <w:spacing w:val="-1"/>
        </w:rPr>
        <w:t>i</w:t>
      </w:r>
      <w:r w:rsidRPr="00D748FB">
        <w:rPr>
          <w:rFonts w:ascii="Arial Narrow" w:eastAsia="Arial" w:hAnsi="Arial Narrow" w:cs="Tahoma"/>
        </w:rPr>
        <w:t>os,</w:t>
      </w:r>
      <w:r w:rsidRPr="00D748FB">
        <w:rPr>
          <w:rFonts w:ascii="Arial Narrow" w:eastAsia="Arial" w:hAnsi="Arial Narrow" w:cs="Tahoma"/>
          <w:spacing w:val="5"/>
        </w:rPr>
        <w:t xml:space="preserve"> </w:t>
      </w:r>
      <w:r w:rsidRPr="00D748FB">
        <w:rPr>
          <w:rFonts w:ascii="Arial Narrow" w:eastAsia="Arial" w:hAnsi="Arial Narrow" w:cs="Tahoma"/>
        </w:rPr>
        <w:t>el</w:t>
      </w:r>
      <w:r w:rsidRPr="00D748FB">
        <w:rPr>
          <w:rFonts w:ascii="Arial Narrow" w:eastAsia="Arial" w:hAnsi="Arial Narrow" w:cs="Tahoma"/>
          <w:spacing w:val="3"/>
        </w:rPr>
        <w:t xml:space="preserve"> </w:t>
      </w:r>
      <w:r w:rsidRPr="00D748FB">
        <w:rPr>
          <w:rFonts w:ascii="Arial Narrow" w:eastAsia="Arial" w:hAnsi="Arial Narrow" w:cs="Tahoma"/>
        </w:rPr>
        <w:t>c</w:t>
      </w:r>
      <w:r w:rsidRPr="00D748FB">
        <w:rPr>
          <w:rFonts w:ascii="Arial Narrow" w:eastAsia="Arial" w:hAnsi="Arial Narrow" w:cs="Tahoma"/>
          <w:spacing w:val="-3"/>
        </w:rPr>
        <w:t>e</w:t>
      </w:r>
      <w:r w:rsidRPr="00D748FB">
        <w:rPr>
          <w:rFonts w:ascii="Arial Narrow" w:eastAsia="Arial" w:hAnsi="Arial Narrow" w:cs="Tahoma"/>
          <w:spacing w:val="1"/>
        </w:rPr>
        <w:t>rt</w:t>
      </w:r>
      <w:r w:rsidRPr="00D748FB">
        <w:rPr>
          <w:rFonts w:ascii="Arial Narrow" w:eastAsia="Arial" w:hAnsi="Arial Narrow" w:cs="Tahoma"/>
          <w:spacing w:val="-3"/>
        </w:rPr>
        <w:t>i</w:t>
      </w:r>
      <w:r w:rsidRPr="00D748FB">
        <w:rPr>
          <w:rFonts w:ascii="Arial Narrow" w:eastAsia="Arial" w:hAnsi="Arial Narrow" w:cs="Tahoma"/>
          <w:spacing w:val="3"/>
        </w:rPr>
        <w:t>f</w:t>
      </w:r>
      <w:r w:rsidRPr="00D748FB">
        <w:rPr>
          <w:rFonts w:ascii="Arial Narrow" w:eastAsia="Arial" w:hAnsi="Arial Narrow" w:cs="Tahoma"/>
          <w:spacing w:val="-1"/>
        </w:rPr>
        <w:t>i</w:t>
      </w:r>
      <w:r w:rsidRPr="00D748FB">
        <w:rPr>
          <w:rFonts w:ascii="Arial Narrow" w:eastAsia="Arial" w:hAnsi="Arial Narrow" w:cs="Tahoma"/>
        </w:rPr>
        <w:t>ca</w:t>
      </w:r>
      <w:r w:rsidRPr="00D748FB">
        <w:rPr>
          <w:rFonts w:ascii="Arial Narrow" w:eastAsia="Arial" w:hAnsi="Arial Narrow" w:cs="Tahoma"/>
          <w:spacing w:val="-1"/>
        </w:rPr>
        <w:t>d</w:t>
      </w:r>
      <w:r w:rsidRPr="00D748FB">
        <w:rPr>
          <w:rFonts w:ascii="Arial Narrow" w:eastAsia="Arial" w:hAnsi="Arial Narrow" w:cs="Tahoma"/>
        </w:rPr>
        <w:t>o</w:t>
      </w:r>
      <w:r w:rsidRPr="00D748FB">
        <w:rPr>
          <w:rFonts w:ascii="Arial Narrow" w:eastAsia="Arial" w:hAnsi="Arial Narrow" w:cs="Tahoma"/>
          <w:spacing w:val="1"/>
        </w:rPr>
        <w:t xml:space="preserve"> </w:t>
      </w:r>
      <w:r w:rsidRPr="00D748FB">
        <w:rPr>
          <w:rFonts w:ascii="Arial Narrow" w:eastAsia="Arial" w:hAnsi="Arial Narrow" w:cs="Tahoma"/>
          <w:spacing w:val="-3"/>
        </w:rPr>
        <w:t>d</w:t>
      </w:r>
      <w:r w:rsidRPr="00D748FB">
        <w:rPr>
          <w:rFonts w:ascii="Arial Narrow" w:eastAsia="Arial" w:hAnsi="Arial Narrow" w:cs="Tahoma"/>
        </w:rPr>
        <w:t>e</w:t>
      </w:r>
      <w:r w:rsidRPr="00D748FB">
        <w:rPr>
          <w:rFonts w:ascii="Arial Narrow" w:eastAsia="Arial" w:hAnsi="Arial Narrow" w:cs="Tahoma"/>
          <w:spacing w:val="4"/>
        </w:rPr>
        <w:t xml:space="preserve"> </w:t>
      </w:r>
      <w:r w:rsidRPr="00D748FB">
        <w:rPr>
          <w:rFonts w:ascii="Arial Narrow" w:eastAsia="Arial" w:hAnsi="Arial Narrow" w:cs="Tahoma"/>
        </w:rPr>
        <w:t>a</w:t>
      </w:r>
      <w:r w:rsidRPr="00D748FB">
        <w:rPr>
          <w:rFonts w:ascii="Arial Narrow" w:eastAsia="Arial" w:hAnsi="Arial Narrow" w:cs="Tahoma"/>
          <w:spacing w:val="-1"/>
        </w:rPr>
        <w:t>n</w:t>
      </w:r>
      <w:r w:rsidRPr="00D748FB">
        <w:rPr>
          <w:rFonts w:ascii="Arial Narrow" w:eastAsia="Arial" w:hAnsi="Arial Narrow" w:cs="Tahoma"/>
          <w:spacing w:val="1"/>
        </w:rPr>
        <w:t>t</w:t>
      </w:r>
      <w:r w:rsidRPr="00D748FB">
        <w:rPr>
          <w:rFonts w:ascii="Arial Narrow" w:eastAsia="Arial" w:hAnsi="Arial Narrow" w:cs="Tahoma"/>
        </w:rPr>
        <w:t>ec</w:t>
      </w:r>
      <w:r w:rsidRPr="00D748FB">
        <w:rPr>
          <w:rFonts w:ascii="Arial Narrow" w:eastAsia="Arial" w:hAnsi="Arial Narrow" w:cs="Tahoma"/>
          <w:spacing w:val="-1"/>
        </w:rPr>
        <w:t>e</w:t>
      </w:r>
      <w:r w:rsidRPr="00D748FB">
        <w:rPr>
          <w:rFonts w:ascii="Arial Narrow" w:eastAsia="Arial" w:hAnsi="Arial Narrow" w:cs="Tahoma"/>
        </w:rPr>
        <w:t>d</w:t>
      </w:r>
      <w:r w:rsidRPr="00D748FB">
        <w:rPr>
          <w:rFonts w:ascii="Arial Narrow" w:eastAsia="Arial" w:hAnsi="Arial Narrow" w:cs="Tahoma"/>
          <w:spacing w:val="-1"/>
        </w:rPr>
        <w:t>e</w:t>
      </w:r>
      <w:r w:rsidRPr="00D748FB">
        <w:rPr>
          <w:rFonts w:ascii="Arial Narrow" w:eastAsia="Arial" w:hAnsi="Arial Narrow" w:cs="Tahoma"/>
          <w:spacing w:val="-3"/>
        </w:rPr>
        <w:t>n</w:t>
      </w:r>
      <w:r w:rsidRPr="00D748FB">
        <w:rPr>
          <w:rFonts w:ascii="Arial Narrow" w:eastAsia="Arial" w:hAnsi="Arial Narrow" w:cs="Tahoma"/>
          <w:spacing w:val="1"/>
        </w:rPr>
        <w:t>t</w:t>
      </w:r>
      <w:r w:rsidRPr="00D748FB">
        <w:rPr>
          <w:rFonts w:ascii="Arial Narrow" w:eastAsia="Arial" w:hAnsi="Arial Narrow" w:cs="Tahoma"/>
        </w:rPr>
        <w:t xml:space="preserve">es </w:t>
      </w:r>
      <w:r w:rsidRPr="00D748FB">
        <w:rPr>
          <w:rFonts w:ascii="Arial Narrow" w:eastAsia="Arial" w:hAnsi="Arial Narrow" w:cs="Tahoma"/>
          <w:spacing w:val="1"/>
        </w:rPr>
        <w:t>j</w:t>
      </w:r>
      <w:r w:rsidRPr="00D748FB">
        <w:rPr>
          <w:rFonts w:ascii="Arial Narrow" w:eastAsia="Arial" w:hAnsi="Arial Narrow" w:cs="Tahoma"/>
        </w:rPr>
        <w:t>u</w:t>
      </w:r>
      <w:r w:rsidRPr="00D748FB">
        <w:rPr>
          <w:rFonts w:ascii="Arial Narrow" w:eastAsia="Arial" w:hAnsi="Arial Narrow" w:cs="Tahoma"/>
          <w:spacing w:val="-1"/>
        </w:rPr>
        <w:t>di</w:t>
      </w:r>
      <w:r w:rsidRPr="00D748FB">
        <w:rPr>
          <w:rFonts w:ascii="Arial Narrow" w:eastAsia="Arial" w:hAnsi="Arial Narrow" w:cs="Tahoma"/>
        </w:rPr>
        <w:t>c</w:t>
      </w:r>
      <w:r w:rsidRPr="00D748FB">
        <w:rPr>
          <w:rFonts w:ascii="Arial Narrow" w:eastAsia="Arial" w:hAnsi="Arial Narrow" w:cs="Tahoma"/>
          <w:spacing w:val="-1"/>
        </w:rPr>
        <w:t>i</w:t>
      </w:r>
      <w:r w:rsidRPr="00D748FB">
        <w:rPr>
          <w:rFonts w:ascii="Arial Narrow" w:eastAsia="Arial" w:hAnsi="Arial Narrow" w:cs="Tahoma"/>
        </w:rPr>
        <w:t>a</w:t>
      </w:r>
      <w:r w:rsidRPr="00D748FB">
        <w:rPr>
          <w:rFonts w:ascii="Arial Narrow" w:eastAsia="Arial" w:hAnsi="Arial Narrow" w:cs="Tahoma"/>
          <w:spacing w:val="-1"/>
        </w:rPr>
        <w:t>l</w:t>
      </w:r>
      <w:r w:rsidRPr="00D748FB">
        <w:rPr>
          <w:rFonts w:ascii="Arial Narrow" w:eastAsia="Arial" w:hAnsi="Arial Narrow" w:cs="Tahoma"/>
        </w:rPr>
        <w:t xml:space="preserve">es y el </w:t>
      </w:r>
      <w:r w:rsidRPr="00D748FB">
        <w:rPr>
          <w:rFonts w:ascii="Arial Narrow" w:eastAsia="Arial" w:hAnsi="Arial Narrow" w:cs="Tahoma"/>
          <w:spacing w:val="-1"/>
        </w:rPr>
        <w:t>RU</w:t>
      </w:r>
      <w:r w:rsidRPr="00D748FB">
        <w:rPr>
          <w:rFonts w:ascii="Arial Narrow" w:eastAsia="Arial" w:hAnsi="Arial Narrow" w:cs="Tahoma"/>
        </w:rPr>
        <w:t>P p</w:t>
      </w:r>
      <w:r w:rsidRPr="00D748FB">
        <w:rPr>
          <w:rFonts w:ascii="Arial Narrow" w:eastAsia="Arial" w:hAnsi="Arial Narrow" w:cs="Tahoma"/>
          <w:spacing w:val="-1"/>
        </w:rPr>
        <w:t>a</w:t>
      </w:r>
      <w:r w:rsidRPr="00D748FB">
        <w:rPr>
          <w:rFonts w:ascii="Arial Narrow" w:eastAsia="Arial" w:hAnsi="Arial Narrow" w:cs="Tahoma"/>
          <w:spacing w:val="1"/>
        </w:rPr>
        <w:t>r</w:t>
      </w:r>
      <w:r w:rsidRPr="00D748FB">
        <w:rPr>
          <w:rFonts w:ascii="Arial Narrow" w:eastAsia="Arial" w:hAnsi="Arial Narrow" w:cs="Tahoma"/>
        </w:rPr>
        <w:t>a</w:t>
      </w:r>
      <w:r w:rsidRPr="00D748FB">
        <w:rPr>
          <w:rFonts w:ascii="Arial Narrow" w:eastAsia="Arial" w:hAnsi="Arial Narrow" w:cs="Tahoma"/>
          <w:spacing w:val="-1"/>
        </w:rPr>
        <w:t xml:space="preserve"> </w:t>
      </w:r>
      <w:r w:rsidRPr="00D748FB">
        <w:rPr>
          <w:rFonts w:ascii="Arial Narrow" w:eastAsia="Arial" w:hAnsi="Arial Narrow" w:cs="Tahoma"/>
          <w:spacing w:val="-2"/>
        </w:rPr>
        <w:t>v</w:t>
      </w:r>
      <w:r w:rsidRPr="00D748FB">
        <w:rPr>
          <w:rFonts w:ascii="Arial Narrow" w:eastAsia="Arial" w:hAnsi="Arial Narrow" w:cs="Tahoma"/>
        </w:rPr>
        <w:t>eri</w:t>
      </w:r>
      <w:r w:rsidRPr="00D748FB">
        <w:rPr>
          <w:rFonts w:ascii="Arial Narrow" w:eastAsia="Arial" w:hAnsi="Arial Narrow" w:cs="Tahoma"/>
          <w:spacing w:val="3"/>
        </w:rPr>
        <w:t>f</w:t>
      </w:r>
      <w:r w:rsidRPr="00D748FB">
        <w:rPr>
          <w:rFonts w:ascii="Arial Narrow" w:eastAsia="Arial" w:hAnsi="Arial Narrow" w:cs="Tahoma"/>
          <w:spacing w:val="-1"/>
        </w:rPr>
        <w:t>i</w:t>
      </w:r>
      <w:r w:rsidRPr="00D748FB">
        <w:rPr>
          <w:rFonts w:ascii="Arial Narrow" w:eastAsia="Arial" w:hAnsi="Arial Narrow" w:cs="Tahoma"/>
        </w:rPr>
        <w:t>car</w:t>
      </w:r>
      <w:r w:rsidRPr="00D748FB">
        <w:rPr>
          <w:rFonts w:ascii="Arial Narrow" w:eastAsia="Arial" w:hAnsi="Arial Narrow" w:cs="Tahoma"/>
          <w:spacing w:val="-3"/>
        </w:rPr>
        <w:t xml:space="preserve"> </w:t>
      </w:r>
      <w:r w:rsidRPr="00D748FB">
        <w:rPr>
          <w:rFonts w:ascii="Arial Narrow" w:eastAsia="Arial" w:hAnsi="Arial Narrow" w:cs="Tahoma"/>
          <w:spacing w:val="2"/>
        </w:rPr>
        <w:t>q</w:t>
      </w:r>
      <w:r w:rsidRPr="00D748FB">
        <w:rPr>
          <w:rFonts w:ascii="Arial Narrow" w:eastAsia="Arial" w:hAnsi="Arial Narrow" w:cs="Tahoma"/>
        </w:rPr>
        <w:t>ue</w:t>
      </w:r>
      <w:r w:rsidRPr="00D748FB">
        <w:rPr>
          <w:rFonts w:ascii="Arial Narrow" w:eastAsia="Arial" w:hAnsi="Arial Narrow" w:cs="Tahoma"/>
          <w:spacing w:val="1"/>
        </w:rPr>
        <w:t xml:space="preserve"> </w:t>
      </w:r>
      <w:r w:rsidRPr="00D748FB">
        <w:rPr>
          <w:rFonts w:ascii="Arial Narrow" w:eastAsia="Arial" w:hAnsi="Arial Narrow" w:cs="Tahoma"/>
        </w:rPr>
        <w:t>no</w:t>
      </w:r>
      <w:r w:rsidRPr="00D748FB">
        <w:rPr>
          <w:rFonts w:ascii="Arial Narrow" w:eastAsia="Arial" w:hAnsi="Arial Narrow" w:cs="Tahoma"/>
          <w:spacing w:val="-2"/>
        </w:rPr>
        <w:t xml:space="preserve"> </w:t>
      </w:r>
      <w:r w:rsidRPr="00D748FB">
        <w:rPr>
          <w:rFonts w:ascii="Arial Narrow" w:eastAsia="Arial" w:hAnsi="Arial Narrow" w:cs="Tahoma"/>
        </w:rPr>
        <w:t>h</w:t>
      </w:r>
      <w:r w:rsidRPr="00D748FB">
        <w:rPr>
          <w:rFonts w:ascii="Arial Narrow" w:eastAsia="Arial" w:hAnsi="Arial Narrow" w:cs="Tahoma"/>
          <w:spacing w:val="-1"/>
        </w:rPr>
        <w:t>a</w:t>
      </w:r>
      <w:r w:rsidRPr="00D748FB">
        <w:rPr>
          <w:rFonts w:ascii="Arial Narrow" w:eastAsia="Arial" w:hAnsi="Arial Narrow" w:cs="Tahoma"/>
          <w:spacing w:val="-2"/>
        </w:rPr>
        <w:t>y</w:t>
      </w:r>
      <w:r w:rsidRPr="00D748FB">
        <w:rPr>
          <w:rFonts w:ascii="Arial Narrow" w:eastAsia="Arial" w:hAnsi="Arial Narrow" w:cs="Tahoma"/>
        </w:rPr>
        <w:t>a s</w:t>
      </w:r>
      <w:r w:rsidRPr="00D748FB">
        <w:rPr>
          <w:rFonts w:ascii="Arial Narrow" w:eastAsia="Arial" w:hAnsi="Arial Narrow" w:cs="Tahoma"/>
          <w:spacing w:val="-2"/>
        </w:rPr>
        <w:t>a</w:t>
      </w:r>
      <w:r w:rsidRPr="00D748FB">
        <w:rPr>
          <w:rFonts w:ascii="Arial Narrow" w:eastAsia="Arial" w:hAnsi="Arial Narrow" w:cs="Tahoma"/>
        </w:rPr>
        <w:t>nc</w:t>
      </w:r>
      <w:r w:rsidRPr="00D748FB">
        <w:rPr>
          <w:rFonts w:ascii="Arial Narrow" w:eastAsia="Arial" w:hAnsi="Arial Narrow" w:cs="Tahoma"/>
          <w:spacing w:val="-1"/>
        </w:rPr>
        <w:t>i</w:t>
      </w:r>
      <w:r w:rsidRPr="00D748FB">
        <w:rPr>
          <w:rFonts w:ascii="Arial Narrow" w:eastAsia="Arial" w:hAnsi="Arial Narrow" w:cs="Tahoma"/>
        </w:rPr>
        <w:t>o</w:t>
      </w:r>
      <w:r w:rsidRPr="00D748FB">
        <w:rPr>
          <w:rFonts w:ascii="Arial Narrow" w:eastAsia="Arial" w:hAnsi="Arial Narrow" w:cs="Tahoma"/>
          <w:spacing w:val="-1"/>
        </w:rPr>
        <w:t>n</w:t>
      </w:r>
      <w:r w:rsidRPr="00D748FB">
        <w:rPr>
          <w:rFonts w:ascii="Arial Narrow" w:eastAsia="Arial" w:hAnsi="Arial Narrow" w:cs="Tahoma"/>
        </w:rPr>
        <w:t>es i</w:t>
      </w:r>
      <w:r w:rsidRPr="00D748FB">
        <w:rPr>
          <w:rFonts w:ascii="Arial Narrow" w:eastAsia="Arial" w:hAnsi="Arial Narrow" w:cs="Tahoma"/>
          <w:spacing w:val="-1"/>
        </w:rPr>
        <w:t>n</w:t>
      </w:r>
      <w:r w:rsidRPr="00D748FB">
        <w:rPr>
          <w:rFonts w:ascii="Arial Narrow" w:eastAsia="Arial" w:hAnsi="Arial Narrow" w:cs="Tahoma"/>
        </w:rPr>
        <w:t>sc</w:t>
      </w:r>
      <w:r w:rsidRPr="00D748FB">
        <w:rPr>
          <w:rFonts w:ascii="Arial Narrow" w:eastAsia="Arial" w:hAnsi="Arial Narrow" w:cs="Tahoma"/>
          <w:spacing w:val="1"/>
        </w:rPr>
        <w:t>r</w:t>
      </w:r>
      <w:r w:rsidRPr="00D748FB">
        <w:rPr>
          <w:rFonts w:ascii="Arial Narrow" w:eastAsia="Arial" w:hAnsi="Arial Narrow" w:cs="Tahoma"/>
          <w:spacing w:val="-1"/>
        </w:rPr>
        <w:t>i</w:t>
      </w:r>
      <w:r w:rsidRPr="00D748FB">
        <w:rPr>
          <w:rFonts w:ascii="Arial Narrow" w:eastAsia="Arial" w:hAnsi="Arial Narrow" w:cs="Tahoma"/>
          <w:spacing w:val="1"/>
        </w:rPr>
        <w:t>t</w:t>
      </w:r>
      <w:r w:rsidRPr="00D748FB">
        <w:rPr>
          <w:rFonts w:ascii="Arial Narrow" w:eastAsia="Arial" w:hAnsi="Arial Narrow" w:cs="Tahoma"/>
        </w:rPr>
        <w:t>a</w:t>
      </w:r>
      <w:r w:rsidRPr="00D748FB">
        <w:rPr>
          <w:rFonts w:ascii="Arial Narrow" w:eastAsia="Arial" w:hAnsi="Arial Narrow" w:cs="Tahoma"/>
          <w:spacing w:val="-3"/>
        </w:rPr>
        <w:t>s</w:t>
      </w:r>
      <w:r w:rsidRPr="00D748FB">
        <w:rPr>
          <w:rFonts w:ascii="Arial Narrow" w:eastAsia="Arial" w:hAnsi="Arial Narrow" w:cs="Tahoma"/>
        </w:rPr>
        <w:t xml:space="preserve">; </w:t>
      </w:r>
      <w:r w:rsidRPr="00D748FB">
        <w:rPr>
          <w:rFonts w:ascii="Arial Narrow" w:eastAsia="Arial" w:hAnsi="Arial Narrow" w:cs="Tahoma"/>
          <w:spacing w:val="2"/>
        </w:rPr>
        <w:t>Esta evaluación consiste en la verificación de los requisitos de carácter jurídico.</w:t>
      </w:r>
    </w:p>
    <w:p w:rsidR="00B47E4C" w:rsidRPr="00D748FB" w:rsidRDefault="00B47E4C" w:rsidP="00B47E4C">
      <w:pPr>
        <w:spacing w:after="0" w:line="240" w:lineRule="auto"/>
        <w:jc w:val="both"/>
        <w:rPr>
          <w:rFonts w:ascii="Arial Narrow" w:hAnsi="Arial Narrow" w:cs="Arial"/>
          <w:b/>
          <w:highlight w:val="magenta"/>
          <w:lang w:val="es-ES"/>
        </w:rPr>
      </w:pPr>
    </w:p>
    <w:p w:rsidR="00B47E4C" w:rsidRPr="00D748FB" w:rsidRDefault="00B47E4C" w:rsidP="00B47E4C">
      <w:pPr>
        <w:pStyle w:val="Prrafodelista"/>
        <w:numPr>
          <w:ilvl w:val="2"/>
          <w:numId w:val="110"/>
        </w:numPr>
        <w:spacing w:after="0" w:line="240" w:lineRule="auto"/>
        <w:jc w:val="both"/>
        <w:rPr>
          <w:rFonts w:ascii="Arial Narrow" w:hAnsi="Arial Narrow" w:cs="Arial"/>
          <w:b/>
        </w:rPr>
      </w:pPr>
      <w:r w:rsidRPr="00D748FB">
        <w:rPr>
          <w:rFonts w:ascii="Arial Narrow" w:hAnsi="Arial Narrow" w:cs="Arial"/>
          <w:b/>
        </w:rPr>
        <w:t xml:space="preserve">CARTA DE PRESENTACIÓN DE LA PROPUESTA- </w:t>
      </w:r>
    </w:p>
    <w:p w:rsidR="00B47E4C" w:rsidRPr="00D748FB" w:rsidRDefault="00B47E4C" w:rsidP="00B47E4C">
      <w:pPr>
        <w:pStyle w:val="Prrafodelista"/>
        <w:spacing w:after="0" w:line="240" w:lineRule="auto"/>
        <w:jc w:val="both"/>
        <w:rPr>
          <w:rFonts w:ascii="Arial Narrow" w:hAnsi="Arial Narrow" w:cs="Arial"/>
          <w:b/>
        </w:rPr>
      </w:pPr>
    </w:p>
    <w:p w:rsidR="00B47E4C" w:rsidRPr="00D748FB" w:rsidRDefault="00B47E4C" w:rsidP="00B47E4C">
      <w:pPr>
        <w:spacing w:after="0" w:line="240" w:lineRule="auto"/>
        <w:jc w:val="both"/>
        <w:rPr>
          <w:rFonts w:ascii="Arial Narrow" w:eastAsia="MS Mincho" w:hAnsi="Arial Narrow" w:cs="Arial"/>
          <w:lang w:val="es-ES_tradnl"/>
        </w:rPr>
      </w:pPr>
      <w:r w:rsidRPr="00D748FB">
        <w:rPr>
          <w:rFonts w:ascii="Arial Narrow" w:eastAsia="MS Mincho" w:hAnsi="Arial Narrow" w:cs="Arial"/>
          <w:lang w:val="es-ES_tradnl"/>
        </w:rPr>
        <w:t xml:space="preserve">La carta de presentación de la propuesta se diligenciará conforme al modelo contenido en el formulario “CARTA DE PRESENTACIÓN DE LA PROPUESTA” y será firmada por el proponente, representante legal del proponente o su apoderado. Si la propuesta es presentada en unión temporal, consorcio o promesa de sociedad futura, suscrita por su representante debidamente facultado en los términos de Ley. </w:t>
      </w:r>
    </w:p>
    <w:p w:rsidR="00B47E4C" w:rsidRPr="00D748FB" w:rsidRDefault="00B47E4C" w:rsidP="00B47E4C">
      <w:pPr>
        <w:spacing w:after="0" w:line="240" w:lineRule="auto"/>
        <w:jc w:val="both"/>
        <w:rPr>
          <w:rFonts w:ascii="Arial Narrow" w:eastAsia="MS Mincho" w:hAnsi="Arial Narrow" w:cs="Arial"/>
          <w:lang w:val="es-ES_tradnl"/>
        </w:rPr>
      </w:pPr>
    </w:p>
    <w:p w:rsidR="00B47E4C" w:rsidRPr="00D748FB" w:rsidRDefault="00B47E4C" w:rsidP="00B47E4C">
      <w:pPr>
        <w:spacing w:after="0"/>
        <w:jc w:val="both"/>
        <w:rPr>
          <w:rFonts w:ascii="Arial Narrow" w:eastAsia="MS Mincho" w:hAnsi="Arial Narrow" w:cs="Arial"/>
          <w:lang w:val="es-ES_tradnl"/>
        </w:rPr>
      </w:pPr>
      <w:r w:rsidRPr="00D748FB">
        <w:rPr>
          <w:rFonts w:ascii="Arial Narrow" w:eastAsia="MS Mincho" w:hAnsi="Arial Narrow" w:cs="Arial"/>
          <w:lang w:val="es-ES_tradnl"/>
        </w:rPr>
        <w:t xml:space="preserve">Así mismo, la propuesta debe presentarse sin borrones, tachaduras ni enmendaduras que puedan afectar sus características, cantidades, valores unitarios o valores totales, por lo tanto, la propuesta debe ser en términos </w:t>
      </w:r>
      <w:r w:rsidRPr="00D748FB">
        <w:rPr>
          <w:rFonts w:ascii="Arial Narrow" w:eastAsia="MS Mincho" w:hAnsi="Arial Narrow" w:cs="Arial"/>
          <w:lang w:val="es-ES_tradnl"/>
        </w:rPr>
        <w:lastRenderedPageBreak/>
        <w:t>claros, precisos y concretos, de forma tal que no se preste a interpretaciones equívocas o erróneas, en el momento de su estudio.</w:t>
      </w:r>
    </w:p>
    <w:p w:rsidR="00B47E4C" w:rsidRPr="00D748FB" w:rsidRDefault="00B47E4C" w:rsidP="00B47E4C">
      <w:pPr>
        <w:spacing w:after="0" w:line="240" w:lineRule="auto"/>
        <w:jc w:val="both"/>
        <w:rPr>
          <w:rFonts w:ascii="Arial Narrow" w:eastAsia="MS Mincho" w:hAnsi="Arial Narrow" w:cs="Arial"/>
          <w:lang w:val="es-ES_tradnl"/>
        </w:rPr>
      </w:pPr>
    </w:p>
    <w:p w:rsidR="00B47E4C" w:rsidRPr="00D748FB" w:rsidRDefault="00B47E4C" w:rsidP="00B47E4C">
      <w:pPr>
        <w:spacing w:after="0" w:line="240" w:lineRule="auto"/>
        <w:jc w:val="both"/>
        <w:rPr>
          <w:rFonts w:ascii="Arial Narrow" w:eastAsia="MS Mincho" w:hAnsi="Arial Narrow" w:cs="Arial"/>
          <w:lang w:val="es-ES_tradnl"/>
        </w:rPr>
      </w:pPr>
      <w:r w:rsidRPr="00D748FB">
        <w:rPr>
          <w:rFonts w:ascii="Arial Narrow" w:eastAsia="MS Mincho" w:hAnsi="Arial Narrow" w:cs="Arial"/>
          <w:lang w:val="es-ES_tradnl"/>
        </w:rPr>
        <w:t>Si la carta de presentación de la propuesta no se encuentra suscrita por el proponente, o se presenta incompleta o su contenido no está conforme a lo exigido en el Formulario “CARTA DE PRESENTACIÓN DE LA PROPUESTA” del presente proceso, la CENAC AVIACIÓN solicitará aclaración al proponente, para que dentro del plazo que señale para el efecto la aporte o subsane lo pertinente.</w:t>
      </w:r>
    </w:p>
    <w:p w:rsidR="00B47E4C" w:rsidRPr="00D748FB" w:rsidRDefault="00B47E4C" w:rsidP="00B47E4C">
      <w:pPr>
        <w:spacing w:after="0" w:line="240" w:lineRule="auto"/>
        <w:jc w:val="both"/>
        <w:rPr>
          <w:rFonts w:ascii="Arial Narrow" w:eastAsia="MS Mincho" w:hAnsi="Arial Narrow" w:cs="Arial"/>
          <w:lang w:val="es-ES_tradnl"/>
        </w:rPr>
      </w:pPr>
    </w:p>
    <w:p w:rsidR="00B47E4C" w:rsidRPr="00D748FB" w:rsidRDefault="00B47E4C" w:rsidP="00B47E4C">
      <w:pPr>
        <w:spacing w:after="0" w:line="240" w:lineRule="auto"/>
        <w:jc w:val="both"/>
        <w:rPr>
          <w:rFonts w:ascii="Arial Narrow" w:eastAsia="MS Mincho" w:hAnsi="Arial Narrow" w:cs="Arial"/>
          <w:highlight w:val="magenta"/>
          <w:lang w:val="es-ES_tradnl"/>
        </w:rPr>
      </w:pPr>
    </w:p>
    <w:p w:rsidR="00B47E4C" w:rsidRPr="00D748FB" w:rsidRDefault="00B47E4C" w:rsidP="00B47E4C">
      <w:pPr>
        <w:pStyle w:val="Prrafodelista"/>
        <w:numPr>
          <w:ilvl w:val="2"/>
          <w:numId w:val="110"/>
        </w:numPr>
        <w:tabs>
          <w:tab w:val="left" w:pos="284"/>
        </w:tabs>
        <w:spacing w:after="0" w:line="240" w:lineRule="auto"/>
        <w:jc w:val="both"/>
        <w:rPr>
          <w:rFonts w:ascii="Arial Narrow" w:hAnsi="Arial Narrow" w:cs="Arial"/>
          <w:b/>
          <w:bCs/>
        </w:rPr>
      </w:pPr>
      <w:r w:rsidRPr="00D748FB">
        <w:rPr>
          <w:rFonts w:ascii="Arial Narrow" w:hAnsi="Arial Narrow" w:cs="Arial"/>
          <w:b/>
          <w:bCs/>
        </w:rPr>
        <w:t>AUTORIZACIÓN PARA PRESENTAR PROPUESTA Y SUSCRIBIR EL CONTRATO</w:t>
      </w:r>
    </w:p>
    <w:p w:rsidR="00B47E4C" w:rsidRPr="00D748FB" w:rsidRDefault="00B47E4C" w:rsidP="00B47E4C">
      <w:pPr>
        <w:tabs>
          <w:tab w:val="left" w:pos="284"/>
        </w:tabs>
        <w:spacing w:after="0" w:line="240" w:lineRule="auto"/>
        <w:jc w:val="both"/>
        <w:rPr>
          <w:rFonts w:ascii="Arial Narrow" w:hAnsi="Arial Narrow" w:cs="Arial"/>
          <w:bCs/>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t>Si el representante legal del oferente o de algunos de los integrantes de un consorcio, unión temporal o promesa de sociedad futura requiere autorización de sus órganos de dirección para presentar oferta y para suscribir el contrato, anexarán los documentos que acrediten dicha autorización, la cual deberá ser previa a la fecha de presentación de la oferta.</w:t>
      </w:r>
    </w:p>
    <w:p w:rsidR="00B47E4C" w:rsidRPr="00D748FB" w:rsidRDefault="00B47E4C" w:rsidP="00B47E4C">
      <w:pPr>
        <w:spacing w:after="0" w:line="240" w:lineRule="auto"/>
        <w:jc w:val="both"/>
        <w:rPr>
          <w:rFonts w:ascii="Arial Narrow" w:hAnsi="Arial Narrow" w:cs="Arial"/>
          <w:bCs/>
        </w:rPr>
      </w:pPr>
    </w:p>
    <w:p w:rsidR="00B47E4C" w:rsidRPr="00D748FB" w:rsidRDefault="00B47E4C" w:rsidP="00B47E4C">
      <w:pPr>
        <w:spacing w:after="0" w:line="240" w:lineRule="auto"/>
        <w:jc w:val="both"/>
        <w:rPr>
          <w:rFonts w:ascii="Arial Narrow" w:hAnsi="Arial Narrow" w:cs="Arial"/>
          <w:bCs/>
        </w:rPr>
      </w:pPr>
      <w:r w:rsidRPr="00D748FB">
        <w:rPr>
          <w:rFonts w:ascii="Arial Narrow" w:hAnsi="Arial Narrow" w:cs="Arial"/>
          <w:bCs/>
        </w:rPr>
        <w:t>Cuando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del presupuesto oficial del proceso de selección.</w:t>
      </w:r>
    </w:p>
    <w:p w:rsidR="00B47E4C" w:rsidRPr="00D748FB" w:rsidRDefault="00B47E4C" w:rsidP="00B47E4C">
      <w:pPr>
        <w:spacing w:after="0" w:line="240" w:lineRule="auto"/>
        <w:jc w:val="both"/>
        <w:rPr>
          <w:rFonts w:ascii="Arial Narrow" w:hAnsi="Arial Narrow" w:cs="Arial"/>
          <w:bCs/>
        </w:rPr>
      </w:pPr>
    </w:p>
    <w:p w:rsidR="00B47E4C" w:rsidRPr="00D748FB" w:rsidRDefault="00B47E4C" w:rsidP="00B47E4C">
      <w:pPr>
        <w:autoSpaceDE w:val="0"/>
        <w:autoSpaceDN w:val="0"/>
        <w:spacing w:after="0" w:line="240" w:lineRule="auto"/>
        <w:jc w:val="both"/>
        <w:rPr>
          <w:rFonts w:ascii="Arial Narrow" w:hAnsi="Arial Narrow" w:cs="Arial"/>
        </w:rPr>
      </w:pPr>
      <w:r w:rsidRPr="00D748FB">
        <w:rPr>
          <w:rFonts w:ascii="Arial Narrow" w:hAnsi="Arial Narrow" w:cs="Arial"/>
        </w:rPr>
        <w:t xml:space="preserve">En el caso de consorcios, cada uno de los representantes legales de sus miembros deberá estar facultado para contratar mínimo por la proporción en relación con la cantidad de sus integrantes frente al presupuesto oficial. </w:t>
      </w:r>
    </w:p>
    <w:p w:rsidR="00B47E4C" w:rsidRPr="00D748FB" w:rsidRDefault="00B47E4C" w:rsidP="00B47E4C">
      <w:pPr>
        <w:autoSpaceDE w:val="0"/>
        <w:autoSpaceDN w:val="0"/>
        <w:spacing w:after="0" w:line="240" w:lineRule="auto"/>
        <w:jc w:val="both"/>
        <w:rPr>
          <w:rFonts w:ascii="Arial Narrow" w:hAnsi="Arial Narrow" w:cs="Arial"/>
        </w:rPr>
      </w:pPr>
    </w:p>
    <w:p w:rsidR="00B47E4C" w:rsidRPr="00D748FB" w:rsidRDefault="00B47E4C" w:rsidP="00B47E4C">
      <w:pPr>
        <w:autoSpaceDE w:val="0"/>
        <w:autoSpaceDN w:val="0"/>
        <w:spacing w:after="0" w:line="240" w:lineRule="auto"/>
        <w:jc w:val="both"/>
        <w:rPr>
          <w:rFonts w:ascii="Arial Narrow" w:hAnsi="Arial Narrow" w:cs="Arial"/>
        </w:rPr>
      </w:pPr>
      <w:r w:rsidRPr="00D748FB">
        <w:rPr>
          <w:rFonts w:ascii="Arial Narrow" w:hAnsi="Arial Narrow" w:cs="Arial"/>
        </w:rPr>
        <w:t xml:space="preserve">Para las uniones temporales los representantes legales deberán estar facultados para contratar mínimo en proporción a su participación en dicha unión frente al valor de la propuesta. </w:t>
      </w:r>
    </w:p>
    <w:p w:rsidR="00B47E4C" w:rsidRPr="00D748FB" w:rsidRDefault="00B47E4C" w:rsidP="00B47E4C">
      <w:pPr>
        <w:spacing w:after="0" w:line="240" w:lineRule="auto"/>
        <w:jc w:val="both"/>
        <w:rPr>
          <w:rFonts w:ascii="Arial Narrow" w:hAnsi="Arial Narrow" w:cs="Arial"/>
          <w:bCs/>
        </w:rPr>
      </w:pPr>
    </w:p>
    <w:p w:rsidR="00B47E4C" w:rsidRPr="00D748FB" w:rsidRDefault="00B47E4C" w:rsidP="00B47E4C">
      <w:pPr>
        <w:spacing w:after="0" w:line="240" w:lineRule="auto"/>
        <w:jc w:val="both"/>
        <w:rPr>
          <w:rFonts w:ascii="Arial Narrow" w:hAnsi="Arial Narrow" w:cs="Arial"/>
          <w:bCs/>
        </w:rPr>
      </w:pPr>
      <w:r w:rsidRPr="00D748FB">
        <w:rPr>
          <w:rFonts w:ascii="Arial Narrow" w:hAnsi="Arial Narrow" w:cs="Arial"/>
          <w:bCs/>
        </w:rPr>
        <w:t>En el evento en que no se aporte con la oferta la autorización prevista anteriormente, la CENAC AVIACIÓN solicitará al proponente allegue el documento dentro del plazo que le señale para el efecto, dicha autorización deberá ser expedida con anterioridad a la presentación de la oferta.</w:t>
      </w:r>
    </w:p>
    <w:p w:rsidR="00B47E4C" w:rsidRPr="00D748FB" w:rsidRDefault="00B47E4C" w:rsidP="00B47E4C">
      <w:pPr>
        <w:spacing w:after="0" w:line="240" w:lineRule="auto"/>
        <w:contextualSpacing/>
        <w:jc w:val="both"/>
        <w:rPr>
          <w:rFonts w:ascii="Arial Narrow" w:eastAsia="Calibri" w:hAnsi="Arial Narrow" w:cs="Arial"/>
          <w:highlight w:val="magenta"/>
        </w:rPr>
      </w:pPr>
    </w:p>
    <w:p w:rsidR="00B47E4C" w:rsidRPr="00D748FB" w:rsidRDefault="00B47E4C" w:rsidP="00B47E4C">
      <w:pPr>
        <w:spacing w:after="0" w:line="240" w:lineRule="auto"/>
        <w:contextualSpacing/>
        <w:jc w:val="both"/>
        <w:rPr>
          <w:rFonts w:ascii="Arial Narrow" w:eastAsia="Calibri" w:hAnsi="Arial Narrow" w:cs="Arial"/>
          <w:b/>
          <w:highlight w:val="magenta"/>
        </w:rPr>
      </w:pPr>
    </w:p>
    <w:p w:rsidR="00B47E4C" w:rsidRPr="00D748FB" w:rsidRDefault="00B47E4C" w:rsidP="00B47E4C">
      <w:pPr>
        <w:numPr>
          <w:ilvl w:val="2"/>
          <w:numId w:val="110"/>
        </w:numPr>
        <w:spacing w:after="0" w:line="240" w:lineRule="auto"/>
        <w:contextualSpacing/>
        <w:jc w:val="both"/>
        <w:rPr>
          <w:rFonts w:ascii="Arial Narrow" w:eastAsia="Calibri" w:hAnsi="Arial Narrow" w:cs="Arial"/>
          <w:b/>
        </w:rPr>
      </w:pPr>
      <w:r w:rsidRPr="00D748FB">
        <w:rPr>
          <w:rFonts w:ascii="Arial Narrow" w:eastAsia="Calibri" w:hAnsi="Arial Narrow" w:cs="Arial"/>
          <w:b/>
        </w:rPr>
        <w:t>CERTIFICADO DE EXISTENCIA Y REPRESENTACIÓN LEGAL</w:t>
      </w:r>
    </w:p>
    <w:p w:rsidR="00B47E4C" w:rsidRPr="00D748FB" w:rsidRDefault="00B47E4C" w:rsidP="00B47E4C">
      <w:pPr>
        <w:spacing w:after="0" w:line="240" w:lineRule="auto"/>
        <w:ind w:left="720"/>
        <w:contextualSpacing/>
        <w:jc w:val="both"/>
        <w:rPr>
          <w:rFonts w:ascii="Arial Narrow" w:eastAsia="Calibri" w:hAnsi="Arial Narrow" w:cs="Arial"/>
          <w:b/>
        </w:rPr>
      </w:pPr>
    </w:p>
    <w:p w:rsidR="00B47E4C" w:rsidRPr="00D748FB" w:rsidRDefault="00B47E4C" w:rsidP="00B47E4C">
      <w:pPr>
        <w:spacing w:after="0" w:line="240" w:lineRule="auto"/>
        <w:contextualSpacing/>
        <w:jc w:val="both"/>
        <w:rPr>
          <w:rFonts w:ascii="Arial Narrow" w:eastAsia="Calibri" w:hAnsi="Arial Narrow" w:cs="Arial"/>
          <w:b/>
        </w:rPr>
      </w:pPr>
      <w:r w:rsidRPr="00D748FB">
        <w:rPr>
          <w:rFonts w:ascii="Arial Narrow" w:eastAsia="Calibri" w:hAnsi="Arial Narrow" w:cs="Arial"/>
          <w:b/>
        </w:rPr>
        <w:t>6.1.2.1 Personas Jurídicas Nacionales de Naturaleza Privada y/o Personas Naturales con Establecimientos de Comercio.</w:t>
      </w:r>
    </w:p>
    <w:p w:rsidR="00B47E4C" w:rsidRPr="00D748FB" w:rsidRDefault="00B47E4C" w:rsidP="00B47E4C">
      <w:pPr>
        <w:suppressAutoHyphens/>
        <w:spacing w:after="0" w:line="240" w:lineRule="auto"/>
        <w:jc w:val="both"/>
        <w:rPr>
          <w:rFonts w:ascii="Arial Narrow" w:hAnsi="Arial Narrow" w:cs="Arial"/>
          <w:spacing w:val="-3"/>
        </w:rPr>
      </w:pPr>
    </w:p>
    <w:p w:rsidR="00B47E4C" w:rsidRPr="00D748FB" w:rsidRDefault="00B47E4C" w:rsidP="00B47E4C">
      <w:pPr>
        <w:suppressAutoHyphens/>
        <w:spacing w:line="240" w:lineRule="auto"/>
        <w:jc w:val="both"/>
        <w:rPr>
          <w:rFonts w:ascii="Arial Narrow" w:hAnsi="Arial Narrow" w:cs="Arial"/>
          <w:spacing w:val="-3"/>
        </w:rPr>
      </w:pPr>
      <w:r w:rsidRPr="00D748FB">
        <w:rPr>
          <w:rFonts w:ascii="Arial Narrow" w:hAnsi="Arial Narrow" w:cs="Arial"/>
          <w:spacing w:val="-3"/>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rsidR="00B47E4C" w:rsidRPr="00D748FB" w:rsidRDefault="00B47E4C" w:rsidP="00B47E4C">
      <w:pPr>
        <w:pStyle w:val="Prrafodelista"/>
        <w:numPr>
          <w:ilvl w:val="0"/>
          <w:numId w:val="4"/>
        </w:numPr>
        <w:ind w:right="80"/>
        <w:jc w:val="both"/>
        <w:rPr>
          <w:rFonts w:ascii="Arial Narrow" w:hAnsi="Arial Narrow" w:cs="Tahoma"/>
          <w:lang w:eastAsia="es-CO"/>
        </w:rPr>
      </w:pPr>
      <w:r w:rsidRPr="00D748FB">
        <w:rPr>
          <w:rFonts w:ascii="Arial Narrow" w:hAnsi="Arial Narrow" w:cs="Arial"/>
          <w:spacing w:val="-3"/>
        </w:rPr>
        <w:t>Acreditar su existencia y representación legal, mediante la presentación del certificado de existencia y representación legal expedido por la Cámara de Comercio de su domicilio social y/o matrícula mercantil, con fecha de expedición igual o inferior a treinta (30) días calendarios anteriores a la fecha de presentación de la propuesta,</w:t>
      </w:r>
      <w:r w:rsidRPr="00D748FB">
        <w:rPr>
          <w:rFonts w:ascii="Arial Narrow" w:hAnsi="Arial Narrow" w:cs="Tahoma"/>
          <w:lang w:eastAsia="es-CO"/>
        </w:rPr>
        <w:t xml:space="preserve"> </w:t>
      </w:r>
      <w:r w:rsidRPr="00D748FB">
        <w:rPr>
          <w:rFonts w:ascii="Arial Narrow" w:hAnsi="Arial Narrow" w:cs="Arial"/>
          <w:spacing w:val="-3"/>
        </w:rPr>
        <w:t>donde conste quién ejerce la representación legal y las facultades del mismo.</w:t>
      </w:r>
    </w:p>
    <w:p w:rsidR="00B47E4C" w:rsidRPr="00D748FB" w:rsidRDefault="00B47E4C" w:rsidP="00B47E4C">
      <w:pPr>
        <w:pStyle w:val="Prrafodelista"/>
        <w:numPr>
          <w:ilvl w:val="0"/>
          <w:numId w:val="4"/>
        </w:numPr>
        <w:suppressAutoHyphens/>
        <w:spacing w:after="0" w:line="240" w:lineRule="auto"/>
        <w:ind w:right="80"/>
        <w:jc w:val="both"/>
        <w:rPr>
          <w:rFonts w:ascii="Arial Narrow" w:hAnsi="Arial Narrow" w:cs="Arial"/>
          <w:spacing w:val="-3"/>
        </w:rPr>
      </w:pPr>
      <w:r w:rsidRPr="00D748FB">
        <w:rPr>
          <w:rFonts w:ascii="Arial Narrow" w:hAnsi="Arial Narrow" w:cs="Arial"/>
          <w:spacing w:val="-3"/>
        </w:rPr>
        <w:lastRenderedPageBreak/>
        <w:t xml:space="preserve">Acreditar un término mínimo de duración remanente de la sociedad no inferior al plazo del contrato y un año más. </w:t>
      </w:r>
    </w:p>
    <w:p w:rsidR="00B47E4C" w:rsidRPr="00D748FB" w:rsidRDefault="00B47E4C" w:rsidP="00B47E4C">
      <w:pPr>
        <w:pStyle w:val="Prrafodelista"/>
        <w:numPr>
          <w:ilvl w:val="0"/>
          <w:numId w:val="4"/>
        </w:numPr>
        <w:suppressAutoHyphens/>
        <w:spacing w:after="0" w:line="240" w:lineRule="auto"/>
        <w:ind w:right="80"/>
        <w:jc w:val="both"/>
        <w:rPr>
          <w:rFonts w:ascii="Arial Narrow" w:hAnsi="Arial Narrow" w:cs="Arial"/>
          <w:spacing w:val="-3"/>
        </w:rPr>
      </w:pPr>
      <w:r w:rsidRPr="00D748FB">
        <w:rPr>
          <w:rFonts w:ascii="Arial Narrow" w:hAnsi="Arial Narrow" w:cs="Arial"/>
          <w:spacing w:val="-3"/>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B47E4C" w:rsidRPr="00D748FB" w:rsidRDefault="00B47E4C" w:rsidP="00B47E4C">
      <w:pPr>
        <w:numPr>
          <w:ilvl w:val="0"/>
          <w:numId w:val="4"/>
        </w:numPr>
        <w:suppressAutoHyphens/>
        <w:spacing w:after="0" w:line="240" w:lineRule="auto"/>
        <w:jc w:val="both"/>
        <w:rPr>
          <w:rFonts w:ascii="Arial Narrow" w:hAnsi="Arial Narrow" w:cs="Arial"/>
          <w:spacing w:val="-3"/>
        </w:rPr>
      </w:pPr>
      <w:r w:rsidRPr="00D748FB">
        <w:rPr>
          <w:rFonts w:ascii="Arial Narrow" w:hAnsi="Arial Narrow" w:cs="Arial"/>
          <w:spacing w:val="-3"/>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B47E4C" w:rsidRPr="00D748FB" w:rsidRDefault="00B47E4C" w:rsidP="00B47E4C">
      <w:pPr>
        <w:shd w:val="clear" w:color="auto" w:fill="FFFFFF"/>
        <w:suppressAutoHyphens/>
        <w:spacing w:after="0" w:line="240" w:lineRule="auto"/>
        <w:ind w:left="720"/>
        <w:jc w:val="both"/>
        <w:rPr>
          <w:rFonts w:ascii="Arial Narrow" w:hAnsi="Arial Narrow" w:cs="Arial"/>
          <w:highlight w:val="magenta"/>
        </w:rPr>
      </w:pPr>
    </w:p>
    <w:p w:rsidR="00B47E4C" w:rsidRPr="00D748FB" w:rsidRDefault="00B47E4C" w:rsidP="00B47E4C">
      <w:pPr>
        <w:shd w:val="clear" w:color="auto" w:fill="FFFFFF"/>
        <w:suppressAutoHyphens/>
        <w:spacing w:after="0" w:line="240" w:lineRule="auto"/>
        <w:ind w:left="720"/>
        <w:jc w:val="both"/>
        <w:rPr>
          <w:rFonts w:ascii="Arial Narrow" w:hAnsi="Arial Narrow" w:cs="Arial"/>
          <w:highlight w:val="magenta"/>
        </w:rPr>
      </w:pPr>
    </w:p>
    <w:p w:rsidR="00B47E4C" w:rsidRPr="00D748FB" w:rsidRDefault="00B47E4C" w:rsidP="00B47E4C">
      <w:pPr>
        <w:pStyle w:val="Prrafodelista"/>
        <w:numPr>
          <w:ilvl w:val="3"/>
          <w:numId w:val="42"/>
        </w:numPr>
        <w:spacing w:after="0" w:line="240" w:lineRule="auto"/>
        <w:jc w:val="both"/>
        <w:rPr>
          <w:rFonts w:ascii="Arial Narrow" w:hAnsi="Arial Narrow" w:cs="Arial"/>
          <w:b/>
        </w:rPr>
      </w:pPr>
      <w:r w:rsidRPr="00D748FB">
        <w:rPr>
          <w:rFonts w:ascii="Arial Narrow" w:hAnsi="Arial Narrow" w:cs="Arial"/>
          <w:b/>
        </w:rPr>
        <w:t xml:space="preserve"> Personas Jurídicas Nacionales de Naturaleza Pública</w:t>
      </w:r>
    </w:p>
    <w:p w:rsidR="00B47E4C" w:rsidRPr="00D748FB" w:rsidRDefault="00B47E4C" w:rsidP="00B47E4C">
      <w:pPr>
        <w:shd w:val="clear" w:color="auto" w:fill="FFFFFF"/>
        <w:spacing w:after="0" w:line="240" w:lineRule="auto"/>
        <w:rPr>
          <w:rFonts w:ascii="Arial Narrow" w:hAnsi="Arial Narrow" w:cs="Arial"/>
        </w:rPr>
      </w:pPr>
    </w:p>
    <w:p w:rsidR="00B47E4C" w:rsidRPr="00D748FB" w:rsidRDefault="00B47E4C" w:rsidP="00B47E4C">
      <w:pPr>
        <w:shd w:val="clear" w:color="auto" w:fill="FFFFFF"/>
        <w:suppressAutoHyphens/>
        <w:spacing w:line="240" w:lineRule="auto"/>
        <w:jc w:val="both"/>
        <w:rPr>
          <w:rFonts w:ascii="Arial Narrow" w:hAnsi="Arial Narrow" w:cs="Arial"/>
          <w:spacing w:val="-3"/>
        </w:rPr>
      </w:pPr>
      <w:r w:rsidRPr="00D748FB">
        <w:rPr>
          <w:rFonts w:ascii="Arial Narrow" w:hAnsi="Arial Narrow" w:cs="Arial"/>
          <w:spacing w:val="-3"/>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B47E4C" w:rsidRPr="00D748FB" w:rsidRDefault="00B47E4C" w:rsidP="00B47E4C">
      <w:pPr>
        <w:numPr>
          <w:ilvl w:val="0"/>
          <w:numId w:val="5"/>
        </w:numPr>
        <w:shd w:val="clear" w:color="auto" w:fill="FFFFFF"/>
        <w:suppressAutoHyphens/>
        <w:spacing w:after="0" w:line="240" w:lineRule="auto"/>
        <w:ind w:left="720"/>
        <w:jc w:val="both"/>
        <w:rPr>
          <w:rFonts w:ascii="Arial Narrow" w:hAnsi="Arial Narrow" w:cs="Arial"/>
          <w:spacing w:val="-3"/>
        </w:rPr>
      </w:pPr>
      <w:r w:rsidRPr="00D748FB">
        <w:rPr>
          <w:rFonts w:ascii="Arial Narrow" w:hAnsi="Arial Narrow" w:cs="Arial"/>
          <w:spacing w:val="-3"/>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w:t>
      </w:r>
    </w:p>
    <w:p w:rsidR="00B47E4C" w:rsidRPr="00D748FB" w:rsidRDefault="00B47E4C" w:rsidP="00B47E4C">
      <w:pPr>
        <w:shd w:val="clear" w:color="auto" w:fill="FFFFFF"/>
        <w:suppressAutoHyphens/>
        <w:spacing w:after="0" w:line="240" w:lineRule="auto"/>
        <w:ind w:left="720"/>
        <w:jc w:val="both"/>
        <w:rPr>
          <w:rFonts w:ascii="Arial Narrow" w:hAnsi="Arial Narrow" w:cs="Arial"/>
          <w:spacing w:val="-3"/>
        </w:rPr>
      </w:pPr>
    </w:p>
    <w:p w:rsidR="00B47E4C" w:rsidRPr="00D748FB" w:rsidRDefault="00B47E4C" w:rsidP="00B47E4C">
      <w:pPr>
        <w:shd w:val="clear" w:color="auto" w:fill="FFFFFF"/>
        <w:suppressAutoHyphens/>
        <w:spacing w:line="240" w:lineRule="auto"/>
        <w:ind w:left="720"/>
        <w:jc w:val="both"/>
        <w:rPr>
          <w:rFonts w:ascii="Arial Narrow" w:hAnsi="Arial Narrow" w:cs="Arial"/>
          <w:spacing w:val="-3"/>
        </w:rPr>
      </w:pPr>
      <w:r w:rsidRPr="00D748FB">
        <w:rPr>
          <w:rFonts w:ascii="Arial Narrow" w:hAnsi="Arial Narrow" w:cs="Arial"/>
          <w:spacing w:val="-3"/>
        </w:rPr>
        <w:t>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B47E4C" w:rsidRPr="00D748FB" w:rsidRDefault="00B47E4C" w:rsidP="00B47E4C">
      <w:pPr>
        <w:numPr>
          <w:ilvl w:val="0"/>
          <w:numId w:val="5"/>
        </w:numPr>
        <w:shd w:val="clear" w:color="auto" w:fill="FFFFFF"/>
        <w:suppressAutoHyphens/>
        <w:spacing w:after="0" w:line="240" w:lineRule="auto"/>
        <w:ind w:left="720"/>
        <w:jc w:val="both"/>
        <w:rPr>
          <w:rFonts w:ascii="Arial Narrow" w:hAnsi="Arial Narrow" w:cs="Arial"/>
        </w:rPr>
      </w:pPr>
      <w:r w:rsidRPr="00D748FB">
        <w:rPr>
          <w:rFonts w:ascii="Arial Narrow" w:hAnsi="Arial Narrow" w:cs="Arial"/>
          <w:spacing w:val="-3"/>
        </w:rPr>
        <w:t>Acreditar que el ente público contratante tiene capacidad legal para la celebración y ejecución del contrato.</w:t>
      </w:r>
    </w:p>
    <w:p w:rsidR="00B47E4C" w:rsidRPr="00D748FB" w:rsidRDefault="00B47E4C" w:rsidP="00B47E4C">
      <w:pPr>
        <w:numPr>
          <w:ilvl w:val="0"/>
          <w:numId w:val="5"/>
        </w:numPr>
        <w:shd w:val="clear" w:color="auto" w:fill="FFFFFF"/>
        <w:suppressAutoHyphens/>
        <w:spacing w:after="0" w:line="240" w:lineRule="auto"/>
        <w:ind w:left="720"/>
        <w:jc w:val="both"/>
        <w:rPr>
          <w:rFonts w:ascii="Arial Narrow" w:hAnsi="Arial Narrow" w:cs="Arial"/>
        </w:rPr>
      </w:pPr>
      <w:r w:rsidRPr="00D748FB">
        <w:rPr>
          <w:rFonts w:ascii="Arial Narrow" w:hAnsi="Arial Narrow" w:cs="Arial"/>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B47E4C" w:rsidRPr="00D748FB" w:rsidRDefault="00B47E4C" w:rsidP="00B47E4C">
      <w:pPr>
        <w:shd w:val="clear" w:color="auto" w:fill="FFFFFF"/>
        <w:suppressAutoHyphens/>
        <w:spacing w:after="0" w:line="240" w:lineRule="auto"/>
        <w:ind w:left="720"/>
        <w:jc w:val="both"/>
        <w:rPr>
          <w:rFonts w:ascii="Arial Narrow" w:hAnsi="Arial Narrow" w:cs="Arial"/>
          <w:spacing w:val="-3"/>
        </w:rPr>
      </w:pPr>
    </w:p>
    <w:p w:rsidR="00B47E4C" w:rsidRPr="00D748FB" w:rsidRDefault="00B47E4C" w:rsidP="00B47E4C">
      <w:pPr>
        <w:shd w:val="clear" w:color="auto" w:fill="FFFFFF"/>
        <w:suppressAutoHyphens/>
        <w:spacing w:after="0" w:line="240" w:lineRule="auto"/>
        <w:ind w:left="720"/>
        <w:jc w:val="both"/>
        <w:rPr>
          <w:rFonts w:ascii="Arial Narrow" w:hAnsi="Arial Narrow" w:cs="Arial"/>
          <w:spacing w:val="-3"/>
        </w:rPr>
      </w:pPr>
    </w:p>
    <w:p w:rsidR="00B47E4C" w:rsidRPr="00D748FB" w:rsidRDefault="00B47E4C" w:rsidP="00B47E4C">
      <w:pPr>
        <w:shd w:val="clear" w:color="auto" w:fill="FFFFFF"/>
        <w:suppressAutoHyphens/>
        <w:spacing w:after="0" w:line="240" w:lineRule="auto"/>
        <w:ind w:left="720"/>
        <w:jc w:val="both"/>
        <w:rPr>
          <w:rFonts w:ascii="Arial Narrow" w:hAnsi="Arial Narrow" w:cs="Arial"/>
          <w:spacing w:val="-3"/>
        </w:rPr>
      </w:pPr>
    </w:p>
    <w:p w:rsidR="00B47E4C" w:rsidRPr="00D748FB" w:rsidRDefault="00B47E4C" w:rsidP="00B47E4C">
      <w:pPr>
        <w:shd w:val="clear" w:color="auto" w:fill="FFFFFF"/>
        <w:suppressAutoHyphens/>
        <w:spacing w:after="0" w:line="240" w:lineRule="auto"/>
        <w:ind w:left="720"/>
        <w:jc w:val="both"/>
        <w:rPr>
          <w:rFonts w:ascii="Arial Narrow" w:hAnsi="Arial Narrow" w:cs="Arial"/>
        </w:rPr>
      </w:pPr>
    </w:p>
    <w:p w:rsidR="00B47E4C" w:rsidRPr="00D748FB" w:rsidRDefault="00B47E4C" w:rsidP="00B47E4C">
      <w:pPr>
        <w:shd w:val="clear" w:color="auto" w:fill="FFFFFF"/>
        <w:suppressAutoHyphens/>
        <w:spacing w:after="0" w:line="240" w:lineRule="auto"/>
        <w:jc w:val="both"/>
        <w:rPr>
          <w:rFonts w:ascii="Arial Narrow" w:eastAsia="MS Mincho" w:hAnsi="Arial Narrow" w:cs="Arial"/>
          <w:highlight w:val="magenta"/>
          <w:lang w:eastAsia="es-ES"/>
        </w:rPr>
      </w:pPr>
      <w:r w:rsidRPr="00D748FB">
        <w:rPr>
          <w:rFonts w:ascii="Arial Narrow" w:eastAsia="MS Mincho" w:hAnsi="Arial Narrow" w:cs="Arial"/>
          <w:highlight w:val="magenta"/>
          <w:lang w:eastAsia="es-ES"/>
        </w:rPr>
        <w:t xml:space="preserve"> </w:t>
      </w:r>
    </w:p>
    <w:p w:rsidR="00B47E4C" w:rsidRPr="00D748FB" w:rsidRDefault="00B47E4C" w:rsidP="00B47E4C">
      <w:pPr>
        <w:spacing w:after="0" w:line="240" w:lineRule="auto"/>
        <w:contextualSpacing/>
        <w:jc w:val="both"/>
        <w:rPr>
          <w:rFonts w:ascii="Arial Narrow" w:eastAsia="Calibri" w:hAnsi="Arial Narrow" w:cs="Arial"/>
          <w:b/>
        </w:rPr>
      </w:pPr>
      <w:r w:rsidRPr="00D748FB">
        <w:rPr>
          <w:rFonts w:ascii="Arial Narrow" w:eastAsia="Calibri" w:hAnsi="Arial Narrow" w:cs="Arial"/>
          <w:b/>
        </w:rPr>
        <w:t xml:space="preserve">6.1.2.3 Personas Jurídicas Públicas o Privadas de Origen Extranjero </w:t>
      </w:r>
    </w:p>
    <w:p w:rsidR="00B47E4C" w:rsidRPr="00D748FB" w:rsidRDefault="00B47E4C" w:rsidP="00B47E4C">
      <w:pPr>
        <w:spacing w:after="0" w:line="240" w:lineRule="auto"/>
        <w:jc w:val="both"/>
        <w:rPr>
          <w:rFonts w:ascii="Arial Narrow" w:eastAsia="MS Mincho" w:hAnsi="Arial Narrow" w:cs="Arial"/>
          <w:bCs/>
          <w:lang w:val="es-ES_tradnl"/>
        </w:rPr>
      </w:pP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t>Para los efectos previstos en este numeral, se consideran personas jurídicas públicas o privadas de origen extranjero las sociedades no constituidas de acuerdo con la legislación nacional.</w:t>
      </w:r>
      <w:r w:rsidRPr="00D748FB">
        <w:rPr>
          <w:rFonts w:ascii="Arial Narrow" w:hAnsi="Arial Narrow" w:cs="Arial"/>
          <w:bCs/>
        </w:rPr>
        <w:cr/>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lastRenderedPageBreak/>
        <w:t>Las Propuestas de personas jurídicas de origen extranjero se someterán en todo caso a la legislación colombiana, los documentos otorgados en el extranjero deberán cumplir con los requisitos establecidos en las leyes colombianas, y en especial los previstos en el artículo 480 del Código de Comercio y artículo 251 del Código General del Proceso (Ley 1564 de 2012), la circular externa N°17 del 11 de febrero de 2015 de Colombia Compra Eficiente y demás normas vigentes; sin perjuicio de lo cual para su participación cumplirán con las siguientes condiciones:</w:t>
      </w:r>
    </w:p>
    <w:p w:rsidR="00B47E4C" w:rsidRPr="00D748FB" w:rsidRDefault="00B47E4C" w:rsidP="00B47E4C">
      <w:pPr>
        <w:pStyle w:val="Prrafodelista"/>
        <w:numPr>
          <w:ilvl w:val="3"/>
          <w:numId w:val="92"/>
        </w:numPr>
        <w:spacing w:line="240" w:lineRule="auto"/>
        <w:ind w:left="709" w:hanging="283"/>
        <w:jc w:val="both"/>
        <w:rPr>
          <w:rFonts w:ascii="Arial Narrow" w:hAnsi="Arial Narrow" w:cs="Arial"/>
          <w:bCs/>
        </w:rPr>
      </w:pPr>
      <w:r w:rsidRPr="00D748FB">
        <w:rPr>
          <w:rFonts w:ascii="Arial Narrow" w:hAnsi="Arial Narrow" w:cs="Arial"/>
          <w:bCs/>
        </w:rPr>
        <w:t>Acreditar su existencia y representación legal a efectos de lo cual presentará un documento expedido por la autoridad competente en el país de su domicilio, con fecha de expedición igual o inferior a treinta (30) días calendario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rsidR="00B47E4C" w:rsidRPr="00D748FB" w:rsidRDefault="00B47E4C" w:rsidP="00B47E4C">
      <w:pPr>
        <w:spacing w:line="240" w:lineRule="auto"/>
        <w:ind w:left="708"/>
        <w:jc w:val="both"/>
        <w:rPr>
          <w:rFonts w:ascii="Arial Narrow" w:hAnsi="Arial Narrow" w:cs="Arial"/>
          <w:bCs/>
        </w:rPr>
      </w:pPr>
      <w:r w:rsidRPr="00D748FB">
        <w:rPr>
          <w:rFonts w:ascii="Arial Narrow" w:hAnsi="Arial Narrow" w:cs="Arial"/>
          <w:bCs/>
        </w:rPr>
        <w:t>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w:t>
      </w:r>
    </w:p>
    <w:p w:rsidR="00B47E4C" w:rsidRPr="00D748FB" w:rsidRDefault="00B47E4C" w:rsidP="00B47E4C">
      <w:pPr>
        <w:widowControl w:val="0"/>
        <w:spacing w:line="240" w:lineRule="auto"/>
        <w:jc w:val="both"/>
        <w:rPr>
          <w:rFonts w:ascii="Arial Narrow" w:hAnsi="Arial Narrow" w:cs="Arial"/>
          <w:bCs/>
        </w:rPr>
      </w:pPr>
      <w:r w:rsidRPr="00D748FB">
        <w:rPr>
          <w:rFonts w:ascii="Arial Narrow" w:hAnsi="Arial Narrow" w:cs="Arial"/>
          <w:b/>
          <w:bCs/>
        </w:rPr>
        <w:t>Nota 1:</w:t>
      </w:r>
      <w:r w:rsidRPr="00D748FB">
        <w:rPr>
          <w:rFonts w:ascii="Arial Narrow" w:hAnsi="Arial Narrow" w:cs="Arial"/>
          <w:bCs/>
        </w:rPr>
        <w:t xml:space="preserve"> En caso que el documento expedido por la autoridad competente del país de su domicilio, no contenga toda la información requerida en el literal “a” el proponente, deberá acompañar a su oferta el o los documentos públicos o privados mediante los cuales acredite el cumplimiento de lo exigido en el literal a. </w:t>
      </w:r>
    </w:p>
    <w:p w:rsidR="00B47E4C" w:rsidRPr="00D748FB" w:rsidRDefault="00B47E4C" w:rsidP="00B47E4C">
      <w:pPr>
        <w:tabs>
          <w:tab w:val="left" w:pos="709"/>
        </w:tabs>
        <w:suppressAutoHyphens/>
        <w:spacing w:line="240" w:lineRule="auto"/>
        <w:ind w:left="709" w:hanging="283"/>
        <w:jc w:val="both"/>
        <w:rPr>
          <w:rFonts w:ascii="Arial Narrow" w:hAnsi="Arial Narrow" w:cs="Arial"/>
          <w:spacing w:val="-3"/>
        </w:rPr>
      </w:pPr>
      <w:r w:rsidRPr="00D748FB">
        <w:rPr>
          <w:rFonts w:ascii="Arial Narrow" w:hAnsi="Arial Narrow" w:cs="Arial"/>
          <w:b/>
          <w:bCs/>
        </w:rPr>
        <w:t>b.</w:t>
      </w:r>
      <w:r w:rsidRPr="00D748FB">
        <w:rPr>
          <w:rFonts w:ascii="Arial Narrow" w:hAnsi="Arial Narrow" w:cs="Arial"/>
          <w:bCs/>
        </w:rPr>
        <w:tab/>
      </w:r>
      <w:r w:rsidRPr="00D748FB">
        <w:rPr>
          <w:rFonts w:ascii="Arial Narrow" w:hAnsi="Arial Narrow" w:cs="Arial"/>
          <w:spacing w:val="-3"/>
        </w:rPr>
        <w:t xml:space="preserve">Acreditar un término mínimo de duración remanente de la sociedad no inferior al plazo de ejecución del contrato y un año más. </w:t>
      </w:r>
    </w:p>
    <w:p w:rsidR="00B47E4C" w:rsidRPr="00D748FB" w:rsidRDefault="00B47E4C" w:rsidP="00B47E4C">
      <w:pPr>
        <w:spacing w:line="240" w:lineRule="auto"/>
        <w:ind w:left="426"/>
        <w:jc w:val="both"/>
        <w:rPr>
          <w:rFonts w:ascii="Arial Narrow" w:hAnsi="Arial Narrow" w:cs="Arial"/>
          <w:bCs/>
        </w:rPr>
      </w:pPr>
      <w:r w:rsidRPr="00D748FB">
        <w:rPr>
          <w:rFonts w:ascii="Arial Narrow" w:hAnsi="Arial Narrow" w:cs="Arial"/>
          <w:b/>
          <w:bCs/>
        </w:rPr>
        <w:t>c.</w:t>
      </w:r>
      <w:r w:rsidRPr="00D748FB">
        <w:rPr>
          <w:rFonts w:ascii="Arial Narrow" w:hAnsi="Arial Narrow" w:cs="Arial"/>
          <w:bCs/>
        </w:rPr>
        <w:tab/>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rsidR="00B47E4C" w:rsidRPr="00D748FB" w:rsidRDefault="00B47E4C" w:rsidP="00B47E4C">
      <w:pPr>
        <w:spacing w:line="240" w:lineRule="auto"/>
        <w:ind w:left="426"/>
        <w:jc w:val="both"/>
        <w:rPr>
          <w:rFonts w:ascii="Arial Narrow" w:hAnsi="Arial Narrow" w:cs="Arial"/>
          <w:bCs/>
        </w:rPr>
      </w:pPr>
      <w:r w:rsidRPr="00D748FB">
        <w:rPr>
          <w:rFonts w:ascii="Arial Narrow" w:hAnsi="Arial Narrow" w:cs="Arial"/>
          <w:bC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y las demás normas vigentes. </w:t>
      </w:r>
    </w:p>
    <w:p w:rsidR="00B47E4C" w:rsidRPr="00D748FB" w:rsidRDefault="00B47E4C" w:rsidP="00B47E4C">
      <w:pPr>
        <w:pStyle w:val="Prrafodelista"/>
        <w:numPr>
          <w:ilvl w:val="0"/>
          <w:numId w:val="5"/>
        </w:numPr>
        <w:spacing w:line="240" w:lineRule="auto"/>
        <w:jc w:val="both"/>
        <w:rPr>
          <w:rFonts w:ascii="Arial Narrow" w:hAnsi="Arial Narrow" w:cs="Arial"/>
          <w:bCs/>
        </w:rPr>
      </w:pPr>
      <w:r w:rsidRPr="00D748FB">
        <w:rPr>
          <w:rFonts w:ascii="Arial Narrow" w:hAnsi="Arial Narrow" w:cs="Arial"/>
          <w:bCs/>
        </w:rPr>
        <w:t xml:space="preserve">Para los proponentes extranjeros con sucursal en Colombia deberán presentar con su oferta el REGISTRO ÚNICO DE PROPONENTES el cual deberá tener una fecha de expedición no mayor a treinta (30) días calendarios anteriores a la fecha de cierre del proceso de selección, prevista en el cronograma del proceso. </w:t>
      </w:r>
    </w:p>
    <w:p w:rsidR="00B47E4C" w:rsidRPr="00D748FB" w:rsidRDefault="00B47E4C" w:rsidP="00B47E4C">
      <w:pPr>
        <w:spacing w:line="240" w:lineRule="auto"/>
        <w:ind w:left="142"/>
        <w:jc w:val="both"/>
        <w:rPr>
          <w:rFonts w:ascii="Arial Narrow" w:hAnsi="Arial Narrow" w:cs="Arial"/>
          <w:bCs/>
        </w:rPr>
      </w:pPr>
      <w:r w:rsidRPr="00D748FB">
        <w:rPr>
          <w:rFonts w:ascii="Arial Narrow" w:hAnsi="Arial Narrow" w:cs="Arial"/>
          <w:bCs/>
        </w:rPr>
        <w:t>El RUP deberá encontrarse debidamente renovado y en firme para la fecha del cierre del proceso de selección.</w:t>
      </w:r>
    </w:p>
    <w:p w:rsidR="00B47E4C" w:rsidRPr="00D748FB" w:rsidRDefault="00B47E4C" w:rsidP="00B47E4C">
      <w:pPr>
        <w:spacing w:line="240" w:lineRule="auto"/>
        <w:ind w:left="426"/>
        <w:jc w:val="both"/>
        <w:rPr>
          <w:rFonts w:ascii="Arial Narrow" w:hAnsi="Arial Narrow" w:cs="Arial"/>
          <w:bCs/>
        </w:rPr>
      </w:pPr>
    </w:p>
    <w:p w:rsidR="00B47E4C" w:rsidRPr="00D748FB" w:rsidRDefault="00B47E4C" w:rsidP="00B47E4C">
      <w:pPr>
        <w:spacing w:line="240" w:lineRule="auto"/>
        <w:ind w:left="426"/>
        <w:jc w:val="both"/>
        <w:rPr>
          <w:rFonts w:ascii="Arial Narrow" w:hAnsi="Arial Narrow" w:cs="Arial"/>
          <w:bCs/>
        </w:rPr>
      </w:pP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
          <w:bCs/>
        </w:rPr>
        <w:t>Nota 1:</w:t>
      </w:r>
      <w:r w:rsidRPr="00D748FB">
        <w:rPr>
          <w:rFonts w:ascii="Arial Narrow" w:hAnsi="Arial Narrow" w:cs="Arial"/>
          <w:bCs/>
        </w:rPr>
        <w:t xml:space="preserve"> Los anteriores requisitos se acreditaran de conformidad con la Ley vigente del País de origen de la sociedad proponente. </w:t>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lastRenderedPageBreak/>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,la circular externa N°17 del 11 de febrero de 2015 de Colombia Compra Eficiente y las demás normas vigentes. </w:t>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
          <w:bCs/>
        </w:rPr>
        <w:t xml:space="preserve">Nota 2: </w:t>
      </w:r>
      <w:r w:rsidRPr="00D748FB">
        <w:rPr>
          <w:rFonts w:ascii="Arial Narrow" w:hAnsi="Arial Narrow" w:cs="Arial"/>
          <w:bCs/>
        </w:rPr>
        <w:t>El proponente extranjero y los integrantes de los oferentes plurales extranjeros deberán diligenciar el Formulario correspondiente anexo en documentos del proceso en la plataforma del SECOP II, en el cual deberá manifestar bajo la gravedad del juramento que no tiene Sucursal en Colombia, ni ejerce actividades de comercio de carácter permanente en el país.</w:t>
      </w:r>
    </w:p>
    <w:p w:rsidR="00B47E4C" w:rsidRPr="00D748FB" w:rsidRDefault="00B47E4C" w:rsidP="00B47E4C">
      <w:pPr>
        <w:spacing w:line="240" w:lineRule="auto"/>
        <w:jc w:val="both"/>
        <w:rPr>
          <w:rFonts w:ascii="Arial Narrow" w:hAnsi="Arial Narrow" w:cs="Arial"/>
          <w:bCs/>
          <w:i/>
        </w:rPr>
      </w:pPr>
      <w:r w:rsidRPr="00D748FB">
        <w:rPr>
          <w:rFonts w:ascii="Arial Narrow" w:hAnsi="Arial Narrow" w:cs="Arial"/>
          <w:b/>
          <w:bCs/>
        </w:rPr>
        <w:t xml:space="preserve">Nota 3: </w:t>
      </w:r>
      <w:r w:rsidRPr="00D748FB">
        <w:rPr>
          <w:rFonts w:ascii="Arial Narrow" w:hAnsi="Arial Narrow" w:cs="Arial"/>
          <w:bCs/>
        </w:rPr>
        <w:t xml:space="preserve">De conformidad a la Guía de Colombia Compra Eficiente G-PPEPC-01 Para la participación de Proveedores Extranjeros en Procesos de </w:t>
      </w:r>
      <w:r w:rsidRPr="00D748FB">
        <w:rPr>
          <w:rFonts w:ascii="Arial Narrow" w:hAnsi="Arial Narrow" w:cs="Arial"/>
          <w:bCs/>
          <w:i/>
        </w:rPr>
        <w:t>Contratación “Las personas jurídicas extranjeras no están obligadas a constituir una sucursal en Colombia para presentar ofertas. Solamente están obligadas a hacerlo cuando son adjudicatarias de contratos de obra, prestación de servicios, concesión o cualquier otro contrato que para su ejecución requiera presencia constante en Colombia.”</w:t>
      </w:r>
    </w:p>
    <w:p w:rsidR="00B47E4C" w:rsidRPr="00D748FB" w:rsidRDefault="00B47E4C" w:rsidP="00B47E4C">
      <w:pPr>
        <w:spacing w:line="240" w:lineRule="auto"/>
        <w:jc w:val="both"/>
        <w:rPr>
          <w:rFonts w:ascii="Arial Narrow" w:hAnsi="Arial Narrow" w:cs="Arial"/>
          <w:bCs/>
          <w:i/>
        </w:rPr>
      </w:pPr>
      <w:r w:rsidRPr="00D748FB">
        <w:rPr>
          <w:rFonts w:ascii="Arial Narrow" w:hAnsi="Arial Narrow" w:cs="Arial"/>
          <w:bCs/>
        </w:rPr>
        <w:t xml:space="preserve"> </w:t>
      </w:r>
      <w:r w:rsidRPr="00D748FB">
        <w:rPr>
          <w:rFonts w:ascii="Arial Narrow" w:hAnsi="Arial Narrow" w:cs="Arial"/>
          <w:bCs/>
          <w:i/>
        </w:rPr>
        <w:t>“Para la presentación de la oferta no será necesario que se constituya una sucursal en Colombia pues esto es solo obligatorio si se resulta adjudicatario en Procesos de Contratación que tengan por objeto la construcción de obras o prestación de servicios, pues en estos dos casos, se entiende que la persona jurídica extranjera está ejerciendo negocios permanentes en Colombia”</w:t>
      </w:r>
    </w:p>
    <w:p w:rsidR="00B47E4C" w:rsidRPr="00D748FB" w:rsidRDefault="00B47E4C" w:rsidP="00B47E4C">
      <w:pPr>
        <w:spacing w:line="240" w:lineRule="auto"/>
        <w:jc w:val="both"/>
        <w:rPr>
          <w:rFonts w:ascii="Arial Narrow" w:hAnsi="Arial Narrow" w:cs="Arial"/>
          <w:bCs/>
          <w:i/>
        </w:rPr>
      </w:pPr>
      <w:r w:rsidRPr="00D748FB">
        <w:rPr>
          <w:rFonts w:ascii="Arial Narrow" w:hAnsi="Arial Narrow" w:cs="Arial"/>
          <w:bCs/>
        </w:rPr>
        <w:t xml:space="preserve">Así mismo en el numeral IV “Sobre las sociedades extranjeras” de la Guia de Asuntos Corporativos en los Procesos de Contratación G-ACPC-01 de Colombia Compra Eficiente,  se señala: </w:t>
      </w:r>
      <w:r w:rsidRPr="00D748FB">
        <w:rPr>
          <w:rFonts w:ascii="Arial Narrow" w:hAnsi="Arial Narrow" w:cs="Arial"/>
          <w:bCs/>
          <w:i/>
        </w:rPr>
        <w:t>“Para la presentación de la oferta no será necesario que se constituya una sucursal en Colombia pues èsto sòlo es obligatorio si se resulta adjudicatario en Procesos de Contratación que tenga por objeto la construcción de obras o la prestación de servicios, pues en estos dos casos, se entiende que la persona jurídica extranjera està ejerciendo negocios permanentes en Colombia.”</w:t>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t>En caso de aplicar en los casos señalados por Colombia Compra Eficiente para la obligatoriedad de constituir sucursal en Colombia se deberá diligenciar el</w:t>
      </w:r>
      <w:r w:rsidRPr="00D748FB">
        <w:rPr>
          <w:rFonts w:ascii="Arial Narrow" w:hAnsi="Arial Narrow" w:cs="Arial"/>
          <w:b/>
          <w:bCs/>
        </w:rPr>
        <w:t xml:space="preserve"> FORMATO COMPROMISO DE CONSTITUCIÓN DE SUCURSAL EN COLOMBIA</w:t>
      </w:r>
      <w:r w:rsidRPr="00D748FB">
        <w:rPr>
          <w:rFonts w:ascii="Arial Narrow" w:hAnsi="Arial Narrow" w:cs="Arial"/>
          <w:bCs/>
        </w:rPr>
        <w:t xml:space="preserve">. Que contiene información referente a la duración de la sociedad y de la sucursal que no podrá ser inferior en ambos casos al plazo de ejecución del contrato y un año (1) mas, contados a partir del perfeccionamiento. </w:t>
      </w:r>
    </w:p>
    <w:p w:rsidR="00B47E4C" w:rsidRPr="00D748FB" w:rsidRDefault="00B47E4C" w:rsidP="00B47E4C">
      <w:pPr>
        <w:spacing w:line="240" w:lineRule="auto"/>
        <w:contextualSpacing/>
        <w:jc w:val="both"/>
        <w:rPr>
          <w:rFonts w:ascii="Arial Narrow" w:eastAsia="Times New Roman" w:hAnsi="Arial Narrow" w:cs="Arial"/>
          <w:b/>
        </w:rPr>
      </w:pPr>
    </w:p>
    <w:p w:rsidR="00B47E4C" w:rsidRPr="00D748FB" w:rsidRDefault="00B47E4C" w:rsidP="00B47E4C">
      <w:pPr>
        <w:spacing w:after="0" w:line="240" w:lineRule="auto"/>
        <w:contextualSpacing/>
        <w:jc w:val="both"/>
        <w:rPr>
          <w:rFonts w:ascii="Arial Narrow" w:hAnsi="Arial Narrow" w:cs="Arial"/>
          <w:b/>
        </w:rPr>
      </w:pPr>
      <w:r w:rsidRPr="00D748FB">
        <w:rPr>
          <w:rFonts w:ascii="Arial Narrow" w:hAnsi="Arial Narrow" w:cs="Arial"/>
          <w:b/>
        </w:rPr>
        <w:t>APODERADO, PERSONA JURÍDICA EXTRANJERA</w:t>
      </w:r>
    </w:p>
    <w:p w:rsidR="00B47E4C" w:rsidRPr="00D748FB" w:rsidRDefault="00B47E4C" w:rsidP="00B47E4C">
      <w:pPr>
        <w:spacing w:after="0" w:line="240" w:lineRule="auto"/>
        <w:contextualSpacing/>
        <w:jc w:val="both"/>
        <w:rPr>
          <w:rFonts w:ascii="Arial Narrow" w:hAnsi="Arial Narrow" w:cs="Arial"/>
        </w:rPr>
      </w:pP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proceso contractual, así como para representarla judicial o extrajudicialmente.</w:t>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t>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w:t>
      </w:r>
    </w:p>
    <w:p w:rsidR="00B47E4C" w:rsidRPr="00D748FB" w:rsidRDefault="00B47E4C" w:rsidP="00B47E4C">
      <w:pPr>
        <w:shd w:val="clear" w:color="auto" w:fill="FFFFFF"/>
        <w:autoSpaceDE w:val="0"/>
        <w:autoSpaceDN w:val="0"/>
        <w:adjustRightInd w:val="0"/>
        <w:spacing w:line="240" w:lineRule="auto"/>
        <w:jc w:val="both"/>
        <w:rPr>
          <w:rFonts w:ascii="Arial Narrow" w:hAnsi="Arial Narrow" w:cs="Arial"/>
          <w:bCs/>
        </w:rPr>
      </w:pPr>
      <w:r w:rsidRPr="00D748FB">
        <w:rPr>
          <w:rFonts w:ascii="Arial Narrow" w:hAnsi="Arial Narrow" w:cs="Arial"/>
          <w:bCs/>
        </w:rPr>
        <w:lastRenderedPageBreak/>
        <w:t xml:space="preserve">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y el artículo 480 del código de comercio y las demás normas vigentes. </w:t>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
          <w:bCs/>
        </w:rPr>
        <w:t>NOTA 1</w:t>
      </w:r>
      <w:r w:rsidRPr="00D748FB">
        <w:rPr>
          <w:rFonts w:ascii="Arial Narrow" w:hAnsi="Arial Narrow" w:cs="Arial"/>
          <w:bCs/>
        </w:rPr>
        <w:t>: Las disposiciones, de este proceso contractual en cuanto a proponentes extranjeros se refiere, regirán sin perjuicio de lo pactado en tratados o convenios internacionales. Cuando el proponente extranjero, sin domicilio o sucursal en Colombia, provenga de un país que hace parte de la Convención de la Haya, sobre la “abolición de requisitos de legalización para documentos públicos extranjeros”, no se requiere de la consularización a que se refiere en el párrafo anterior, sino que será suficiente que los documentos se adicionen con el certificado de “apostille”, por parte de la autoridad competente del país donde se origina el documento.</w:t>
      </w:r>
    </w:p>
    <w:p w:rsidR="00B47E4C" w:rsidRPr="00D748FB" w:rsidRDefault="00B47E4C" w:rsidP="00B47E4C">
      <w:pPr>
        <w:spacing w:line="240" w:lineRule="auto"/>
        <w:jc w:val="both"/>
        <w:rPr>
          <w:rFonts w:ascii="Arial Narrow" w:hAnsi="Arial Narrow" w:cs="Arial"/>
          <w:bCs/>
        </w:rPr>
      </w:pPr>
      <w:r w:rsidRPr="00D748FB">
        <w:rPr>
          <w:rFonts w:ascii="Arial Narrow" w:hAnsi="Arial Narrow" w:cs="Arial"/>
          <w:bCs/>
        </w:rPr>
        <w:t>Anexo a este poder deberá allegarse copia de la cédula de ciudadanía del representante legal de la firma apoderada.</w:t>
      </w:r>
    </w:p>
    <w:p w:rsidR="00B47E4C" w:rsidRPr="00D748FB" w:rsidRDefault="00B47E4C" w:rsidP="00B47E4C">
      <w:pPr>
        <w:spacing w:after="0" w:line="240" w:lineRule="auto"/>
        <w:jc w:val="both"/>
        <w:rPr>
          <w:rFonts w:ascii="Arial Narrow" w:eastAsia="MS Mincho" w:hAnsi="Arial Narrow" w:cs="Arial"/>
          <w:bCs/>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b/>
          <w:bCs/>
        </w:rPr>
      </w:pPr>
      <w:r w:rsidRPr="00D748FB">
        <w:rPr>
          <w:rFonts w:ascii="Arial Narrow" w:eastAsia="Calibri" w:hAnsi="Arial Narrow" w:cs="Arial"/>
          <w:b/>
          <w:bCs/>
        </w:rPr>
        <w:t>CONSULARIZACIÓN</w:t>
      </w:r>
    </w:p>
    <w:p w:rsidR="00B47E4C" w:rsidRPr="00D748FB" w:rsidRDefault="00B47E4C" w:rsidP="00B47E4C">
      <w:pPr>
        <w:autoSpaceDE w:val="0"/>
        <w:autoSpaceDN w:val="0"/>
        <w:adjustRightInd w:val="0"/>
        <w:spacing w:after="0" w:line="240" w:lineRule="auto"/>
        <w:jc w:val="both"/>
        <w:rPr>
          <w:rFonts w:ascii="Arial Narrow" w:eastAsia="Calibri" w:hAnsi="Arial Narrow" w:cs="Arial"/>
          <w:b/>
          <w:bCs/>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De conformidad con lo previsto por el artículo 480 del Código de Comercio que señala: “</w:t>
      </w:r>
      <w:r w:rsidRPr="00D748FB">
        <w:rPr>
          <w:rFonts w:ascii="Arial Narrow" w:eastAsia="Calibri" w:hAnsi="Arial Narrow" w:cs="Arial"/>
          <w:iCs/>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D748FB">
        <w:rPr>
          <w:rFonts w:ascii="Arial Narrow" w:eastAsia="Calibri" w:hAnsi="Arial Narrow" w:cs="Arial"/>
        </w:rPr>
        <w:t>”</w:t>
      </w:r>
    </w:p>
    <w:p w:rsidR="00B47E4C" w:rsidRPr="00D748FB" w:rsidRDefault="00B47E4C" w:rsidP="00B47E4C">
      <w:pPr>
        <w:tabs>
          <w:tab w:val="left" w:pos="5554"/>
        </w:tabs>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ab/>
      </w:r>
    </w:p>
    <w:p w:rsidR="00B47E4C" w:rsidRPr="00D748FB" w:rsidRDefault="00B47E4C" w:rsidP="00B47E4C">
      <w:pPr>
        <w:spacing w:after="0" w:line="240" w:lineRule="auto"/>
        <w:contextualSpacing/>
        <w:jc w:val="both"/>
        <w:rPr>
          <w:rFonts w:ascii="Arial Narrow" w:eastAsia="MS Mincho" w:hAnsi="Arial Narrow" w:cs="Arial"/>
          <w:b/>
          <w:lang w:val="es-ES_tradnl"/>
        </w:rPr>
      </w:pPr>
      <w:r w:rsidRPr="00D748FB">
        <w:rPr>
          <w:rFonts w:ascii="Arial Narrow" w:eastAsia="Calibri" w:hAnsi="Arial Narrow" w:cs="Arial"/>
        </w:rPr>
        <w:t xml:space="preserve">Los proponentes deberán dar cumplimiento a lo señalado en el citado artículo, respecto a los documentos otorgados o expedidos en el exterior, así como a la existencia de la respectiva sociedad. </w:t>
      </w:r>
    </w:p>
    <w:p w:rsidR="00B47E4C" w:rsidRPr="00D748FB" w:rsidRDefault="00B47E4C" w:rsidP="00B47E4C">
      <w:pPr>
        <w:spacing w:after="0" w:line="240" w:lineRule="auto"/>
        <w:contextualSpacing/>
        <w:jc w:val="both"/>
        <w:rPr>
          <w:rFonts w:ascii="Arial Narrow" w:hAnsi="Arial Narrow" w:cs="Arial"/>
          <w:b/>
        </w:rPr>
      </w:pPr>
    </w:p>
    <w:p w:rsidR="00B47E4C" w:rsidRPr="00D748FB" w:rsidRDefault="00B47E4C" w:rsidP="00B47E4C">
      <w:pPr>
        <w:spacing w:after="0" w:line="240" w:lineRule="auto"/>
        <w:contextualSpacing/>
        <w:jc w:val="both"/>
        <w:rPr>
          <w:rFonts w:ascii="Arial Narrow" w:hAnsi="Arial Narrow" w:cs="Arial"/>
          <w:b/>
        </w:rPr>
      </w:pPr>
      <w:r w:rsidRPr="00D748FB">
        <w:rPr>
          <w:rFonts w:ascii="Arial Narrow" w:hAnsi="Arial Narrow" w:cs="Arial"/>
          <w:b/>
        </w:rPr>
        <w:t>DOCUMENTO EXPEDIDO EN EL EXTERIOR</w:t>
      </w:r>
    </w:p>
    <w:p w:rsidR="00B47E4C" w:rsidRPr="00D748FB" w:rsidRDefault="00B47E4C" w:rsidP="00B47E4C">
      <w:pPr>
        <w:spacing w:after="0" w:line="240" w:lineRule="auto"/>
        <w:contextualSpacing/>
        <w:jc w:val="both"/>
        <w:rPr>
          <w:rFonts w:ascii="Arial Narrow" w:hAnsi="Arial Narrow" w:cs="Arial"/>
          <w:b/>
        </w:rPr>
      </w:pPr>
    </w:p>
    <w:p w:rsidR="00B47E4C" w:rsidRPr="00D748FB" w:rsidRDefault="00B47E4C" w:rsidP="00B47E4C">
      <w:pPr>
        <w:tabs>
          <w:tab w:val="left" w:pos="1302"/>
          <w:tab w:val="center" w:pos="4419"/>
        </w:tabs>
        <w:spacing w:line="240" w:lineRule="auto"/>
        <w:jc w:val="both"/>
        <w:rPr>
          <w:rFonts w:ascii="Arial Narrow" w:hAnsi="Arial Narrow" w:cs="Arial"/>
        </w:rPr>
      </w:pPr>
      <w:r w:rsidRPr="00D748FB">
        <w:rPr>
          <w:rFonts w:ascii="Arial Narrow" w:hAnsi="Arial Narrow" w:cs="Arial"/>
        </w:rPr>
        <w:t xml:space="preserve">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w:t>
      </w:r>
    </w:p>
    <w:p w:rsidR="00B47E4C" w:rsidRPr="00D748FB" w:rsidRDefault="00B47E4C" w:rsidP="00B47E4C">
      <w:pPr>
        <w:autoSpaceDE w:val="0"/>
        <w:autoSpaceDN w:val="0"/>
        <w:adjustRightInd w:val="0"/>
        <w:spacing w:line="240" w:lineRule="auto"/>
        <w:jc w:val="both"/>
        <w:rPr>
          <w:rFonts w:ascii="Arial Narrow" w:hAnsi="Arial Narrow" w:cs="Arial"/>
        </w:rPr>
      </w:pPr>
      <w:r w:rsidRPr="00D748FB">
        <w:rPr>
          <w:rFonts w:ascii="Arial Narrow" w:hAnsi="Arial Narrow" w:cs="Arial"/>
        </w:rPr>
        <w:t>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rsidR="00B47E4C" w:rsidRPr="00D748FB" w:rsidRDefault="00B47E4C" w:rsidP="00B47E4C">
      <w:pPr>
        <w:autoSpaceDE w:val="0"/>
        <w:autoSpaceDN w:val="0"/>
        <w:adjustRightInd w:val="0"/>
        <w:spacing w:line="240" w:lineRule="auto"/>
        <w:jc w:val="both"/>
        <w:rPr>
          <w:rFonts w:ascii="Arial Narrow" w:hAnsi="Arial Narrow" w:cs="Arial"/>
          <w:bCs/>
        </w:rPr>
      </w:pPr>
      <w:r w:rsidRPr="00D748FB">
        <w:rPr>
          <w:rFonts w:ascii="Arial Narrow" w:hAnsi="Arial Narrow" w:cs="Arial"/>
          <w:bCs/>
        </w:rPr>
        <w:t>Conforme a la Circular Externa No. 17 del 11 de febrero de 2015 de Colombia Compra, los proponentes podrán presentar documentos en un idioma distinto al castellano junto con la traducción simple al castellano</w:t>
      </w:r>
      <w:r w:rsidRPr="00D748FB">
        <w:rPr>
          <w:rFonts w:ascii="Arial Narrow" w:hAnsi="Arial Narrow" w:cs="Arial"/>
          <w:b/>
          <w:bCs/>
          <w:i/>
          <w:u w:val="single"/>
        </w:rPr>
        <w:t>. El adjudicatario al momento de suscribir el respectivo Contrato, debe presentar la traducción oficial al castellano de los documentos presentados en idioma extranjero dicha traducción oficial debe ser el mismo texto presentado</w:t>
      </w:r>
      <w:r w:rsidRPr="00D748FB">
        <w:rPr>
          <w:rFonts w:ascii="Arial Narrow" w:hAnsi="Arial Narrow" w:cs="Arial"/>
          <w:bCs/>
        </w:rPr>
        <w:t>.</w:t>
      </w:r>
    </w:p>
    <w:p w:rsidR="00B47E4C" w:rsidRPr="00D748FB" w:rsidRDefault="00B47E4C" w:rsidP="00B47E4C">
      <w:pPr>
        <w:autoSpaceDE w:val="0"/>
        <w:autoSpaceDN w:val="0"/>
        <w:adjustRightInd w:val="0"/>
        <w:spacing w:line="240" w:lineRule="auto"/>
        <w:jc w:val="both"/>
        <w:rPr>
          <w:rFonts w:ascii="Arial Narrow" w:hAnsi="Arial Narrow" w:cs="Arial"/>
          <w:b/>
          <w:i/>
          <w:u w:val="single"/>
        </w:rPr>
      </w:pPr>
      <w:r w:rsidRPr="00D748FB">
        <w:rPr>
          <w:rFonts w:ascii="Arial Narrow" w:hAnsi="Arial Narrow" w:cs="Arial"/>
          <w:bCs/>
        </w:rPr>
        <w:t>Debe tenerse en cuenta que l</w:t>
      </w:r>
      <w:r w:rsidRPr="00D748FB">
        <w:rPr>
          <w:rFonts w:ascii="Arial Narrow" w:hAnsi="Arial Narrow" w:cs="Arial"/>
        </w:rPr>
        <w:t xml:space="preserve">os documentos otorgados en el exterior que no estén en idioma Español proveniente de países signatarios de la convención de La Haya, deberán ser presentados acompañados de una traducción a este idioma, la cual, deberá ser </w:t>
      </w:r>
      <w:r w:rsidRPr="00D748FB">
        <w:rPr>
          <w:rFonts w:ascii="Arial Narrow" w:hAnsi="Arial Narrow" w:cs="Arial"/>
          <w:b/>
          <w:i/>
          <w:u w:val="single"/>
        </w:rPr>
        <w:t>oficial para el adjudicatario en los términos del artículo 251 del Código General del Proceso o efectuada por traductor o intérprete oficial cumpliendo el trámite del Apostille; traducciones oficiales que deberán ser aportados al momento de la suscripción del respectivo contrato.</w:t>
      </w:r>
    </w:p>
    <w:p w:rsidR="00B47E4C" w:rsidRPr="00D748FB" w:rsidRDefault="00B47E4C" w:rsidP="00B47E4C">
      <w:pPr>
        <w:autoSpaceDE w:val="0"/>
        <w:autoSpaceDN w:val="0"/>
        <w:adjustRightInd w:val="0"/>
        <w:spacing w:line="240" w:lineRule="auto"/>
        <w:jc w:val="both"/>
        <w:rPr>
          <w:rFonts w:ascii="Arial Narrow" w:hAnsi="Arial Narrow" w:cs="Arial"/>
          <w:b/>
          <w:i/>
          <w:u w:val="single"/>
        </w:rPr>
      </w:pPr>
    </w:p>
    <w:p w:rsidR="00B47E4C" w:rsidRPr="00D748FB" w:rsidRDefault="00B47E4C" w:rsidP="00B47E4C">
      <w:pPr>
        <w:autoSpaceDE w:val="0"/>
        <w:autoSpaceDN w:val="0"/>
        <w:adjustRightInd w:val="0"/>
        <w:spacing w:line="240" w:lineRule="auto"/>
        <w:jc w:val="both"/>
        <w:rPr>
          <w:rFonts w:ascii="Arial Narrow" w:hAnsi="Arial Narrow" w:cs="Arial"/>
          <w:b/>
          <w:bCs/>
          <w:shd w:val="clear" w:color="auto" w:fill="FFFF00"/>
        </w:rPr>
      </w:pPr>
      <w:r w:rsidRPr="00D748FB">
        <w:rPr>
          <w:rFonts w:ascii="Arial Narrow" w:hAnsi="Arial Narrow" w:cs="Arial"/>
          <w:b/>
          <w:bCs/>
        </w:rPr>
        <w:t>DOCUMENTOS EN IDIOMA EXTRANJERO</w:t>
      </w:r>
      <w:r w:rsidRPr="00D748FB">
        <w:rPr>
          <w:rFonts w:ascii="Arial Narrow" w:hAnsi="Arial Narrow" w:cs="Arial"/>
          <w:b/>
          <w:bCs/>
          <w:shd w:val="clear" w:color="auto" w:fill="FFFF00"/>
        </w:rPr>
        <w:t xml:space="preserve"> </w:t>
      </w:r>
    </w:p>
    <w:p w:rsidR="00B47E4C" w:rsidRPr="00D748FB" w:rsidRDefault="00B47E4C" w:rsidP="00B47E4C">
      <w:pPr>
        <w:spacing w:after="0" w:line="240" w:lineRule="auto"/>
        <w:jc w:val="both"/>
        <w:rPr>
          <w:rFonts w:ascii="Arial Narrow" w:hAnsi="Arial Narrow" w:cs="Arial"/>
          <w:b/>
          <w:bCs/>
          <w:shd w:val="clear" w:color="auto" w:fill="FFFF00"/>
        </w:rPr>
      </w:pPr>
    </w:p>
    <w:p w:rsidR="00B47E4C" w:rsidRPr="00D748FB" w:rsidRDefault="00B47E4C" w:rsidP="00B47E4C">
      <w:pPr>
        <w:spacing w:after="0" w:line="240" w:lineRule="auto"/>
        <w:jc w:val="both"/>
        <w:rPr>
          <w:rFonts w:ascii="Arial Narrow" w:eastAsia="MS Mincho" w:hAnsi="Arial Narrow" w:cs="Arial"/>
        </w:rPr>
      </w:pPr>
      <w:r w:rsidRPr="00D748FB">
        <w:rPr>
          <w:rFonts w:ascii="Arial Narrow" w:eastAsia="MS Mincho" w:hAnsi="Arial Narrow" w:cs="Arial"/>
        </w:rPr>
        <w:t xml:space="preserve">En todo caso </w:t>
      </w:r>
      <w:r w:rsidRPr="00D748FB">
        <w:rPr>
          <w:rFonts w:ascii="Arial Narrow" w:eastAsia="MS Mincho" w:hAnsi="Arial Narrow" w:cs="Arial"/>
          <w:u w:val="single"/>
        </w:rPr>
        <w:t>los documentos jurídicos, técnicos y financieros,</w:t>
      </w:r>
      <w:r w:rsidRPr="00D748FB">
        <w:rPr>
          <w:rFonts w:ascii="Arial Narrow" w:eastAsia="MS Mincho" w:hAnsi="Arial Narrow" w:cs="Arial"/>
        </w:rPr>
        <w:t xml:space="preserve"> que se aporten con la oferta, en un idioma distinto al castellano, deben ser presentados en su lengua original junto con la traducción simple al castellano. Si el proponente resulta adjudicatario, debe presentar la traducción oficial al castellano de los documentos presentados en idioma extranjero. Así mismo, para el adjudicatario estos documentos deben cumplir con el requisito de legalización y apostille previstos en el artículo 251 del Código General del Proceso.  </w:t>
      </w:r>
    </w:p>
    <w:p w:rsidR="00B47E4C" w:rsidRPr="00D748FB" w:rsidRDefault="00B47E4C" w:rsidP="00B47E4C">
      <w:pPr>
        <w:spacing w:after="0" w:line="240" w:lineRule="auto"/>
        <w:jc w:val="both"/>
        <w:rPr>
          <w:rFonts w:ascii="Arial Narrow" w:eastAsia="MS Mincho" w:hAnsi="Arial Narrow" w:cs="Arial"/>
        </w:rPr>
      </w:pPr>
    </w:p>
    <w:p w:rsidR="00B47E4C" w:rsidRPr="00D748FB" w:rsidRDefault="00B47E4C" w:rsidP="00B47E4C">
      <w:pPr>
        <w:spacing w:after="0" w:line="240" w:lineRule="auto"/>
        <w:ind w:left="426" w:hanging="426"/>
        <w:contextualSpacing/>
        <w:jc w:val="both"/>
        <w:rPr>
          <w:rFonts w:ascii="Arial Narrow" w:hAnsi="Arial Narrow" w:cs="Arial"/>
          <w:b/>
        </w:rPr>
      </w:pPr>
      <w:r w:rsidRPr="00D748FB">
        <w:rPr>
          <w:rFonts w:ascii="Arial Narrow" w:hAnsi="Arial Narrow" w:cs="Arial"/>
          <w:b/>
        </w:rPr>
        <w:t>6.1.2.4. PROPUESTAS CONJUNTAS / PROPONENTES PLURALES</w:t>
      </w:r>
    </w:p>
    <w:p w:rsidR="00B47E4C" w:rsidRPr="00D748FB" w:rsidRDefault="00B47E4C" w:rsidP="00B47E4C">
      <w:pPr>
        <w:spacing w:after="0" w:line="240" w:lineRule="auto"/>
        <w:contextualSpacing/>
        <w:jc w:val="both"/>
        <w:rPr>
          <w:rFonts w:ascii="Arial Narrow" w:hAnsi="Arial Narrow" w:cs="Arial"/>
          <w:b/>
        </w:rPr>
      </w:pPr>
    </w:p>
    <w:p w:rsidR="00B47E4C" w:rsidRPr="00D748FB" w:rsidRDefault="00B47E4C" w:rsidP="00B47E4C">
      <w:pPr>
        <w:spacing w:line="240" w:lineRule="auto"/>
        <w:jc w:val="both"/>
        <w:rPr>
          <w:rFonts w:ascii="Arial Narrow" w:hAnsi="Arial Narrow" w:cs="Arial"/>
        </w:rPr>
      </w:pPr>
      <w:r w:rsidRPr="00D748FB">
        <w:rPr>
          <w:rFonts w:ascii="Arial Narrow" w:hAnsi="Arial Narrow" w:cs="Arial"/>
        </w:rPr>
        <w:t>Se entenderá por propuesta conjunta, una propuesta presentada en consorcio, unión temporal o promesa de sociedad futura.</w:t>
      </w:r>
    </w:p>
    <w:p w:rsidR="00B47E4C" w:rsidRPr="00D748FB" w:rsidRDefault="00B47E4C" w:rsidP="00B47E4C">
      <w:pPr>
        <w:spacing w:line="240" w:lineRule="auto"/>
        <w:jc w:val="both"/>
        <w:rPr>
          <w:rFonts w:ascii="Arial Narrow" w:hAnsi="Arial Narrow" w:cs="Arial"/>
        </w:rPr>
      </w:pPr>
      <w:r w:rsidRPr="00D748FB">
        <w:rPr>
          <w:rFonts w:ascii="Arial Narrow" w:hAnsi="Arial Narrow" w:cs="Arial"/>
        </w:rPr>
        <w:t>En tal caso se tendrá como proponente, para todos los efectos, el grupo conformado por la pluralidad de personas, y no las personas que lo conforman individualmente consideradas.</w:t>
      </w:r>
    </w:p>
    <w:p w:rsidR="00B47E4C" w:rsidRPr="00D748FB" w:rsidRDefault="00B47E4C" w:rsidP="00B47E4C">
      <w:pPr>
        <w:spacing w:line="240" w:lineRule="auto"/>
        <w:jc w:val="both"/>
        <w:rPr>
          <w:rFonts w:ascii="Arial Narrow" w:hAnsi="Arial Narrow" w:cs="Arial"/>
        </w:rPr>
      </w:pPr>
      <w:r w:rsidRPr="00D748FB">
        <w:rPr>
          <w:rFonts w:ascii="Arial Narrow" w:hAnsi="Arial Narrow" w:cs="Arial"/>
        </w:rPr>
        <w:t>Podrán participar consorcios, uniones temporales o promesa de sociedad futura, para lo cual cumplirán los siguientes requisitos:</w:t>
      </w:r>
    </w:p>
    <w:p w:rsidR="00B47E4C" w:rsidRPr="00D748FB" w:rsidRDefault="00B47E4C" w:rsidP="00B47E4C">
      <w:pPr>
        <w:pStyle w:val="Prrafodelista"/>
        <w:spacing w:line="240" w:lineRule="auto"/>
        <w:ind w:left="360"/>
        <w:jc w:val="both"/>
        <w:rPr>
          <w:rFonts w:ascii="Arial Narrow" w:hAnsi="Arial Narrow" w:cs="Arial"/>
        </w:rPr>
      </w:pPr>
    </w:p>
    <w:p w:rsidR="00B47E4C" w:rsidRPr="00D748FB" w:rsidRDefault="00B47E4C" w:rsidP="00B47E4C">
      <w:pPr>
        <w:pStyle w:val="Prrafodelista"/>
        <w:numPr>
          <w:ilvl w:val="1"/>
          <w:numId w:val="34"/>
        </w:numPr>
        <w:tabs>
          <w:tab w:val="left" w:pos="284"/>
        </w:tabs>
        <w:spacing w:after="200" w:line="240" w:lineRule="auto"/>
        <w:ind w:left="851" w:hanging="425"/>
        <w:jc w:val="both"/>
        <w:rPr>
          <w:rFonts w:ascii="Arial Narrow" w:hAnsi="Arial Narrow" w:cs="Arial"/>
        </w:rPr>
      </w:pPr>
      <w:r w:rsidRPr="00D748FB">
        <w:rPr>
          <w:rFonts w:ascii="Arial Narrow" w:hAnsi="Arial Narrow" w:cs="Arial"/>
        </w:rPr>
        <w:t>Acreditar la existencia, representación legal, capacidad legal y jurídica de las personas jurídicas que vayan a conformar el consorcio o la unión temporal, y la capacidad de sus representantes, así como para la presentación de la propuesta, celebración y ejecución del contrato.</w:t>
      </w:r>
    </w:p>
    <w:p w:rsidR="00B47E4C" w:rsidRPr="00D748FB" w:rsidRDefault="00B47E4C" w:rsidP="00B47E4C">
      <w:pPr>
        <w:pStyle w:val="Prrafodelista"/>
        <w:tabs>
          <w:tab w:val="left" w:pos="284"/>
        </w:tabs>
        <w:spacing w:line="240" w:lineRule="auto"/>
        <w:ind w:left="851"/>
        <w:jc w:val="both"/>
        <w:rPr>
          <w:rFonts w:ascii="Arial Narrow" w:hAnsi="Arial Narrow" w:cs="Arial"/>
        </w:rPr>
      </w:pPr>
    </w:p>
    <w:p w:rsidR="00B47E4C" w:rsidRPr="00D748FB" w:rsidRDefault="00B47E4C" w:rsidP="00B47E4C">
      <w:pPr>
        <w:pStyle w:val="Prrafodelista"/>
        <w:numPr>
          <w:ilvl w:val="1"/>
          <w:numId w:val="34"/>
        </w:numPr>
        <w:tabs>
          <w:tab w:val="left" w:pos="284"/>
        </w:tabs>
        <w:spacing w:after="200" w:line="240" w:lineRule="auto"/>
        <w:ind w:left="851" w:hanging="425"/>
        <w:jc w:val="both"/>
        <w:rPr>
          <w:rFonts w:ascii="Arial Narrow" w:hAnsi="Arial Narrow" w:cs="Arial"/>
        </w:rPr>
      </w:pPr>
      <w:r w:rsidRPr="00D748FB">
        <w:rPr>
          <w:rFonts w:ascii="Arial Narrow" w:hAnsi="Arial Narrow" w:cs="Arial"/>
        </w:rPr>
        <w:t>Acreditar la existencia del consorcio o de la unión temporal, y específicamente la circunstancia de tratarse de uno u otro, lo cual se declarará expresamente en el acuerdo de asociación correspondiente, señalando las reglas básicas que regulan las relaciones entre ellos, los términos, actividades, condiciones, y para el caso de las uniones temporales la participación porcentual de los miembros de la misma en la propuesta y en la ejecución de las obligaciones atribuidas al contratista por el contrato ofrecido.</w:t>
      </w:r>
    </w:p>
    <w:p w:rsidR="00B47E4C" w:rsidRPr="00D748FB" w:rsidRDefault="00B47E4C" w:rsidP="00B47E4C">
      <w:pPr>
        <w:pStyle w:val="Prrafodelista"/>
        <w:spacing w:line="240" w:lineRule="auto"/>
        <w:rPr>
          <w:rFonts w:ascii="Arial Narrow" w:hAnsi="Arial Narrow" w:cs="Arial"/>
        </w:rPr>
      </w:pPr>
    </w:p>
    <w:p w:rsidR="00B47E4C" w:rsidRPr="00D748FB" w:rsidRDefault="00B47E4C" w:rsidP="00B47E4C">
      <w:pPr>
        <w:pStyle w:val="Prrafodelista"/>
        <w:numPr>
          <w:ilvl w:val="1"/>
          <w:numId w:val="34"/>
        </w:numPr>
        <w:tabs>
          <w:tab w:val="left" w:pos="284"/>
        </w:tabs>
        <w:spacing w:after="200" w:line="240" w:lineRule="auto"/>
        <w:ind w:left="851" w:hanging="425"/>
        <w:jc w:val="both"/>
        <w:rPr>
          <w:rFonts w:ascii="Arial Narrow" w:hAnsi="Arial Narrow" w:cs="Arial"/>
        </w:rPr>
      </w:pPr>
      <w:r w:rsidRPr="00D748FB">
        <w:rPr>
          <w:rFonts w:ascii="Arial Narrow" w:hAnsi="Arial Narrow" w:cs="Arial"/>
        </w:rPr>
        <w:t>Acreditar que el término mínimo de duración del consorcio o de la unión temporal no sea inferior al plazo de ejecución del contrato a celebrar y un  (1) años más.</w:t>
      </w:r>
    </w:p>
    <w:p w:rsidR="00B47E4C" w:rsidRPr="00D748FB" w:rsidRDefault="00B47E4C" w:rsidP="00B47E4C">
      <w:pPr>
        <w:pStyle w:val="Prrafodelista"/>
        <w:spacing w:line="240" w:lineRule="auto"/>
        <w:rPr>
          <w:rFonts w:ascii="Arial Narrow" w:hAnsi="Arial Narrow" w:cs="Arial"/>
        </w:rPr>
      </w:pPr>
    </w:p>
    <w:p w:rsidR="00B47E4C" w:rsidRPr="00D748FB" w:rsidRDefault="00B47E4C" w:rsidP="00B47E4C">
      <w:pPr>
        <w:pStyle w:val="Prrafodelista"/>
        <w:numPr>
          <w:ilvl w:val="1"/>
          <w:numId w:val="34"/>
        </w:numPr>
        <w:tabs>
          <w:tab w:val="left" w:pos="284"/>
        </w:tabs>
        <w:spacing w:after="200" w:line="240" w:lineRule="auto"/>
        <w:ind w:left="851" w:hanging="425"/>
        <w:jc w:val="both"/>
        <w:rPr>
          <w:rFonts w:ascii="Arial Narrow" w:hAnsi="Arial Narrow" w:cs="Arial"/>
        </w:rPr>
      </w:pPr>
      <w:r w:rsidRPr="00D748FB">
        <w:rPr>
          <w:rFonts w:ascii="Arial Narrow" w:hAnsi="Arial Narrow" w:cs="Arial"/>
        </w:rPr>
        <w:t xml:space="preserve">Acreditar que el término mínimo de duración de cada una de las personas jurídicas integrantes del consorcio, unión temporal o promesa de sociedad futura </w:t>
      </w:r>
      <w:r w:rsidRPr="00D748FB">
        <w:rPr>
          <w:rFonts w:ascii="Arial Narrow" w:hAnsi="Arial Narrow" w:cs="Arial"/>
          <w:spacing w:val="-3"/>
        </w:rPr>
        <w:t xml:space="preserve">no sea inferior al plazo del contrato y un año más. </w:t>
      </w:r>
    </w:p>
    <w:p w:rsidR="00B47E4C" w:rsidRPr="00D748FB" w:rsidRDefault="00B47E4C" w:rsidP="00B47E4C">
      <w:pPr>
        <w:pStyle w:val="Prrafodelista"/>
        <w:spacing w:line="240" w:lineRule="auto"/>
        <w:rPr>
          <w:rFonts w:ascii="Arial Narrow" w:hAnsi="Arial Narrow" w:cs="Arial"/>
        </w:rPr>
      </w:pPr>
    </w:p>
    <w:p w:rsidR="00B47E4C" w:rsidRPr="00D748FB" w:rsidRDefault="00B47E4C" w:rsidP="00B47E4C">
      <w:pPr>
        <w:pStyle w:val="Prrafodelista"/>
        <w:numPr>
          <w:ilvl w:val="1"/>
          <w:numId w:val="34"/>
        </w:numPr>
        <w:tabs>
          <w:tab w:val="left" w:pos="284"/>
        </w:tabs>
        <w:spacing w:after="200" w:line="240" w:lineRule="auto"/>
        <w:ind w:left="851" w:hanging="425"/>
        <w:jc w:val="both"/>
        <w:rPr>
          <w:rFonts w:ascii="Arial Narrow" w:hAnsi="Arial Narrow" w:cs="Arial"/>
        </w:rPr>
      </w:pPr>
      <w:r w:rsidRPr="00D748FB">
        <w:rPr>
          <w:rFonts w:ascii="Arial Narrow" w:hAnsi="Arial Narrow" w:cs="Arial"/>
        </w:rPr>
        <w:t>La designación de un representante que estará facultado para actuar en nombre y representación del consorcio o de la unión temporal. Igualmente designarán un suplente que lo reemplace en los casos de ausencia temporal o definitiva.</w:t>
      </w:r>
    </w:p>
    <w:p w:rsidR="00B47E4C" w:rsidRPr="00D748FB" w:rsidRDefault="00B47E4C" w:rsidP="00B47E4C">
      <w:pPr>
        <w:pStyle w:val="Prrafodelista"/>
        <w:spacing w:line="240" w:lineRule="auto"/>
        <w:rPr>
          <w:rFonts w:ascii="Arial Narrow" w:hAnsi="Arial Narrow" w:cs="Arial"/>
        </w:rPr>
      </w:pPr>
    </w:p>
    <w:p w:rsidR="00B47E4C" w:rsidRPr="00D748FB" w:rsidRDefault="00B47E4C" w:rsidP="00B47E4C">
      <w:pPr>
        <w:pStyle w:val="Prrafodelista"/>
        <w:numPr>
          <w:ilvl w:val="1"/>
          <w:numId w:val="34"/>
        </w:numPr>
        <w:tabs>
          <w:tab w:val="left" w:pos="284"/>
        </w:tabs>
        <w:spacing w:after="200" w:line="240" w:lineRule="auto"/>
        <w:ind w:left="851" w:hanging="425"/>
        <w:jc w:val="both"/>
        <w:rPr>
          <w:rFonts w:ascii="Arial Narrow" w:hAnsi="Arial Narrow" w:cs="Arial"/>
        </w:rPr>
      </w:pPr>
      <w:r w:rsidRPr="00D748FB">
        <w:rPr>
          <w:rFonts w:ascii="Arial Narrow" w:hAnsi="Arial Narrow" w:cs="Arial"/>
        </w:rPr>
        <w:t>Los requisitos relacionados con la existencia, representación legal y duración de los consorcios o uniones temporales, se acreditarán mediante la presentación del documento consorcial o de constitución de la unión temporal en el que se consignen los acuerdos y la información requerida.</w:t>
      </w:r>
    </w:p>
    <w:p w:rsidR="00B47E4C" w:rsidRPr="00D748FB" w:rsidRDefault="00B47E4C" w:rsidP="00B47E4C">
      <w:pPr>
        <w:pStyle w:val="Prrafodelista"/>
        <w:spacing w:line="240" w:lineRule="auto"/>
        <w:rPr>
          <w:rFonts w:ascii="Arial Narrow" w:hAnsi="Arial Narrow" w:cs="Arial"/>
        </w:rPr>
      </w:pPr>
    </w:p>
    <w:p w:rsidR="00B47E4C" w:rsidRPr="00D748FB" w:rsidRDefault="00B47E4C" w:rsidP="00B47E4C">
      <w:pPr>
        <w:numPr>
          <w:ilvl w:val="1"/>
          <w:numId w:val="34"/>
        </w:numPr>
        <w:tabs>
          <w:tab w:val="left" w:pos="284"/>
        </w:tabs>
        <w:spacing w:line="240" w:lineRule="auto"/>
        <w:ind w:left="851" w:hanging="425"/>
        <w:contextualSpacing/>
        <w:jc w:val="both"/>
        <w:rPr>
          <w:rFonts w:ascii="Arial Narrow" w:hAnsi="Arial Narrow" w:cs="Arial"/>
        </w:rPr>
      </w:pPr>
      <w:r w:rsidRPr="00D748FB">
        <w:rPr>
          <w:rFonts w:ascii="Arial Narrow" w:hAnsi="Arial Narrow" w:cs="Arial"/>
        </w:rPr>
        <w:lastRenderedPageBreak/>
        <w:t>Los requisitos relacionados con la existencia, representación y capacidad jurídica de cada uno de los integrantes del consorcio, unión temporal o promesa de sociedad futura, deberán acreditarse conforme se indica en los numerales respectivos del pliego de condiciones.</w:t>
      </w:r>
    </w:p>
    <w:p w:rsidR="00B47E4C" w:rsidRPr="00D748FB" w:rsidRDefault="00B47E4C" w:rsidP="00B47E4C">
      <w:pPr>
        <w:spacing w:line="240" w:lineRule="auto"/>
        <w:contextualSpacing/>
        <w:rPr>
          <w:rFonts w:ascii="Arial Narrow" w:hAnsi="Arial Narrow" w:cs="Arial"/>
        </w:rPr>
      </w:pPr>
    </w:p>
    <w:p w:rsidR="00B47E4C" w:rsidRPr="00D748FB" w:rsidRDefault="00B47E4C" w:rsidP="00B47E4C">
      <w:pPr>
        <w:numPr>
          <w:ilvl w:val="1"/>
          <w:numId w:val="34"/>
        </w:numPr>
        <w:tabs>
          <w:tab w:val="left" w:pos="284"/>
        </w:tabs>
        <w:spacing w:line="240" w:lineRule="auto"/>
        <w:ind w:left="851" w:hanging="425"/>
        <w:contextualSpacing/>
        <w:jc w:val="both"/>
        <w:rPr>
          <w:rFonts w:ascii="Arial Narrow" w:hAnsi="Arial Narrow" w:cs="Arial"/>
        </w:rPr>
      </w:pPr>
      <w:r w:rsidRPr="00D748FB">
        <w:rPr>
          <w:rFonts w:ascii="Arial Narrow" w:hAnsi="Arial Narrow" w:cs="Arial"/>
        </w:rPr>
        <w:t>El objeto Social de cada uno de los integrantes del Consorcio, Unión Temporal o promesa de sociedad futura debe comprender actividades directamente relacionado con el objeto del presente Proceso de Selección.</w:t>
      </w:r>
    </w:p>
    <w:p w:rsidR="00B47E4C" w:rsidRPr="00D748FB" w:rsidRDefault="00B47E4C" w:rsidP="00B47E4C">
      <w:pPr>
        <w:spacing w:line="240" w:lineRule="auto"/>
        <w:ind w:left="720"/>
        <w:contextualSpacing/>
        <w:rPr>
          <w:rFonts w:ascii="Arial Narrow" w:hAnsi="Arial Narrow" w:cs="Arial"/>
        </w:rPr>
      </w:pPr>
    </w:p>
    <w:p w:rsidR="00B47E4C" w:rsidRPr="00D748FB" w:rsidRDefault="00B47E4C" w:rsidP="00B47E4C">
      <w:pPr>
        <w:numPr>
          <w:ilvl w:val="1"/>
          <w:numId w:val="34"/>
        </w:numPr>
        <w:tabs>
          <w:tab w:val="left" w:pos="284"/>
        </w:tabs>
        <w:spacing w:line="240" w:lineRule="auto"/>
        <w:ind w:left="851" w:hanging="425"/>
        <w:contextualSpacing/>
        <w:jc w:val="both"/>
        <w:rPr>
          <w:rFonts w:ascii="Arial Narrow" w:hAnsi="Arial Narrow" w:cs="Arial"/>
        </w:rPr>
      </w:pPr>
      <w:r w:rsidRPr="00D748FB">
        <w:rPr>
          <w:rFonts w:ascii="Arial Narrow" w:hAnsi="Arial Narrow" w:cs="Arial"/>
        </w:rPr>
        <w:t>La no presentación de los anteriores documentos, o su presentación sin el lleno de los requisitos o términos exigidos, será objeto de requerimiento por la entidad para que los aporte o subsane lo correspondiente dentro del plazo que este señale.</w:t>
      </w:r>
    </w:p>
    <w:p w:rsidR="00B47E4C" w:rsidRPr="00D748FB" w:rsidRDefault="00B47E4C" w:rsidP="00B47E4C">
      <w:pPr>
        <w:tabs>
          <w:tab w:val="left" w:pos="284"/>
        </w:tabs>
        <w:spacing w:line="240" w:lineRule="auto"/>
        <w:contextualSpacing/>
        <w:jc w:val="both"/>
        <w:rPr>
          <w:rFonts w:ascii="Arial Narrow" w:hAnsi="Arial Narrow" w:cs="Arial"/>
        </w:rPr>
      </w:pPr>
    </w:p>
    <w:p w:rsidR="00B47E4C" w:rsidRPr="00D748FB" w:rsidRDefault="00B47E4C" w:rsidP="00B47E4C">
      <w:pPr>
        <w:tabs>
          <w:tab w:val="left" w:pos="284"/>
        </w:tabs>
        <w:spacing w:line="240" w:lineRule="auto"/>
        <w:contextualSpacing/>
        <w:jc w:val="both"/>
        <w:rPr>
          <w:rFonts w:ascii="Arial Narrow" w:hAnsi="Arial Narrow" w:cs="Arial"/>
        </w:rPr>
      </w:pPr>
      <w:r w:rsidRPr="00D748FB">
        <w:rPr>
          <w:rFonts w:ascii="Arial Narrow" w:hAnsi="Arial Narrow" w:cs="Arial"/>
        </w:rPr>
        <w:t>Cuando el proponente, o los miembros del consorcio, unión temporal o promesa de sociedad futura, no cumplan con las condiciones de capacidad jurídica aquí exigidas, la oferta no se considerará hábil en los términos señalados en el presente proceso.</w:t>
      </w:r>
    </w:p>
    <w:p w:rsidR="00B47E4C" w:rsidRPr="00D748FB" w:rsidRDefault="00B47E4C" w:rsidP="00B47E4C">
      <w:pPr>
        <w:spacing w:after="0" w:line="240" w:lineRule="auto"/>
        <w:jc w:val="both"/>
        <w:rPr>
          <w:rFonts w:ascii="Arial Narrow" w:hAnsi="Arial Narrow" w:cs="Arial"/>
        </w:rPr>
      </w:pPr>
    </w:p>
    <w:p w:rsidR="00B47E4C" w:rsidRPr="00D748FB" w:rsidRDefault="00B47E4C" w:rsidP="00B47E4C">
      <w:pPr>
        <w:tabs>
          <w:tab w:val="left" w:pos="709"/>
        </w:tabs>
        <w:spacing w:after="0" w:line="240" w:lineRule="auto"/>
        <w:ind w:left="567" w:hanging="567"/>
        <w:contextualSpacing/>
        <w:jc w:val="both"/>
        <w:rPr>
          <w:rFonts w:ascii="Arial Narrow" w:hAnsi="Arial Narrow" w:cs="Arial"/>
          <w:b/>
        </w:rPr>
      </w:pPr>
      <w:r w:rsidRPr="00D748FB">
        <w:rPr>
          <w:rFonts w:ascii="Arial Narrow" w:hAnsi="Arial Narrow" w:cs="Arial"/>
          <w:b/>
        </w:rPr>
        <w:t>6.1.2.5. PERSONAS NATURALES NACIONALES SIN ESTABLECIMIENTO DE COMERCIO</w:t>
      </w:r>
    </w:p>
    <w:p w:rsidR="00B47E4C" w:rsidRPr="00D748FB" w:rsidRDefault="00B47E4C" w:rsidP="00B47E4C">
      <w:pPr>
        <w:pStyle w:val="m-6579992594986048582xxmsonormal"/>
        <w:shd w:val="clear" w:color="auto" w:fill="FFFFFF"/>
        <w:spacing w:before="0" w:beforeAutospacing="0" w:after="0" w:afterAutospacing="0"/>
        <w:jc w:val="both"/>
        <w:rPr>
          <w:rFonts w:ascii="Arial Narrow" w:eastAsia="Cambria" w:hAnsi="Arial Narrow" w:cs="Arial"/>
          <w:b/>
          <w:sz w:val="22"/>
          <w:szCs w:val="22"/>
          <w:lang w:val="es-CO" w:eastAsia="en-US"/>
        </w:rPr>
      </w:pPr>
    </w:p>
    <w:p w:rsidR="00B47E4C" w:rsidRPr="00D748FB" w:rsidRDefault="00B47E4C" w:rsidP="00B47E4C">
      <w:pPr>
        <w:pStyle w:val="m-6579992594986048582xxmsonormal"/>
        <w:shd w:val="clear" w:color="auto" w:fill="FFFFFF"/>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t>Para persona natural que ejerza una profesión liberal, debe atenderse el cumplimento de la Ley 842 de 2003, en especial en el artículo No 6 que cita:</w:t>
      </w:r>
    </w:p>
    <w:p w:rsidR="00B47E4C" w:rsidRPr="00D748FB" w:rsidRDefault="00B47E4C" w:rsidP="00B47E4C">
      <w:pPr>
        <w:pStyle w:val="m-6579992594986048582xxmsonormal"/>
        <w:shd w:val="clear" w:color="auto" w:fill="FFFFFF"/>
        <w:spacing w:before="0" w:beforeAutospacing="0" w:after="0" w:afterAutospacing="0"/>
        <w:ind w:left="660" w:right="899"/>
        <w:jc w:val="both"/>
        <w:rPr>
          <w:rFonts w:ascii="Arial Narrow" w:hAnsi="Arial Narrow" w:cs="Arial"/>
          <w:i/>
          <w:sz w:val="22"/>
          <w:szCs w:val="22"/>
        </w:rPr>
      </w:pPr>
      <w:r w:rsidRPr="00D748FB">
        <w:rPr>
          <w:rFonts w:ascii="Arial Narrow" w:hAnsi="Arial Narrow" w:cs="Arial"/>
          <w:i/>
          <w:sz w:val="22"/>
          <w:szCs w:val="22"/>
        </w:rPr>
        <w:t> </w:t>
      </w:r>
    </w:p>
    <w:p w:rsidR="00B47E4C" w:rsidRPr="00D748FB" w:rsidRDefault="00B47E4C" w:rsidP="00B47E4C">
      <w:pPr>
        <w:pStyle w:val="m-6579992594986048582xxmsonormal"/>
        <w:shd w:val="clear" w:color="auto" w:fill="FFFFFF"/>
        <w:spacing w:before="0" w:beforeAutospacing="0" w:after="0" w:afterAutospacing="0"/>
        <w:ind w:left="660" w:right="49"/>
        <w:jc w:val="both"/>
        <w:rPr>
          <w:rFonts w:ascii="Arial Narrow" w:hAnsi="Arial Narrow" w:cs="Arial"/>
          <w:i/>
          <w:sz w:val="22"/>
          <w:szCs w:val="22"/>
        </w:rPr>
      </w:pPr>
      <w:r w:rsidRPr="00D748FB">
        <w:rPr>
          <w:rFonts w:ascii="Arial Narrow" w:hAnsi="Arial Narrow" w:cs="Arial"/>
          <w:i/>
          <w:sz w:val="22"/>
          <w:szCs w:val="22"/>
        </w:rPr>
        <w:t>“ARTÍCULO 6o. REQUISITOS PARA EJERCER LA PROFESIÓN. 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Copnia, lo cual se acreditará con la presentación de la tarjeta o documento adoptado por este para tal fin.</w:t>
      </w:r>
    </w:p>
    <w:p w:rsidR="00B47E4C" w:rsidRPr="00D748FB" w:rsidRDefault="00B47E4C" w:rsidP="00B47E4C">
      <w:pPr>
        <w:pStyle w:val="m-6579992594986048582xxmsonormal"/>
        <w:shd w:val="clear" w:color="auto" w:fill="FFFFFF"/>
        <w:spacing w:before="0" w:beforeAutospacing="0" w:after="0" w:afterAutospacing="0"/>
        <w:ind w:left="660" w:right="899"/>
        <w:jc w:val="both"/>
        <w:rPr>
          <w:rFonts w:ascii="Arial Narrow" w:hAnsi="Arial Narrow" w:cs="Arial"/>
          <w:i/>
          <w:sz w:val="22"/>
          <w:szCs w:val="22"/>
        </w:rPr>
      </w:pPr>
    </w:p>
    <w:p w:rsidR="00B47E4C" w:rsidRPr="00D748FB" w:rsidRDefault="00B47E4C" w:rsidP="00B47E4C">
      <w:pPr>
        <w:pStyle w:val="m-6579992594986048582xxmsonormal"/>
        <w:shd w:val="clear" w:color="auto" w:fill="FFFFFF"/>
        <w:spacing w:before="0" w:beforeAutospacing="0" w:after="0" w:afterAutospacing="0"/>
        <w:ind w:left="660" w:right="49"/>
        <w:jc w:val="both"/>
        <w:rPr>
          <w:rFonts w:ascii="Arial Narrow" w:hAnsi="Arial Narrow" w:cs="Arial"/>
          <w:i/>
          <w:sz w:val="22"/>
          <w:szCs w:val="22"/>
        </w:rPr>
      </w:pPr>
      <w:r w:rsidRPr="00D748FB">
        <w:rPr>
          <w:rFonts w:ascii="Arial Narrow" w:hAnsi="Arial Narrow" w:cs="Arial"/>
          <w:i/>
          <w:sz w:val="22"/>
          <w:szCs w:val="22"/>
        </w:rPr>
        <w:t>PARÁGRAFO. En los casos en que los contratantes del sector público o privado, o cualquier usuario de los servicios de ingeniería, pretendan establecer si un profesional se encuentra legalmente habilitado o no, para ejercer la profesión, podrán sin perjuicio de los requisitos establecidos en el presente artículo, requerir al Copnia la expedición del respectivo certificado de vigencia.</w:t>
      </w:r>
    </w:p>
    <w:p w:rsidR="00B47E4C" w:rsidRPr="00D748FB" w:rsidRDefault="00B47E4C" w:rsidP="00B47E4C">
      <w:pPr>
        <w:pStyle w:val="m-6579992594986048582xxmsonormal"/>
        <w:shd w:val="clear" w:color="auto" w:fill="FFFFFF"/>
        <w:spacing w:before="0" w:beforeAutospacing="0" w:after="0" w:afterAutospacing="0"/>
        <w:ind w:left="660" w:right="899"/>
        <w:jc w:val="both"/>
        <w:rPr>
          <w:rFonts w:ascii="Arial Narrow" w:hAnsi="Arial Narrow" w:cs="Arial"/>
          <w:i/>
          <w:sz w:val="22"/>
          <w:szCs w:val="22"/>
        </w:rPr>
      </w:pPr>
    </w:p>
    <w:p w:rsidR="00B47E4C" w:rsidRPr="00D748FB" w:rsidRDefault="00B47E4C" w:rsidP="00B47E4C">
      <w:pPr>
        <w:pStyle w:val="m-6579992594986048582xxmsonormal"/>
        <w:shd w:val="clear" w:color="auto" w:fill="FFFFFF"/>
        <w:spacing w:before="0" w:beforeAutospacing="0" w:after="0" w:afterAutospacing="0"/>
        <w:ind w:left="660" w:right="49"/>
        <w:jc w:val="both"/>
        <w:rPr>
          <w:rFonts w:ascii="Arial Narrow" w:hAnsi="Arial Narrow" w:cs="Arial"/>
          <w:i/>
          <w:sz w:val="22"/>
          <w:szCs w:val="22"/>
        </w:rPr>
      </w:pPr>
      <w:r w:rsidRPr="00D748FB">
        <w:rPr>
          <w:rFonts w:ascii="Arial Narrow" w:hAnsi="Arial Narrow" w:cs="Arial"/>
          <w:i/>
          <w:sz w:val="22"/>
          <w:szCs w:val="22"/>
        </w:rPr>
        <w:t>NOTA: Artículo declarado EXEQUIBLE por la Corte Constitucional mediante Sentencia C-570 de 2004, en el entendido de que los profesionales de disciplinas relacionadas con la ingeniería que cuenten con consejos profesionales propios deberán inscribirse y obtener la matrícula ante estos consejos, después de pagar los derechos respectivos, mientras estos consejos no sean eliminados o modificados por el Legislador, a iniciativa del Gobierno.”</w:t>
      </w:r>
    </w:p>
    <w:p w:rsidR="00B47E4C" w:rsidRPr="00D748FB" w:rsidRDefault="00B47E4C" w:rsidP="00B47E4C">
      <w:pPr>
        <w:pStyle w:val="m-6579992594986048582xxmsonormal"/>
        <w:shd w:val="clear" w:color="auto" w:fill="FFFFFF"/>
        <w:spacing w:before="0" w:beforeAutospacing="0" w:after="0" w:afterAutospacing="0"/>
        <w:jc w:val="both"/>
        <w:rPr>
          <w:rFonts w:ascii="Arial Narrow" w:hAnsi="Arial Narrow" w:cs="Arial"/>
          <w:i/>
          <w:sz w:val="22"/>
          <w:szCs w:val="22"/>
        </w:rPr>
      </w:pPr>
    </w:p>
    <w:p w:rsidR="00B47E4C" w:rsidRPr="00D748FB" w:rsidRDefault="00B47E4C" w:rsidP="00B47E4C">
      <w:pPr>
        <w:pStyle w:val="m-6579992594986048582xxmsonormal"/>
        <w:shd w:val="clear" w:color="auto" w:fill="FFFFFF"/>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t>El Código de Comercio en su artículo 20 hace una enumeración de alguno de los actos considerados como mercantiles y en el artículo 23 determina las actividades o actos que no son mercantiles. Esta última disposición establece que no se considera comercial “la prestación de servicios inherentes a las profesiones liberales”. No obstante, el artículo en mención no define claramente cuándo se trata de una profesión liberal o no. Según el Diccionario de la Real Academia Española, profesiones liberales son aquellas actividades en las cuales predomina el ejercicio del intelecto, que han sido reconocidas por el Estado y para cuyo ejercicio se requiere la habilitación a través de un título académico (adjunto concepto jurídico de la SUPERINTENDENCIA DE INDUSTRIA Y COMERCIO donde se indica la EXCEPCIÓN A LA OBLIGACIÓN DEL REGISTRO MERCANTIL).</w:t>
      </w:r>
    </w:p>
    <w:p w:rsidR="00B47E4C" w:rsidRPr="00D748FB" w:rsidRDefault="00B47E4C" w:rsidP="00B47E4C">
      <w:pPr>
        <w:pStyle w:val="m-6579992594986048582xxmsonormal"/>
        <w:shd w:val="clear" w:color="auto" w:fill="FFFFFF"/>
        <w:spacing w:before="0" w:beforeAutospacing="0" w:after="0" w:afterAutospacing="0"/>
        <w:jc w:val="both"/>
        <w:rPr>
          <w:rFonts w:ascii="Arial Narrow" w:hAnsi="Arial Narrow" w:cs="Arial"/>
          <w:sz w:val="22"/>
          <w:szCs w:val="22"/>
        </w:rPr>
      </w:pPr>
    </w:p>
    <w:p w:rsidR="00B47E4C" w:rsidRPr="00D748FB" w:rsidRDefault="00B47E4C" w:rsidP="00B47E4C">
      <w:pPr>
        <w:pStyle w:val="m-6579992594986048582xxmsonormal"/>
        <w:shd w:val="clear" w:color="auto" w:fill="FFFFFF"/>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lastRenderedPageBreak/>
        <w:t>En consecuencia, quien tenga como actividad exclusivamente la prestación de servicios inherentes a una profesión liberal, entendida como aquella en la cual predomina el ejercicio del intelecto, reconocida por el Estado y para cuyo ejercicio se requiere la obtención de un título académico (ingeniero, arquitecto, médico, abogado, entre otros), no estará obligado a matricularse como comerciante en el Registro mercantil que llevan las Cámaras de Comercio en el país.”</w:t>
      </w:r>
    </w:p>
    <w:p w:rsidR="00B47E4C" w:rsidRPr="00D748FB" w:rsidRDefault="00B47E4C" w:rsidP="00B47E4C">
      <w:pPr>
        <w:spacing w:line="240" w:lineRule="auto"/>
        <w:contextualSpacing/>
        <w:jc w:val="both"/>
        <w:rPr>
          <w:rFonts w:ascii="Arial Narrow" w:hAnsi="Arial Narrow" w:cs="Arial"/>
          <w:lang w:val="es-ES"/>
        </w:rPr>
      </w:pPr>
    </w:p>
    <w:p w:rsidR="00B47E4C" w:rsidRPr="00D748FB" w:rsidRDefault="00B47E4C" w:rsidP="00B47E4C">
      <w:pPr>
        <w:spacing w:line="240" w:lineRule="auto"/>
        <w:contextualSpacing/>
        <w:jc w:val="both"/>
        <w:rPr>
          <w:rFonts w:ascii="Arial Narrow" w:hAnsi="Arial Narrow" w:cs="Arial"/>
        </w:rPr>
      </w:pPr>
      <w:r w:rsidRPr="00D748FB">
        <w:rPr>
          <w:rFonts w:ascii="Arial Narrow" w:hAnsi="Arial Narrow" w:cs="Arial"/>
        </w:rPr>
        <w:t>Por tanto, deberán acreditar su existencia y/o representación legal, mediante la presentación de copia de la cedula de ciudadanía, matricula profesional, certificado de la vigencia y antecedentes disciplinarios de la matricula profesional y registro único tributario.</w:t>
      </w:r>
    </w:p>
    <w:p w:rsidR="00B47E4C" w:rsidRPr="00D748FB" w:rsidRDefault="00B47E4C" w:rsidP="00B47E4C">
      <w:pPr>
        <w:spacing w:after="0" w:line="240" w:lineRule="auto"/>
        <w:contextualSpacing/>
        <w:jc w:val="both"/>
        <w:rPr>
          <w:rFonts w:ascii="Arial Narrow" w:eastAsia="Calibri" w:hAnsi="Arial Narrow" w:cs="Arial"/>
        </w:rPr>
      </w:pPr>
    </w:p>
    <w:p w:rsidR="00B47E4C" w:rsidRPr="00D748FB" w:rsidRDefault="00B47E4C" w:rsidP="00B47E4C">
      <w:pPr>
        <w:spacing w:after="0" w:line="240" w:lineRule="auto"/>
        <w:contextualSpacing/>
        <w:jc w:val="both"/>
        <w:rPr>
          <w:rFonts w:ascii="Arial Narrow" w:eastAsia="Calibri" w:hAnsi="Arial Narrow" w:cs="Arial"/>
        </w:rPr>
      </w:pPr>
    </w:p>
    <w:p w:rsidR="00B47E4C" w:rsidRPr="00D748FB" w:rsidRDefault="00B47E4C" w:rsidP="00B47E4C">
      <w:pPr>
        <w:spacing w:after="0" w:line="240" w:lineRule="auto"/>
        <w:contextualSpacing/>
        <w:jc w:val="both"/>
        <w:rPr>
          <w:rFonts w:ascii="Arial Narrow" w:eastAsia="Calibri" w:hAnsi="Arial Narrow" w:cs="Arial"/>
          <w:b/>
        </w:rPr>
      </w:pPr>
      <w:r w:rsidRPr="00D748FB">
        <w:rPr>
          <w:rFonts w:ascii="Arial Narrow" w:eastAsia="Calibri" w:hAnsi="Arial Narrow" w:cs="Arial"/>
          <w:b/>
        </w:rPr>
        <w:t xml:space="preserve">6.1.2.6 ENTIDADES SIN ANIMO DE LUCRO </w:t>
      </w:r>
    </w:p>
    <w:p w:rsidR="00B47E4C" w:rsidRPr="00D748FB" w:rsidRDefault="00B47E4C" w:rsidP="00B47E4C">
      <w:pPr>
        <w:spacing w:after="0" w:line="240" w:lineRule="auto"/>
        <w:contextualSpacing/>
        <w:jc w:val="both"/>
        <w:rPr>
          <w:rFonts w:ascii="Arial Narrow" w:eastAsia="Calibri" w:hAnsi="Arial Narrow" w:cs="Arial"/>
        </w:rPr>
      </w:pPr>
    </w:p>
    <w:p w:rsidR="00B47E4C" w:rsidRPr="00D748FB" w:rsidRDefault="00B47E4C" w:rsidP="00B47E4C">
      <w:pPr>
        <w:spacing w:after="0" w:line="240" w:lineRule="auto"/>
        <w:contextualSpacing/>
        <w:jc w:val="both"/>
        <w:rPr>
          <w:rFonts w:ascii="Arial Narrow" w:eastAsia="Calibri" w:hAnsi="Arial Narrow" w:cs="Arial"/>
        </w:rPr>
      </w:pPr>
      <w:r w:rsidRPr="00D748FB">
        <w:rPr>
          <w:rFonts w:ascii="Arial Narrow" w:eastAsia="Calibri" w:hAnsi="Arial Narrow" w:cs="Arial"/>
        </w:rPr>
        <w:t xml:space="preserve">La participación de Entidades sin Ánimo de lucro estará ceñida a los requisitos de la ley 80 de 1993, ley 1150 de 2007, Decreto 1082 de 2015 y demás normas modificatorias y concordantes, así como lo dispuesto en el Pliego de Condiciones. </w:t>
      </w:r>
    </w:p>
    <w:p w:rsidR="00B47E4C" w:rsidRPr="00D748FB" w:rsidRDefault="00B47E4C" w:rsidP="00B47E4C">
      <w:pPr>
        <w:spacing w:after="0" w:line="240" w:lineRule="auto"/>
        <w:contextualSpacing/>
        <w:jc w:val="both"/>
        <w:rPr>
          <w:rFonts w:ascii="Arial Narrow" w:eastAsia="Calibri" w:hAnsi="Arial Narrow" w:cs="Arial"/>
        </w:rPr>
      </w:pPr>
    </w:p>
    <w:p w:rsidR="00B47E4C" w:rsidRPr="00D748FB" w:rsidRDefault="00B47E4C" w:rsidP="00B47E4C">
      <w:pPr>
        <w:spacing w:after="0" w:line="240" w:lineRule="auto"/>
        <w:contextualSpacing/>
        <w:jc w:val="both"/>
        <w:rPr>
          <w:rFonts w:ascii="Arial Narrow" w:eastAsia="Calibri" w:hAnsi="Arial Narrow" w:cs="Arial"/>
        </w:rPr>
      </w:pPr>
      <w:r w:rsidRPr="00D748FB">
        <w:rPr>
          <w:rFonts w:ascii="Arial Narrow" w:eastAsia="Calibri" w:hAnsi="Arial Narrow" w:cs="Arial"/>
        </w:rPr>
        <w:t xml:space="preserve">Solo aplica la contratación con base en lo dispuesto en el decreto 092 de 2017, cuando se configuren las causales descritas en el numeral 2, así: </w:t>
      </w:r>
    </w:p>
    <w:p w:rsidR="00B47E4C" w:rsidRPr="00D748FB" w:rsidRDefault="00B47E4C" w:rsidP="00B47E4C">
      <w:pPr>
        <w:spacing w:after="0" w:line="240" w:lineRule="auto"/>
        <w:ind w:left="709" w:right="758"/>
        <w:contextualSpacing/>
        <w:jc w:val="both"/>
        <w:rPr>
          <w:rFonts w:ascii="Arial Narrow" w:eastAsia="Calibri" w:hAnsi="Arial Narrow" w:cs="Arial"/>
          <w:i/>
        </w:rPr>
      </w:pPr>
    </w:p>
    <w:p w:rsidR="00B47E4C" w:rsidRPr="00D748FB" w:rsidRDefault="00B47E4C" w:rsidP="00B47E4C">
      <w:pPr>
        <w:spacing w:after="0" w:line="240" w:lineRule="auto"/>
        <w:ind w:left="709" w:right="758"/>
        <w:contextualSpacing/>
        <w:jc w:val="both"/>
        <w:rPr>
          <w:rFonts w:ascii="Arial Narrow" w:eastAsia="Calibri" w:hAnsi="Arial Narrow" w:cs="Arial"/>
          <w:i/>
        </w:rPr>
      </w:pPr>
      <w:r w:rsidRPr="00D748FB">
        <w:rPr>
          <w:rFonts w:ascii="Arial Narrow" w:eastAsia="Calibri" w:hAnsi="Arial Narrow" w:cs="Arial"/>
          <w:i/>
        </w:rPr>
        <w:t>Artículo 2. Procedencia de la contratación con entidades privadas son ánimo de lucro y de reconocida idoneidad. Las Entidades Estatales del Gobierno nacional, departamental, distrital y municipal pueden contratar con entidades privadas sin ánimo de lucro y de reconocida idoneidad en los términos del artículo 355 de la Constitución Política y del presento decreto, siempre que el Proceso de Contratación reúna las siguientes condiciones.</w:t>
      </w:r>
    </w:p>
    <w:p w:rsidR="00B47E4C" w:rsidRPr="00D748FB" w:rsidRDefault="00B47E4C" w:rsidP="00B47E4C">
      <w:pPr>
        <w:spacing w:after="0" w:line="240" w:lineRule="auto"/>
        <w:ind w:left="709" w:right="758"/>
        <w:contextualSpacing/>
        <w:jc w:val="both"/>
        <w:rPr>
          <w:rFonts w:ascii="Arial Narrow" w:eastAsia="Calibri" w:hAnsi="Arial Narrow" w:cs="Arial"/>
          <w:i/>
        </w:rPr>
      </w:pPr>
    </w:p>
    <w:p w:rsidR="00B47E4C" w:rsidRPr="00D748FB" w:rsidRDefault="00B47E4C" w:rsidP="00B47E4C">
      <w:pPr>
        <w:spacing w:after="0" w:line="240" w:lineRule="auto"/>
        <w:ind w:left="709" w:right="758"/>
        <w:contextualSpacing/>
        <w:jc w:val="both"/>
        <w:rPr>
          <w:rFonts w:ascii="Arial Narrow" w:eastAsia="Calibri" w:hAnsi="Arial Narrow" w:cs="Arial"/>
          <w:i/>
        </w:rPr>
      </w:pPr>
      <w:r w:rsidRPr="00D748FB">
        <w:rPr>
          <w:rFonts w:ascii="Arial Narrow" w:eastAsia="Calibri" w:hAnsi="Arial Narrow" w:cs="Arial"/>
          <w:i/>
        </w:rPr>
        <w:t>a. Que el objeto del contrato corresponda directamente a programas y actividades de interés público previsto en el Plan Nacional o seccional de Desarrollo, de acuerdo con el nivel de la Entidad Estatal, con los cuales esta busque exclusivamente promover los derechos de personas en situaciones de debilidad manifiesta o indefensión, los derechos de las minorías, el derecho a la educación, el derecho a la paz, las manifestaciones artísticas, culturales, deportivas y de promoción de la diversidad étnica colombiana;</w:t>
      </w:r>
    </w:p>
    <w:p w:rsidR="00B47E4C" w:rsidRPr="00D748FB" w:rsidRDefault="00B47E4C" w:rsidP="00B47E4C">
      <w:pPr>
        <w:spacing w:after="0" w:line="240" w:lineRule="auto"/>
        <w:ind w:left="709" w:right="758"/>
        <w:contextualSpacing/>
        <w:jc w:val="both"/>
        <w:rPr>
          <w:rFonts w:ascii="Arial Narrow" w:eastAsia="Calibri" w:hAnsi="Arial Narrow" w:cs="Arial"/>
          <w:i/>
        </w:rPr>
      </w:pPr>
    </w:p>
    <w:p w:rsidR="00B47E4C" w:rsidRPr="00D748FB" w:rsidRDefault="00B47E4C" w:rsidP="00B47E4C">
      <w:pPr>
        <w:spacing w:after="0" w:line="240" w:lineRule="auto"/>
        <w:ind w:left="709" w:right="758"/>
        <w:contextualSpacing/>
        <w:jc w:val="both"/>
        <w:rPr>
          <w:rFonts w:ascii="Arial Narrow" w:eastAsia="Calibri" w:hAnsi="Arial Narrow" w:cs="Arial"/>
          <w:i/>
        </w:rPr>
      </w:pPr>
      <w:r w:rsidRPr="00D748FB">
        <w:rPr>
          <w:rFonts w:ascii="Arial Narrow" w:eastAsia="Calibri" w:hAnsi="Arial Narrow" w:cs="Arial"/>
          <w:i/>
        </w:rPr>
        <w:t>b. Que el contrato no comporte una relación conmutativa en el cual haya una contraprestación directa a favor de la Entidad Estatal, ni instrucciones precisas dadas por esta al contratista para cumplir con el objeto del contrato; y</w:t>
      </w:r>
    </w:p>
    <w:p w:rsidR="00B47E4C" w:rsidRPr="00D748FB" w:rsidRDefault="00B47E4C" w:rsidP="00B47E4C">
      <w:pPr>
        <w:spacing w:after="0" w:line="240" w:lineRule="auto"/>
        <w:ind w:left="709" w:right="758"/>
        <w:contextualSpacing/>
        <w:jc w:val="both"/>
        <w:rPr>
          <w:rFonts w:ascii="Arial Narrow" w:eastAsia="Calibri" w:hAnsi="Arial Narrow" w:cs="Arial"/>
          <w:i/>
        </w:rPr>
      </w:pPr>
    </w:p>
    <w:p w:rsidR="00B47E4C" w:rsidRPr="00D748FB" w:rsidRDefault="00B47E4C" w:rsidP="00B47E4C">
      <w:pPr>
        <w:spacing w:after="0" w:line="240" w:lineRule="auto"/>
        <w:ind w:left="709" w:right="758"/>
        <w:contextualSpacing/>
        <w:jc w:val="both"/>
        <w:rPr>
          <w:rFonts w:ascii="Arial Narrow" w:eastAsia="Calibri" w:hAnsi="Arial Narrow" w:cs="Arial"/>
          <w:i/>
        </w:rPr>
      </w:pPr>
      <w:r w:rsidRPr="00D748FB">
        <w:rPr>
          <w:rFonts w:ascii="Arial Narrow" w:eastAsia="Calibri" w:hAnsi="Arial Narrow" w:cs="Arial"/>
          <w:i/>
        </w:rPr>
        <w:t xml:space="preserve">c. Que no exista oferta en el mercado de los bienes, obras y servicios requeridos para la estrategia y política del plan de desarrollo objeto de la contratación, distinta de la oferta que hacen las entidades privados sin ánimo de lucro; o que, si existe, la contratación con entidades privadas sin ánimo de lucro represente la optimización de los recursos públicos en términos de eficiencia, eficacia, economía y manejo del Riesgo. </w:t>
      </w:r>
      <w:r w:rsidRPr="00D748FB">
        <w:rPr>
          <w:rFonts w:ascii="Arial Narrow" w:eastAsia="Calibri" w:hAnsi="Arial Narrow" w:cs="Arial"/>
          <w:b/>
          <w:i/>
          <w:u w:val="single"/>
        </w:rPr>
        <w:t>En los demás eventos, la Entidad Estatal deberá aplicar la Ley 80 de 1993, sus modificaciones y reglamentos.</w:t>
      </w:r>
    </w:p>
    <w:p w:rsidR="00B47E4C" w:rsidRPr="00D748FB" w:rsidRDefault="00B47E4C" w:rsidP="00B47E4C">
      <w:pPr>
        <w:spacing w:after="0" w:line="240" w:lineRule="auto"/>
        <w:ind w:left="709" w:right="758"/>
        <w:contextualSpacing/>
        <w:jc w:val="both"/>
        <w:rPr>
          <w:rFonts w:ascii="Arial Narrow" w:eastAsia="Calibri" w:hAnsi="Arial Narrow" w:cs="Arial"/>
          <w:i/>
        </w:rPr>
      </w:pPr>
    </w:p>
    <w:p w:rsidR="00B47E4C" w:rsidRPr="00D748FB" w:rsidRDefault="00B47E4C" w:rsidP="00B47E4C">
      <w:pPr>
        <w:spacing w:after="0" w:line="240" w:lineRule="auto"/>
        <w:ind w:left="709" w:right="758"/>
        <w:contextualSpacing/>
        <w:jc w:val="both"/>
        <w:rPr>
          <w:rFonts w:ascii="Arial Narrow" w:eastAsia="Calibri" w:hAnsi="Arial Narrow" w:cs="Arial"/>
          <w:i/>
        </w:rPr>
      </w:pPr>
      <w:r w:rsidRPr="00D748FB">
        <w:rPr>
          <w:rFonts w:ascii="Arial Narrow" w:eastAsia="Calibri" w:hAnsi="Arial Narrow" w:cs="Arial"/>
          <w:i/>
        </w:rPr>
        <w:t xml:space="preserve">La Entidad Estatal del Gobierno nacional, departamental, distrital y municipal que contrata bajo esta modalidad deberá indicar expresamente en los Documentos del Proceso, cómo el Proceso de Contratación cumple con las condiciones establecidas en el presente artículo y </w:t>
      </w:r>
      <w:r w:rsidRPr="00D748FB">
        <w:rPr>
          <w:rFonts w:ascii="Arial Narrow" w:eastAsia="Calibri" w:hAnsi="Arial Narrow" w:cs="Arial"/>
          <w:i/>
        </w:rPr>
        <w:lastRenderedPageBreak/>
        <w:t>justificar la contratación con estas entidades en términos de eficiencia, eficacia, economía y manejo del Riesgo.</w:t>
      </w:r>
    </w:p>
    <w:p w:rsidR="00B47E4C" w:rsidRPr="00D748FB" w:rsidRDefault="00B47E4C" w:rsidP="00B47E4C">
      <w:pPr>
        <w:spacing w:after="0" w:line="240" w:lineRule="auto"/>
        <w:ind w:left="709" w:right="758"/>
        <w:contextualSpacing/>
        <w:jc w:val="both"/>
        <w:rPr>
          <w:rFonts w:ascii="Arial Narrow" w:eastAsia="Calibri" w:hAnsi="Arial Narrow" w:cs="Arial"/>
          <w:i/>
        </w:rPr>
      </w:pPr>
    </w:p>
    <w:p w:rsidR="00B47E4C" w:rsidRPr="00D748FB" w:rsidRDefault="00B47E4C" w:rsidP="00B47E4C">
      <w:pPr>
        <w:spacing w:after="0" w:line="240" w:lineRule="auto"/>
        <w:ind w:left="709" w:right="758"/>
        <w:contextualSpacing/>
        <w:jc w:val="both"/>
        <w:rPr>
          <w:rFonts w:ascii="Arial Narrow" w:eastAsia="Calibri" w:hAnsi="Arial Narrow" w:cs="Arial"/>
          <w:i/>
        </w:rPr>
      </w:pPr>
      <w:r w:rsidRPr="00D748FB">
        <w:rPr>
          <w:rFonts w:ascii="Arial Narrow" w:eastAsia="Calibri" w:hAnsi="Arial Narrow" w:cs="Arial"/>
          <w:i/>
        </w:rPr>
        <w:t>Estas Entidades Estatales pueden contratar con entidades privadas sin ánimo de lucro de reconocida idoneidad en los términos del presente decreto, previa autorización expresa de su representante legal para cada contrato en particular que la Entidad Estatal planee suscribir bajo esta modalidad. El representante legal de la Entidad Estatal no podrá delegar la función de otorgar esta autorización.</w:t>
      </w:r>
    </w:p>
    <w:p w:rsidR="00B47E4C" w:rsidRPr="00D748FB" w:rsidRDefault="00B47E4C" w:rsidP="00B47E4C">
      <w:pPr>
        <w:spacing w:after="0" w:line="240" w:lineRule="auto"/>
        <w:ind w:left="709" w:right="758"/>
        <w:contextualSpacing/>
        <w:jc w:val="both"/>
        <w:rPr>
          <w:rFonts w:ascii="Arial Narrow" w:eastAsia="Calibri" w:hAnsi="Arial Narrow" w:cs="Arial"/>
          <w:i/>
        </w:rPr>
      </w:pPr>
    </w:p>
    <w:p w:rsidR="00B47E4C" w:rsidRPr="00D748FB" w:rsidRDefault="00B47E4C" w:rsidP="00B47E4C">
      <w:pPr>
        <w:spacing w:after="0" w:line="240" w:lineRule="auto"/>
        <w:contextualSpacing/>
        <w:jc w:val="both"/>
        <w:rPr>
          <w:rFonts w:ascii="Arial Narrow" w:eastAsia="Calibri" w:hAnsi="Arial Narrow" w:cs="Arial"/>
          <w:i/>
        </w:rPr>
      </w:pPr>
      <w:r w:rsidRPr="00D748FB">
        <w:rPr>
          <w:rFonts w:ascii="Arial Narrow" w:eastAsia="Calibri" w:hAnsi="Arial Narrow" w:cs="Arial"/>
          <w:i/>
        </w:rPr>
        <w:t>La Entidad Estatal deberá acreditar en los Documentos del Proceso la autorización respectiva</w:t>
      </w:r>
    </w:p>
    <w:p w:rsidR="00B47E4C" w:rsidRPr="00D748FB" w:rsidRDefault="00B47E4C" w:rsidP="00B47E4C">
      <w:pPr>
        <w:spacing w:after="0" w:line="240" w:lineRule="auto"/>
        <w:contextualSpacing/>
        <w:jc w:val="both"/>
        <w:rPr>
          <w:rFonts w:ascii="Arial Narrow" w:eastAsia="Calibri" w:hAnsi="Arial Narrow" w:cs="Arial"/>
        </w:rPr>
      </w:pPr>
    </w:p>
    <w:p w:rsidR="00B47E4C" w:rsidRPr="00D748FB" w:rsidRDefault="00B47E4C" w:rsidP="00B47E4C">
      <w:pPr>
        <w:spacing w:after="120" w:line="240" w:lineRule="auto"/>
        <w:contextualSpacing/>
        <w:jc w:val="both"/>
        <w:rPr>
          <w:rFonts w:ascii="Arial Narrow" w:hAnsi="Arial Narrow" w:cs="Arial"/>
          <w:b/>
        </w:rPr>
      </w:pPr>
      <w:r w:rsidRPr="00D748FB">
        <w:rPr>
          <w:rFonts w:ascii="Arial Narrow" w:eastAsia="Calibri" w:hAnsi="Arial Narrow" w:cs="Arial"/>
        </w:rPr>
        <w:t xml:space="preserve">6.1.2.7. </w:t>
      </w:r>
      <w:bookmarkStart w:id="10" w:name="_Hlk494778709"/>
      <w:r w:rsidRPr="00D748FB">
        <w:rPr>
          <w:rFonts w:ascii="Arial Narrow" w:hAnsi="Arial Narrow" w:cs="Arial"/>
          <w:b/>
        </w:rPr>
        <w:t>SOCIEDAD SUBSIDIARIA O FILIAL</w:t>
      </w:r>
    </w:p>
    <w:p w:rsidR="00B47E4C" w:rsidRPr="00D748FB" w:rsidRDefault="00B47E4C" w:rsidP="00B47E4C">
      <w:pPr>
        <w:spacing w:after="120" w:line="240" w:lineRule="auto"/>
        <w:ind w:left="720"/>
        <w:contextualSpacing/>
        <w:jc w:val="both"/>
        <w:rPr>
          <w:rFonts w:ascii="Arial Narrow" w:hAnsi="Arial Narrow" w:cs="Arial"/>
          <w:b/>
        </w:rPr>
      </w:pPr>
    </w:p>
    <w:p w:rsidR="00B47E4C" w:rsidRPr="00D748FB" w:rsidRDefault="00B47E4C" w:rsidP="00B47E4C">
      <w:pPr>
        <w:shd w:val="clear" w:color="auto" w:fill="FFFFFF"/>
        <w:spacing w:line="240" w:lineRule="auto"/>
        <w:jc w:val="both"/>
        <w:rPr>
          <w:rFonts w:ascii="Arial Narrow" w:hAnsi="Arial Narrow" w:cs="Arial"/>
          <w:spacing w:val="-3"/>
        </w:rPr>
      </w:pPr>
      <w:r w:rsidRPr="00D748FB">
        <w:rPr>
          <w:rFonts w:ascii="Arial Narrow" w:hAnsi="Arial Narrow" w:cs="Arial"/>
          <w:spacing w:val="-3"/>
        </w:rPr>
        <w:t>Se considerarán</w:t>
      </w:r>
      <w:r w:rsidRPr="00D748FB">
        <w:rPr>
          <w:rFonts w:ascii="Arial Narrow" w:hAnsi="Arial Narrow" w:cs="Arial"/>
        </w:rPr>
        <w:t xml:space="preserve"> sociedad subsidiaria o filial</w:t>
      </w:r>
      <w:r w:rsidRPr="00D748FB">
        <w:rPr>
          <w:rFonts w:ascii="Arial Narrow" w:hAnsi="Arial Narrow" w:cs="Arial"/>
          <w:spacing w:val="-3"/>
        </w:rPr>
        <w:t xml:space="preserve">, aquellas conformadas de acuerdo a lo establecido en los </w:t>
      </w:r>
      <w:r w:rsidRPr="00D748FB">
        <w:rPr>
          <w:rFonts w:ascii="Arial Narrow" w:hAnsi="Arial Narrow" w:cs="Arial"/>
        </w:rPr>
        <w:t xml:space="preserve">artículos 26 y ss de la ley 222 de 1995, las cuales </w:t>
      </w:r>
      <w:r w:rsidRPr="00D748FB">
        <w:rPr>
          <w:rFonts w:ascii="Arial Narrow" w:hAnsi="Arial Narrow" w:cs="Arial"/>
          <w:spacing w:val="-3"/>
        </w:rPr>
        <w:t>deberán cumplir con los siguientes requisitos:</w:t>
      </w:r>
    </w:p>
    <w:p w:rsidR="00B47E4C" w:rsidRPr="00D748FB" w:rsidRDefault="00B47E4C" w:rsidP="00B47E4C">
      <w:pPr>
        <w:spacing w:after="0" w:line="240" w:lineRule="auto"/>
        <w:ind w:left="425"/>
        <w:contextualSpacing/>
        <w:jc w:val="both"/>
        <w:rPr>
          <w:rFonts w:ascii="Arial Narrow" w:eastAsia="Calibri" w:hAnsi="Arial Narrow" w:cs="Arial"/>
          <w:i/>
          <w:spacing w:val="-3"/>
        </w:rPr>
      </w:pPr>
      <w:r w:rsidRPr="00D748FB">
        <w:rPr>
          <w:rFonts w:ascii="Arial Narrow" w:eastAsia="Calibri" w:hAnsi="Arial Narrow" w:cs="Arial"/>
          <w:i/>
          <w:spacing w:val="-3"/>
        </w:rPr>
        <w:t>Acreditar su existencia y representación legal, de acuerdo a lo establecido en el artículo 30 de la ley 222 de 1995 “</w:t>
      </w:r>
      <w:r w:rsidRPr="00D748FB">
        <w:rPr>
          <w:rFonts w:ascii="Arial Narrow" w:hAnsi="Arial Narrow" w:cs="Arial"/>
          <w:i/>
          <w:spacing w:val="-3"/>
        </w:rPr>
        <w:t>…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r w:rsidRPr="00D748FB">
        <w:rPr>
          <w:rFonts w:ascii="Arial Narrow" w:eastAsia="Calibri" w:hAnsi="Arial Narrow" w:cs="Arial"/>
          <w:i/>
          <w:spacing w:val="-3"/>
        </w:rPr>
        <w:t>”</w:t>
      </w:r>
    </w:p>
    <w:p w:rsidR="00B47E4C" w:rsidRPr="00D748FB" w:rsidRDefault="00B47E4C" w:rsidP="00B47E4C">
      <w:pPr>
        <w:numPr>
          <w:ilvl w:val="0"/>
          <w:numId w:val="41"/>
        </w:numPr>
        <w:spacing w:after="0" w:line="240" w:lineRule="auto"/>
        <w:ind w:left="425"/>
        <w:contextualSpacing/>
        <w:jc w:val="both"/>
        <w:rPr>
          <w:rFonts w:ascii="Arial Narrow" w:eastAsia="Calibri" w:hAnsi="Arial Narrow" w:cs="Arial"/>
          <w:i/>
          <w:spacing w:val="-3"/>
        </w:rPr>
      </w:pPr>
    </w:p>
    <w:p w:rsidR="00B47E4C" w:rsidRPr="00D748FB" w:rsidRDefault="00B47E4C" w:rsidP="00B47E4C">
      <w:pPr>
        <w:shd w:val="clear" w:color="auto" w:fill="FFFFFF"/>
        <w:suppressAutoHyphens/>
        <w:spacing w:after="0" w:line="240" w:lineRule="auto"/>
        <w:ind w:left="425"/>
        <w:jc w:val="both"/>
        <w:rPr>
          <w:rFonts w:ascii="Arial Narrow" w:hAnsi="Arial Narrow" w:cs="Arial"/>
          <w:i/>
        </w:rPr>
      </w:pPr>
      <w:r w:rsidRPr="00D748FB">
        <w:rPr>
          <w:rFonts w:ascii="Arial Narrow" w:hAnsi="Arial Narrow" w:cs="Arial"/>
          <w:i/>
          <w:spacing w:val="-3"/>
        </w:rPr>
        <w:t>Acreditar que tiene capacidad legal para la celebración y ejecución del contrato.</w:t>
      </w:r>
    </w:p>
    <w:p w:rsidR="00B47E4C" w:rsidRPr="00D748FB" w:rsidRDefault="00B47E4C" w:rsidP="00B47E4C">
      <w:pPr>
        <w:shd w:val="clear" w:color="auto" w:fill="FFFFFF"/>
        <w:suppressAutoHyphens/>
        <w:spacing w:after="0" w:line="240" w:lineRule="auto"/>
        <w:ind w:left="425"/>
        <w:jc w:val="both"/>
        <w:rPr>
          <w:rFonts w:ascii="Arial Narrow" w:hAnsi="Arial Narrow" w:cs="Arial"/>
          <w:i/>
          <w:spacing w:val="-3"/>
        </w:rPr>
      </w:pPr>
      <w:r w:rsidRPr="00D748FB">
        <w:rPr>
          <w:rFonts w:ascii="Arial Narrow" w:hAnsi="Arial Narrow" w:cs="Arial"/>
          <w:i/>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B47E4C" w:rsidRPr="00D748FB" w:rsidRDefault="00B47E4C" w:rsidP="00B47E4C">
      <w:pPr>
        <w:shd w:val="clear" w:color="auto" w:fill="FFFFFF"/>
        <w:suppressAutoHyphens/>
        <w:spacing w:after="0" w:line="240" w:lineRule="auto"/>
        <w:ind w:left="425"/>
        <w:jc w:val="both"/>
        <w:rPr>
          <w:rFonts w:ascii="Arial Narrow" w:hAnsi="Arial Narrow" w:cs="Arial"/>
          <w:i/>
        </w:rPr>
      </w:pPr>
    </w:p>
    <w:p w:rsidR="00B47E4C" w:rsidRPr="00D748FB" w:rsidRDefault="00B47E4C" w:rsidP="00B47E4C">
      <w:pPr>
        <w:shd w:val="clear" w:color="auto" w:fill="FFFFFF"/>
        <w:suppressAutoHyphens/>
        <w:spacing w:after="0" w:line="240" w:lineRule="auto"/>
        <w:ind w:left="425"/>
        <w:jc w:val="both"/>
        <w:rPr>
          <w:rFonts w:ascii="Arial Narrow" w:hAnsi="Arial Narrow" w:cs="Arial"/>
          <w:i/>
        </w:rPr>
      </w:pPr>
      <w:r w:rsidRPr="00D748FB">
        <w:rPr>
          <w:rFonts w:ascii="Arial Narrow" w:hAnsi="Arial Narrow" w:cs="Arial"/>
          <w:i/>
          <w:lang w:val="es-ES"/>
        </w:rPr>
        <w:t>Deberán acreditar los demás requisitos jurídicos exigidos en esta solicitud, dependiendo si son Nacionales o Extranjeros.</w:t>
      </w:r>
    </w:p>
    <w:p w:rsidR="00B47E4C" w:rsidRPr="00D748FB" w:rsidRDefault="00B47E4C" w:rsidP="00B47E4C">
      <w:pPr>
        <w:tabs>
          <w:tab w:val="left" w:pos="284"/>
        </w:tabs>
        <w:spacing w:line="240" w:lineRule="auto"/>
        <w:jc w:val="both"/>
        <w:rPr>
          <w:rFonts w:ascii="Arial Narrow" w:hAnsi="Arial Narrow" w:cs="Arial"/>
        </w:rPr>
      </w:pPr>
    </w:p>
    <w:p w:rsidR="00B47E4C" w:rsidRPr="00D748FB" w:rsidRDefault="00B47E4C" w:rsidP="00B47E4C">
      <w:pPr>
        <w:spacing w:line="240" w:lineRule="auto"/>
        <w:contextualSpacing/>
        <w:jc w:val="both"/>
        <w:rPr>
          <w:rFonts w:ascii="Arial Narrow" w:hAnsi="Arial Narrow" w:cs="Arial"/>
        </w:rPr>
      </w:pPr>
      <w:r w:rsidRPr="00D748FB">
        <w:rPr>
          <w:rFonts w:ascii="Arial Narrow" w:hAnsi="Arial Narrow" w:cs="Arial"/>
        </w:rPr>
        <w:t xml:space="preserve">En todo caso, cuando el proponente, o los miembros del consorcio, unión temporal o promesa de sociedad futura, no cumplan con las condiciones de capacidad jurídica aquí </w:t>
      </w:r>
      <w:bookmarkEnd w:id="10"/>
      <w:r w:rsidRPr="00D748FB">
        <w:rPr>
          <w:rFonts w:ascii="Arial Narrow" w:hAnsi="Arial Narrow" w:cs="Arial"/>
        </w:rPr>
        <w:t xml:space="preserve">exigidas, la oferta no se considerará hábil en los términos señalados en el pliego de condiciones.  </w:t>
      </w:r>
    </w:p>
    <w:p w:rsidR="00B47E4C" w:rsidRPr="00D748FB" w:rsidRDefault="00B47E4C" w:rsidP="00B47E4C">
      <w:pPr>
        <w:spacing w:line="240" w:lineRule="auto"/>
        <w:contextualSpacing/>
        <w:jc w:val="both"/>
        <w:rPr>
          <w:rFonts w:ascii="Arial Narrow" w:hAnsi="Arial Narrow" w:cs="Arial"/>
        </w:rPr>
      </w:pPr>
    </w:p>
    <w:p w:rsidR="00B47E4C" w:rsidRPr="00D748FB" w:rsidRDefault="00B47E4C" w:rsidP="00B47E4C">
      <w:pPr>
        <w:spacing w:after="200" w:line="240" w:lineRule="auto"/>
        <w:contextualSpacing/>
        <w:jc w:val="both"/>
        <w:rPr>
          <w:rFonts w:ascii="Arial Narrow" w:eastAsia="MS Mincho" w:hAnsi="Arial Narrow" w:cs="Arial"/>
          <w:b/>
          <w:bCs/>
          <w:sz w:val="24"/>
          <w:szCs w:val="24"/>
          <w:lang w:val="es-ES_tradnl" w:eastAsia="es-ES"/>
        </w:rPr>
      </w:pPr>
      <w:r w:rsidRPr="00D748FB">
        <w:rPr>
          <w:rFonts w:ascii="Arial Narrow" w:eastAsia="Calibri" w:hAnsi="Arial Narrow" w:cs="Arial"/>
        </w:rPr>
        <w:t xml:space="preserve">6.1.2.8. </w:t>
      </w:r>
      <w:bookmarkStart w:id="11" w:name="_Hlk494778306"/>
      <w:r w:rsidRPr="00D748FB">
        <w:rPr>
          <w:rFonts w:ascii="Arial Narrow" w:eastAsia="MS Mincho" w:hAnsi="Arial Narrow" w:cs="Arial"/>
          <w:b/>
          <w:bCs/>
          <w:sz w:val="24"/>
          <w:szCs w:val="24"/>
          <w:lang w:val="es-ES_tradnl" w:eastAsia="es-ES"/>
        </w:rPr>
        <w:t xml:space="preserve">CERTIFICADO REGISTRO DE MATRÍCULA DE PERSONA NATURAL </w:t>
      </w:r>
    </w:p>
    <w:p w:rsidR="00B47E4C" w:rsidRPr="00D748FB" w:rsidRDefault="00B47E4C" w:rsidP="00B47E4C">
      <w:pPr>
        <w:spacing w:after="200" w:line="240" w:lineRule="auto"/>
        <w:ind w:left="720"/>
        <w:contextualSpacing/>
        <w:jc w:val="both"/>
        <w:rPr>
          <w:rFonts w:ascii="Arial Narrow" w:eastAsia="MS Mincho" w:hAnsi="Arial Narrow" w:cs="Arial"/>
          <w:b/>
          <w:bCs/>
          <w:sz w:val="24"/>
          <w:szCs w:val="24"/>
          <w:lang w:val="es-ES_tradnl" w:eastAsia="es-ES"/>
        </w:rPr>
      </w:pPr>
    </w:p>
    <w:p w:rsidR="00B47E4C" w:rsidRPr="00D748FB" w:rsidRDefault="00B47E4C" w:rsidP="00B47E4C">
      <w:pPr>
        <w:spacing w:line="240" w:lineRule="auto"/>
        <w:jc w:val="both"/>
        <w:rPr>
          <w:rFonts w:ascii="Arial Narrow" w:hAnsi="Arial Narrow" w:cs="Arial"/>
          <w:sz w:val="24"/>
          <w:szCs w:val="24"/>
        </w:rPr>
      </w:pPr>
      <w:bookmarkStart w:id="12" w:name="_Hlk494778337"/>
      <w:bookmarkEnd w:id="11"/>
      <w:r w:rsidRPr="00D748FB">
        <w:rPr>
          <w:rFonts w:ascii="Arial Narrow" w:hAnsi="Arial Narrow" w:cs="Arial"/>
          <w:sz w:val="24"/>
          <w:szCs w:val="24"/>
        </w:rPr>
        <w:t>Tratándose de persona natural nacional, deberá acreditar su inscripción vigente en el Registro Mercantil, para lo cual, deberá allegar el certificado de Registro Mercantil expedido por la Cámara de Comercio con fecha no superior a treinta (30) días calendario anteriores a la entrega de la documentación, en el que conste que la actividad económica que ejerce le permita celebrar y ejecutar la negociación.</w:t>
      </w:r>
      <w:bookmarkEnd w:id="12"/>
    </w:p>
    <w:p w:rsidR="00B47E4C" w:rsidRPr="00D748FB" w:rsidRDefault="00B47E4C" w:rsidP="00B47E4C">
      <w:pPr>
        <w:spacing w:after="0" w:line="240" w:lineRule="auto"/>
        <w:contextualSpacing/>
        <w:jc w:val="both"/>
        <w:rPr>
          <w:rFonts w:ascii="Arial Narrow" w:eastAsia="Calibri" w:hAnsi="Arial Narrow" w:cs="Arial"/>
        </w:rPr>
      </w:pPr>
    </w:p>
    <w:p w:rsidR="00B47E4C" w:rsidRPr="00D748FB" w:rsidRDefault="00B47E4C" w:rsidP="00B47E4C">
      <w:pPr>
        <w:pStyle w:val="Prrafodelista"/>
        <w:numPr>
          <w:ilvl w:val="2"/>
          <w:numId w:val="42"/>
        </w:numPr>
        <w:spacing w:after="0" w:line="240" w:lineRule="auto"/>
        <w:ind w:left="426" w:hanging="426"/>
        <w:jc w:val="both"/>
        <w:rPr>
          <w:rFonts w:ascii="Arial Narrow" w:hAnsi="Arial Narrow" w:cs="Arial"/>
          <w:b/>
        </w:rPr>
      </w:pPr>
      <w:r w:rsidRPr="00D748FB">
        <w:rPr>
          <w:rFonts w:ascii="Arial Narrow" w:hAnsi="Arial Narrow" w:cs="Arial"/>
          <w:b/>
        </w:rPr>
        <w:t>GARANTÍA DE SERIEDAD DE LA PROPUESTA</w:t>
      </w:r>
    </w:p>
    <w:p w:rsidR="00B47E4C" w:rsidRPr="00D748FB" w:rsidRDefault="00B47E4C" w:rsidP="00B47E4C">
      <w:pPr>
        <w:spacing w:after="0" w:line="240" w:lineRule="auto"/>
        <w:jc w:val="both"/>
        <w:rPr>
          <w:rFonts w:ascii="Arial Narrow" w:eastAsia="MS Mincho" w:hAnsi="Arial Narrow" w:cs="Arial"/>
        </w:rPr>
      </w:pPr>
    </w:p>
    <w:p w:rsidR="00B47E4C" w:rsidRPr="00D748FB" w:rsidRDefault="00B47E4C" w:rsidP="00B47E4C">
      <w:pPr>
        <w:jc w:val="both"/>
        <w:rPr>
          <w:rFonts w:ascii="Arial Narrow" w:hAnsi="Arial Narrow"/>
        </w:rPr>
      </w:pPr>
      <w:bookmarkStart w:id="13" w:name="_Hlk506924885"/>
      <w:r w:rsidRPr="00D748FB">
        <w:rPr>
          <w:rFonts w:ascii="Arial Narrow" w:hAnsi="Arial Narrow"/>
        </w:rPr>
        <w:lastRenderedPageBreak/>
        <w:t>La garantía de seriedad de la oferta debe estar vigente desde la presentación de la oferta y hasta la aprobación de la garantía de cumplimiento del contrato de conformidad con lo establecido en el artículo 2.2.1.2.3.1.9 del Decreto 1082 de 2015.</w:t>
      </w:r>
    </w:p>
    <w:p w:rsidR="00B47E4C" w:rsidRPr="00D748FB" w:rsidRDefault="00B47E4C" w:rsidP="00B47E4C">
      <w:pPr>
        <w:jc w:val="both"/>
        <w:rPr>
          <w:rFonts w:ascii="Arial Narrow" w:hAnsi="Arial Narrow" w:cs="Arial"/>
        </w:rPr>
      </w:pPr>
      <w:r w:rsidRPr="00D748FB">
        <w:rPr>
          <w:rFonts w:ascii="Arial Narrow" w:hAnsi="Arial Narrow" w:cs="Arial"/>
        </w:rPr>
        <w:t xml:space="preserve">Para el presente proceso las ofertas serán válidas por noventa (90) días calendario contados a partir de la fecha de cierre del proceso de contratación. </w:t>
      </w:r>
    </w:p>
    <w:p w:rsidR="00B47E4C" w:rsidRPr="00D748FB" w:rsidRDefault="00B47E4C" w:rsidP="00B47E4C">
      <w:pPr>
        <w:jc w:val="both"/>
        <w:rPr>
          <w:rFonts w:ascii="Arial Narrow" w:hAnsi="Arial Narrow" w:cs="Arial"/>
        </w:rPr>
      </w:pPr>
      <w:r w:rsidRPr="00D748FB">
        <w:rPr>
          <w:rFonts w:ascii="Arial Narrow" w:hAnsi="Arial Narrow" w:cs="Arial"/>
        </w:rPr>
        <w:t>La validez de la oferta se entenderá acreditada con la garantía de seriedad del ofrecimiento y se entiende prorrogada la vigencia con la ampliación del término de dicha garantía.</w:t>
      </w:r>
    </w:p>
    <w:p w:rsidR="00B47E4C" w:rsidRPr="00D748FB" w:rsidRDefault="00B47E4C" w:rsidP="00B47E4C">
      <w:pPr>
        <w:jc w:val="both"/>
        <w:rPr>
          <w:rFonts w:ascii="Arial Narrow" w:hAnsi="Arial Narrow" w:cs="Arial"/>
        </w:rPr>
      </w:pPr>
      <w:r w:rsidRPr="00D748FB">
        <w:rPr>
          <w:rFonts w:ascii="Arial Narrow" w:hAnsi="Arial Narrow" w:cs="Arial"/>
        </w:rPr>
        <w:t>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 y se entiende prorrogada la vigencia con la ampliación del término de dicha garantía.</w:t>
      </w:r>
    </w:p>
    <w:bookmarkEnd w:id="13"/>
    <w:p w:rsidR="00B47E4C" w:rsidRPr="00D748FB" w:rsidRDefault="00B47E4C" w:rsidP="00B47E4C">
      <w:pPr>
        <w:numPr>
          <w:ilvl w:val="0"/>
          <w:numId w:val="7"/>
        </w:numPr>
        <w:tabs>
          <w:tab w:val="left" w:pos="284"/>
        </w:tabs>
        <w:spacing w:after="0" w:line="240" w:lineRule="auto"/>
        <w:ind w:left="0" w:firstLine="0"/>
        <w:contextualSpacing/>
        <w:jc w:val="both"/>
        <w:rPr>
          <w:rFonts w:ascii="Arial Narrow" w:hAnsi="Arial Narrow" w:cs="Arial"/>
          <w:b/>
          <w:bCs/>
        </w:rPr>
      </w:pPr>
      <w:r w:rsidRPr="00D748FB">
        <w:rPr>
          <w:rFonts w:ascii="Arial Narrow" w:hAnsi="Arial Narrow" w:cs="Arial"/>
          <w:b/>
          <w:bCs/>
        </w:rPr>
        <w:t>Condiciones de la garantía de seriedad de la propuesta</w:t>
      </w:r>
    </w:p>
    <w:p w:rsidR="00B47E4C" w:rsidRPr="00D748FB" w:rsidRDefault="00B47E4C" w:rsidP="00B47E4C">
      <w:pPr>
        <w:numPr>
          <w:ilvl w:val="4"/>
          <w:numId w:val="0"/>
        </w:numPr>
        <w:tabs>
          <w:tab w:val="num" w:pos="360"/>
        </w:tabs>
        <w:jc w:val="both"/>
        <w:rPr>
          <w:rFonts w:ascii="Arial Narrow" w:hAnsi="Arial Narrow" w:cs="Arial"/>
        </w:rPr>
      </w:pPr>
    </w:p>
    <w:p w:rsidR="00B47E4C" w:rsidRPr="00D748FB" w:rsidRDefault="00B47E4C" w:rsidP="00B47E4C">
      <w:pPr>
        <w:numPr>
          <w:ilvl w:val="4"/>
          <w:numId w:val="0"/>
        </w:numPr>
        <w:tabs>
          <w:tab w:val="num" w:pos="360"/>
        </w:tabs>
        <w:jc w:val="both"/>
        <w:rPr>
          <w:rFonts w:ascii="Arial Narrow" w:hAnsi="Arial Narrow" w:cs="Arial"/>
        </w:rPr>
      </w:pPr>
      <w:r w:rsidRPr="00D748FB">
        <w:rPr>
          <w:rFonts w:ascii="Arial Narrow" w:hAnsi="Arial Narrow" w:cs="Arial"/>
        </w:rPr>
        <w:t>Cada proponente presentará con su propuesta una garantía de seriedad de su ofrecimiento, de conformidad con lo establecido en los artículos 2.2.1.2.3.1.6 y 2.2.1.2.3.1.9 del Decreto 1082 de 2015, a favor del Ministerio de Defensa Nacional – Cenac de Aviación del Ejército, Nit. 830-039-207-8, de acuerdo con lo señalado a continuación:</w:t>
      </w:r>
    </w:p>
    <w:p w:rsidR="00B47E4C" w:rsidRPr="00D748FB" w:rsidRDefault="00B47E4C" w:rsidP="00B47E4C">
      <w:pPr>
        <w:pStyle w:val="Prrafodelista"/>
        <w:numPr>
          <w:ilvl w:val="0"/>
          <w:numId w:val="111"/>
        </w:numPr>
        <w:spacing w:after="0" w:line="240" w:lineRule="auto"/>
        <w:jc w:val="both"/>
        <w:rPr>
          <w:rFonts w:ascii="Arial Narrow" w:hAnsi="Arial Narrow" w:cs="Arial"/>
        </w:rPr>
      </w:pPr>
      <w:r w:rsidRPr="00D748FB">
        <w:rPr>
          <w:rFonts w:ascii="Arial Narrow" w:hAnsi="Arial Narrow" w:cs="Arial"/>
        </w:rPr>
        <w:t>Dicha garantía será otorgada a favor del Ministerio de Defensa Nacional – CENAC de Aviación del Ejército, como asegurado y beneficiario.</w:t>
      </w:r>
    </w:p>
    <w:p w:rsidR="00B47E4C" w:rsidRPr="00D748FB" w:rsidRDefault="00B47E4C" w:rsidP="00B47E4C">
      <w:pPr>
        <w:pStyle w:val="Prrafodelista"/>
        <w:numPr>
          <w:ilvl w:val="0"/>
          <w:numId w:val="111"/>
        </w:numPr>
        <w:spacing w:after="0" w:line="240" w:lineRule="auto"/>
        <w:jc w:val="both"/>
        <w:rPr>
          <w:rFonts w:ascii="Arial Narrow" w:hAnsi="Arial Narrow" w:cs="Arial"/>
        </w:rPr>
      </w:pPr>
      <w:r w:rsidRPr="00D748FB">
        <w:rPr>
          <w:rFonts w:ascii="Arial Narrow" w:hAnsi="Arial Narrow" w:cs="Arial"/>
        </w:rPr>
        <w:t>La garantía de seriedad debe tener una suficiencia del diez por ciento (10%) del valor del presupuesto oficial de los puntos ofertados.</w:t>
      </w:r>
    </w:p>
    <w:p w:rsidR="00B47E4C" w:rsidRPr="00D748FB" w:rsidRDefault="00B47E4C" w:rsidP="00B47E4C">
      <w:pPr>
        <w:pStyle w:val="Prrafodelista"/>
        <w:numPr>
          <w:ilvl w:val="0"/>
          <w:numId w:val="111"/>
        </w:numPr>
        <w:tabs>
          <w:tab w:val="num" w:pos="360"/>
        </w:tabs>
        <w:spacing w:after="0" w:line="240" w:lineRule="auto"/>
        <w:jc w:val="both"/>
        <w:rPr>
          <w:rFonts w:ascii="Arial Narrow" w:hAnsi="Arial Narrow" w:cs="Arial"/>
        </w:rPr>
      </w:pPr>
      <w:r w:rsidRPr="00D748FB">
        <w:rPr>
          <w:rFonts w:ascii="Arial Narrow" w:hAnsi="Arial Narrow" w:cs="Arial"/>
        </w:rPr>
        <w:t xml:space="preserve">La vigencia de la garantía será a partir de la fecha de cierre del presente proceso de selección hasta la aprobación de la garantía única de cumplimiento y en todo caso no debeà ser menor a noventa (90) días más. </w:t>
      </w:r>
    </w:p>
    <w:p w:rsidR="00B47E4C" w:rsidRPr="00D748FB" w:rsidRDefault="00B47E4C" w:rsidP="00B47E4C">
      <w:pPr>
        <w:pStyle w:val="Prrafodelista"/>
        <w:tabs>
          <w:tab w:val="num" w:pos="360"/>
        </w:tabs>
        <w:spacing w:after="0" w:line="240" w:lineRule="auto"/>
        <w:ind w:left="1146"/>
        <w:jc w:val="both"/>
        <w:rPr>
          <w:rFonts w:ascii="Arial Narrow" w:hAnsi="Arial Narrow" w:cs="Arial"/>
        </w:rPr>
      </w:pPr>
      <w:r w:rsidRPr="00D748FB">
        <w:rPr>
          <w:rFonts w:ascii="Arial Narrow" w:hAnsi="Arial Narrow" w:cs="Arial"/>
        </w:rPr>
        <w:t>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rsidR="00B47E4C" w:rsidRPr="00D748FB" w:rsidRDefault="00B47E4C" w:rsidP="00B47E4C">
      <w:pPr>
        <w:pStyle w:val="Prrafodelista"/>
        <w:tabs>
          <w:tab w:val="num" w:pos="360"/>
        </w:tabs>
        <w:spacing w:after="0" w:line="240" w:lineRule="auto"/>
        <w:ind w:left="1134" w:hanging="283"/>
        <w:jc w:val="both"/>
        <w:rPr>
          <w:rFonts w:ascii="Arial Narrow" w:hAnsi="Arial Narrow" w:cs="Arial"/>
        </w:rPr>
      </w:pPr>
      <w:r w:rsidRPr="00D748FB">
        <w:rPr>
          <w:rFonts w:ascii="Arial Narrow" w:hAnsi="Arial Narrow" w:cs="Arial"/>
        </w:rPr>
        <w:t>d). La garantía deberá ser tomada a nombre del proponente. Cuando la propuesta se presente en consorcio, unión temporal o promesa de sociedad futura, la garantía deberá ser tomada a nombre del consorcio o de la unión temporal debidamente constituida con anterioridad al otorgamiento de la garantía, según el caso, con el nombre o razón social de cada uno de 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rsidR="00B47E4C" w:rsidRPr="00D748FB" w:rsidRDefault="00B47E4C" w:rsidP="00B47E4C">
      <w:pPr>
        <w:pStyle w:val="Prrafodelista"/>
        <w:tabs>
          <w:tab w:val="num" w:pos="360"/>
        </w:tabs>
        <w:spacing w:after="0" w:line="240" w:lineRule="auto"/>
        <w:ind w:left="1134" w:hanging="283"/>
        <w:jc w:val="both"/>
        <w:rPr>
          <w:rFonts w:ascii="Arial Narrow" w:hAnsi="Arial Narrow" w:cs="Arial"/>
        </w:rPr>
      </w:pPr>
      <w:r w:rsidRPr="00D748FB">
        <w:rPr>
          <w:rFonts w:ascii="Arial Narrow" w:hAnsi="Arial Narrow" w:cs="Arial"/>
        </w:rPr>
        <w:t xml:space="preserve">e) La garantía de seriedad de oferta se hará exigible de conformidad con las disposiciones vigentes sobre la materia, previa realización de los trámites y actuaciones que garanticen el debido proceso. </w:t>
      </w:r>
    </w:p>
    <w:p w:rsidR="00B47E4C" w:rsidRPr="00D748FB" w:rsidRDefault="00B47E4C" w:rsidP="00B47E4C">
      <w:pPr>
        <w:pStyle w:val="Prrafodelista"/>
        <w:tabs>
          <w:tab w:val="num" w:pos="360"/>
        </w:tabs>
        <w:spacing w:after="0" w:line="240" w:lineRule="auto"/>
        <w:ind w:left="1134" w:hanging="283"/>
        <w:jc w:val="both"/>
        <w:rPr>
          <w:rFonts w:ascii="Arial Narrow" w:hAnsi="Arial Narrow" w:cs="Arial"/>
        </w:rPr>
      </w:pPr>
      <w:r w:rsidRPr="00D748FB">
        <w:rPr>
          <w:rFonts w:ascii="Arial Narrow" w:hAnsi="Arial Narrow" w:cs="Arial"/>
        </w:rPr>
        <w:t xml:space="preserve">     El cobro de la garantía de seriedad de oferta se entiende sin perjuicio del derecho que le asiste a la entidad de exigir por los medios reconocidos en Colombia la indemnización de los perjuicios </w:t>
      </w:r>
      <w:r w:rsidRPr="00D748FB">
        <w:rPr>
          <w:rFonts w:ascii="Arial Narrow" w:hAnsi="Arial Narrow" w:cs="Arial"/>
        </w:rPr>
        <w:lastRenderedPageBreak/>
        <w:t>que con la falta de seriedad de oferta en los eventos previstos, se le hayan causado o se le llegaren a causar.</w:t>
      </w:r>
    </w:p>
    <w:p w:rsidR="00B47E4C" w:rsidRPr="00D748FB" w:rsidRDefault="00B47E4C" w:rsidP="00B47E4C">
      <w:pPr>
        <w:pStyle w:val="Prrafodelista"/>
        <w:numPr>
          <w:ilvl w:val="0"/>
          <w:numId w:val="112"/>
        </w:numPr>
        <w:spacing w:after="0" w:line="240" w:lineRule="auto"/>
        <w:ind w:left="1134" w:hanging="283"/>
        <w:jc w:val="both"/>
        <w:rPr>
          <w:rFonts w:ascii="Arial Narrow" w:hAnsi="Arial Narrow" w:cs="Arial"/>
        </w:rPr>
      </w:pPr>
      <w:r w:rsidRPr="00D748FB">
        <w:rPr>
          <w:rFonts w:ascii="Arial Narrow" w:hAnsi="Arial Narrow" w:cs="Arial"/>
        </w:rPr>
        <w:t>El valor de la presente garantía será exigible con la ejecutoria del acto administrativo expedido por la CENAC de Aviación del Ejército, en la que se declare el incumplimiento del proponente respecto de su oferta, y se pagará el valor total al beneficiario en los términos previstos por la Ley.</w:t>
      </w:r>
    </w:p>
    <w:p w:rsidR="00B47E4C" w:rsidRPr="00D748FB" w:rsidRDefault="00B47E4C" w:rsidP="00B47E4C">
      <w:pPr>
        <w:pStyle w:val="Prrafodelista"/>
        <w:spacing w:after="0" w:line="240" w:lineRule="auto"/>
        <w:ind w:left="1134"/>
        <w:jc w:val="both"/>
        <w:rPr>
          <w:rFonts w:ascii="Arial Narrow" w:hAnsi="Arial Narrow" w:cs="Arial"/>
        </w:rPr>
      </w:pPr>
    </w:p>
    <w:p w:rsidR="00B47E4C" w:rsidRPr="00D748FB" w:rsidRDefault="00B47E4C" w:rsidP="00B47E4C">
      <w:pPr>
        <w:numPr>
          <w:ilvl w:val="0"/>
          <w:numId w:val="7"/>
        </w:numPr>
        <w:tabs>
          <w:tab w:val="left" w:pos="426"/>
        </w:tabs>
        <w:spacing w:after="0" w:line="240" w:lineRule="auto"/>
        <w:ind w:left="0" w:firstLine="0"/>
        <w:jc w:val="both"/>
        <w:rPr>
          <w:rFonts w:ascii="Arial Narrow" w:hAnsi="Arial Narrow" w:cs="Arial"/>
          <w:b/>
        </w:rPr>
      </w:pPr>
      <w:r w:rsidRPr="00D748FB">
        <w:rPr>
          <w:rFonts w:ascii="Arial Narrow" w:hAnsi="Arial Narrow" w:cs="Arial"/>
          <w:b/>
        </w:rPr>
        <w:t>Alcance del amparo y contenido obligatorio de la garantía</w:t>
      </w:r>
    </w:p>
    <w:p w:rsidR="00B47E4C" w:rsidRPr="00D748FB" w:rsidRDefault="00B47E4C" w:rsidP="00B47E4C">
      <w:pPr>
        <w:tabs>
          <w:tab w:val="left" w:pos="6660"/>
        </w:tabs>
        <w:jc w:val="both"/>
        <w:rPr>
          <w:rFonts w:ascii="Arial Narrow" w:hAnsi="Arial Narrow" w:cs="Arial"/>
        </w:rPr>
      </w:pPr>
    </w:p>
    <w:p w:rsidR="00B47E4C" w:rsidRPr="00D748FB" w:rsidRDefault="00B47E4C" w:rsidP="00B47E4C">
      <w:pPr>
        <w:tabs>
          <w:tab w:val="left" w:pos="426"/>
          <w:tab w:val="left" w:pos="567"/>
        </w:tabs>
        <w:ind w:left="142"/>
        <w:jc w:val="both"/>
        <w:rPr>
          <w:rFonts w:ascii="Arial Narrow" w:hAnsi="Arial Narrow" w:cs="Arial"/>
        </w:rPr>
      </w:pPr>
      <w:r w:rsidRPr="00D748FB">
        <w:rPr>
          <w:rFonts w:ascii="Arial Narrow" w:hAnsi="Arial Narrow" w:cs="Arial"/>
        </w:rPr>
        <w:t>De conformidad con el artículo 2.2.1.2.3.1.6 del Decreto 1082 de 2015, la garantía de seriedad de la oferta cubrirá los perjuicios derivados del incumplimiento del ofrecimiento en los siguientes eventos</w:t>
      </w:r>
      <w:r w:rsidRPr="00D748FB">
        <w:rPr>
          <w:rFonts w:ascii="Arial Narrow" w:hAnsi="Arial Narrow" w:cs="Arial"/>
          <w:b/>
        </w:rPr>
        <w:t xml:space="preserve">, </w:t>
      </w:r>
      <w:r w:rsidRPr="00D748FB">
        <w:rPr>
          <w:rFonts w:ascii="Arial Narrow" w:hAnsi="Arial Narrow" w:cs="Arial"/>
        </w:rPr>
        <w:t>lo cuales deberán estar contenidos en el texto de la garantía:</w:t>
      </w:r>
    </w:p>
    <w:p w:rsidR="00B47E4C" w:rsidRPr="00D748FB" w:rsidRDefault="00B47E4C" w:rsidP="00B47E4C">
      <w:pPr>
        <w:numPr>
          <w:ilvl w:val="3"/>
          <w:numId w:val="6"/>
        </w:numPr>
        <w:tabs>
          <w:tab w:val="left" w:pos="426"/>
          <w:tab w:val="left" w:pos="567"/>
        </w:tabs>
        <w:spacing w:after="0" w:line="240" w:lineRule="auto"/>
        <w:ind w:left="426" w:hanging="284"/>
        <w:jc w:val="both"/>
        <w:rPr>
          <w:rFonts w:ascii="Arial Narrow" w:hAnsi="Arial Narrow" w:cs="Arial"/>
        </w:rPr>
      </w:pPr>
      <w:r w:rsidRPr="00D748FB">
        <w:rPr>
          <w:rFonts w:ascii="Arial Narrow" w:hAnsi="Arial Narrow" w:cs="Arial"/>
        </w:rPr>
        <w:t>La no ampliación de la vigencia de la garantía de seriedad de la oferta cuando el plazo para la adjudicación o para suscribir el contrato sea prorrogado, siempre que tal prórroga sea inferior a tres (3) meses.</w:t>
      </w:r>
    </w:p>
    <w:p w:rsidR="00B47E4C" w:rsidRPr="00D748FB" w:rsidRDefault="00B47E4C" w:rsidP="00B47E4C">
      <w:pPr>
        <w:numPr>
          <w:ilvl w:val="3"/>
          <w:numId w:val="6"/>
        </w:numPr>
        <w:tabs>
          <w:tab w:val="left" w:pos="426"/>
          <w:tab w:val="left" w:pos="567"/>
        </w:tabs>
        <w:spacing w:after="0" w:line="240" w:lineRule="auto"/>
        <w:ind w:left="426" w:hanging="284"/>
        <w:jc w:val="both"/>
        <w:rPr>
          <w:rFonts w:ascii="Arial Narrow" w:hAnsi="Arial Narrow" w:cs="Arial"/>
        </w:rPr>
      </w:pPr>
      <w:r w:rsidRPr="00D748FB">
        <w:rPr>
          <w:rFonts w:ascii="Arial Narrow" w:hAnsi="Arial Narrow" w:cs="Arial"/>
        </w:rPr>
        <w:t>El retiro de la oferta después de vencido el término fijado para la presentación de las propuestas.</w:t>
      </w:r>
    </w:p>
    <w:p w:rsidR="00B47E4C" w:rsidRPr="00D748FB" w:rsidRDefault="00B47E4C" w:rsidP="00B47E4C">
      <w:pPr>
        <w:numPr>
          <w:ilvl w:val="3"/>
          <w:numId w:val="6"/>
        </w:numPr>
        <w:tabs>
          <w:tab w:val="left" w:pos="426"/>
          <w:tab w:val="left" w:pos="567"/>
        </w:tabs>
        <w:spacing w:after="0" w:line="240" w:lineRule="auto"/>
        <w:ind w:left="426" w:hanging="284"/>
        <w:jc w:val="both"/>
        <w:rPr>
          <w:rFonts w:ascii="Arial Narrow" w:hAnsi="Arial Narrow" w:cs="Arial"/>
        </w:rPr>
      </w:pPr>
      <w:r w:rsidRPr="00D748FB">
        <w:rPr>
          <w:rFonts w:ascii="Arial Narrow" w:hAnsi="Arial Narrow" w:cs="Arial"/>
        </w:rPr>
        <w:t>La no suscripción del contrato sin justa causa por parte del adjudicatario.</w:t>
      </w:r>
    </w:p>
    <w:p w:rsidR="00B47E4C" w:rsidRPr="00D748FB" w:rsidRDefault="00B47E4C" w:rsidP="00B47E4C">
      <w:pPr>
        <w:numPr>
          <w:ilvl w:val="3"/>
          <w:numId w:val="6"/>
        </w:numPr>
        <w:tabs>
          <w:tab w:val="left" w:pos="426"/>
          <w:tab w:val="left" w:pos="567"/>
        </w:tabs>
        <w:spacing w:after="0" w:line="240" w:lineRule="auto"/>
        <w:ind w:left="426" w:hanging="284"/>
        <w:jc w:val="both"/>
        <w:rPr>
          <w:rFonts w:ascii="Arial Narrow" w:hAnsi="Arial Narrow" w:cs="Arial"/>
        </w:rPr>
      </w:pPr>
      <w:r w:rsidRPr="00D748FB">
        <w:rPr>
          <w:rFonts w:ascii="Arial Narrow" w:hAnsi="Arial Narrow" w:cs="Arial"/>
        </w:rPr>
        <w:t>La falta de otorgamiento por parte del proponente seleccionado, de la garantía de cumplimiento del contrato.</w:t>
      </w:r>
    </w:p>
    <w:p w:rsidR="00B47E4C" w:rsidRPr="00D748FB" w:rsidRDefault="00B47E4C" w:rsidP="00B47E4C">
      <w:pPr>
        <w:tabs>
          <w:tab w:val="left" w:pos="426"/>
          <w:tab w:val="left" w:pos="567"/>
        </w:tabs>
        <w:spacing w:after="0" w:line="240" w:lineRule="auto"/>
        <w:ind w:left="426" w:hanging="284"/>
        <w:jc w:val="both"/>
        <w:rPr>
          <w:rFonts w:ascii="Arial Narrow" w:hAnsi="Arial Narrow" w:cs="Arial"/>
        </w:rPr>
      </w:pPr>
    </w:p>
    <w:p w:rsidR="00B47E4C" w:rsidRPr="00D748FB" w:rsidRDefault="00B47E4C" w:rsidP="00B47E4C">
      <w:pPr>
        <w:tabs>
          <w:tab w:val="left" w:pos="6660"/>
        </w:tabs>
        <w:jc w:val="both"/>
        <w:rPr>
          <w:rFonts w:ascii="Arial Narrow" w:hAnsi="Arial Narrow" w:cs="Arial"/>
        </w:rPr>
      </w:pPr>
      <w:r w:rsidRPr="00D748FB">
        <w:rPr>
          <w:rFonts w:ascii="Arial Narrow" w:hAnsi="Arial Narrow" w:cs="Arial"/>
        </w:rPr>
        <w:t>Si la garantía de seriedad del ofrecimiento no se aporta con la propuesta o la aportada con la misma, no se ajusta a la totalidad de lo exigido en la Ley o en el pliego de condiciones, la entidad requerirá al proponente a fin de que la subsane en lo pertinente dentro del plazo que le señale para el efecto.</w:t>
      </w:r>
    </w:p>
    <w:p w:rsidR="00B47E4C" w:rsidRPr="00D748FB" w:rsidRDefault="00B47E4C" w:rsidP="00B47E4C">
      <w:pPr>
        <w:tabs>
          <w:tab w:val="left" w:pos="6660"/>
        </w:tabs>
        <w:spacing w:after="0" w:line="240" w:lineRule="auto"/>
        <w:jc w:val="both"/>
        <w:rPr>
          <w:rFonts w:ascii="Arial Narrow" w:hAnsi="Arial Narrow" w:cs="Arial"/>
        </w:rPr>
      </w:pPr>
    </w:p>
    <w:p w:rsidR="00B47E4C" w:rsidRPr="00D748FB" w:rsidRDefault="00B47E4C" w:rsidP="00B47E4C">
      <w:pPr>
        <w:pStyle w:val="Prrafodelista"/>
        <w:autoSpaceDE w:val="0"/>
        <w:autoSpaceDN w:val="0"/>
        <w:adjustRightInd w:val="0"/>
        <w:spacing w:after="0" w:line="240" w:lineRule="auto"/>
        <w:ind w:left="0"/>
        <w:jc w:val="both"/>
        <w:rPr>
          <w:rFonts w:ascii="Arial Narrow" w:hAnsi="Arial Narrow" w:cs="Arial"/>
        </w:rPr>
      </w:pPr>
      <w:r w:rsidRPr="00D748FB">
        <w:rPr>
          <w:rFonts w:ascii="Arial Narrow" w:hAnsi="Arial Narrow" w:cs="Arial"/>
          <w:b/>
        </w:rPr>
        <w:t>NOTA: LA NO ENTREGA DE LA GARANTÍA DE SERIEDAD JUNTO CON LA PROPUESTA NO SERÁ SUBSANABLE Y SERÁ CAUSAL DE RECHAZO DE LA MISMA, SEGÚN LO DESCRITO EN EL ARTÍCULO 5, PARÁGRAFO 3, DE LA LEY 1882 DEL 15 DE ENERO DEL 2018</w:t>
      </w:r>
      <w:r w:rsidRPr="00D748FB">
        <w:rPr>
          <w:rFonts w:ascii="Arial Narrow" w:hAnsi="Arial Narrow" w:cs="Arial"/>
        </w:rPr>
        <w:t xml:space="preserve">. </w:t>
      </w:r>
    </w:p>
    <w:p w:rsidR="00B47E4C" w:rsidRPr="00D748FB" w:rsidRDefault="00B47E4C" w:rsidP="00B47E4C">
      <w:pPr>
        <w:pStyle w:val="Prrafodelista"/>
        <w:autoSpaceDE w:val="0"/>
        <w:autoSpaceDN w:val="0"/>
        <w:adjustRightInd w:val="0"/>
        <w:spacing w:after="0" w:line="240" w:lineRule="auto"/>
        <w:ind w:left="0"/>
        <w:jc w:val="both"/>
        <w:rPr>
          <w:rFonts w:ascii="Arial Narrow" w:hAnsi="Arial Narrow" w:cs="Arial"/>
        </w:rPr>
      </w:pPr>
    </w:p>
    <w:p w:rsidR="00B47E4C" w:rsidRPr="00D748FB" w:rsidRDefault="00B47E4C" w:rsidP="00B47E4C">
      <w:pPr>
        <w:spacing w:after="0" w:line="240" w:lineRule="auto"/>
        <w:contextualSpacing/>
        <w:jc w:val="both"/>
        <w:rPr>
          <w:rFonts w:ascii="Arial Narrow" w:eastAsia="MS Mincho" w:hAnsi="Arial Narrow" w:cs="Arial"/>
          <w:b/>
          <w:spacing w:val="-3"/>
          <w:lang w:val="es-ES_tradnl"/>
        </w:rPr>
      </w:pPr>
    </w:p>
    <w:p w:rsidR="00B47E4C" w:rsidRPr="00D748FB" w:rsidRDefault="00B47E4C" w:rsidP="00B47E4C">
      <w:pPr>
        <w:numPr>
          <w:ilvl w:val="2"/>
          <w:numId w:val="42"/>
        </w:numPr>
        <w:spacing w:after="0" w:line="240" w:lineRule="auto"/>
        <w:ind w:left="426" w:hanging="426"/>
        <w:contextualSpacing/>
        <w:jc w:val="both"/>
        <w:rPr>
          <w:rFonts w:ascii="Arial Narrow" w:hAnsi="Arial Narrow" w:cs="Arial"/>
          <w:b/>
        </w:rPr>
      </w:pPr>
      <w:r w:rsidRPr="00D748FB">
        <w:rPr>
          <w:rFonts w:ascii="Arial Narrow" w:hAnsi="Arial Narrow" w:cs="Arial"/>
          <w:b/>
        </w:rPr>
        <w:t>VERIFICACIÓN ANTECEDENTES JUDICIALES DEL OFERENTE</w:t>
      </w:r>
    </w:p>
    <w:p w:rsidR="00B47E4C" w:rsidRPr="00D748FB" w:rsidRDefault="00B47E4C" w:rsidP="00B47E4C">
      <w:pPr>
        <w:spacing w:after="0" w:line="240" w:lineRule="auto"/>
        <w:contextualSpacing/>
        <w:jc w:val="both"/>
        <w:rPr>
          <w:rFonts w:ascii="Arial Narrow" w:hAnsi="Arial Narrow" w:cs="Arial"/>
          <w:b/>
          <w:bCs/>
        </w:rPr>
      </w:pPr>
    </w:p>
    <w:p w:rsidR="00B47E4C" w:rsidRPr="00D748FB" w:rsidRDefault="00B47E4C" w:rsidP="00B47E4C">
      <w:pPr>
        <w:autoSpaceDE w:val="0"/>
        <w:autoSpaceDN w:val="0"/>
        <w:spacing w:after="0" w:line="240" w:lineRule="auto"/>
        <w:ind w:firstLine="4"/>
        <w:jc w:val="both"/>
        <w:rPr>
          <w:rFonts w:ascii="Arial Narrow" w:eastAsia="MS Mincho" w:hAnsi="Arial Narrow" w:cs="Arial"/>
          <w:lang w:val="es-ES_tradnl"/>
        </w:rPr>
      </w:pPr>
      <w:r w:rsidRPr="00D748FB">
        <w:rPr>
          <w:rFonts w:ascii="Arial Narrow" w:eastAsia="MS Mincho" w:hAnsi="Arial Narrow" w:cs="Arial"/>
          <w:lang w:val="es-ES_tradnl"/>
        </w:rPr>
        <w:t>De conformidad con lo previsto en el artículo 94 del Decreto-Ley 0019 de 2012 y con el fin de verificar los antecedentes judiciales del oferente (representante legal de persona jurídica o consorcio, unión temporal o promesa de sociedad futura), la CENAC AVIACIÓN realizará la consulta de los antecedentes judiciales a través del mecanismo en línea que cree el Gobierno Nacional para el efecto; la consulta deberá ser realizada por el Comité Jurídico Evaluador.</w:t>
      </w:r>
    </w:p>
    <w:p w:rsidR="00B47E4C" w:rsidRPr="00D748FB" w:rsidRDefault="00B47E4C" w:rsidP="00B47E4C">
      <w:pPr>
        <w:autoSpaceDE w:val="0"/>
        <w:autoSpaceDN w:val="0"/>
        <w:spacing w:after="0" w:line="240" w:lineRule="auto"/>
        <w:ind w:firstLine="4"/>
        <w:jc w:val="both"/>
        <w:rPr>
          <w:rFonts w:ascii="Arial Narrow" w:eastAsia="MS Mincho" w:hAnsi="Arial Narrow" w:cs="Arial"/>
          <w:lang w:val="es-ES_tradnl"/>
        </w:rPr>
      </w:pPr>
    </w:p>
    <w:p w:rsidR="00B47E4C" w:rsidRPr="00D748FB" w:rsidRDefault="00B47E4C" w:rsidP="00B47E4C">
      <w:pPr>
        <w:autoSpaceDE w:val="0"/>
        <w:autoSpaceDN w:val="0"/>
        <w:adjustRightInd w:val="0"/>
        <w:spacing w:after="0" w:line="240" w:lineRule="auto"/>
        <w:jc w:val="both"/>
        <w:rPr>
          <w:rFonts w:ascii="Arial Narrow" w:eastAsia="MS Mincho" w:hAnsi="Arial Narrow" w:cs="Arial"/>
          <w:lang w:val="es-ES_tradnl"/>
        </w:rPr>
      </w:pPr>
      <w:r w:rsidRPr="00D748FB">
        <w:rPr>
          <w:rFonts w:ascii="Arial Narrow" w:eastAsia="MS Mincho" w:hAnsi="Arial Narrow" w:cs="Arial"/>
          <w:lang w:val="es-ES_tradnl"/>
        </w:rPr>
        <w:t>En caso que el proponente persona natural o representante legal de la persona jurídica o del consorcio o unión temporal o promesa de sociedad futura, según el caso, registre antecedentes judiciales consistentes en sentencia judicial condenatoria con pena accesoria de interdicción de derechos y funciones públicas, el proponente será rechazado.</w:t>
      </w:r>
    </w:p>
    <w:p w:rsidR="00B47E4C" w:rsidRPr="00D748FB" w:rsidRDefault="00B47E4C" w:rsidP="00B47E4C">
      <w:pPr>
        <w:spacing w:after="0" w:line="240" w:lineRule="auto"/>
        <w:rPr>
          <w:rFonts w:ascii="Arial Narrow" w:eastAsia="MS Mincho" w:hAnsi="Arial Narrow" w:cs="Arial"/>
          <w:lang w:val="es-ES_tradnl"/>
        </w:rPr>
      </w:pPr>
    </w:p>
    <w:p w:rsidR="00B47E4C" w:rsidRPr="00D748FB" w:rsidRDefault="00B47E4C" w:rsidP="00B47E4C">
      <w:pPr>
        <w:spacing w:after="0" w:line="240" w:lineRule="auto"/>
        <w:rPr>
          <w:rFonts w:ascii="Arial Narrow" w:eastAsia="MS Mincho" w:hAnsi="Arial Narrow" w:cs="Arial"/>
          <w:lang w:val="es-ES_tradnl"/>
        </w:rPr>
      </w:pPr>
      <w:r w:rsidRPr="00D748FB">
        <w:rPr>
          <w:rFonts w:ascii="Arial Narrow" w:eastAsia="MS Mincho" w:hAnsi="Arial Narrow" w:cs="Arial"/>
          <w:lang w:val="es-ES_tradnl"/>
        </w:rPr>
        <w:t>Nota: La consulta se realizará respecto del apoderado del proponente extranjero (si lo hubiere).</w:t>
      </w:r>
    </w:p>
    <w:p w:rsidR="00B47E4C" w:rsidRPr="00D748FB" w:rsidRDefault="00B47E4C" w:rsidP="00B47E4C">
      <w:pPr>
        <w:spacing w:after="0" w:line="240" w:lineRule="auto"/>
        <w:rPr>
          <w:rFonts w:ascii="Arial Narrow" w:eastAsia="MS Mincho" w:hAnsi="Arial Narrow" w:cs="Arial"/>
          <w:lang w:val="es-ES_tradnl"/>
        </w:rPr>
      </w:pPr>
    </w:p>
    <w:p w:rsidR="00B47E4C" w:rsidRPr="00D748FB" w:rsidRDefault="00B47E4C" w:rsidP="00B47E4C">
      <w:pPr>
        <w:numPr>
          <w:ilvl w:val="2"/>
          <w:numId w:val="42"/>
        </w:numPr>
        <w:spacing w:after="0" w:line="240" w:lineRule="auto"/>
        <w:ind w:left="426" w:hanging="426"/>
        <w:contextualSpacing/>
        <w:jc w:val="both"/>
        <w:rPr>
          <w:rFonts w:ascii="Arial Narrow" w:hAnsi="Arial Narrow" w:cs="Arial"/>
          <w:b/>
        </w:rPr>
      </w:pPr>
      <w:r w:rsidRPr="00D748FB">
        <w:rPr>
          <w:rFonts w:ascii="Arial Narrow" w:hAnsi="Arial Narrow" w:cs="Arial"/>
          <w:b/>
        </w:rPr>
        <w:t xml:space="preserve">CONSTANCIA DE CUMPLIMIENTO DE APORTES PARAFISCALES PARA OFERENTES NACIONALES </w:t>
      </w:r>
    </w:p>
    <w:p w:rsidR="00B47E4C" w:rsidRPr="00D748FB" w:rsidRDefault="00B47E4C" w:rsidP="00B47E4C">
      <w:pPr>
        <w:spacing w:after="0" w:line="240" w:lineRule="auto"/>
        <w:ind w:left="1080"/>
        <w:contextualSpacing/>
        <w:jc w:val="both"/>
        <w:rPr>
          <w:rFonts w:ascii="Arial Narrow" w:hAnsi="Arial Narrow" w:cs="Arial"/>
          <w:b/>
        </w:rPr>
      </w:pPr>
    </w:p>
    <w:p w:rsidR="00B47E4C" w:rsidRPr="00D748FB" w:rsidRDefault="00B47E4C" w:rsidP="00B47E4C">
      <w:pPr>
        <w:spacing w:after="0" w:line="240" w:lineRule="auto"/>
        <w:jc w:val="both"/>
        <w:rPr>
          <w:rFonts w:ascii="Arial Narrow" w:eastAsia="MS Mincho" w:hAnsi="Arial Narrow" w:cs="Arial"/>
          <w:lang w:val="es-ES_tradnl"/>
        </w:rPr>
      </w:pPr>
      <w:r w:rsidRPr="00D748FB">
        <w:rPr>
          <w:rFonts w:ascii="Arial Narrow" w:eastAsia="MS Mincho" w:hAnsi="Arial Narrow" w:cs="Arial"/>
          <w:lang w:val="es-ES_tradnl"/>
        </w:rPr>
        <w:lastRenderedPageBreak/>
        <w:t>Para cumplir lo previsto en el artículo 23 de la Ley 1150 de 2007, que modificó el inciso segundo y el parágrafo 1º del artículo 41 de la Ley 80 de 1993, en el artículo 50 de la Ley 789 de 2002 y la Ley 1562 de 2012 y el Decreto 0723 de 2013, el oferente deberá allegar los documentos soportes sobre el cumplimiento de sus obligaciones frente al Sistema de Seguridad Social Integral (Salud, Pensión y Riesgos Laborales) y las de carácter parafiscal (Cajas de Compensación Familiar, Sena e ICBF), así:</w:t>
      </w:r>
    </w:p>
    <w:p w:rsidR="00B47E4C" w:rsidRPr="00D748FB" w:rsidRDefault="00B47E4C" w:rsidP="00B47E4C">
      <w:pPr>
        <w:spacing w:after="0" w:line="240" w:lineRule="auto"/>
        <w:jc w:val="both"/>
        <w:rPr>
          <w:rFonts w:ascii="Arial Narrow" w:eastAsia="MS Mincho" w:hAnsi="Arial Narrow" w:cs="Arial"/>
          <w:lang w:val="es-ES_tradnl"/>
        </w:rPr>
      </w:pPr>
    </w:p>
    <w:p w:rsidR="00B47E4C" w:rsidRPr="00D748FB" w:rsidRDefault="00B47E4C" w:rsidP="00B47E4C">
      <w:pPr>
        <w:spacing w:after="0" w:line="240" w:lineRule="auto"/>
        <w:ind w:left="284" w:hanging="284"/>
        <w:jc w:val="both"/>
        <w:rPr>
          <w:rFonts w:ascii="Arial Narrow" w:eastAsia="MS Mincho" w:hAnsi="Arial Narrow" w:cs="Arial"/>
          <w:lang w:val="es-ES_tradnl"/>
        </w:rPr>
      </w:pPr>
      <w:r w:rsidRPr="00D748FB">
        <w:rPr>
          <w:rFonts w:ascii="Arial Narrow" w:eastAsia="MS Mincho" w:hAnsi="Arial Narrow" w:cs="Arial"/>
          <w:b/>
          <w:bCs/>
          <w:lang w:val="es-ES_tradnl"/>
        </w:rPr>
        <w:t>a.</w:t>
      </w:r>
      <w:r w:rsidRPr="00D748FB">
        <w:rPr>
          <w:rFonts w:ascii="Arial Narrow" w:eastAsia="MS Mincho" w:hAnsi="Arial Narrow" w:cs="Arial"/>
          <w:lang w:val="es-ES_tradnl"/>
        </w:rPr>
        <w:tab/>
        <w:t xml:space="preserve">Las personas jurídicas lo harán mediante certificación expedida por el revisor fiscal o representante legal, según corresponda. Dicho documento deberá certificar que se ha realizado el pago de los aportes correspondientes a los </w:t>
      </w:r>
      <w:r w:rsidRPr="00D748FB">
        <w:rPr>
          <w:rFonts w:ascii="Arial Narrow" w:eastAsia="MS Mincho" w:hAnsi="Arial Narrow" w:cs="Arial"/>
          <w:b/>
          <w:u w:val="single"/>
          <w:lang w:val="es-ES_tradnl"/>
        </w:rPr>
        <w:t>últimos seis (6) meses anteriores</w:t>
      </w:r>
      <w:r w:rsidRPr="00D748FB">
        <w:rPr>
          <w:rFonts w:ascii="Arial Narrow" w:eastAsia="MS Mincho" w:hAnsi="Arial Narrow" w:cs="Arial"/>
          <w:lang w:val="es-ES_tradnl"/>
        </w:rPr>
        <w:t xml:space="preserve"> </w:t>
      </w:r>
      <w:r w:rsidRPr="00D748FB">
        <w:rPr>
          <w:rFonts w:ascii="Arial Narrow" w:eastAsia="MS Mincho" w:hAnsi="Arial Narrow" w:cs="Arial"/>
          <w:b/>
          <w:u w:val="single"/>
          <w:lang w:val="es-ES_tradnl"/>
        </w:rPr>
        <w:t>a la fecha cierre del Proceso de Selección</w:t>
      </w:r>
      <w:r w:rsidRPr="00D748FB">
        <w:rPr>
          <w:rFonts w:ascii="Arial Narrow" w:eastAsia="MS Mincho" w:hAnsi="Arial Narrow" w:cs="Arial"/>
          <w:lang w:val="es-ES_tradnl"/>
        </w:rPr>
        <w:t>.</w:t>
      </w:r>
    </w:p>
    <w:p w:rsidR="00B47E4C" w:rsidRPr="00D748FB" w:rsidRDefault="00B47E4C" w:rsidP="00B47E4C">
      <w:pPr>
        <w:spacing w:after="0" w:line="240" w:lineRule="auto"/>
        <w:ind w:left="284" w:hanging="284"/>
        <w:jc w:val="both"/>
        <w:rPr>
          <w:rFonts w:ascii="Arial Narrow" w:eastAsia="MS Mincho" w:hAnsi="Arial Narrow" w:cs="Arial"/>
          <w:bCs/>
          <w:lang w:val="es-ES_tradnl"/>
        </w:rPr>
      </w:pPr>
      <w:r w:rsidRPr="00D748FB">
        <w:rPr>
          <w:rFonts w:ascii="Arial Narrow" w:eastAsia="MS Mincho" w:hAnsi="Arial Narrow" w:cs="Arial"/>
          <w:b/>
          <w:bCs/>
          <w:lang w:val="es-ES_tradnl"/>
        </w:rPr>
        <w:t>b.</w:t>
      </w:r>
      <w:r w:rsidRPr="00D748FB">
        <w:rPr>
          <w:rFonts w:ascii="Arial Narrow" w:eastAsia="MS Mincho" w:hAnsi="Arial Narrow" w:cs="Arial"/>
          <w:b/>
          <w:bCs/>
          <w:lang w:val="es-ES_tradnl"/>
        </w:rPr>
        <w:tab/>
      </w:r>
      <w:r w:rsidRPr="00D748FB">
        <w:rPr>
          <w:rFonts w:ascii="Arial Narrow" w:eastAsia="MS Mincho" w:hAnsi="Arial Narrow" w:cs="Arial"/>
          <w:bCs/>
          <w:lang w:val="es-ES_tradnl"/>
        </w:rPr>
        <w:t>Cuando se trate de Consorcios o Uniones Temporales cada uno de sus integrales deberá aportar la certificación aquí exigida.</w:t>
      </w:r>
    </w:p>
    <w:p w:rsidR="00B47E4C" w:rsidRPr="00D748FB" w:rsidRDefault="00B47E4C" w:rsidP="00B47E4C">
      <w:pPr>
        <w:spacing w:after="0" w:line="240" w:lineRule="auto"/>
        <w:ind w:left="284" w:hanging="284"/>
        <w:jc w:val="both"/>
        <w:rPr>
          <w:rFonts w:ascii="Arial Narrow" w:eastAsia="MS Mincho" w:hAnsi="Arial Narrow" w:cs="Arial"/>
          <w:bCs/>
          <w:lang w:val="es-ES_tradnl"/>
        </w:rPr>
      </w:pPr>
      <w:r w:rsidRPr="00D748FB">
        <w:rPr>
          <w:rFonts w:ascii="Arial Narrow" w:eastAsia="MS Mincho" w:hAnsi="Arial Narrow" w:cs="Arial"/>
          <w:b/>
          <w:bCs/>
          <w:lang w:val="es-ES_tradnl"/>
        </w:rPr>
        <w:t>c.</w:t>
      </w:r>
      <w:r w:rsidRPr="00D748FB">
        <w:rPr>
          <w:rFonts w:ascii="Arial Narrow" w:eastAsia="MS Mincho" w:hAnsi="Arial Narrow" w:cs="Arial"/>
          <w:b/>
          <w:bCs/>
          <w:lang w:val="es-ES_tradnl"/>
        </w:rPr>
        <w:tab/>
      </w:r>
      <w:r w:rsidRPr="00D748FB">
        <w:rPr>
          <w:rFonts w:ascii="Arial Narrow" w:eastAsia="MS Mincho" w:hAnsi="Arial Narrow" w:cs="Arial"/>
          <w:bCs/>
          <w:lang w:val="es-ES_tradnl"/>
        </w:rPr>
        <w:t>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w:t>
      </w:r>
    </w:p>
    <w:p w:rsidR="00B47E4C" w:rsidRPr="00D748FB" w:rsidRDefault="00B47E4C" w:rsidP="00B47E4C">
      <w:pPr>
        <w:spacing w:after="0" w:line="240" w:lineRule="auto"/>
        <w:ind w:left="284" w:hanging="284"/>
        <w:jc w:val="both"/>
        <w:rPr>
          <w:rFonts w:ascii="Arial Narrow" w:eastAsia="MS Mincho" w:hAnsi="Arial Narrow" w:cs="Arial"/>
          <w:bCs/>
          <w:lang w:val="es-ES_tradnl"/>
        </w:rPr>
      </w:pPr>
    </w:p>
    <w:p w:rsidR="00B47E4C" w:rsidRPr="00D748FB" w:rsidRDefault="00B47E4C" w:rsidP="00B47E4C">
      <w:pPr>
        <w:spacing w:after="0" w:line="240" w:lineRule="auto"/>
        <w:jc w:val="both"/>
        <w:rPr>
          <w:rFonts w:ascii="Arial Narrow" w:eastAsia="MS Mincho" w:hAnsi="Arial Narrow" w:cs="Arial"/>
          <w:bCs/>
          <w:lang w:val="es-ES_tradnl"/>
        </w:rPr>
      </w:pPr>
      <w:r w:rsidRPr="00D748FB">
        <w:rPr>
          <w:rFonts w:ascii="Arial Narrow" w:eastAsia="MS Mincho" w:hAnsi="Arial Narrow" w:cs="Arial"/>
          <w:bCs/>
          <w:lang w:val="es-ES_tradnl"/>
        </w:rPr>
        <w:t>Si el oferente no presenta con su propuesta la constancia de cumplimiento de aportes a la seguridad social integral y parafiscales, según corresponda, o si presentándola ésta no se ajusta a la totalidad de lo exigido en la Ley o en el presente proceso, la CENACAVIACIÓN requerirá al proponente a fin de que la aporte o subsane lo pertinente dentro del plazo que le señale para el efecto.</w:t>
      </w:r>
    </w:p>
    <w:p w:rsidR="00B47E4C" w:rsidRPr="00D748FB" w:rsidRDefault="00B47E4C" w:rsidP="00B47E4C">
      <w:pPr>
        <w:spacing w:after="0" w:line="240" w:lineRule="auto"/>
        <w:jc w:val="both"/>
        <w:rPr>
          <w:rFonts w:ascii="Arial Narrow" w:eastAsia="MS Mincho" w:hAnsi="Arial Narrow" w:cs="Arial"/>
          <w:bCs/>
          <w:lang w:val="es-ES_tradnl"/>
        </w:rPr>
      </w:pPr>
    </w:p>
    <w:p w:rsidR="00B47E4C" w:rsidRPr="00D748FB" w:rsidRDefault="00B47E4C" w:rsidP="00B47E4C">
      <w:pPr>
        <w:numPr>
          <w:ilvl w:val="2"/>
          <w:numId w:val="42"/>
        </w:numPr>
        <w:spacing w:after="0" w:line="240" w:lineRule="auto"/>
        <w:ind w:left="426" w:hanging="426"/>
        <w:contextualSpacing/>
        <w:jc w:val="both"/>
        <w:rPr>
          <w:rFonts w:ascii="Arial Narrow" w:hAnsi="Arial Narrow" w:cs="Arial"/>
          <w:b/>
          <w:bCs/>
        </w:rPr>
      </w:pPr>
      <w:r w:rsidRPr="00D748FB">
        <w:rPr>
          <w:rFonts w:ascii="Arial Narrow" w:hAnsi="Arial Narrow" w:cs="Arial"/>
          <w:b/>
          <w:bCs/>
        </w:rPr>
        <w:t>CERTIFICACIÓN RESPONSABILIDADES FISCALES DE LA CONTRALORÍA</w:t>
      </w:r>
    </w:p>
    <w:p w:rsidR="00B47E4C" w:rsidRPr="00D748FB" w:rsidRDefault="00B47E4C" w:rsidP="00B47E4C">
      <w:pPr>
        <w:spacing w:after="0" w:line="240" w:lineRule="auto"/>
        <w:jc w:val="both"/>
        <w:rPr>
          <w:rFonts w:ascii="Arial Narrow" w:eastAsia="Calibri" w:hAnsi="Arial Narrow" w:cs="Arial"/>
          <w:spacing w:val="-2"/>
        </w:rPr>
      </w:pPr>
    </w:p>
    <w:p w:rsidR="00B47E4C" w:rsidRPr="00D748FB" w:rsidRDefault="00B47E4C" w:rsidP="00B47E4C">
      <w:pPr>
        <w:spacing w:after="0" w:line="240" w:lineRule="auto"/>
        <w:jc w:val="both"/>
        <w:rPr>
          <w:rFonts w:ascii="Arial Narrow" w:eastAsia="Calibri" w:hAnsi="Arial Narrow" w:cs="Arial"/>
          <w:spacing w:val="-2"/>
        </w:rPr>
      </w:pPr>
      <w:r w:rsidRPr="00D748FB">
        <w:rPr>
          <w:rFonts w:ascii="Arial Narrow" w:eastAsia="Calibri" w:hAnsi="Arial Narrow" w:cs="Arial"/>
          <w:spacing w:val="-2"/>
        </w:rPr>
        <w:t>Para dar cumplimiento a lo previsto en el artículo 60 de la Ley 610 de 2000, las Resoluciones Orgánicas No. 5149 de 2000 y No. 5677 de 2005, y la Circular No. 005 del 25 de febrero de 2008, la CENAC AVIACIÓN hará directamente la consulta y verificación sobre la inclusión o no de</w:t>
      </w:r>
      <w:r w:rsidRPr="00D748FB">
        <w:rPr>
          <w:rFonts w:ascii="Arial Narrow" w:eastAsia="Calibri" w:hAnsi="Arial Narrow" w:cs="Arial"/>
          <w:bCs/>
          <w:spacing w:val="-2"/>
        </w:rPr>
        <w:t xml:space="preserve">l proponente o de cada uno de los miembros del consorcio, unión temporal o promesa de sociedad futura, según el caso, </w:t>
      </w:r>
      <w:r w:rsidRPr="00D748FB">
        <w:rPr>
          <w:rFonts w:ascii="Arial Narrow" w:eastAsia="Calibri" w:hAnsi="Arial Narrow" w:cs="Arial"/>
          <w:spacing w:val="-2"/>
        </w:rPr>
        <w:t>en el Boletín de Responsables Fiscales de la Contraloría General de la República.</w:t>
      </w:r>
    </w:p>
    <w:p w:rsidR="00B47E4C" w:rsidRPr="00D748FB" w:rsidRDefault="00B47E4C" w:rsidP="00B47E4C">
      <w:pPr>
        <w:spacing w:after="0" w:line="240" w:lineRule="auto"/>
        <w:jc w:val="both"/>
        <w:rPr>
          <w:rFonts w:ascii="Arial Narrow" w:eastAsia="MS Mincho" w:hAnsi="Arial Narrow" w:cs="Arial"/>
          <w:lang w:val="es-ES_tradnl"/>
        </w:rPr>
      </w:pPr>
    </w:p>
    <w:p w:rsidR="00B47E4C" w:rsidRPr="00D748FB" w:rsidRDefault="00B47E4C" w:rsidP="00B47E4C">
      <w:pPr>
        <w:spacing w:after="0" w:line="240" w:lineRule="auto"/>
        <w:jc w:val="both"/>
        <w:rPr>
          <w:rFonts w:ascii="Arial Narrow" w:eastAsia="MS Mincho" w:hAnsi="Arial Narrow" w:cs="Arial"/>
          <w:lang w:val="es-ES_tradnl"/>
        </w:rPr>
      </w:pPr>
      <w:r w:rsidRPr="00D748FB">
        <w:rPr>
          <w:rFonts w:ascii="Arial Narrow" w:eastAsia="MS Mincho" w:hAnsi="Arial Narrow" w:cs="Arial"/>
          <w:lang w:val="es-ES_tradnl"/>
        </w:rPr>
        <w:t xml:space="preserve">De conformidad con lo señalado en el citado artículo 60 de la Ley 610 de 2000: </w:t>
      </w:r>
      <w:r w:rsidRPr="00D748FB">
        <w:rPr>
          <w:rFonts w:ascii="Arial Narrow" w:eastAsia="MS Mincho" w:hAnsi="Arial Narrow" w:cs="Arial"/>
          <w:i/>
          <w:lang w:val="es-ES_tradnl"/>
        </w:rPr>
        <w:t xml:space="preserve">“Los representantes legales, así como los nominadores y demás funcionarios competentes, </w:t>
      </w:r>
      <w:r w:rsidRPr="00D748FB">
        <w:rPr>
          <w:rFonts w:ascii="Arial Narrow" w:eastAsia="MS Mincho" w:hAnsi="Arial Narrow" w:cs="Arial"/>
          <w:i/>
          <w:u w:val="single"/>
          <w:lang w:val="es-ES_tradnl"/>
        </w:rPr>
        <w:t>deberán abstenerse de nombrar</w:t>
      </w:r>
      <w:r w:rsidRPr="00D748FB">
        <w:rPr>
          <w:rFonts w:ascii="Arial Narrow" w:eastAsia="MS Mincho" w:hAnsi="Arial Narrow" w:cs="Arial"/>
          <w:i/>
          <w:lang w:val="es-ES_tradnl"/>
        </w:rPr>
        <w:t xml:space="preserve">, dar posesión o </w:t>
      </w:r>
      <w:r w:rsidRPr="00D748FB">
        <w:rPr>
          <w:rFonts w:ascii="Arial Narrow" w:eastAsia="MS Mincho" w:hAnsi="Arial Narrow" w:cs="Arial"/>
          <w:i/>
          <w:u w:val="single"/>
          <w:lang w:val="es-ES_tradnl"/>
        </w:rPr>
        <w:t>celebrar cualquier tipo de contrato con quienes aparezcan en el boletín de responsables</w:t>
      </w:r>
      <w:r w:rsidRPr="00D748FB">
        <w:rPr>
          <w:rFonts w:ascii="Arial Narrow" w:eastAsia="MS Mincho" w:hAnsi="Arial Narrow" w:cs="Arial"/>
          <w:i/>
          <w:lang w:val="es-ES_tradnl"/>
        </w:rPr>
        <w:t xml:space="preserve">, so pena de incurrir en causal de mala conducta, en concordancia con lo dispuesto en el artículo 6º de la Ley 190 de 1995. Para cumplir con esta obligación, en el evento de no contar con esta publicación, los servidores públicos consultarán a la Contraloría General de la República sobre la inclusión de los futuros funcionarios o contratistas en el boletín” </w:t>
      </w:r>
      <w:r w:rsidRPr="00D748FB">
        <w:rPr>
          <w:rFonts w:ascii="Arial Narrow" w:eastAsia="MS Mincho" w:hAnsi="Arial Narrow" w:cs="Arial"/>
          <w:lang w:val="es-ES_tradnl"/>
        </w:rPr>
        <w:t>(Subrayado fuera del texto).</w:t>
      </w:r>
    </w:p>
    <w:p w:rsidR="00B47E4C" w:rsidRPr="00D748FB" w:rsidRDefault="00B47E4C" w:rsidP="00B47E4C">
      <w:pPr>
        <w:spacing w:after="0" w:line="240" w:lineRule="auto"/>
        <w:jc w:val="both"/>
        <w:rPr>
          <w:rFonts w:ascii="Arial Narrow" w:eastAsia="MS Mincho" w:hAnsi="Arial Narrow" w:cs="Arial"/>
          <w:lang w:val="es-ES_tradnl"/>
        </w:rPr>
      </w:pPr>
    </w:p>
    <w:p w:rsidR="00B47E4C" w:rsidRPr="00D748FB" w:rsidRDefault="00B47E4C" w:rsidP="00B47E4C">
      <w:pPr>
        <w:spacing w:after="0" w:line="240" w:lineRule="auto"/>
        <w:jc w:val="both"/>
        <w:rPr>
          <w:rFonts w:ascii="Arial Narrow" w:eastAsia="MS Mincho" w:hAnsi="Arial Narrow" w:cs="Arial"/>
          <w:lang w:val="es-ES_tradnl"/>
        </w:rPr>
      </w:pPr>
      <w:r w:rsidRPr="00D748FB">
        <w:rPr>
          <w:rFonts w:ascii="Arial Narrow" w:eastAsia="MS Mincho" w:hAnsi="Arial Narrow" w:cs="Arial"/>
          <w:lang w:val="es-ES_tradnl"/>
        </w:rPr>
        <w:t>Nota: La consulta se realizará respecto del apoderado del proponente extranjero (si lo hubiere).</w:t>
      </w:r>
    </w:p>
    <w:p w:rsidR="00B47E4C" w:rsidRPr="00D748FB" w:rsidRDefault="00B47E4C" w:rsidP="00B47E4C">
      <w:pPr>
        <w:spacing w:after="0" w:line="240" w:lineRule="auto"/>
        <w:contextualSpacing/>
        <w:jc w:val="both"/>
        <w:rPr>
          <w:rFonts w:ascii="Arial Narrow" w:eastAsia="MS Mincho" w:hAnsi="Arial Narrow" w:cs="Arial"/>
          <w:bCs/>
          <w:lang w:val="es-ES_tradnl"/>
        </w:rPr>
      </w:pPr>
    </w:p>
    <w:p w:rsidR="00B47E4C" w:rsidRPr="00D748FB" w:rsidRDefault="00B47E4C" w:rsidP="00B47E4C">
      <w:pPr>
        <w:numPr>
          <w:ilvl w:val="2"/>
          <w:numId w:val="42"/>
        </w:numPr>
        <w:spacing w:after="0" w:line="240" w:lineRule="auto"/>
        <w:contextualSpacing/>
        <w:jc w:val="both"/>
        <w:rPr>
          <w:rFonts w:ascii="Arial Narrow" w:eastAsia="Calibri" w:hAnsi="Arial Narrow" w:cs="Arial"/>
          <w:b/>
        </w:rPr>
      </w:pPr>
      <w:r w:rsidRPr="00D748FB">
        <w:rPr>
          <w:rFonts w:ascii="Arial Narrow" w:eastAsia="Calibri" w:hAnsi="Arial Narrow" w:cs="Arial"/>
          <w:b/>
        </w:rPr>
        <w:t>CERTIFICACIÓN ANTECEDENTES DISCIPLINARIOS</w:t>
      </w:r>
    </w:p>
    <w:p w:rsidR="00B47E4C" w:rsidRPr="00D748FB" w:rsidRDefault="00B47E4C" w:rsidP="00B47E4C">
      <w:pPr>
        <w:spacing w:after="0" w:line="240" w:lineRule="auto"/>
        <w:contextualSpacing/>
        <w:jc w:val="both"/>
        <w:rPr>
          <w:rFonts w:ascii="Arial Narrow" w:hAnsi="Arial Narrow" w:cs="Arial"/>
          <w:bCs/>
        </w:rPr>
      </w:pPr>
    </w:p>
    <w:p w:rsidR="00B47E4C" w:rsidRPr="00D748FB" w:rsidRDefault="00B47E4C" w:rsidP="00B47E4C">
      <w:pPr>
        <w:spacing w:after="0" w:line="240" w:lineRule="auto"/>
        <w:jc w:val="both"/>
        <w:rPr>
          <w:rFonts w:ascii="Arial Narrow" w:eastAsia="MS Mincho" w:hAnsi="Arial Narrow" w:cs="Arial"/>
          <w:bCs/>
          <w:lang w:val="es-ES_tradnl"/>
        </w:rPr>
      </w:pPr>
      <w:r w:rsidRPr="00D748FB">
        <w:rPr>
          <w:rFonts w:ascii="Arial Narrow" w:hAnsi="Arial Narrow" w:cs="Arial"/>
          <w:bCs/>
        </w:rPr>
        <w:t xml:space="preserve">El proponente deberá allegar junto con su oferta los antecedentes disciplinarios del representante legal, expedido por la Procuraduría General de la Nación, en caso de ofertas conjuntas, deberá allegarse el de los representantes legales de cada uno de las sociedades que la conforman y del representante legal de la unión o consorcio. Esta certificación </w:t>
      </w:r>
      <w:r w:rsidRPr="00D748FB">
        <w:rPr>
          <w:rFonts w:ascii="Arial Narrow" w:eastAsia="MS Mincho" w:hAnsi="Arial Narrow" w:cs="Arial"/>
          <w:bCs/>
          <w:lang w:val="es-ES_tradnl"/>
        </w:rPr>
        <w:t xml:space="preserve">deberá tener una fecha de expedición no mayor a treinta (30) días calendarios anteriores a la fecha de cierre del proceso de selección, prevista en el cronograma del presente proceso. </w:t>
      </w:r>
    </w:p>
    <w:p w:rsidR="00B47E4C" w:rsidRPr="00D748FB" w:rsidRDefault="00B47E4C" w:rsidP="00B47E4C">
      <w:pPr>
        <w:spacing w:after="0" w:line="240" w:lineRule="auto"/>
        <w:contextualSpacing/>
        <w:jc w:val="both"/>
        <w:rPr>
          <w:rFonts w:ascii="Arial Narrow" w:hAnsi="Arial Narrow" w:cs="Arial"/>
          <w:bCs/>
          <w:lang w:val="es-ES_tradnl"/>
        </w:rPr>
      </w:pPr>
    </w:p>
    <w:p w:rsidR="00B47E4C" w:rsidRPr="00D748FB" w:rsidRDefault="00B47E4C" w:rsidP="00B47E4C">
      <w:pPr>
        <w:spacing w:after="0" w:line="240" w:lineRule="auto"/>
        <w:contextualSpacing/>
        <w:jc w:val="both"/>
        <w:rPr>
          <w:rFonts w:ascii="Arial Narrow" w:hAnsi="Arial Narrow" w:cs="Arial"/>
          <w:bCs/>
          <w:lang w:val="es-ES_tradnl"/>
        </w:rPr>
      </w:pPr>
    </w:p>
    <w:p w:rsidR="00B47E4C" w:rsidRPr="00D748FB" w:rsidRDefault="00B47E4C" w:rsidP="00B47E4C">
      <w:pPr>
        <w:numPr>
          <w:ilvl w:val="2"/>
          <w:numId w:val="42"/>
        </w:numPr>
        <w:spacing w:after="0" w:line="240" w:lineRule="auto"/>
        <w:ind w:left="426" w:hanging="426"/>
        <w:contextualSpacing/>
        <w:jc w:val="both"/>
        <w:rPr>
          <w:rFonts w:ascii="Arial Narrow" w:eastAsia="MS Mincho" w:hAnsi="Arial Narrow" w:cs="Arial"/>
          <w:bCs/>
        </w:rPr>
      </w:pPr>
      <w:r w:rsidRPr="00D748FB">
        <w:rPr>
          <w:rFonts w:ascii="Arial Narrow" w:hAnsi="Arial Narrow" w:cs="Arial"/>
          <w:b/>
          <w:bCs/>
        </w:rPr>
        <w:lastRenderedPageBreak/>
        <w:t xml:space="preserve">CERTIFICADO DE INSCRIPCIÓN Y CLASIFICACIÓN EN EL REGISTRO ÚNICO DE PROPONENTES. </w:t>
      </w:r>
    </w:p>
    <w:p w:rsidR="00B47E4C" w:rsidRPr="00D748FB" w:rsidRDefault="00B47E4C" w:rsidP="00B47E4C">
      <w:pPr>
        <w:spacing w:after="0" w:line="240" w:lineRule="auto"/>
        <w:jc w:val="both"/>
        <w:rPr>
          <w:rFonts w:ascii="Arial Narrow" w:eastAsia="MS Mincho" w:hAnsi="Arial Narrow" w:cs="Arial"/>
          <w:lang w:val="es-ES_tradnl" w:eastAsia="es-ES"/>
        </w:rPr>
      </w:pPr>
    </w:p>
    <w:p w:rsidR="00B47E4C" w:rsidRPr="00D748FB" w:rsidRDefault="00B47E4C" w:rsidP="00B47E4C">
      <w:pPr>
        <w:tabs>
          <w:tab w:val="left" w:pos="630"/>
        </w:tabs>
        <w:spacing w:after="0" w:line="240" w:lineRule="auto"/>
        <w:ind w:right="51"/>
        <w:contextualSpacing/>
        <w:jc w:val="both"/>
        <w:rPr>
          <w:rFonts w:ascii="Arial Narrow" w:eastAsia="MS Mincho" w:hAnsi="Arial Narrow" w:cs="Arial"/>
          <w:bCs/>
          <w:lang w:val="x-none" w:eastAsia="es-ES"/>
        </w:rPr>
      </w:pPr>
      <w:bookmarkStart w:id="14" w:name="_Hlk494821596"/>
      <w:r w:rsidRPr="00D748FB">
        <w:rPr>
          <w:rFonts w:ascii="Arial Narrow" w:eastAsia="MS Mincho" w:hAnsi="Arial Narrow" w:cs="Arial"/>
          <w:bCs/>
          <w:lang w:val="x-none" w:eastAsia="es-ES"/>
        </w:rPr>
        <w:t xml:space="preserve">El proponente (Personas naturales o jurídicas nacionales o extranjeras naturales con domicilio en Colombia o extranjeras jurídicas con sucursal en Colombia) deberá presentar el Certificado de Inscripción en el Registro Único de Proponentes expedido por la respectiva Cámara de Comercio. Este certificado debe haber sido expedido dentro de los </w:t>
      </w:r>
      <w:r w:rsidRPr="00D748FB">
        <w:rPr>
          <w:rFonts w:ascii="Arial Narrow" w:eastAsia="MS Mincho" w:hAnsi="Arial Narrow" w:cs="Arial"/>
          <w:bCs/>
          <w:lang w:val="es-ES_tradnl" w:eastAsia="es-ES"/>
        </w:rPr>
        <w:t>treinta</w:t>
      </w:r>
      <w:r w:rsidRPr="00D748FB">
        <w:rPr>
          <w:rFonts w:ascii="Arial Narrow" w:eastAsia="MS Mincho" w:hAnsi="Arial Narrow" w:cs="Arial"/>
          <w:bCs/>
          <w:lang w:val="x-none" w:eastAsia="es-ES"/>
        </w:rPr>
        <w:t xml:space="preserve"> (</w:t>
      </w:r>
      <w:r w:rsidRPr="00D748FB">
        <w:rPr>
          <w:rFonts w:ascii="Arial Narrow" w:eastAsia="MS Mincho" w:hAnsi="Arial Narrow" w:cs="Arial"/>
          <w:bCs/>
          <w:lang w:val="es-ES_tradnl" w:eastAsia="es-ES"/>
        </w:rPr>
        <w:t>30</w:t>
      </w:r>
      <w:r w:rsidRPr="00D748FB">
        <w:rPr>
          <w:rFonts w:ascii="Arial Narrow" w:eastAsia="MS Mincho" w:hAnsi="Arial Narrow" w:cs="Arial"/>
          <w:bCs/>
          <w:lang w:val="x-none" w:eastAsia="es-ES"/>
        </w:rPr>
        <w:t>) días hábiles anteriores a la fecha de presentación de las propuestas; cumpliendo con lo establecido en el artículo 6 de la Ley 1150 de 2007, modificado por el Decreto Ley 0019 de 2012, Decreto 1082 de 2015 y demás normas concordantes.</w:t>
      </w:r>
    </w:p>
    <w:p w:rsidR="00B47E4C" w:rsidRPr="00D748FB" w:rsidRDefault="00B47E4C" w:rsidP="00B47E4C">
      <w:pPr>
        <w:tabs>
          <w:tab w:val="left" w:pos="630"/>
        </w:tabs>
        <w:spacing w:after="0" w:line="240" w:lineRule="auto"/>
        <w:ind w:left="600" w:right="51"/>
        <w:contextualSpacing/>
        <w:jc w:val="both"/>
        <w:rPr>
          <w:rFonts w:ascii="Arial Narrow" w:eastAsia="MS Mincho" w:hAnsi="Arial Narrow" w:cs="Arial"/>
          <w:bCs/>
          <w:lang w:val="x-none" w:eastAsia="es-ES"/>
        </w:rPr>
      </w:pPr>
    </w:p>
    <w:p w:rsidR="00B47E4C" w:rsidRPr="00D748FB" w:rsidRDefault="00B47E4C" w:rsidP="00B47E4C">
      <w:pPr>
        <w:tabs>
          <w:tab w:val="left" w:pos="630"/>
        </w:tabs>
        <w:spacing w:after="0" w:line="240" w:lineRule="auto"/>
        <w:ind w:right="51"/>
        <w:contextualSpacing/>
        <w:jc w:val="both"/>
        <w:rPr>
          <w:rFonts w:ascii="Arial Narrow" w:eastAsia="MS Mincho" w:hAnsi="Arial Narrow" w:cs="Arial"/>
          <w:bCs/>
          <w:lang w:val="x-none" w:eastAsia="es-ES"/>
        </w:rPr>
      </w:pPr>
      <w:r w:rsidRPr="00D748FB">
        <w:rPr>
          <w:rFonts w:ascii="Arial Narrow" w:eastAsia="MS Mincho" w:hAnsi="Arial Narrow" w:cs="Arial"/>
          <w:bCs/>
          <w:lang w:val="x-none" w:eastAsia="es-ES"/>
        </w:rPr>
        <w:t xml:space="preserve">El proponente o todos los miembros del consorcio o unión temporal, que vayan a proveer los bienes objeto del presente proceso de selección, trátese de personas naturales o jurídicas nacionales o extranjeras (con domicilio o sucursal en Colombia), deberán encontrarse registrados en el Registro Único de Proponentes de la Cámara de Comercio, de acuerdo con el artículo 6 de la Ley 1150 de 2007. </w:t>
      </w:r>
    </w:p>
    <w:p w:rsidR="00B47E4C" w:rsidRPr="00D748FB" w:rsidRDefault="00B47E4C" w:rsidP="00B47E4C">
      <w:pPr>
        <w:tabs>
          <w:tab w:val="left" w:pos="630"/>
        </w:tabs>
        <w:spacing w:after="0" w:line="240" w:lineRule="auto"/>
        <w:ind w:right="51"/>
        <w:contextualSpacing/>
        <w:jc w:val="both"/>
        <w:rPr>
          <w:rFonts w:ascii="Arial Narrow" w:eastAsia="MS Mincho" w:hAnsi="Arial Narrow" w:cs="Arial"/>
          <w:bCs/>
          <w:lang w:val="es-ES_tradnl" w:eastAsia="es-ES"/>
        </w:rPr>
      </w:pPr>
      <w:r w:rsidRPr="00D748FB">
        <w:rPr>
          <w:rFonts w:ascii="Arial Narrow" w:eastAsia="MS Mincho" w:hAnsi="Arial Narrow" w:cs="Arial"/>
          <w:bCs/>
          <w:lang w:val="x-none" w:eastAsia="es-ES"/>
        </w:rPr>
        <w:t>Tratándose de personas jurídicas extranjeras de naturaleza pública o estatal, no se requerirá su inscripción en el RUP</w:t>
      </w:r>
      <w:r w:rsidRPr="00D748FB">
        <w:rPr>
          <w:rFonts w:ascii="Arial Narrow" w:eastAsia="MS Mincho" w:hAnsi="Arial Narrow" w:cs="Arial"/>
          <w:bCs/>
          <w:lang w:val="es-ES_tradnl" w:eastAsia="es-ES"/>
        </w:rPr>
        <w:t>.</w:t>
      </w:r>
    </w:p>
    <w:p w:rsidR="00B47E4C" w:rsidRPr="00D748FB" w:rsidRDefault="00B47E4C" w:rsidP="00B47E4C">
      <w:pPr>
        <w:tabs>
          <w:tab w:val="left" w:pos="630"/>
        </w:tabs>
        <w:spacing w:after="0" w:line="240" w:lineRule="auto"/>
        <w:ind w:right="51"/>
        <w:contextualSpacing/>
        <w:jc w:val="both"/>
        <w:rPr>
          <w:rFonts w:ascii="Arial Narrow" w:eastAsia="MS Mincho" w:hAnsi="Arial Narrow" w:cs="Arial"/>
          <w:bCs/>
          <w:lang w:val="es-ES_tradnl" w:eastAsia="es-ES"/>
        </w:rPr>
      </w:pPr>
    </w:p>
    <w:p w:rsidR="00B47E4C" w:rsidRPr="00D748FB" w:rsidRDefault="00B47E4C" w:rsidP="00B47E4C">
      <w:pPr>
        <w:spacing w:after="0" w:line="240" w:lineRule="auto"/>
        <w:jc w:val="both"/>
        <w:rPr>
          <w:rFonts w:ascii="Arial Narrow" w:eastAsia="MS Mincho" w:hAnsi="Arial Narrow" w:cs="Arial"/>
          <w:lang w:val="es-ES_tradnl" w:eastAsia="es-ES"/>
        </w:rPr>
      </w:pPr>
      <w:r w:rsidRPr="00D748FB">
        <w:rPr>
          <w:rFonts w:ascii="Arial Narrow" w:eastAsia="MS Mincho" w:hAnsi="Arial Narrow" w:cs="Arial"/>
          <w:bCs/>
          <w:lang w:val="es-ES_tradnl" w:eastAsia="es-ES"/>
        </w:rPr>
        <w:t>Para todos los efectos, la exigencia de la Inscripción y/o presentación el RUP aplica únicamente aquellas entidades que por disposiciones legales así lo requieran, caso contrario se entiende como no aplicable</w:t>
      </w:r>
      <w:r w:rsidRPr="00D748FB">
        <w:rPr>
          <w:rFonts w:ascii="Arial Narrow" w:eastAsia="MS Mincho" w:hAnsi="Arial Narrow" w:cs="Arial"/>
          <w:lang w:val="es-ES_tradnl" w:eastAsia="es-ES"/>
        </w:rPr>
        <w:t>.</w:t>
      </w:r>
    </w:p>
    <w:p w:rsidR="00B47E4C" w:rsidRPr="00D748FB" w:rsidRDefault="00B47E4C" w:rsidP="00B47E4C">
      <w:pPr>
        <w:spacing w:after="0" w:line="240" w:lineRule="auto"/>
        <w:jc w:val="both"/>
        <w:rPr>
          <w:rFonts w:ascii="Arial Narrow" w:eastAsia="MS Mincho" w:hAnsi="Arial Narrow" w:cs="Arial"/>
          <w:lang w:val="es-ES_tradnl" w:eastAsia="es-ES"/>
        </w:rPr>
      </w:pPr>
    </w:p>
    <w:p w:rsidR="00B47E4C" w:rsidRPr="00D748FB" w:rsidRDefault="00B47E4C" w:rsidP="00B47E4C">
      <w:pPr>
        <w:spacing w:after="0" w:line="240" w:lineRule="auto"/>
        <w:jc w:val="both"/>
        <w:rPr>
          <w:rFonts w:ascii="Arial Narrow" w:eastAsia="MS Mincho" w:hAnsi="Arial Narrow" w:cs="Arial"/>
          <w:lang w:val="es-ES_tradnl" w:eastAsia="es-ES"/>
        </w:rPr>
      </w:pPr>
      <w:r w:rsidRPr="00D748FB">
        <w:rPr>
          <w:rFonts w:ascii="Arial Narrow" w:eastAsia="MS Mincho" w:hAnsi="Arial Narrow" w:cs="Arial"/>
          <w:lang w:val="es-ES_tradnl" w:eastAsia="es-ES"/>
        </w:rPr>
        <w:t>De conformidad con lo señalado en el parágrafo 1 del artículo 5 de la ley 1150 de 2007, el artículo 221 del decreto – ley 019 de 2012 y el artículo 2.2.1.1.1.5.1. Del decreto 1082 de 2015, y la circular 13 de Colombia compra eficiente, los oferentes deben acreditar que están inscritos en el RUP, para la presentación de su oferta.   Sin embargo, mientras la inscripción no esté en firme, la entidad no puede considerar que el oferente está habilitado y evaluar su oferta.</w:t>
      </w:r>
    </w:p>
    <w:p w:rsidR="00B47E4C" w:rsidRPr="00D748FB" w:rsidRDefault="00B47E4C" w:rsidP="00B47E4C">
      <w:pPr>
        <w:spacing w:after="0" w:line="240" w:lineRule="auto"/>
        <w:jc w:val="both"/>
        <w:rPr>
          <w:rFonts w:ascii="Arial Narrow" w:eastAsia="MS Mincho" w:hAnsi="Arial Narrow" w:cs="Arial"/>
          <w:lang w:val="es-ES_tradnl" w:eastAsia="es-ES"/>
        </w:rPr>
      </w:pPr>
    </w:p>
    <w:p w:rsidR="00B47E4C" w:rsidRPr="00D748FB" w:rsidRDefault="00B47E4C" w:rsidP="00B47E4C">
      <w:pPr>
        <w:spacing w:after="0" w:line="240" w:lineRule="auto"/>
        <w:jc w:val="both"/>
        <w:rPr>
          <w:rFonts w:ascii="Arial Narrow" w:eastAsia="MS Mincho" w:hAnsi="Arial Narrow" w:cs="Arial"/>
          <w:lang w:val="es-ES_tradnl" w:eastAsia="es-ES"/>
        </w:rPr>
      </w:pPr>
      <w:r w:rsidRPr="00D748FB">
        <w:rPr>
          <w:rFonts w:ascii="Arial Narrow" w:eastAsia="MS Mincho" w:hAnsi="Arial Narrow" w:cs="Arial"/>
          <w:lang w:val="es-ES_tradnl" w:eastAsia="es-ES"/>
        </w:rPr>
        <w:t>El proponente puede subsanar su oferta si no aportó el certificado del registro único de proponentes, siempre y cuando su inscripción se haya realizado previamente a la presentación de la propuesta.</w:t>
      </w:r>
    </w:p>
    <w:p w:rsidR="00B47E4C" w:rsidRPr="00D748FB" w:rsidRDefault="00B47E4C" w:rsidP="00B47E4C">
      <w:pPr>
        <w:spacing w:after="0" w:line="240" w:lineRule="auto"/>
        <w:jc w:val="both"/>
        <w:rPr>
          <w:rFonts w:ascii="Arial Narrow" w:eastAsia="MS Mincho" w:hAnsi="Arial Narrow" w:cs="Arial"/>
          <w:lang w:val="es-ES_tradnl" w:eastAsia="es-ES"/>
        </w:rPr>
      </w:pPr>
    </w:p>
    <w:p w:rsidR="00B47E4C" w:rsidRPr="00D748FB" w:rsidRDefault="00B47E4C" w:rsidP="00B47E4C">
      <w:pPr>
        <w:spacing w:after="0" w:line="240" w:lineRule="auto"/>
        <w:jc w:val="both"/>
        <w:rPr>
          <w:rFonts w:ascii="Arial Narrow" w:eastAsia="MS Mincho" w:hAnsi="Arial Narrow" w:cs="Arial"/>
          <w:lang w:val="es-ES_tradnl" w:eastAsia="es-ES"/>
        </w:rPr>
      </w:pPr>
      <w:r w:rsidRPr="00D748FB">
        <w:rPr>
          <w:rFonts w:ascii="Arial Narrow" w:eastAsia="MS Mincho" w:hAnsi="Arial Narrow" w:cs="Arial"/>
          <w:lang w:val="es-ES_tradnl" w:eastAsia="es-ES"/>
        </w:rPr>
        <w:t xml:space="preserve">No es subsanable el hecho de no estar inscrito en el registro único de proponentes al momento de presentación de la propuesta. </w:t>
      </w:r>
    </w:p>
    <w:p w:rsidR="00B47E4C" w:rsidRPr="00D748FB" w:rsidRDefault="00B47E4C" w:rsidP="00B47E4C">
      <w:pPr>
        <w:spacing w:after="0" w:line="240" w:lineRule="auto"/>
        <w:jc w:val="both"/>
        <w:rPr>
          <w:rFonts w:ascii="Arial Narrow" w:eastAsia="MS Mincho" w:hAnsi="Arial Narrow" w:cs="Arial"/>
          <w:lang w:val="es-ES_tradnl" w:eastAsia="es-ES"/>
        </w:rPr>
      </w:pPr>
    </w:p>
    <w:p w:rsidR="00B47E4C" w:rsidRPr="00D748FB" w:rsidRDefault="00B47E4C" w:rsidP="00B47E4C">
      <w:pPr>
        <w:spacing w:after="0" w:line="240" w:lineRule="auto"/>
        <w:jc w:val="both"/>
        <w:rPr>
          <w:rFonts w:ascii="Arial Narrow" w:eastAsia="MS Mincho" w:hAnsi="Arial Narrow" w:cs="Arial"/>
          <w:lang w:val="es-ES_tradnl" w:eastAsia="es-ES"/>
        </w:rPr>
      </w:pPr>
      <w:r w:rsidRPr="00D748FB">
        <w:rPr>
          <w:rFonts w:ascii="Arial Narrow" w:eastAsia="MS Mincho" w:hAnsi="Arial Narrow" w:cs="Arial"/>
          <w:lang w:val="es-ES_tradnl" w:eastAsia="es-ES"/>
        </w:rPr>
        <w:t>No se puede subsanar la falta de actualización de la información del RUP que se anexa a la propuesta, siendo inadmisible que posterior al cierre se corrija o se enmiende la información contenida en el registro.</w:t>
      </w:r>
    </w:p>
    <w:p w:rsidR="00B47E4C" w:rsidRPr="00D748FB" w:rsidRDefault="00B47E4C" w:rsidP="00B47E4C">
      <w:pPr>
        <w:spacing w:after="0" w:line="240" w:lineRule="auto"/>
        <w:jc w:val="both"/>
        <w:rPr>
          <w:rFonts w:ascii="Arial Narrow" w:eastAsia="MS Mincho" w:hAnsi="Arial Narrow" w:cs="Arial"/>
          <w:lang w:val="es-ES_tradnl" w:eastAsia="es-ES"/>
        </w:rPr>
      </w:pPr>
    </w:p>
    <w:p w:rsidR="00B47E4C" w:rsidRPr="00D748FB" w:rsidRDefault="00B47E4C" w:rsidP="00B47E4C">
      <w:pPr>
        <w:spacing w:after="0" w:line="240" w:lineRule="auto"/>
        <w:jc w:val="both"/>
        <w:rPr>
          <w:rFonts w:ascii="Arial Narrow" w:eastAsia="MS Mincho" w:hAnsi="Arial Narrow" w:cs="Arial"/>
          <w:lang w:val="es-ES_tradnl" w:eastAsia="es-ES"/>
        </w:rPr>
      </w:pPr>
    </w:p>
    <w:p w:rsidR="00B47E4C" w:rsidRPr="00D748FB" w:rsidRDefault="00B47E4C" w:rsidP="00B47E4C">
      <w:pPr>
        <w:pStyle w:val="NormalWeb"/>
        <w:shd w:val="clear" w:color="auto" w:fill="FFFFFF"/>
        <w:spacing w:before="0" w:beforeAutospacing="0" w:after="0"/>
        <w:jc w:val="both"/>
        <w:rPr>
          <w:rFonts w:ascii="Arial Narrow" w:hAnsi="Arial Narrow" w:cs="Arial"/>
          <w:b/>
          <w:sz w:val="22"/>
          <w:szCs w:val="22"/>
          <w:lang w:val="es-CO"/>
        </w:rPr>
      </w:pPr>
      <w:r w:rsidRPr="00D748FB">
        <w:rPr>
          <w:rFonts w:ascii="Arial Narrow" w:hAnsi="Arial Narrow" w:cs="Arial"/>
          <w:b/>
          <w:sz w:val="22"/>
          <w:szCs w:val="22"/>
          <w:lang w:val="es-CO"/>
        </w:rPr>
        <w:t xml:space="preserve">NOTA No. 1: </w:t>
      </w:r>
    </w:p>
    <w:p w:rsidR="00B47E4C" w:rsidRPr="00D748FB" w:rsidRDefault="00B47E4C" w:rsidP="00B47E4C">
      <w:pPr>
        <w:pStyle w:val="NormalWeb"/>
        <w:shd w:val="clear" w:color="auto" w:fill="FFFFFF"/>
        <w:spacing w:before="0" w:beforeAutospacing="0" w:after="0"/>
        <w:jc w:val="both"/>
        <w:rPr>
          <w:rFonts w:ascii="Arial Narrow" w:hAnsi="Arial Narrow" w:cs="Arial"/>
          <w:sz w:val="22"/>
          <w:szCs w:val="22"/>
          <w:lang w:val="es-CO"/>
        </w:rPr>
      </w:pPr>
      <w:r w:rsidRPr="00D748FB">
        <w:rPr>
          <w:rFonts w:ascii="Arial Narrow" w:hAnsi="Arial Narrow" w:cs="Arial"/>
          <w:sz w:val="22"/>
          <w:szCs w:val="22"/>
          <w:lang w:val="es-CO"/>
        </w:rPr>
        <w:t xml:space="preserve">TODAS LAS CIRCUNSTANCIAS O NOVEDADES QUE LOS PROPONENTES PRETENDAN ACREDITAR EN EL REGISTRO ÚNICO DE PROPONENTES DEBERÁN ESTAR EN </w:t>
      </w:r>
      <w:r w:rsidRPr="00D748FB">
        <w:rPr>
          <w:rFonts w:ascii="Arial Narrow" w:hAnsi="Arial Narrow" w:cs="Arial"/>
          <w:b/>
          <w:sz w:val="22"/>
          <w:szCs w:val="22"/>
          <w:lang w:val="es-CO"/>
        </w:rPr>
        <w:t>FIRME</w:t>
      </w:r>
      <w:r w:rsidRPr="00D748FB">
        <w:rPr>
          <w:rFonts w:ascii="Arial Narrow" w:hAnsi="Arial Narrow" w:cs="Arial"/>
          <w:sz w:val="22"/>
          <w:szCs w:val="22"/>
          <w:lang w:val="es-CO"/>
        </w:rPr>
        <w:t xml:space="preserve"> ANTES DE LA FECHA ESTABLECIDA PARA EL CIERRE DEL PROCESO. LAS QUE SE ACREDITEN CON POSTERIORIDAD AL CIERRE, SE ENTENDERÁN COMO MEJORA DE LAS OFERTAS SO PENA DE INCURRIR EN CAUSAL DE RECHAZO DE LA PROPUESTA DE CONFORMIDAD CON LO ESTABLECIDO EN LA LEY 80 DE 1993, LEY 1150 DE 2007, LEY 1882 DE 2018, DECRETO 1082 DE 2015 Y DEMÁS NORMAS CONCORDANTES.</w:t>
      </w:r>
    </w:p>
    <w:bookmarkEnd w:id="14"/>
    <w:p w:rsidR="00B47E4C" w:rsidRPr="00D748FB" w:rsidRDefault="00B47E4C" w:rsidP="00B47E4C">
      <w:pPr>
        <w:numPr>
          <w:ilvl w:val="2"/>
          <w:numId w:val="42"/>
        </w:numPr>
        <w:spacing w:after="0" w:line="240" w:lineRule="auto"/>
        <w:contextualSpacing/>
        <w:jc w:val="both"/>
        <w:rPr>
          <w:rFonts w:ascii="Arial Narrow" w:eastAsia="MS Mincho" w:hAnsi="Arial Narrow" w:cs="Arial"/>
          <w:b/>
          <w:lang w:val="es-ES_tradnl"/>
        </w:rPr>
      </w:pPr>
      <w:r w:rsidRPr="00D748FB">
        <w:rPr>
          <w:rFonts w:ascii="Arial Narrow" w:eastAsia="MS Mincho" w:hAnsi="Arial Narrow" w:cs="Arial"/>
          <w:b/>
          <w:lang w:val="es-ES_tradnl"/>
        </w:rPr>
        <w:t>REGISTRO ÚNICO TRIBUTARIO RUT</w:t>
      </w:r>
    </w:p>
    <w:p w:rsidR="00B47E4C" w:rsidRPr="00D748FB" w:rsidRDefault="00B47E4C" w:rsidP="00B47E4C">
      <w:pPr>
        <w:autoSpaceDE w:val="0"/>
        <w:autoSpaceDN w:val="0"/>
        <w:adjustRightInd w:val="0"/>
        <w:spacing w:after="0" w:line="240" w:lineRule="auto"/>
        <w:jc w:val="both"/>
        <w:rPr>
          <w:rFonts w:ascii="Arial Narrow" w:eastAsia="MS Mincho" w:hAnsi="Arial Narrow" w:cs="Arial"/>
          <w:b/>
          <w:lang w:val="es-ES_tradnl"/>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lang w:val="es-ES_tradnl"/>
        </w:rPr>
      </w:pPr>
      <w:r w:rsidRPr="00D748FB">
        <w:rPr>
          <w:rFonts w:ascii="Arial Narrow" w:eastAsia="Calibri" w:hAnsi="Arial Narrow" w:cs="Arial"/>
          <w:b/>
          <w:bCs/>
          <w:lang w:val="es-ES_tradnl"/>
        </w:rPr>
        <w:lastRenderedPageBreak/>
        <w:t xml:space="preserve">EL PROPONENTE </w:t>
      </w:r>
      <w:r w:rsidRPr="00D748FB">
        <w:rPr>
          <w:rFonts w:ascii="Arial Narrow" w:eastAsia="Calibri" w:hAnsi="Arial Narrow" w:cs="Arial"/>
          <w:lang w:val="es-ES_tradnl"/>
        </w:rPr>
        <w:t xml:space="preserve">indicará su identificación tributaria e información sobre el régimen de impuestos al que pertenece, para lo </w:t>
      </w:r>
      <w:r w:rsidRPr="00D748FB">
        <w:rPr>
          <w:rFonts w:ascii="Arial Narrow" w:eastAsia="Calibri" w:hAnsi="Arial Narrow" w:cs="Arial"/>
          <w:bCs/>
          <w:lang w:val="es-ES_tradnl"/>
        </w:rPr>
        <w:t xml:space="preserve">cual aportará con la oferta copia del Registro Único Tributario RUT actualizado en su actividad mercantil; </w:t>
      </w:r>
      <w:r w:rsidRPr="00D748FB">
        <w:rPr>
          <w:rFonts w:ascii="Arial Narrow" w:eastAsia="Calibri" w:hAnsi="Arial Narrow" w:cs="Arial"/>
          <w:lang w:val="es-ES_tradnl"/>
        </w:rPr>
        <w:t xml:space="preserve">las personas jurídicas y/o naturales </w:t>
      </w:r>
      <w:r w:rsidRPr="00D748FB">
        <w:rPr>
          <w:rFonts w:ascii="Arial Narrow" w:eastAsia="Calibri" w:hAnsi="Arial Narrow" w:cs="Arial"/>
          <w:bCs/>
          <w:lang w:val="es-ES_tradnl"/>
        </w:rPr>
        <w:t xml:space="preserve">integrantes de un consorcio o unión temporal o promesa de sociedad futura temporal acreditarán individualmente </w:t>
      </w:r>
      <w:r w:rsidRPr="00D748FB">
        <w:rPr>
          <w:rFonts w:ascii="Arial Narrow" w:eastAsia="Calibri" w:hAnsi="Arial Narrow" w:cs="Arial"/>
          <w:lang w:val="es-ES_tradnl"/>
        </w:rPr>
        <w:t xml:space="preserve">éste requisito, cuando intervengan como responsables del impuesto sobre las ventas, por realizar directamente la prestación de servicios gravados con dicho impuesto. Lo anterior conforme el </w:t>
      </w:r>
      <w:r w:rsidRPr="00D748FB">
        <w:rPr>
          <w:rFonts w:ascii="Arial Narrow" w:eastAsia="Calibri" w:hAnsi="Arial Narrow" w:cs="Arial"/>
          <w:bCs/>
          <w:lang w:val="es-ES_tradnl"/>
        </w:rPr>
        <w:t>Artículo 368 del Estatuto Tributario</w:t>
      </w:r>
      <w:r w:rsidRPr="00D748FB">
        <w:rPr>
          <w:rFonts w:ascii="Arial Narrow" w:eastAsia="Calibri" w:hAnsi="Arial Narrow" w:cs="Arial"/>
          <w:lang w:val="es-ES_tradnl"/>
        </w:rPr>
        <w:t xml:space="preserve">, en concordancia con el </w:t>
      </w:r>
      <w:r w:rsidRPr="00D748FB">
        <w:rPr>
          <w:rFonts w:ascii="Arial Narrow" w:eastAsia="Calibri" w:hAnsi="Arial Narrow" w:cs="Arial"/>
          <w:bCs/>
          <w:lang w:val="es-ES_tradnl"/>
        </w:rPr>
        <w:t xml:space="preserve">Artículo 66 de la Ley 488 de 1998 </w:t>
      </w:r>
      <w:r w:rsidRPr="00D748FB">
        <w:rPr>
          <w:rFonts w:ascii="Arial Narrow" w:eastAsia="Calibri" w:hAnsi="Arial Narrow" w:cs="Arial"/>
          <w:lang w:val="es-ES_tradnl"/>
        </w:rPr>
        <w:t xml:space="preserve">que adicionó el </w:t>
      </w:r>
      <w:r w:rsidRPr="00D748FB">
        <w:rPr>
          <w:rFonts w:ascii="Arial Narrow" w:eastAsia="Calibri" w:hAnsi="Arial Narrow" w:cs="Arial"/>
          <w:bCs/>
          <w:lang w:val="es-ES_tradnl"/>
        </w:rPr>
        <w:t xml:space="preserve">Artículo 437 </w:t>
      </w:r>
      <w:r w:rsidRPr="00D748FB">
        <w:rPr>
          <w:rFonts w:ascii="Arial Narrow" w:eastAsia="Calibri" w:hAnsi="Arial Narrow" w:cs="Arial"/>
          <w:lang w:val="es-ES_tradnl"/>
        </w:rPr>
        <w:t xml:space="preserve">del mismo estatuto. </w:t>
      </w:r>
    </w:p>
    <w:p w:rsidR="00B47E4C" w:rsidRPr="00D748FB" w:rsidRDefault="00B47E4C" w:rsidP="00B47E4C">
      <w:pPr>
        <w:autoSpaceDE w:val="0"/>
        <w:autoSpaceDN w:val="0"/>
        <w:adjustRightInd w:val="0"/>
        <w:spacing w:after="0" w:line="240" w:lineRule="auto"/>
        <w:jc w:val="both"/>
        <w:rPr>
          <w:rFonts w:ascii="Arial Narrow" w:eastAsia="Calibri" w:hAnsi="Arial Narrow" w:cs="Arial"/>
          <w:lang w:val="es-ES_tradnl"/>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lang w:val="es-ES_tradnl"/>
        </w:rPr>
      </w:pPr>
      <w:r w:rsidRPr="00D748FB">
        <w:rPr>
          <w:rFonts w:ascii="Arial Narrow" w:eastAsia="Calibri" w:hAnsi="Arial Narrow" w:cs="Arial"/>
          <w:b/>
          <w:lang w:val="es-ES_tradnl"/>
        </w:rPr>
        <w:t>El comité Evaluador Jurídico</w:t>
      </w:r>
      <w:r w:rsidRPr="00D748FB">
        <w:rPr>
          <w:rFonts w:ascii="Arial Narrow" w:eastAsia="Calibri" w:hAnsi="Arial Narrow" w:cs="Arial"/>
          <w:lang w:val="es-ES_tradnl"/>
        </w:rPr>
        <w:t xml:space="preserve">, se percatara que el RUT sea aportado por el oferente de manera completa, es decir contando con toda la información que define el Registro Único Tributario. </w:t>
      </w:r>
    </w:p>
    <w:p w:rsidR="00B47E4C" w:rsidRPr="00D748FB" w:rsidRDefault="00B47E4C" w:rsidP="00B47E4C">
      <w:pPr>
        <w:autoSpaceDE w:val="0"/>
        <w:autoSpaceDN w:val="0"/>
        <w:adjustRightInd w:val="0"/>
        <w:spacing w:after="0" w:line="240" w:lineRule="auto"/>
        <w:jc w:val="both"/>
        <w:rPr>
          <w:rFonts w:ascii="Arial Narrow" w:eastAsia="Calibri" w:hAnsi="Arial Narrow" w:cs="Arial"/>
          <w:lang w:val="es-ES_tradnl"/>
        </w:rPr>
      </w:pPr>
    </w:p>
    <w:p w:rsidR="00B47E4C" w:rsidRPr="00D748FB" w:rsidRDefault="00B47E4C" w:rsidP="00B47E4C">
      <w:pPr>
        <w:spacing w:after="0" w:line="240" w:lineRule="auto"/>
        <w:rPr>
          <w:rFonts w:ascii="Arial Narrow" w:hAnsi="Arial Narrow" w:cs="Arial"/>
          <w:lang w:val="es-ES_tradnl"/>
        </w:rPr>
      </w:pPr>
      <w:r w:rsidRPr="00D748FB">
        <w:rPr>
          <w:rFonts w:ascii="Arial Narrow" w:hAnsi="Arial Narrow" w:cs="Arial"/>
          <w:lang w:val="es-ES_tradnl"/>
        </w:rPr>
        <w:t xml:space="preserve">Nota: Los oferentes extranjeros que no tengan domicilio, inversiones y sucursales en Colombia no se les exigirá el RUT. </w:t>
      </w:r>
    </w:p>
    <w:p w:rsidR="00B47E4C" w:rsidRPr="00D748FB" w:rsidRDefault="00B47E4C" w:rsidP="00B47E4C">
      <w:pPr>
        <w:spacing w:after="0" w:line="240" w:lineRule="auto"/>
        <w:rPr>
          <w:rFonts w:ascii="Arial Narrow" w:hAnsi="Arial Narrow" w:cs="Arial"/>
          <w:lang w:val="es-ES_tradnl"/>
        </w:rPr>
      </w:pPr>
    </w:p>
    <w:p w:rsidR="00B47E4C" w:rsidRPr="00D748FB" w:rsidRDefault="00B47E4C" w:rsidP="00B47E4C">
      <w:pPr>
        <w:numPr>
          <w:ilvl w:val="2"/>
          <w:numId w:val="42"/>
        </w:numPr>
        <w:autoSpaceDE w:val="0"/>
        <w:autoSpaceDN w:val="0"/>
        <w:adjustRightInd w:val="0"/>
        <w:spacing w:after="0" w:line="240" w:lineRule="auto"/>
        <w:ind w:left="360" w:hanging="360"/>
        <w:contextualSpacing/>
        <w:jc w:val="both"/>
        <w:rPr>
          <w:rFonts w:ascii="Arial Narrow" w:eastAsia="Calibri" w:hAnsi="Arial Narrow" w:cs="Arial"/>
        </w:rPr>
      </w:pPr>
      <w:r w:rsidRPr="00D748FB">
        <w:rPr>
          <w:rFonts w:ascii="Arial Narrow" w:eastAsia="MS Mincho" w:hAnsi="Arial Narrow" w:cs="Arial"/>
          <w:b/>
          <w:lang w:val="es-ES_tradnl"/>
        </w:rPr>
        <w:t>AUSENCIA</w:t>
      </w:r>
      <w:r w:rsidRPr="00D748FB">
        <w:rPr>
          <w:rFonts w:ascii="Arial Narrow" w:hAnsi="Arial Narrow" w:cs="Arial"/>
          <w:b/>
          <w:bCs/>
        </w:rPr>
        <w:t xml:space="preserve"> DE INHABILIDADES E INCOMPATIBILIDADES </w:t>
      </w:r>
    </w:p>
    <w:p w:rsidR="00B47E4C" w:rsidRPr="00D748FB" w:rsidRDefault="00B47E4C" w:rsidP="00B47E4C">
      <w:pPr>
        <w:autoSpaceDE w:val="0"/>
        <w:autoSpaceDN w:val="0"/>
        <w:adjustRightInd w:val="0"/>
        <w:spacing w:after="0" w:line="240" w:lineRule="auto"/>
        <w:ind w:left="360"/>
        <w:contextualSpacing/>
        <w:jc w:val="both"/>
        <w:rPr>
          <w:rFonts w:ascii="Arial Narrow" w:eastAsia="Calibri" w:hAnsi="Arial Narrow" w:cs="Arial"/>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t xml:space="preserve">El representante legal deberá certificar bajo la gravedad de juramento, que ni él, ni la persona jurídica que representa (en caso de ser de esta naturaleza del proponente), ni los integrante del consorcio o unión temporal, han sido sancionados con caducidad o se les ha impuesto multas reiteradas en la misma vigencia por una o varias entidades estatales, de conformidad con el artículo 90 de la Ley 1474 de 2011. </w:t>
      </w:r>
    </w:p>
    <w:p w:rsidR="00B47E4C" w:rsidRPr="00D748FB" w:rsidRDefault="00B47E4C" w:rsidP="00B47E4C">
      <w:pPr>
        <w:spacing w:after="0" w:line="240" w:lineRule="auto"/>
        <w:jc w:val="both"/>
        <w:rPr>
          <w:rFonts w:ascii="Arial Narrow" w:hAnsi="Arial Narrow" w:cs="Arial"/>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t xml:space="preserve">Por lo cual certifica además que no se encuentra incurso en Inhabilidades e Incompatibilidades. </w:t>
      </w:r>
    </w:p>
    <w:p w:rsidR="00B47E4C" w:rsidRPr="00D748FB" w:rsidRDefault="00B47E4C" w:rsidP="00B47E4C">
      <w:pPr>
        <w:spacing w:after="0" w:line="240" w:lineRule="auto"/>
        <w:jc w:val="both"/>
        <w:rPr>
          <w:rFonts w:ascii="Arial Narrow" w:hAnsi="Arial Narrow" w:cs="Arial"/>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t xml:space="preserve">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B47E4C" w:rsidRPr="00D748FB" w:rsidRDefault="00B47E4C" w:rsidP="00B47E4C">
      <w:pPr>
        <w:spacing w:after="0" w:line="240" w:lineRule="auto"/>
        <w:jc w:val="both"/>
        <w:rPr>
          <w:rFonts w:ascii="Arial Narrow" w:hAnsi="Arial Narrow" w:cs="Arial"/>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t xml:space="preserve">Tampoco podrán participar en el presente proceso de selección ni suscribir el respectivo contrato, los oferentes que se encuentren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B47E4C" w:rsidRPr="00D748FB" w:rsidRDefault="00B47E4C" w:rsidP="00B47E4C">
      <w:pPr>
        <w:spacing w:after="0" w:line="240" w:lineRule="auto"/>
        <w:jc w:val="both"/>
        <w:rPr>
          <w:rFonts w:ascii="Arial Narrow" w:hAnsi="Arial Narrow" w:cs="Arial"/>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t>Nota: Con el diligenciamiento del Formulario de Inhabilidades e incompatibilidades, el proponente autoriza expresamente a la CENAC AVIACIÓN, para comprobar la veracidad de los documentos que soportan las exigencias anteriores, averiguar su información comercial y financiera en los bancos de datos públicos y privados, así como a solicitar toda la información adicional que a su juicio resulte necesaria para cumplir con su deber de prevenir actos de corrupción en la contratación.</w:t>
      </w:r>
    </w:p>
    <w:p w:rsidR="00B47E4C" w:rsidRPr="00D748FB" w:rsidRDefault="00B47E4C" w:rsidP="00B47E4C">
      <w:pPr>
        <w:spacing w:after="0" w:line="240" w:lineRule="auto"/>
        <w:jc w:val="both"/>
        <w:rPr>
          <w:rFonts w:ascii="Arial Narrow" w:hAnsi="Arial Narrow" w:cs="Arial"/>
        </w:rPr>
      </w:pPr>
    </w:p>
    <w:p w:rsidR="00B47E4C" w:rsidRPr="00D748FB" w:rsidRDefault="00B47E4C" w:rsidP="00B47E4C">
      <w:pPr>
        <w:numPr>
          <w:ilvl w:val="2"/>
          <w:numId w:val="42"/>
        </w:numPr>
        <w:spacing w:after="0" w:line="240" w:lineRule="auto"/>
        <w:contextualSpacing/>
        <w:jc w:val="both"/>
        <w:rPr>
          <w:rFonts w:ascii="Arial Narrow" w:eastAsia="MS Mincho" w:hAnsi="Arial Narrow" w:cs="Arial"/>
          <w:b/>
          <w:bCs/>
          <w:lang w:val="es-ES_tradnl"/>
        </w:rPr>
      </w:pPr>
      <w:r w:rsidRPr="00D748FB">
        <w:rPr>
          <w:rFonts w:ascii="Arial Narrow" w:eastAsia="MS Mincho" w:hAnsi="Arial Narrow" w:cs="Arial"/>
          <w:b/>
          <w:bCs/>
          <w:lang w:val="es-ES_tradnl"/>
        </w:rPr>
        <w:t>DILIGENCIAMIENTO DEL FORMULARIO “COMPROMISO ANTICORRUPCIÓN”.</w:t>
      </w:r>
    </w:p>
    <w:p w:rsidR="00B47E4C" w:rsidRPr="00D748FB" w:rsidRDefault="00B47E4C" w:rsidP="00B47E4C">
      <w:pPr>
        <w:spacing w:after="0" w:line="240" w:lineRule="auto"/>
        <w:rPr>
          <w:rFonts w:ascii="Arial Narrow" w:eastAsia="MS Mincho" w:hAnsi="Arial Narrow" w:cs="Arial"/>
          <w:b/>
          <w:bCs/>
          <w:lang w:val="es-ES_tradnl"/>
        </w:rPr>
      </w:pPr>
    </w:p>
    <w:p w:rsidR="00B47E4C" w:rsidRPr="00D748FB" w:rsidRDefault="00B47E4C" w:rsidP="00B47E4C">
      <w:pPr>
        <w:spacing w:after="0" w:line="240" w:lineRule="auto"/>
        <w:jc w:val="both"/>
        <w:rPr>
          <w:rFonts w:ascii="Arial Narrow" w:eastAsia="MS Mincho" w:hAnsi="Arial Narrow" w:cs="Arial"/>
          <w:lang w:val="es-ES_tradnl"/>
        </w:rPr>
      </w:pPr>
      <w:r w:rsidRPr="00D748FB">
        <w:rPr>
          <w:rFonts w:ascii="Arial Narrow" w:eastAsia="MS Mincho" w:hAnsi="Arial Narrow" w:cs="Arial"/>
          <w:lang w:val="es-ES_tradnl"/>
        </w:rPr>
        <w:t>La propuesta estará acompañada del Compromiso Anticorrupción suscrito por el proponente o por el representante legal o apoderado, constituido en debida forma para el efecto, para lo cual se deberá diligenciar el Formulario “COMPROMISO ANTICORRUPCIÓN”.</w:t>
      </w:r>
    </w:p>
    <w:p w:rsidR="00B47E4C" w:rsidRPr="00D748FB" w:rsidRDefault="00B47E4C" w:rsidP="00B47E4C">
      <w:pPr>
        <w:spacing w:after="0" w:line="240" w:lineRule="auto"/>
        <w:jc w:val="both"/>
        <w:rPr>
          <w:rFonts w:ascii="Arial Narrow" w:eastAsia="MS Mincho" w:hAnsi="Arial Narrow" w:cs="Arial"/>
          <w:lang w:val="es-ES_tradnl"/>
        </w:rPr>
      </w:pP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
          <w:bCs/>
          <w:lang w:val="es-ES_tradnl"/>
        </w:rPr>
      </w:pPr>
    </w:p>
    <w:p w:rsidR="00B47E4C" w:rsidRPr="00D748FB" w:rsidRDefault="00B47E4C" w:rsidP="00B47E4C">
      <w:pPr>
        <w:numPr>
          <w:ilvl w:val="2"/>
          <w:numId w:val="42"/>
        </w:numPr>
        <w:spacing w:after="0" w:line="240" w:lineRule="auto"/>
        <w:contextualSpacing/>
        <w:jc w:val="both"/>
        <w:rPr>
          <w:rFonts w:ascii="Arial Narrow" w:eastAsia="Calibri" w:hAnsi="Arial Narrow" w:cs="Arial"/>
          <w:b/>
        </w:rPr>
      </w:pPr>
      <w:r w:rsidRPr="00D748FB">
        <w:rPr>
          <w:rFonts w:ascii="Arial Narrow" w:eastAsia="Calibri" w:hAnsi="Arial Narrow" w:cs="Arial"/>
          <w:b/>
        </w:rPr>
        <w:lastRenderedPageBreak/>
        <w:t>DILIGENCIAMIENTO DEL FORMULARIO “PACTO DE INTEGRIDAD”</w:t>
      </w: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spacing w:after="0" w:line="240" w:lineRule="auto"/>
        <w:jc w:val="both"/>
        <w:rPr>
          <w:rFonts w:ascii="Arial Narrow" w:eastAsia="Calibri" w:hAnsi="Arial Narrow" w:cs="Arial"/>
        </w:rPr>
      </w:pPr>
      <w:r w:rsidRPr="00D748FB">
        <w:rPr>
          <w:rFonts w:ascii="Arial Narrow" w:eastAsia="Calibri" w:hAnsi="Arial Narrow" w:cs="Arial"/>
        </w:rPr>
        <w:t xml:space="preserve">En cumplimiento de las disposiciones de la directiva permanente No. 15 del Ministerio de defensa nacional del 10 de marzo de 2015, deberá presentarse el formulario que incorpore el pacto de integridad debidamente suscrito por el oferente. </w:t>
      </w: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numPr>
          <w:ilvl w:val="2"/>
          <w:numId w:val="42"/>
        </w:numPr>
        <w:spacing w:after="0" w:line="240" w:lineRule="auto"/>
        <w:contextualSpacing/>
        <w:jc w:val="both"/>
        <w:rPr>
          <w:rFonts w:ascii="Arial Narrow" w:hAnsi="Arial Narrow" w:cs="Arial"/>
          <w:b/>
        </w:rPr>
      </w:pPr>
      <w:r w:rsidRPr="00D748FB">
        <w:rPr>
          <w:rFonts w:ascii="Arial Narrow" w:hAnsi="Arial Narrow" w:cs="Arial"/>
          <w:b/>
        </w:rPr>
        <w:t>DILIGENCIAMIENTO DEL FORMULARIO COMPROMISO CONFIDENCIALIDAD DEL    CONTRATO</w:t>
      </w:r>
    </w:p>
    <w:p w:rsidR="00B47E4C" w:rsidRPr="00D748FB" w:rsidRDefault="00B47E4C" w:rsidP="00B47E4C">
      <w:pPr>
        <w:spacing w:after="0" w:line="240" w:lineRule="auto"/>
        <w:jc w:val="both"/>
        <w:rPr>
          <w:rFonts w:ascii="Arial Narrow" w:hAnsi="Arial Narrow" w:cs="Arial"/>
          <w:b/>
        </w:rPr>
      </w:pPr>
    </w:p>
    <w:p w:rsidR="00B47E4C" w:rsidRPr="00D748FB" w:rsidRDefault="00B47E4C" w:rsidP="00B47E4C">
      <w:pPr>
        <w:tabs>
          <w:tab w:val="left" w:pos="851"/>
        </w:tabs>
        <w:spacing w:after="0" w:line="240" w:lineRule="auto"/>
        <w:jc w:val="both"/>
        <w:rPr>
          <w:rFonts w:ascii="Arial Narrow" w:hAnsi="Arial Narrow" w:cs="Arial"/>
        </w:rPr>
      </w:pPr>
      <w:r w:rsidRPr="00D748FB">
        <w:rPr>
          <w:rFonts w:ascii="Arial Narrow" w:hAnsi="Arial Narrow" w:cs="Arial"/>
        </w:rPr>
        <w:t>Deberá diligenciarse por el proponente dicho formulario, en el que se compromete a guardar reserva sobre el desarrollo del contrato garantizándose la seguridad de la Entidad.</w:t>
      </w:r>
    </w:p>
    <w:p w:rsidR="00B47E4C" w:rsidRPr="00D748FB" w:rsidRDefault="00B47E4C" w:rsidP="00B47E4C">
      <w:pPr>
        <w:tabs>
          <w:tab w:val="left" w:pos="851"/>
        </w:tabs>
        <w:spacing w:after="0" w:line="240" w:lineRule="auto"/>
        <w:jc w:val="both"/>
        <w:rPr>
          <w:rFonts w:ascii="Arial Narrow" w:hAnsi="Arial Narrow" w:cs="Arial"/>
        </w:rPr>
      </w:pP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numPr>
          <w:ilvl w:val="2"/>
          <w:numId w:val="42"/>
        </w:numPr>
        <w:spacing w:after="0" w:line="240" w:lineRule="auto"/>
        <w:contextualSpacing/>
        <w:jc w:val="both"/>
        <w:rPr>
          <w:rFonts w:ascii="Arial Narrow" w:eastAsia="MS Mincho" w:hAnsi="Arial Narrow" w:cs="Arial"/>
          <w:b/>
          <w:bCs/>
        </w:rPr>
      </w:pPr>
      <w:r w:rsidRPr="00D748FB">
        <w:rPr>
          <w:rFonts w:ascii="Arial Narrow" w:eastAsia="MS Mincho" w:hAnsi="Arial Narrow" w:cs="Arial"/>
          <w:b/>
          <w:bCs/>
        </w:rPr>
        <w:t>FOTOCOPIA DE LA CEDULA DE CIUDADANÍA DEL REPRESENTANTE LEGAL</w:t>
      </w:r>
    </w:p>
    <w:p w:rsidR="00B47E4C" w:rsidRPr="00D748FB" w:rsidRDefault="00B47E4C" w:rsidP="00B47E4C">
      <w:pPr>
        <w:autoSpaceDE w:val="0"/>
        <w:autoSpaceDN w:val="0"/>
        <w:adjustRightInd w:val="0"/>
        <w:spacing w:after="0" w:line="240" w:lineRule="auto"/>
        <w:jc w:val="both"/>
        <w:rPr>
          <w:rFonts w:ascii="Arial Narrow" w:eastAsia="MS Mincho" w:hAnsi="Arial Narrow" w:cs="Arial"/>
          <w:b/>
          <w:bCs/>
        </w:rPr>
      </w:pPr>
    </w:p>
    <w:p w:rsidR="00B47E4C" w:rsidRPr="00D748FB" w:rsidRDefault="00B47E4C" w:rsidP="00B47E4C">
      <w:pPr>
        <w:autoSpaceDE w:val="0"/>
        <w:autoSpaceDN w:val="0"/>
        <w:adjustRightInd w:val="0"/>
        <w:spacing w:after="0" w:line="240" w:lineRule="auto"/>
        <w:jc w:val="both"/>
        <w:rPr>
          <w:rFonts w:ascii="Arial Narrow" w:eastAsia="MS Mincho" w:hAnsi="Arial Narrow" w:cs="Arial"/>
          <w:bCs/>
        </w:rPr>
      </w:pPr>
      <w:r w:rsidRPr="00D748FB">
        <w:rPr>
          <w:rFonts w:ascii="Arial Narrow" w:eastAsia="MS Mincho" w:hAnsi="Arial Narrow" w:cs="Arial"/>
          <w:bCs/>
        </w:rPr>
        <w:t>El proponente deberá allegar junto con su oferta fotocopia de la cédula de ciudadanía del Representante Legal del proponente o del Representante Legal del Consorcio, Unión Temporal, o promesa de sociedad futura.</w:t>
      </w:r>
    </w:p>
    <w:p w:rsidR="00B47E4C" w:rsidRPr="00D748FB" w:rsidRDefault="00B47E4C" w:rsidP="00B47E4C">
      <w:pPr>
        <w:autoSpaceDE w:val="0"/>
        <w:autoSpaceDN w:val="0"/>
        <w:adjustRightInd w:val="0"/>
        <w:spacing w:after="0" w:line="240" w:lineRule="auto"/>
        <w:jc w:val="both"/>
        <w:rPr>
          <w:rFonts w:ascii="Arial Narrow" w:eastAsia="MS Mincho" w:hAnsi="Arial Narrow" w:cs="Arial"/>
          <w:bCs/>
        </w:rPr>
      </w:pP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
          <w:bCs/>
        </w:rPr>
      </w:pPr>
    </w:p>
    <w:p w:rsidR="00B47E4C" w:rsidRPr="00D748FB" w:rsidRDefault="00B47E4C" w:rsidP="00B47E4C">
      <w:pPr>
        <w:numPr>
          <w:ilvl w:val="2"/>
          <w:numId w:val="42"/>
        </w:numPr>
        <w:spacing w:after="0" w:line="240" w:lineRule="auto"/>
        <w:contextualSpacing/>
        <w:jc w:val="both"/>
        <w:rPr>
          <w:rFonts w:ascii="Arial Narrow" w:hAnsi="Arial Narrow" w:cs="Arial"/>
          <w:b/>
          <w:bCs/>
          <w:lang w:val="es-ES_tradnl"/>
        </w:rPr>
      </w:pPr>
      <w:r w:rsidRPr="00D748FB">
        <w:rPr>
          <w:rFonts w:ascii="Arial Narrow" w:hAnsi="Arial Narrow" w:cs="Arial"/>
          <w:b/>
          <w:bCs/>
          <w:lang w:val="es-ES_tradnl"/>
        </w:rPr>
        <w:t xml:space="preserve">VERIFICACIÓN DEL REGISTRO ÚNICO SOCIAL Y EMPRESARIAL (RUES) </w:t>
      </w:r>
    </w:p>
    <w:p w:rsidR="00B47E4C" w:rsidRPr="00D748FB" w:rsidRDefault="00B47E4C" w:rsidP="00B47E4C">
      <w:pPr>
        <w:pStyle w:val="NormalWeb"/>
        <w:spacing w:before="0" w:beforeAutospacing="0" w:after="0" w:afterAutospacing="0"/>
        <w:jc w:val="both"/>
        <w:rPr>
          <w:rFonts w:ascii="Arial Narrow" w:hAnsi="Arial Narrow" w:cs="Arial"/>
          <w:bCs/>
          <w:sz w:val="22"/>
          <w:szCs w:val="22"/>
          <w:lang w:val="es-ES_tradnl" w:eastAsia="es-ES"/>
        </w:rPr>
      </w:pPr>
    </w:p>
    <w:p w:rsidR="00B47E4C" w:rsidRPr="00D748FB" w:rsidRDefault="00B47E4C" w:rsidP="00B47E4C">
      <w:pPr>
        <w:pStyle w:val="NormalWeb"/>
        <w:spacing w:before="0" w:beforeAutospacing="0" w:after="0" w:afterAutospacing="0"/>
        <w:jc w:val="both"/>
        <w:rPr>
          <w:rFonts w:ascii="Arial Narrow" w:hAnsi="Arial Narrow" w:cs="Arial"/>
          <w:bCs/>
          <w:sz w:val="22"/>
          <w:szCs w:val="22"/>
          <w:lang w:val="es-ES_tradnl" w:eastAsia="es-ES"/>
        </w:rPr>
      </w:pPr>
      <w:r w:rsidRPr="00D748FB">
        <w:rPr>
          <w:rFonts w:ascii="Arial Narrow" w:hAnsi="Arial Narrow" w:cs="Arial"/>
          <w:bCs/>
          <w:sz w:val="22"/>
          <w:szCs w:val="22"/>
          <w:lang w:val="es-ES_tradnl" w:eastAsia="es-ES"/>
        </w:rPr>
        <w:t>La CENACAVIACIÓN verificara en el Registro Único Social y Empresarial (RUES) de la Cámara de Comercio lo concerniente al registro mercantil, Registro Único de Proponentes (RUP) el estado actual del registro mercantil teniendo en cuenta que este es una fuente para la consultas de multas y sanciones de proponentes e inhabilidades, impedimentos y prohibiciones del registro mercantil.</w:t>
      </w:r>
    </w:p>
    <w:p w:rsidR="00B47E4C" w:rsidRPr="00D748FB" w:rsidRDefault="00B47E4C" w:rsidP="00B47E4C">
      <w:pPr>
        <w:pStyle w:val="NormalWeb"/>
        <w:spacing w:before="0" w:beforeAutospacing="0" w:after="0" w:afterAutospacing="0"/>
        <w:jc w:val="both"/>
        <w:rPr>
          <w:rFonts w:ascii="Arial Narrow" w:hAnsi="Arial Narrow" w:cs="Arial"/>
          <w:bCs/>
          <w:sz w:val="22"/>
          <w:szCs w:val="22"/>
          <w:lang w:val="es-ES_tradnl" w:eastAsia="es-ES"/>
        </w:rPr>
      </w:pPr>
    </w:p>
    <w:p w:rsidR="00B47E4C" w:rsidRPr="00D748FB" w:rsidRDefault="00B47E4C" w:rsidP="00B47E4C">
      <w:pPr>
        <w:pStyle w:val="NormalWeb"/>
        <w:tabs>
          <w:tab w:val="left" w:pos="988"/>
        </w:tabs>
        <w:spacing w:before="0" w:beforeAutospacing="0" w:after="0" w:afterAutospacing="0"/>
        <w:jc w:val="both"/>
        <w:rPr>
          <w:rFonts w:ascii="Arial Narrow" w:hAnsi="Arial Narrow" w:cs="Arial"/>
          <w:bCs/>
          <w:sz w:val="22"/>
          <w:szCs w:val="22"/>
          <w:lang w:val="es-ES_tradnl" w:eastAsia="es-ES"/>
        </w:rPr>
      </w:pPr>
      <w:r w:rsidRPr="00D748FB">
        <w:rPr>
          <w:rFonts w:ascii="Arial Narrow" w:hAnsi="Arial Narrow" w:cs="Arial"/>
          <w:bCs/>
          <w:sz w:val="22"/>
          <w:szCs w:val="22"/>
          <w:lang w:val="es-ES_tradnl" w:eastAsia="es-ES"/>
        </w:rPr>
        <w:tab/>
      </w:r>
    </w:p>
    <w:p w:rsidR="00B47E4C" w:rsidRPr="00D748FB" w:rsidRDefault="00B47E4C" w:rsidP="00B47E4C">
      <w:pPr>
        <w:numPr>
          <w:ilvl w:val="2"/>
          <w:numId w:val="42"/>
        </w:numPr>
        <w:spacing w:after="0" w:line="240" w:lineRule="auto"/>
        <w:contextualSpacing/>
        <w:jc w:val="both"/>
        <w:rPr>
          <w:rFonts w:ascii="Arial Narrow" w:hAnsi="Arial Narrow" w:cs="Arial"/>
          <w:b/>
          <w:bCs/>
          <w:lang w:val="es-ES_tradnl" w:eastAsia="es-ES"/>
        </w:rPr>
      </w:pPr>
      <w:r w:rsidRPr="00D748FB">
        <w:rPr>
          <w:rFonts w:ascii="Arial Narrow" w:hAnsi="Arial Narrow" w:cs="Arial"/>
          <w:b/>
        </w:rPr>
        <w:t>VERIFICACION</w:t>
      </w:r>
      <w:r w:rsidRPr="00D748FB">
        <w:rPr>
          <w:rFonts w:ascii="Arial Narrow" w:hAnsi="Arial Narrow" w:cs="Arial"/>
          <w:b/>
          <w:bCs/>
          <w:lang w:val="es-ES_tradnl" w:eastAsia="es-ES"/>
        </w:rPr>
        <w:t xml:space="preserve"> DE ANTECEDENTES DE MEDIDAS CORRECTIVAS DE LA POLICIA NACIONAL DE COLOMBIA</w:t>
      </w:r>
    </w:p>
    <w:p w:rsidR="00B47E4C" w:rsidRPr="00D748FB" w:rsidRDefault="00B47E4C" w:rsidP="00B47E4C">
      <w:pPr>
        <w:pStyle w:val="NormalWeb"/>
        <w:spacing w:before="0" w:beforeAutospacing="0" w:after="0" w:afterAutospacing="0"/>
        <w:ind w:left="142"/>
        <w:jc w:val="both"/>
        <w:rPr>
          <w:rFonts w:ascii="Arial Narrow" w:hAnsi="Arial Narrow" w:cs="Arial"/>
          <w:b/>
          <w:bCs/>
          <w:sz w:val="22"/>
          <w:szCs w:val="22"/>
          <w:lang w:val="es-ES_tradnl" w:eastAsia="es-ES"/>
        </w:rPr>
      </w:pPr>
    </w:p>
    <w:p w:rsidR="00B47E4C" w:rsidRPr="00D748FB" w:rsidRDefault="00B47E4C" w:rsidP="00B47E4C">
      <w:pPr>
        <w:autoSpaceDE w:val="0"/>
        <w:spacing w:line="240" w:lineRule="auto"/>
        <w:ind w:right="51"/>
        <w:jc w:val="both"/>
        <w:rPr>
          <w:rFonts w:ascii="Arial Narrow" w:eastAsia="Times New Roman" w:hAnsi="Arial Narrow" w:cs="Arial"/>
          <w:bCs/>
        </w:rPr>
      </w:pPr>
      <w:r w:rsidRPr="00D748FB">
        <w:rPr>
          <w:rFonts w:ascii="Arial Narrow" w:eastAsia="Times New Roman" w:hAnsi="Arial Narrow" w:cs="Arial"/>
          <w:bCs/>
        </w:rPr>
        <w:t>De conformidad con lo previsto en la Ley 1801 de 2016 Código Nacional de Policía y Convivencia y con el fin de verificar que el oferente (representante legal de persona jurídica o consorcio, unión temporal o promesa de sociedad futura),  no se encuentra vinculado en el sistema del Registro Nacional de Medidas Correctivas RNMC de la Policía Nacional de Colombia,  la CENAC AVIACIÓN realizará e imprimirá la consulta de los antecedentes de medidas correctivas a través del mecanismo en línea que cree el Gobierno Nacional para el efecto; la consulta deberá ser realizada por el Comité Jurídico Evaluador.</w:t>
      </w:r>
    </w:p>
    <w:p w:rsidR="00B47E4C" w:rsidRPr="00D748FB" w:rsidRDefault="00B47E4C" w:rsidP="00B47E4C">
      <w:pPr>
        <w:pStyle w:val="NormalWeb"/>
        <w:ind w:right="51"/>
        <w:jc w:val="both"/>
        <w:rPr>
          <w:rFonts w:ascii="Arial Narrow" w:hAnsi="Arial Narrow" w:cs="Arial"/>
          <w:bCs/>
          <w:sz w:val="22"/>
          <w:szCs w:val="22"/>
          <w:lang w:val="es-ES_tradnl"/>
        </w:rPr>
      </w:pPr>
      <w:r w:rsidRPr="00D748FB">
        <w:rPr>
          <w:rFonts w:ascii="Arial Narrow" w:hAnsi="Arial Narrow" w:cs="Arial"/>
          <w:bCs/>
          <w:sz w:val="22"/>
          <w:szCs w:val="22"/>
          <w:lang w:val="es-ES_tradnl"/>
        </w:rPr>
        <w:t>Nota: La consulta se realizará respecto del apoderado del proponente extranjero (si lo hubiere)</w:t>
      </w:r>
    </w:p>
    <w:p w:rsidR="00B47E4C" w:rsidRPr="00D748FB" w:rsidRDefault="00B47E4C" w:rsidP="00B47E4C">
      <w:pPr>
        <w:pStyle w:val="NormalWeb"/>
        <w:ind w:left="426" w:right="51" w:hanging="426"/>
        <w:jc w:val="both"/>
        <w:rPr>
          <w:rFonts w:ascii="Arial Narrow" w:eastAsia="Calibri" w:hAnsi="Arial Narrow" w:cs="Arial"/>
          <w:b/>
          <w:lang w:val="es-CO"/>
        </w:rPr>
      </w:pPr>
      <w:r w:rsidRPr="00D748FB">
        <w:rPr>
          <w:rFonts w:ascii="Arial Narrow" w:eastAsia="Calibri" w:hAnsi="Arial Narrow" w:cs="Arial"/>
          <w:b/>
          <w:lang w:val="es-CO"/>
        </w:rPr>
        <w:t>6.1.17. VERIFICACION SIRI</w:t>
      </w:r>
    </w:p>
    <w:p w:rsidR="00B47E4C" w:rsidRPr="00D748FB" w:rsidRDefault="00B47E4C" w:rsidP="00B47E4C">
      <w:pPr>
        <w:pStyle w:val="textomed"/>
        <w:spacing w:after="0" w:afterAutospacing="0"/>
        <w:jc w:val="both"/>
        <w:rPr>
          <w:rFonts w:ascii="Arial Narrow" w:eastAsia="Calibri" w:hAnsi="Arial Narrow" w:cs="Arial"/>
          <w:sz w:val="22"/>
          <w:szCs w:val="22"/>
          <w:lang w:eastAsia="en-US"/>
        </w:rPr>
      </w:pPr>
      <w:r w:rsidRPr="00D748FB">
        <w:rPr>
          <w:rFonts w:ascii="Arial Narrow" w:eastAsia="Calibri" w:hAnsi="Arial Narrow" w:cs="Arial"/>
          <w:sz w:val="22"/>
          <w:szCs w:val="22"/>
          <w:lang w:eastAsia="en-US"/>
        </w:rPr>
        <w:t>El sistema de Informacion de Registro de Sanciones y Causas de Inhabilidad SIRI, registra las decisiones ejecutoriadas y notificadas remitidas a la Procuraduría General de la Nación por las autoridades competentes, las cuales se incluyen en el registro, así:</w:t>
      </w:r>
    </w:p>
    <w:p w:rsidR="00B47E4C" w:rsidRPr="00D748FB" w:rsidRDefault="00B47E4C" w:rsidP="00B47E4C">
      <w:pPr>
        <w:numPr>
          <w:ilvl w:val="0"/>
          <w:numId w:val="102"/>
        </w:numPr>
        <w:spacing w:after="100" w:afterAutospacing="1" w:line="276" w:lineRule="auto"/>
        <w:rPr>
          <w:rFonts w:ascii="Arial Narrow" w:eastAsia="Calibri" w:hAnsi="Arial Narrow" w:cs="Arial"/>
        </w:rPr>
      </w:pPr>
      <w:r w:rsidRPr="00D748FB">
        <w:rPr>
          <w:rFonts w:ascii="Arial Narrow" w:eastAsia="Calibri" w:hAnsi="Arial Narrow" w:cs="Arial"/>
        </w:rPr>
        <w:t>Sanciones disciplinarias</w:t>
      </w:r>
    </w:p>
    <w:p w:rsidR="00B47E4C" w:rsidRPr="00D748FB" w:rsidRDefault="00B47E4C" w:rsidP="00B47E4C">
      <w:pPr>
        <w:numPr>
          <w:ilvl w:val="1"/>
          <w:numId w:val="102"/>
        </w:numPr>
        <w:spacing w:after="100" w:afterAutospacing="1" w:line="276" w:lineRule="auto"/>
        <w:rPr>
          <w:rFonts w:ascii="Arial Narrow" w:eastAsia="Calibri" w:hAnsi="Arial Narrow" w:cs="Arial"/>
        </w:rPr>
      </w:pPr>
      <w:r w:rsidRPr="00D748FB">
        <w:rPr>
          <w:rFonts w:ascii="Arial Narrow" w:eastAsia="Calibri" w:hAnsi="Arial Narrow" w:cs="Arial"/>
        </w:rPr>
        <w:t>Destitución</w:t>
      </w:r>
    </w:p>
    <w:p w:rsidR="00B47E4C" w:rsidRPr="00D748FB" w:rsidRDefault="00B47E4C" w:rsidP="00B47E4C">
      <w:pPr>
        <w:numPr>
          <w:ilvl w:val="1"/>
          <w:numId w:val="102"/>
        </w:numPr>
        <w:spacing w:after="100" w:afterAutospacing="1" w:line="276" w:lineRule="auto"/>
        <w:rPr>
          <w:rFonts w:ascii="Arial Narrow" w:eastAsia="Calibri" w:hAnsi="Arial Narrow" w:cs="Arial"/>
        </w:rPr>
      </w:pPr>
      <w:r w:rsidRPr="00D748FB">
        <w:rPr>
          <w:rFonts w:ascii="Arial Narrow" w:eastAsia="Calibri" w:hAnsi="Arial Narrow" w:cs="Arial"/>
        </w:rPr>
        <w:t>Suspensión entre 1 y 12 meses</w:t>
      </w:r>
    </w:p>
    <w:p w:rsidR="00B47E4C" w:rsidRPr="00D748FB" w:rsidRDefault="00B47E4C" w:rsidP="00B47E4C">
      <w:pPr>
        <w:numPr>
          <w:ilvl w:val="1"/>
          <w:numId w:val="102"/>
        </w:numPr>
        <w:spacing w:after="100" w:afterAutospacing="1" w:line="276" w:lineRule="auto"/>
        <w:rPr>
          <w:rFonts w:ascii="Arial Narrow" w:eastAsia="Calibri" w:hAnsi="Arial Narrow" w:cs="Arial"/>
        </w:rPr>
      </w:pPr>
      <w:r w:rsidRPr="00D748FB">
        <w:rPr>
          <w:rFonts w:ascii="Arial Narrow" w:eastAsia="Calibri" w:hAnsi="Arial Narrow" w:cs="Arial"/>
        </w:rPr>
        <w:lastRenderedPageBreak/>
        <w:t>Multa entre 10 y 180 días del salario básico mensual devengado</w:t>
      </w:r>
    </w:p>
    <w:p w:rsidR="00B47E4C" w:rsidRPr="00D748FB" w:rsidRDefault="00B47E4C" w:rsidP="00B47E4C">
      <w:pPr>
        <w:numPr>
          <w:ilvl w:val="1"/>
          <w:numId w:val="102"/>
        </w:numPr>
        <w:spacing w:after="100" w:afterAutospacing="1" w:line="276" w:lineRule="auto"/>
        <w:rPr>
          <w:rFonts w:ascii="Arial Narrow" w:eastAsia="Calibri" w:hAnsi="Arial Narrow" w:cs="Arial"/>
        </w:rPr>
      </w:pPr>
      <w:r w:rsidRPr="00D748FB">
        <w:rPr>
          <w:rFonts w:ascii="Arial Narrow" w:eastAsia="Calibri" w:hAnsi="Arial Narrow" w:cs="Arial"/>
        </w:rPr>
        <w:t>Amonestación escrita</w:t>
      </w:r>
    </w:p>
    <w:p w:rsidR="00B47E4C" w:rsidRPr="00D748FB" w:rsidRDefault="00B47E4C" w:rsidP="00B47E4C">
      <w:pPr>
        <w:numPr>
          <w:ilvl w:val="1"/>
          <w:numId w:val="102"/>
        </w:numPr>
        <w:spacing w:after="100" w:afterAutospacing="1" w:line="276" w:lineRule="auto"/>
        <w:rPr>
          <w:rFonts w:ascii="Arial Narrow" w:eastAsia="Calibri" w:hAnsi="Arial Narrow" w:cs="Arial"/>
        </w:rPr>
      </w:pPr>
      <w:r w:rsidRPr="00D748FB">
        <w:rPr>
          <w:rFonts w:ascii="Arial Narrow" w:eastAsia="Calibri" w:hAnsi="Arial Narrow" w:cs="Arial"/>
        </w:rPr>
        <w:t>y las demás impuestas en los régimenes especiales de la fuerza pública</w:t>
      </w:r>
    </w:p>
    <w:p w:rsidR="00B47E4C" w:rsidRPr="00D748FB" w:rsidRDefault="00B47E4C" w:rsidP="00B47E4C">
      <w:pPr>
        <w:numPr>
          <w:ilvl w:val="2"/>
          <w:numId w:val="102"/>
        </w:numPr>
        <w:spacing w:after="100" w:afterAutospacing="1" w:line="276" w:lineRule="auto"/>
        <w:rPr>
          <w:rFonts w:ascii="Arial Narrow" w:eastAsia="Calibri" w:hAnsi="Arial Narrow" w:cs="Arial"/>
        </w:rPr>
      </w:pPr>
      <w:r w:rsidRPr="00D748FB">
        <w:rPr>
          <w:rFonts w:ascii="Arial Narrow" w:eastAsia="Calibri" w:hAnsi="Arial Narrow" w:cs="Arial"/>
        </w:rPr>
        <w:t>represión formal</w:t>
      </w:r>
    </w:p>
    <w:p w:rsidR="00B47E4C" w:rsidRPr="00D748FB" w:rsidRDefault="00B47E4C" w:rsidP="00B47E4C">
      <w:pPr>
        <w:numPr>
          <w:ilvl w:val="2"/>
          <w:numId w:val="102"/>
        </w:numPr>
        <w:spacing w:after="100" w:afterAutospacing="1" w:line="276" w:lineRule="auto"/>
        <w:rPr>
          <w:rFonts w:ascii="Arial Narrow" w:eastAsia="Calibri" w:hAnsi="Arial Narrow" w:cs="Arial"/>
        </w:rPr>
      </w:pPr>
      <w:r w:rsidRPr="00D748FB">
        <w:rPr>
          <w:rFonts w:ascii="Arial Narrow" w:eastAsia="Calibri" w:hAnsi="Arial Narrow" w:cs="Arial"/>
        </w:rPr>
        <w:t>represión severa</w:t>
      </w:r>
    </w:p>
    <w:p w:rsidR="00B47E4C" w:rsidRPr="00D748FB" w:rsidRDefault="00B47E4C" w:rsidP="00B47E4C">
      <w:pPr>
        <w:numPr>
          <w:ilvl w:val="2"/>
          <w:numId w:val="102"/>
        </w:numPr>
        <w:spacing w:after="100" w:afterAutospacing="1" w:line="276" w:lineRule="auto"/>
        <w:rPr>
          <w:rFonts w:ascii="Arial Narrow" w:eastAsia="Calibri" w:hAnsi="Arial Narrow" w:cs="Arial"/>
        </w:rPr>
      </w:pPr>
      <w:r w:rsidRPr="00D748FB">
        <w:rPr>
          <w:rFonts w:ascii="Arial Narrow" w:eastAsia="Calibri" w:hAnsi="Arial Narrow" w:cs="Arial"/>
        </w:rPr>
        <w:t>arresto simple</w:t>
      </w:r>
    </w:p>
    <w:p w:rsidR="00B47E4C" w:rsidRPr="00D748FB" w:rsidRDefault="00B47E4C" w:rsidP="00B47E4C">
      <w:pPr>
        <w:numPr>
          <w:ilvl w:val="2"/>
          <w:numId w:val="102"/>
        </w:numPr>
        <w:spacing w:after="100" w:afterAutospacing="1" w:line="276" w:lineRule="auto"/>
        <w:rPr>
          <w:rFonts w:ascii="Arial Narrow" w:eastAsia="Calibri" w:hAnsi="Arial Narrow" w:cs="Arial"/>
        </w:rPr>
      </w:pPr>
      <w:r w:rsidRPr="00D748FB">
        <w:rPr>
          <w:rFonts w:ascii="Arial Narrow" w:eastAsia="Calibri" w:hAnsi="Arial Narrow" w:cs="Arial"/>
        </w:rPr>
        <w:t>arresto severo</w:t>
      </w:r>
    </w:p>
    <w:p w:rsidR="00B47E4C" w:rsidRPr="00D748FB" w:rsidRDefault="00B47E4C" w:rsidP="00B47E4C">
      <w:pPr>
        <w:numPr>
          <w:ilvl w:val="2"/>
          <w:numId w:val="102"/>
        </w:numPr>
        <w:spacing w:after="100" w:afterAutospacing="1" w:line="276" w:lineRule="auto"/>
        <w:rPr>
          <w:rFonts w:ascii="Arial Narrow" w:eastAsia="Calibri" w:hAnsi="Arial Narrow" w:cs="Arial"/>
        </w:rPr>
      </w:pPr>
      <w:r w:rsidRPr="00D748FB">
        <w:rPr>
          <w:rFonts w:ascii="Arial Narrow" w:eastAsia="Calibri" w:hAnsi="Arial Narrow" w:cs="Arial"/>
        </w:rPr>
        <w:t>separación absoluta</w:t>
      </w:r>
    </w:p>
    <w:p w:rsidR="00B47E4C" w:rsidRPr="00D748FB" w:rsidRDefault="00B47E4C" w:rsidP="00B47E4C">
      <w:pPr>
        <w:numPr>
          <w:ilvl w:val="2"/>
          <w:numId w:val="102"/>
        </w:numPr>
        <w:spacing w:after="100" w:afterAutospacing="1" w:line="276" w:lineRule="auto"/>
        <w:rPr>
          <w:rFonts w:ascii="Arial Narrow" w:eastAsia="Calibri" w:hAnsi="Arial Narrow" w:cs="Arial"/>
        </w:rPr>
      </w:pPr>
      <w:r w:rsidRPr="00D748FB">
        <w:rPr>
          <w:rFonts w:ascii="Arial Narrow" w:eastAsia="Calibri" w:hAnsi="Arial Narrow" w:cs="Arial"/>
        </w:rPr>
        <w:t>pérdida del cargo o terminción del contrato de trabajo.</w:t>
      </w:r>
    </w:p>
    <w:p w:rsidR="00B47E4C" w:rsidRPr="00D748FB" w:rsidRDefault="00B47E4C" w:rsidP="00B47E4C">
      <w:pPr>
        <w:numPr>
          <w:ilvl w:val="0"/>
          <w:numId w:val="102"/>
        </w:numPr>
        <w:spacing w:after="100" w:afterAutospacing="1" w:line="390" w:lineRule="atLeast"/>
        <w:rPr>
          <w:rFonts w:ascii="Arial Narrow" w:eastAsia="Calibri" w:hAnsi="Arial Narrow" w:cs="Arial"/>
        </w:rPr>
      </w:pPr>
      <w:r w:rsidRPr="00D748FB">
        <w:rPr>
          <w:rFonts w:ascii="Arial Narrow" w:eastAsia="Calibri" w:hAnsi="Arial Narrow" w:cs="Arial"/>
        </w:rPr>
        <w:t>Sanciones penales: Todas las previstas en el código penal</w:t>
      </w:r>
    </w:p>
    <w:p w:rsidR="00B47E4C" w:rsidRPr="00D748FB" w:rsidRDefault="00B47E4C" w:rsidP="00B47E4C">
      <w:pPr>
        <w:numPr>
          <w:ilvl w:val="0"/>
          <w:numId w:val="102"/>
        </w:numPr>
        <w:spacing w:after="100" w:afterAutospacing="1" w:line="390" w:lineRule="atLeast"/>
        <w:rPr>
          <w:rFonts w:ascii="Arial Narrow" w:eastAsia="Calibri" w:hAnsi="Arial Narrow" w:cs="Arial"/>
        </w:rPr>
      </w:pPr>
      <w:r w:rsidRPr="00D748FB">
        <w:rPr>
          <w:rFonts w:ascii="Arial Narrow" w:eastAsia="Calibri" w:hAnsi="Arial Narrow" w:cs="Arial"/>
        </w:rPr>
        <w:t>Inhabilidades</w:t>
      </w:r>
    </w:p>
    <w:p w:rsidR="00B47E4C" w:rsidRPr="00D748FB" w:rsidRDefault="00B47E4C" w:rsidP="00B47E4C">
      <w:pPr>
        <w:numPr>
          <w:ilvl w:val="1"/>
          <w:numId w:val="102"/>
        </w:numPr>
        <w:spacing w:after="100" w:afterAutospacing="1" w:line="390" w:lineRule="atLeast"/>
        <w:rPr>
          <w:rFonts w:ascii="Arial Narrow" w:eastAsia="Calibri" w:hAnsi="Arial Narrow" w:cs="Arial"/>
        </w:rPr>
      </w:pPr>
      <w:r w:rsidRPr="00D748FB">
        <w:rPr>
          <w:rFonts w:ascii="Arial Narrow" w:eastAsia="Calibri" w:hAnsi="Arial Narrow" w:cs="Arial"/>
        </w:rPr>
        <w:t>Provenientes de sanciones disciplinarias</w:t>
      </w:r>
    </w:p>
    <w:p w:rsidR="00B47E4C" w:rsidRPr="00D748FB" w:rsidRDefault="00B47E4C" w:rsidP="00B47E4C">
      <w:pPr>
        <w:numPr>
          <w:ilvl w:val="1"/>
          <w:numId w:val="102"/>
        </w:numPr>
        <w:spacing w:after="100" w:afterAutospacing="1" w:line="390" w:lineRule="atLeast"/>
        <w:rPr>
          <w:rFonts w:ascii="Arial Narrow" w:eastAsia="Calibri" w:hAnsi="Arial Narrow" w:cs="Arial"/>
        </w:rPr>
      </w:pPr>
      <w:r w:rsidRPr="00D748FB">
        <w:rPr>
          <w:rFonts w:ascii="Arial Narrow" w:eastAsia="Calibri" w:hAnsi="Arial Narrow" w:cs="Arial"/>
        </w:rPr>
        <w:t>Provenientes de sanciones penales</w:t>
      </w:r>
    </w:p>
    <w:p w:rsidR="00B47E4C" w:rsidRPr="00D748FB" w:rsidRDefault="00B47E4C" w:rsidP="00B47E4C">
      <w:pPr>
        <w:numPr>
          <w:ilvl w:val="1"/>
          <w:numId w:val="102"/>
        </w:numPr>
        <w:spacing w:after="100" w:afterAutospacing="1" w:line="390" w:lineRule="atLeast"/>
        <w:rPr>
          <w:rFonts w:ascii="Arial Narrow" w:eastAsia="Calibri" w:hAnsi="Arial Narrow" w:cs="Arial"/>
        </w:rPr>
      </w:pPr>
      <w:r w:rsidRPr="00D748FB">
        <w:rPr>
          <w:rFonts w:ascii="Arial Narrow" w:eastAsia="Calibri" w:hAnsi="Arial Narrow" w:cs="Arial"/>
        </w:rPr>
        <w:t>Provenientes de las relaciones contractuales con el Estado</w:t>
      </w:r>
    </w:p>
    <w:p w:rsidR="00B47E4C" w:rsidRPr="00D748FB" w:rsidRDefault="00B47E4C" w:rsidP="00B47E4C">
      <w:pPr>
        <w:numPr>
          <w:ilvl w:val="1"/>
          <w:numId w:val="102"/>
        </w:numPr>
        <w:spacing w:after="100" w:afterAutospacing="1" w:line="390" w:lineRule="atLeast"/>
        <w:rPr>
          <w:rFonts w:ascii="Arial Narrow" w:eastAsia="Calibri" w:hAnsi="Arial Narrow" w:cs="Arial"/>
        </w:rPr>
      </w:pPr>
      <w:r w:rsidRPr="00D748FB">
        <w:rPr>
          <w:rFonts w:ascii="Arial Narrow" w:eastAsia="Calibri" w:hAnsi="Arial Narrow" w:cs="Arial"/>
        </w:rPr>
        <w:t>Provenientes de responsabilidad fiscal</w:t>
      </w:r>
    </w:p>
    <w:p w:rsidR="00B47E4C" w:rsidRPr="00D748FB" w:rsidRDefault="00B47E4C" w:rsidP="00B47E4C">
      <w:pPr>
        <w:numPr>
          <w:ilvl w:val="1"/>
          <w:numId w:val="102"/>
        </w:numPr>
        <w:spacing w:after="100" w:afterAutospacing="1" w:line="390" w:lineRule="atLeast"/>
        <w:rPr>
          <w:rFonts w:ascii="Arial Narrow" w:eastAsia="Calibri" w:hAnsi="Arial Narrow" w:cs="Arial"/>
        </w:rPr>
      </w:pPr>
      <w:r w:rsidRPr="00D748FB">
        <w:rPr>
          <w:rFonts w:ascii="Arial Narrow" w:eastAsia="Calibri" w:hAnsi="Arial Narrow" w:cs="Arial"/>
        </w:rPr>
        <w:t>Provenientes de la pérdida de investidura</w:t>
      </w:r>
    </w:p>
    <w:p w:rsidR="00B47E4C" w:rsidRPr="00D748FB" w:rsidRDefault="00B47E4C" w:rsidP="00B47E4C">
      <w:pPr>
        <w:spacing w:line="240" w:lineRule="auto"/>
        <w:ind w:left="426" w:hanging="426"/>
        <w:jc w:val="both"/>
        <w:rPr>
          <w:rFonts w:ascii="Arial Narrow" w:eastAsia="Calibri" w:hAnsi="Arial Narrow" w:cs="Arial"/>
          <w:b/>
          <w:color w:val="FF0000"/>
        </w:rPr>
      </w:pPr>
      <w:r w:rsidRPr="00D748FB">
        <w:rPr>
          <w:rFonts w:ascii="Arial Narrow" w:eastAsia="Calibri" w:hAnsi="Arial Narrow" w:cs="Arial"/>
          <w:b/>
        </w:rPr>
        <w:t>6.2. DOCUMENTOS DE CONTENIDO TÉCNICO OBJETO DE VERIFICACIÓN</w:t>
      </w:r>
      <w:r w:rsidRPr="00D748FB">
        <w:rPr>
          <w:rFonts w:ascii="Arial Narrow" w:eastAsia="Calibri" w:hAnsi="Arial Narrow" w:cs="Arial"/>
          <w:b/>
          <w:color w:val="FF0000"/>
        </w:rPr>
        <w:t xml:space="preserve"> </w:t>
      </w:r>
    </w:p>
    <w:p w:rsidR="00B47E4C" w:rsidRPr="00D748FB" w:rsidRDefault="00B47E4C" w:rsidP="00B47E4C">
      <w:pPr>
        <w:spacing w:line="240" w:lineRule="auto"/>
        <w:jc w:val="both"/>
        <w:rPr>
          <w:rFonts w:ascii="Arial Narrow" w:eastAsia="Calibri" w:hAnsi="Arial Narrow" w:cs="Arial"/>
        </w:rPr>
      </w:pPr>
      <w:r w:rsidRPr="00D748FB">
        <w:rPr>
          <w:rFonts w:ascii="Arial Narrow" w:eastAsia="Calibri" w:hAnsi="Arial Narrow" w:cs="Arial"/>
        </w:rPr>
        <w:t>La verificación y evaluación técnica se realizará por parte del Comité Técnico Evaluador, mediante la verificación y evaluación de los siguientes aspectos:</w:t>
      </w:r>
    </w:p>
    <w:p w:rsidR="00B47E4C" w:rsidRPr="00D748FB" w:rsidRDefault="00B47E4C" w:rsidP="00B47E4C">
      <w:pPr>
        <w:spacing w:line="240" w:lineRule="auto"/>
        <w:jc w:val="both"/>
        <w:rPr>
          <w:rFonts w:ascii="Arial Narrow" w:eastAsia="Calibri" w:hAnsi="Arial Narrow" w:cs="Arial"/>
        </w:rPr>
      </w:pPr>
    </w:p>
    <w:p w:rsidR="00B47E4C" w:rsidRPr="00D748FB" w:rsidRDefault="00B47E4C" w:rsidP="00B47E4C">
      <w:pPr>
        <w:spacing w:line="240" w:lineRule="auto"/>
        <w:rPr>
          <w:rFonts w:ascii="Arial Narrow" w:eastAsia="Calibri" w:hAnsi="Arial Narrow" w:cs="Arial"/>
          <w:b/>
          <w:bCs/>
          <w:lang w:val="es-ES_tradnl"/>
        </w:rPr>
      </w:pPr>
      <w:r w:rsidRPr="00D748FB">
        <w:rPr>
          <w:rFonts w:ascii="Arial Narrow" w:eastAsia="Calibri" w:hAnsi="Arial Narrow" w:cs="Arial"/>
          <w:b/>
          <w:bCs/>
          <w:lang w:val="es-ES_tradnl"/>
        </w:rPr>
        <w:t>6.2.1. VERIFICACIÓN DE LA EXPERIENCIA HABILITANTE DEL PROPONENTE</w:t>
      </w:r>
    </w:p>
    <w:p w:rsidR="00B47E4C" w:rsidRPr="00D748FB" w:rsidRDefault="00B47E4C" w:rsidP="00B47E4C">
      <w:pPr>
        <w:tabs>
          <w:tab w:val="left" w:pos="993"/>
        </w:tabs>
        <w:spacing w:after="0" w:line="240" w:lineRule="auto"/>
        <w:contextualSpacing/>
        <w:jc w:val="both"/>
        <w:rPr>
          <w:rFonts w:ascii="Arial Narrow" w:hAnsi="Arial Narrow" w:cs="Arial"/>
          <w:b/>
        </w:rPr>
      </w:pPr>
      <w:r w:rsidRPr="00D748FB">
        <w:rPr>
          <w:rFonts w:ascii="Arial Narrow" w:eastAsia="Calibri" w:hAnsi="Arial Narrow" w:cs="Arial"/>
          <w:b/>
          <w:bCs/>
          <w:lang w:val="es-ES_tradnl"/>
        </w:rPr>
        <w:t xml:space="preserve">6.2.1.1. </w:t>
      </w:r>
      <w:r w:rsidRPr="00D748FB">
        <w:rPr>
          <w:rFonts w:ascii="Arial Narrow" w:hAnsi="Arial Narrow" w:cs="Arial"/>
          <w:b/>
        </w:rPr>
        <w:t xml:space="preserve">EXPERIENCIA GENERAL </w:t>
      </w:r>
    </w:p>
    <w:p w:rsidR="00B47E4C" w:rsidRPr="00D748FB" w:rsidRDefault="00B47E4C" w:rsidP="00B47E4C">
      <w:pPr>
        <w:tabs>
          <w:tab w:val="left" w:pos="993"/>
        </w:tabs>
        <w:spacing w:after="0" w:line="240" w:lineRule="auto"/>
        <w:contextualSpacing/>
        <w:jc w:val="both"/>
        <w:rPr>
          <w:rFonts w:ascii="Arial Narrow" w:hAnsi="Arial Narrow" w:cs="Arial"/>
          <w:b/>
          <w:highlight w:val="yellow"/>
        </w:rPr>
      </w:pPr>
    </w:p>
    <w:p w:rsidR="00B47E4C" w:rsidRPr="00D748FB" w:rsidRDefault="00B47E4C" w:rsidP="00B47E4C">
      <w:pPr>
        <w:tabs>
          <w:tab w:val="left" w:pos="993"/>
        </w:tabs>
        <w:spacing w:after="0" w:line="240" w:lineRule="auto"/>
        <w:contextualSpacing/>
        <w:jc w:val="both"/>
        <w:rPr>
          <w:rFonts w:ascii="Arial Narrow" w:eastAsia="Calibri" w:hAnsi="Arial Narrow" w:cs="Arial"/>
          <w:b/>
          <w:bCs/>
          <w:lang w:val="es-ES_tradnl"/>
        </w:rPr>
      </w:pPr>
      <w:r w:rsidRPr="00D748FB">
        <w:rPr>
          <w:rFonts w:ascii="Arial Narrow" w:eastAsia="Calibri" w:hAnsi="Arial Narrow" w:cs="Arial"/>
          <w:b/>
          <w:bCs/>
          <w:lang w:val="es-ES_tradnl"/>
        </w:rPr>
        <w:t>EXPERIENCIA TECNICA REQUERIDA PARA OFERENTES NACIONALES O EXTRANJEROS CON DOMICILIO EN COLOMBIA:</w:t>
      </w:r>
    </w:p>
    <w:p w:rsidR="00B47E4C" w:rsidRPr="00D748FB" w:rsidRDefault="00B47E4C" w:rsidP="00B47E4C">
      <w:pPr>
        <w:tabs>
          <w:tab w:val="left" w:pos="993"/>
        </w:tabs>
        <w:spacing w:after="0" w:line="240" w:lineRule="auto"/>
        <w:contextualSpacing/>
        <w:jc w:val="both"/>
        <w:rPr>
          <w:rFonts w:ascii="Arial Narrow" w:hAnsi="Arial Narrow" w:cs="Arial"/>
          <w:b/>
        </w:rPr>
      </w:pPr>
    </w:p>
    <w:p w:rsidR="00B47E4C" w:rsidRPr="00D748FB" w:rsidRDefault="00B47E4C" w:rsidP="00B47E4C">
      <w:pPr>
        <w:tabs>
          <w:tab w:val="left" w:pos="993"/>
        </w:tabs>
        <w:spacing w:line="240" w:lineRule="auto"/>
        <w:contextualSpacing/>
        <w:jc w:val="both"/>
        <w:rPr>
          <w:rFonts w:ascii="Arial Narrow" w:hAnsi="Arial Narrow" w:cs="Arial"/>
          <w:i/>
          <w:shd w:val="clear" w:color="auto" w:fill="FFFFFF"/>
        </w:rPr>
      </w:pPr>
      <w:r w:rsidRPr="00D748FB">
        <w:rPr>
          <w:rFonts w:ascii="Arial Narrow" w:hAnsi="Arial Narrow" w:cs="Arial"/>
          <w:bCs/>
          <w:lang w:val="es-ES_tradnl"/>
        </w:rPr>
        <w:t xml:space="preserve">Conforme a lo señalado en el artículo 6 de la Ley 1150 de 2007 modificado por el artículo 221 del Decreto Ley 019 de 2012 y reglamentado por el artículo 10 del Decreto 1082 del 26 de mayo del 2015,  </w:t>
      </w:r>
      <w:r w:rsidRPr="00D748FB">
        <w:rPr>
          <w:rFonts w:ascii="Arial Narrow" w:hAnsi="Arial Narrow" w:cs="Arial"/>
          <w:bCs/>
          <w:i/>
          <w:lang w:val="es-ES_tradnl"/>
        </w:rPr>
        <w:t>“</w:t>
      </w:r>
      <w:r w:rsidRPr="00D748FB">
        <w:rPr>
          <w:rFonts w:ascii="Arial Narrow" w:hAnsi="Arial Narrow" w:cs="Arial"/>
          <w:i/>
          <w:shd w:val="clear" w:color="auto" w:fill="FFFFFF"/>
        </w:rPr>
        <w:t>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dicho registro constará la información relacionada con la experiencia, capacidad jurídica, financiera y de organización del proponente, que se establecerá de conformidad con los factores de calificación y clasificación que defina el reglamento(…)”.</w:t>
      </w:r>
    </w:p>
    <w:p w:rsidR="00B47E4C" w:rsidRPr="00D748FB" w:rsidRDefault="00B47E4C" w:rsidP="00B47E4C">
      <w:pPr>
        <w:tabs>
          <w:tab w:val="left" w:pos="993"/>
        </w:tabs>
        <w:spacing w:line="240" w:lineRule="auto"/>
        <w:contextualSpacing/>
        <w:jc w:val="both"/>
        <w:rPr>
          <w:rFonts w:ascii="Arial Narrow" w:hAnsi="Arial Narrow" w:cs="Arial"/>
          <w:shd w:val="clear" w:color="auto" w:fill="FFFFFF"/>
        </w:rPr>
      </w:pPr>
    </w:p>
    <w:p w:rsidR="00B47E4C" w:rsidRPr="00D748FB" w:rsidRDefault="00B47E4C" w:rsidP="00B47E4C">
      <w:pPr>
        <w:spacing w:line="240" w:lineRule="auto"/>
        <w:jc w:val="both"/>
        <w:rPr>
          <w:rFonts w:ascii="Arial Narrow" w:hAnsi="Arial Narrow" w:cs="Arial"/>
        </w:rPr>
      </w:pPr>
      <w:r w:rsidRPr="00D748FB">
        <w:rPr>
          <w:rFonts w:ascii="Arial Narrow" w:hAnsi="Arial Narrow" w:cs="Arial"/>
        </w:rPr>
        <w:t>Según el Decreto 1082 del 2015 se hace necesario clasificar los bienes según Clasificador de Bienes y Servicios de las Naciones Unidas para estandarizar productos y bienes, conocido por las siglas UNSPSC hasta el tercer nivel.</w:t>
      </w:r>
    </w:p>
    <w:p w:rsidR="00B47E4C" w:rsidRPr="00D748FB" w:rsidRDefault="00B47E4C" w:rsidP="00B47E4C">
      <w:pPr>
        <w:spacing w:line="240" w:lineRule="auto"/>
        <w:jc w:val="both"/>
        <w:rPr>
          <w:rFonts w:ascii="Arial Narrow" w:hAnsi="Arial Narrow" w:cs="Arial"/>
        </w:rPr>
      </w:pPr>
      <w:r w:rsidRPr="00D748FB">
        <w:rPr>
          <w:rFonts w:ascii="Arial Narrow" w:hAnsi="Arial Narrow" w:cs="Arial"/>
        </w:rPr>
        <w:t xml:space="preserve">De conformidad al Manual para determinar y verificar los requisitos habilitantes en los procesos de contratación M-DVRHPC-04 de Colombia Compra Eficiente,  los proponentes deben registrar en el RUP los contratos que </w:t>
      </w:r>
      <w:r w:rsidRPr="00D748FB">
        <w:rPr>
          <w:rFonts w:ascii="Arial Narrow" w:hAnsi="Arial Narrow" w:cs="Arial"/>
        </w:rPr>
        <w:lastRenderedPageBreak/>
        <w:t>hayan celebrado para prestar los bienes y servicios que pretenden ofrecer a las Entidades Estatales, identificando los bienes, obras y servicios con el Clasificador de Bienes y Servicios en el tercer nivel y expresar el valor del contrato respectivo en SMMLV y ésta debe ser adecuada y proporcional a la naturaleza del contrato y su valor.</w:t>
      </w:r>
    </w:p>
    <w:p w:rsidR="00B47E4C" w:rsidRPr="00D748FB" w:rsidRDefault="00B47E4C" w:rsidP="00B47E4C">
      <w:pPr>
        <w:spacing w:line="240" w:lineRule="auto"/>
        <w:jc w:val="both"/>
        <w:rPr>
          <w:rFonts w:ascii="Arial Narrow" w:hAnsi="Arial Narrow" w:cs="Arial"/>
          <w:i/>
        </w:rPr>
      </w:pPr>
      <w:r w:rsidRPr="00D748FB">
        <w:rPr>
          <w:rFonts w:ascii="Arial Narrow" w:hAnsi="Arial Narrow" w:cs="Arial"/>
        </w:rPr>
        <w:t>Así mismo, según lo señalado por la Circular Externa No. 12 del 05 de mayo de 2014 de Colombia Compra Eficiente</w:t>
      </w:r>
      <w:r w:rsidRPr="00D748FB">
        <w:rPr>
          <w:rFonts w:ascii="Arial Narrow" w:hAnsi="Arial Narrow" w:cs="Arial"/>
          <w:i/>
        </w:rPr>
        <w:t>,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rsidR="00B47E4C" w:rsidRPr="00D748FB" w:rsidRDefault="00B47E4C" w:rsidP="00B47E4C">
      <w:pPr>
        <w:spacing w:line="240" w:lineRule="auto"/>
        <w:jc w:val="both"/>
        <w:rPr>
          <w:rFonts w:ascii="Arial Narrow" w:hAnsi="Arial Narrow" w:cs="Arial"/>
          <w:i/>
        </w:rPr>
      </w:pPr>
      <w:r w:rsidRPr="00D748FB">
        <w:rPr>
          <w:rFonts w:ascii="Arial Narrow" w:hAnsi="Arial Narrow" w:cs="Arial"/>
          <w:i/>
        </w:rPr>
        <w:t>(…)</w:t>
      </w:r>
    </w:p>
    <w:p w:rsidR="00B47E4C" w:rsidRPr="00D748FB" w:rsidRDefault="00B47E4C" w:rsidP="00B47E4C">
      <w:pPr>
        <w:spacing w:line="240" w:lineRule="auto"/>
        <w:jc w:val="both"/>
        <w:rPr>
          <w:rFonts w:ascii="Arial Narrow" w:hAnsi="Arial Narrow" w:cs="Arial"/>
          <w:i/>
        </w:rPr>
      </w:pPr>
      <w:r w:rsidRPr="00D748FB">
        <w:rPr>
          <w:rFonts w:ascii="Arial Narrow" w:hAnsi="Arial Narrow" w:cs="Arial"/>
          <w:i/>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rsidR="00B47E4C" w:rsidRPr="00D748FB" w:rsidRDefault="00B47E4C" w:rsidP="00B47E4C">
      <w:pPr>
        <w:spacing w:after="0" w:line="240" w:lineRule="auto"/>
        <w:ind w:left="720"/>
        <w:contextualSpacing/>
        <w:jc w:val="both"/>
        <w:rPr>
          <w:rFonts w:ascii="Arial Narrow" w:hAnsi="Arial Narrow" w:cs="Arial"/>
          <w:highlight w:val="yellow"/>
        </w:rPr>
      </w:pPr>
    </w:p>
    <w:p w:rsidR="00B47E4C" w:rsidRPr="00D748FB" w:rsidRDefault="00B47E4C" w:rsidP="00B47E4C">
      <w:pPr>
        <w:numPr>
          <w:ilvl w:val="0"/>
          <w:numId w:val="40"/>
        </w:numPr>
        <w:spacing w:after="0" w:line="240" w:lineRule="auto"/>
        <w:contextualSpacing/>
        <w:jc w:val="both"/>
        <w:rPr>
          <w:rFonts w:ascii="Arial Narrow" w:hAnsi="Arial Narrow" w:cs="Arial"/>
        </w:rPr>
      </w:pPr>
      <w:r w:rsidRPr="00D748FB">
        <w:rPr>
          <w:rFonts w:ascii="Arial Narrow" w:hAnsi="Arial Narrow" w:cs="Arial"/>
        </w:rPr>
        <w:t>El formulario debe ir firmado por el representante legal del proponente y/o suplente.</w:t>
      </w:r>
    </w:p>
    <w:p w:rsidR="00B47E4C" w:rsidRPr="00D748FB" w:rsidRDefault="00B47E4C" w:rsidP="00B47E4C">
      <w:pPr>
        <w:spacing w:after="0" w:line="240" w:lineRule="auto"/>
        <w:contextualSpacing/>
        <w:jc w:val="both"/>
        <w:rPr>
          <w:rFonts w:ascii="Arial Narrow" w:hAnsi="Arial Narrow" w:cs="Arial"/>
          <w:highlight w:val="yellow"/>
        </w:rPr>
      </w:pPr>
    </w:p>
    <w:p w:rsidR="00B47E4C" w:rsidRPr="00D748FB" w:rsidRDefault="00B47E4C" w:rsidP="00B47E4C">
      <w:pPr>
        <w:spacing w:after="0" w:line="240" w:lineRule="auto"/>
        <w:contextualSpacing/>
        <w:jc w:val="both"/>
        <w:rPr>
          <w:rFonts w:ascii="Arial Narrow" w:hAnsi="Arial Narrow" w:cs="Arial"/>
          <w:highlight w:val="yellow"/>
        </w:rPr>
      </w:pPr>
    </w:p>
    <w:tbl>
      <w:tblPr>
        <w:tblStyle w:val="Cuadrculamedia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1467"/>
        <w:gridCol w:w="1467"/>
        <w:gridCol w:w="4064"/>
      </w:tblGrid>
      <w:tr w:rsidR="00B47E4C" w:rsidRPr="00D748FB" w:rsidTr="00D748FB">
        <w:trPr>
          <w:trHeight w:val="20"/>
        </w:trPr>
        <w:tc>
          <w:tcPr>
            <w:tcW w:w="1036" w:type="pct"/>
            <w:noWrap/>
            <w:hideMark/>
          </w:tcPr>
          <w:p w:rsidR="00B47E4C" w:rsidRPr="00D748FB" w:rsidRDefault="00B47E4C" w:rsidP="00D748FB">
            <w:pPr>
              <w:jc w:val="center"/>
              <w:rPr>
                <w:rFonts w:ascii="Arial Narrow" w:hAnsi="Arial Narrow" w:cs="Arial"/>
                <w:b/>
              </w:rPr>
            </w:pPr>
            <w:r w:rsidRPr="00D748FB">
              <w:rPr>
                <w:rFonts w:ascii="Arial Narrow" w:hAnsi="Arial Narrow" w:cs="Arial"/>
                <w:b/>
              </w:rPr>
              <w:t>SEGMENTO</w:t>
            </w:r>
          </w:p>
        </w:tc>
        <w:tc>
          <w:tcPr>
            <w:tcW w:w="831" w:type="pct"/>
            <w:noWrap/>
            <w:hideMark/>
          </w:tcPr>
          <w:p w:rsidR="00B47E4C" w:rsidRPr="00D748FB" w:rsidRDefault="00B47E4C" w:rsidP="00D748FB">
            <w:pPr>
              <w:jc w:val="center"/>
              <w:rPr>
                <w:rFonts w:ascii="Arial Narrow" w:hAnsi="Arial Narrow" w:cs="Arial"/>
                <w:b/>
              </w:rPr>
            </w:pPr>
            <w:r w:rsidRPr="00D748FB">
              <w:rPr>
                <w:rFonts w:ascii="Arial Narrow" w:hAnsi="Arial Narrow" w:cs="Arial"/>
                <w:b/>
              </w:rPr>
              <w:t>FAMILIA</w:t>
            </w:r>
          </w:p>
        </w:tc>
        <w:tc>
          <w:tcPr>
            <w:tcW w:w="831" w:type="pct"/>
            <w:noWrap/>
            <w:hideMark/>
          </w:tcPr>
          <w:p w:rsidR="00B47E4C" w:rsidRPr="00D748FB" w:rsidRDefault="00B47E4C" w:rsidP="00D748FB">
            <w:pPr>
              <w:jc w:val="center"/>
              <w:rPr>
                <w:rFonts w:ascii="Arial Narrow" w:hAnsi="Arial Narrow" w:cs="Arial"/>
                <w:b/>
              </w:rPr>
            </w:pPr>
            <w:r w:rsidRPr="00D748FB">
              <w:rPr>
                <w:rFonts w:ascii="Arial Narrow" w:hAnsi="Arial Narrow" w:cs="Arial"/>
                <w:b/>
              </w:rPr>
              <w:t>CLASE</w:t>
            </w:r>
          </w:p>
        </w:tc>
        <w:tc>
          <w:tcPr>
            <w:tcW w:w="2302" w:type="pct"/>
            <w:noWrap/>
            <w:hideMark/>
          </w:tcPr>
          <w:p w:rsidR="00B47E4C" w:rsidRPr="00D748FB" w:rsidRDefault="00B47E4C" w:rsidP="00D748FB">
            <w:pPr>
              <w:jc w:val="center"/>
              <w:rPr>
                <w:rFonts w:ascii="Arial Narrow" w:hAnsi="Arial Narrow" w:cs="Arial"/>
                <w:b/>
              </w:rPr>
            </w:pPr>
            <w:r w:rsidRPr="00D748FB">
              <w:rPr>
                <w:rFonts w:ascii="Arial Narrow" w:hAnsi="Arial Narrow" w:cs="Arial"/>
                <w:b/>
              </w:rPr>
              <w:t>NOMBRE</w:t>
            </w:r>
          </w:p>
        </w:tc>
      </w:tr>
      <w:tr w:rsidR="00B47E4C" w:rsidRPr="00D748FB" w:rsidTr="00D748FB">
        <w:trPr>
          <w:trHeight w:val="20"/>
        </w:trPr>
        <w:tc>
          <w:tcPr>
            <w:tcW w:w="1036" w:type="pct"/>
            <w:shd w:val="clear" w:color="auto" w:fill="auto"/>
            <w:noWrap/>
            <w:hideMark/>
          </w:tcPr>
          <w:p w:rsidR="00B47E4C" w:rsidRPr="00D748FB" w:rsidRDefault="00B47E4C" w:rsidP="00D748FB">
            <w:pPr>
              <w:jc w:val="center"/>
              <w:rPr>
                <w:rFonts w:ascii="Arial Narrow" w:hAnsi="Arial Narrow" w:cs="Arial"/>
              </w:rPr>
            </w:pPr>
            <w:r w:rsidRPr="00D748FB">
              <w:rPr>
                <w:rFonts w:ascii="Arial Narrow" w:hAnsi="Arial Narrow" w:cs="Arial"/>
              </w:rPr>
              <w:t>15000000</w:t>
            </w:r>
          </w:p>
        </w:tc>
        <w:tc>
          <w:tcPr>
            <w:tcW w:w="831" w:type="pct"/>
            <w:shd w:val="clear" w:color="auto" w:fill="auto"/>
            <w:noWrap/>
            <w:hideMark/>
          </w:tcPr>
          <w:p w:rsidR="00B47E4C" w:rsidRPr="00D748FB" w:rsidRDefault="00B47E4C" w:rsidP="00D748FB">
            <w:pPr>
              <w:jc w:val="center"/>
              <w:rPr>
                <w:rFonts w:ascii="Arial Narrow" w:hAnsi="Arial Narrow" w:cs="Arial"/>
              </w:rPr>
            </w:pPr>
            <w:r w:rsidRPr="00D748FB">
              <w:rPr>
                <w:rFonts w:ascii="Arial Narrow" w:hAnsi="Arial Narrow" w:cs="Arial"/>
              </w:rPr>
              <w:t>15100000</w:t>
            </w:r>
          </w:p>
        </w:tc>
        <w:tc>
          <w:tcPr>
            <w:tcW w:w="831" w:type="pct"/>
            <w:shd w:val="clear" w:color="auto" w:fill="auto"/>
            <w:noWrap/>
            <w:hideMark/>
          </w:tcPr>
          <w:p w:rsidR="00B47E4C" w:rsidRPr="00D748FB" w:rsidRDefault="00B47E4C" w:rsidP="00D748FB">
            <w:pPr>
              <w:jc w:val="center"/>
              <w:rPr>
                <w:rFonts w:ascii="Arial Narrow" w:hAnsi="Arial Narrow" w:cs="Arial"/>
              </w:rPr>
            </w:pPr>
            <w:r w:rsidRPr="00D748FB">
              <w:rPr>
                <w:rFonts w:ascii="Arial Narrow" w:hAnsi="Arial Narrow" w:cs="Arial"/>
              </w:rPr>
              <w:t>15101500</w:t>
            </w:r>
          </w:p>
        </w:tc>
        <w:tc>
          <w:tcPr>
            <w:tcW w:w="2302" w:type="pct"/>
            <w:shd w:val="clear" w:color="auto" w:fill="auto"/>
            <w:hideMark/>
          </w:tcPr>
          <w:p w:rsidR="00B47E4C" w:rsidRPr="00D748FB" w:rsidRDefault="00B47E4C" w:rsidP="00D748FB">
            <w:pPr>
              <w:rPr>
                <w:rFonts w:ascii="Arial Narrow" w:hAnsi="Arial Narrow" w:cs="Arial"/>
              </w:rPr>
            </w:pPr>
            <w:r w:rsidRPr="00D748FB">
              <w:rPr>
                <w:rFonts w:ascii="Arial Narrow" w:hAnsi="Arial Narrow" w:cs="Arial"/>
              </w:rPr>
              <w:t>PETRÓLEO Y DESTILADOS</w:t>
            </w:r>
          </w:p>
        </w:tc>
      </w:tr>
      <w:tr w:rsidR="00B47E4C" w:rsidRPr="00D748FB" w:rsidTr="00D748FB">
        <w:trPr>
          <w:trHeight w:val="20"/>
        </w:trPr>
        <w:tc>
          <w:tcPr>
            <w:tcW w:w="1036" w:type="pct"/>
            <w:shd w:val="clear" w:color="auto" w:fill="auto"/>
            <w:noWrap/>
          </w:tcPr>
          <w:p w:rsidR="00B47E4C" w:rsidRPr="00D748FB" w:rsidRDefault="00B47E4C" w:rsidP="00D748FB">
            <w:pPr>
              <w:jc w:val="center"/>
              <w:rPr>
                <w:rFonts w:ascii="Arial Narrow" w:hAnsi="Arial Narrow" w:cs="Arial"/>
              </w:rPr>
            </w:pPr>
            <w:r w:rsidRPr="00D748FB">
              <w:rPr>
                <w:rFonts w:ascii="Arial Narrow" w:hAnsi="Arial Narrow" w:cs="Arial"/>
              </w:rPr>
              <w:t>15000000</w:t>
            </w:r>
          </w:p>
        </w:tc>
        <w:tc>
          <w:tcPr>
            <w:tcW w:w="831" w:type="pct"/>
            <w:shd w:val="clear" w:color="auto" w:fill="auto"/>
            <w:noWrap/>
          </w:tcPr>
          <w:p w:rsidR="00B47E4C" w:rsidRPr="00D748FB" w:rsidRDefault="00B47E4C" w:rsidP="00D748FB">
            <w:pPr>
              <w:jc w:val="center"/>
              <w:rPr>
                <w:rFonts w:ascii="Arial Narrow" w:hAnsi="Arial Narrow" w:cs="Arial"/>
              </w:rPr>
            </w:pPr>
            <w:r w:rsidRPr="00D748FB">
              <w:rPr>
                <w:rFonts w:ascii="Arial Narrow" w:hAnsi="Arial Narrow" w:cs="Arial"/>
              </w:rPr>
              <w:t>1510000</w:t>
            </w:r>
          </w:p>
        </w:tc>
        <w:tc>
          <w:tcPr>
            <w:tcW w:w="831" w:type="pct"/>
            <w:shd w:val="clear" w:color="auto" w:fill="auto"/>
            <w:noWrap/>
          </w:tcPr>
          <w:p w:rsidR="00B47E4C" w:rsidRPr="00D748FB" w:rsidRDefault="00B47E4C" w:rsidP="00D748FB">
            <w:pPr>
              <w:jc w:val="center"/>
              <w:rPr>
                <w:rFonts w:ascii="Arial Narrow" w:hAnsi="Arial Narrow" w:cs="Arial"/>
              </w:rPr>
            </w:pPr>
            <w:r w:rsidRPr="00D748FB">
              <w:rPr>
                <w:rFonts w:ascii="Arial Narrow" w:hAnsi="Arial Narrow" w:cs="Arial"/>
              </w:rPr>
              <w:t>15101504</w:t>
            </w:r>
          </w:p>
        </w:tc>
        <w:tc>
          <w:tcPr>
            <w:tcW w:w="2302" w:type="pct"/>
            <w:shd w:val="clear" w:color="auto" w:fill="auto"/>
          </w:tcPr>
          <w:p w:rsidR="00B47E4C" w:rsidRPr="00D748FB" w:rsidRDefault="00B47E4C" w:rsidP="00D748FB">
            <w:pPr>
              <w:rPr>
                <w:rFonts w:ascii="Arial Narrow" w:hAnsi="Arial Narrow" w:cs="Arial"/>
              </w:rPr>
            </w:pPr>
            <w:r w:rsidRPr="00D748FB">
              <w:rPr>
                <w:rFonts w:ascii="Arial Narrow" w:hAnsi="Arial Narrow" w:cs="Arial"/>
              </w:rPr>
              <w:t>COMBUSTIBLE DE AVIACIÓN</w:t>
            </w:r>
          </w:p>
        </w:tc>
      </w:tr>
    </w:tbl>
    <w:p w:rsidR="00B47E4C" w:rsidRPr="00D748FB" w:rsidRDefault="00B47E4C" w:rsidP="00B47E4C">
      <w:pPr>
        <w:spacing w:after="0" w:line="240" w:lineRule="auto"/>
        <w:contextualSpacing/>
        <w:jc w:val="both"/>
        <w:rPr>
          <w:rFonts w:ascii="Arial Narrow" w:hAnsi="Arial Narrow" w:cs="Arial"/>
          <w:highlight w:val="yellow"/>
        </w:rPr>
      </w:pPr>
    </w:p>
    <w:p w:rsidR="00B47E4C" w:rsidRPr="00D748FB" w:rsidRDefault="00B47E4C" w:rsidP="00B47E4C">
      <w:pPr>
        <w:spacing w:after="0" w:line="240" w:lineRule="auto"/>
        <w:jc w:val="both"/>
        <w:rPr>
          <w:rFonts w:ascii="Arial Narrow" w:eastAsia="MS Mincho" w:hAnsi="Arial Narrow" w:cs="Arial"/>
          <w:highlight w:val="yellow"/>
          <w:u w:val="single"/>
          <w:lang w:eastAsia="es-ES"/>
        </w:rPr>
      </w:pPr>
    </w:p>
    <w:p w:rsidR="00B47E4C" w:rsidRPr="00D748FB" w:rsidRDefault="00B47E4C" w:rsidP="00B47E4C">
      <w:pPr>
        <w:shd w:val="clear" w:color="auto" w:fill="FFFFFF"/>
        <w:spacing w:line="240" w:lineRule="auto"/>
        <w:jc w:val="both"/>
        <w:rPr>
          <w:rFonts w:ascii="Arial Narrow" w:hAnsi="Arial Narrow" w:cs="Arial"/>
          <w:b/>
          <w:bCs/>
          <w:lang w:val="es-ES_tradnl"/>
        </w:rPr>
      </w:pPr>
      <w:r w:rsidRPr="00D748FB">
        <w:rPr>
          <w:rFonts w:ascii="Arial Narrow" w:eastAsia="Calibri" w:hAnsi="Arial Narrow" w:cs="Arial"/>
        </w:rPr>
        <w:t xml:space="preserve">6.2.1.2. </w:t>
      </w:r>
      <w:r w:rsidRPr="00D748FB">
        <w:rPr>
          <w:rFonts w:ascii="Arial Narrow" w:hAnsi="Arial Narrow" w:cs="Arial"/>
          <w:b/>
          <w:bCs/>
          <w:lang w:val="es-ES_tradnl"/>
        </w:rPr>
        <w:t xml:space="preserve">EXPERIENCIA ESPECÍFICA </w:t>
      </w:r>
    </w:p>
    <w:p w:rsidR="00B47E4C" w:rsidRPr="00D748FB" w:rsidRDefault="00B47E4C" w:rsidP="00B47E4C">
      <w:pPr>
        <w:shd w:val="clear" w:color="auto" w:fill="FFFFFF"/>
        <w:spacing w:line="240" w:lineRule="auto"/>
        <w:jc w:val="both"/>
        <w:rPr>
          <w:rFonts w:ascii="Arial Narrow" w:hAnsi="Arial Narrow" w:cs="Arial"/>
          <w:b/>
          <w:bCs/>
          <w:lang w:val="es-ES_tradnl"/>
        </w:rPr>
      </w:pPr>
      <w:r w:rsidRPr="00D748FB">
        <w:rPr>
          <w:rFonts w:ascii="Arial Narrow" w:hAnsi="Arial Narrow" w:cs="Arial"/>
          <w:b/>
          <w:bCs/>
          <w:lang w:val="es-ES_tradnl"/>
        </w:rPr>
        <w:t>6.2.1.2.1. EXPERIENCIA ESPECÍFICA PARA PROPONENTES NACIONALES O EXTRANJEROS CON DOMICILIO EN COLOMBIA</w:t>
      </w:r>
    </w:p>
    <w:p w:rsidR="00B47E4C" w:rsidRPr="00D748FB" w:rsidRDefault="00B47E4C" w:rsidP="00B47E4C">
      <w:pPr>
        <w:shd w:val="clear" w:color="auto" w:fill="FFFFFF"/>
        <w:spacing w:line="240" w:lineRule="auto"/>
        <w:jc w:val="both"/>
        <w:rPr>
          <w:rFonts w:ascii="Arial Narrow" w:hAnsi="Arial Narrow" w:cs="Arial"/>
        </w:rPr>
      </w:pPr>
      <w:r w:rsidRPr="00D748FB">
        <w:rPr>
          <w:rFonts w:ascii="Arial Narrow" w:hAnsi="Arial Narrow" w:cs="Arial"/>
          <w:lang w:val="es-ES_tradnl"/>
        </w:rPr>
        <w:t>D</w:t>
      </w:r>
      <w:r w:rsidRPr="00D748FB">
        <w:rPr>
          <w:rFonts w:ascii="Arial Narrow" w:hAnsi="Arial Narrow" w:cs="Arial"/>
        </w:rPr>
        <w:t>ada la especialidad y especificidad técnica de los bienes a adquirir, se evaluara la experiencia específica de los proponentes de acuerdo a los siguientes parámetros:</w:t>
      </w:r>
    </w:p>
    <w:p w:rsidR="00B47E4C" w:rsidRPr="00D748FB" w:rsidRDefault="00B47E4C" w:rsidP="00B47E4C">
      <w:pPr>
        <w:tabs>
          <w:tab w:val="left" w:pos="6804"/>
        </w:tabs>
        <w:spacing w:line="240" w:lineRule="auto"/>
        <w:jc w:val="both"/>
        <w:rPr>
          <w:rFonts w:ascii="Arial Narrow" w:hAnsi="Arial Narrow"/>
        </w:rPr>
      </w:pPr>
      <w:r w:rsidRPr="00D748FB">
        <w:rPr>
          <w:rFonts w:ascii="Arial Narrow" w:hAnsi="Arial Narrow" w:cs="Arial"/>
        </w:rPr>
        <w:t xml:space="preserve">Para el presente proceso se requiere acreditar mediante contratos y adicionalmente certificaciones de contratos y/o actas de liquidación de contratos ejecutados y recibidos a entera satisfacción respectivamente cuyo objeto </w:t>
      </w:r>
      <w:r w:rsidRPr="00D748FB">
        <w:rPr>
          <w:rFonts w:ascii="Arial Narrow" w:hAnsi="Arial Narrow"/>
        </w:rPr>
        <w:t>tenga relación directa con el objeto del presente proceso contractual y cuya sumatoria sea igual o superior al 100% del presupuesto oficial de los puntos ofertados.</w:t>
      </w:r>
    </w:p>
    <w:p w:rsidR="00B47E4C" w:rsidRPr="00D748FB" w:rsidRDefault="00B47E4C" w:rsidP="00B47E4C">
      <w:pPr>
        <w:tabs>
          <w:tab w:val="left" w:pos="6804"/>
        </w:tabs>
        <w:spacing w:line="240" w:lineRule="auto"/>
        <w:jc w:val="both"/>
        <w:rPr>
          <w:rFonts w:ascii="Arial Narrow" w:hAnsi="Arial Narrow" w:cs="Arial"/>
        </w:rPr>
      </w:pPr>
      <w:r w:rsidRPr="00D748FB">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rsidR="00B47E4C" w:rsidRPr="00D748FB" w:rsidRDefault="00B47E4C" w:rsidP="00B47E4C">
      <w:pPr>
        <w:shd w:val="clear" w:color="auto" w:fill="FFFFFF"/>
        <w:jc w:val="both"/>
        <w:rPr>
          <w:rFonts w:ascii="Arial Narrow" w:hAnsi="Arial Narrow"/>
        </w:rPr>
      </w:pPr>
      <w:r w:rsidRPr="00D748FB">
        <w:rPr>
          <w:rFonts w:ascii="Arial Narrow" w:hAnsi="Arial Narrow"/>
        </w:rPr>
        <w:t>Las constancias a través de las cuales se certifiquen los contratos deben contener la siguiente información:</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Nombre o razón social del contratante y del contratista.</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Objeto del contrato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lastRenderedPageBreak/>
        <w:t></w:t>
      </w:r>
      <w:r w:rsidRPr="00D748FB">
        <w:rPr>
          <w:rFonts w:ascii="Arial Narrow" w:hAnsi="Arial Narrow"/>
          <w:sz w:val="14"/>
          <w:szCs w:val="14"/>
        </w:rPr>
        <w:t>  </w:t>
      </w:r>
      <w:r w:rsidRPr="00D748FB">
        <w:rPr>
          <w:rFonts w:ascii="Arial Narrow" w:hAnsi="Arial Narrow"/>
        </w:rPr>
        <w:t>Cantidad y valor del contrato.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 xml:space="preserve">Fecha de inicio y terminación del contrato. </w:t>
      </w:r>
      <w:r w:rsidRPr="00D748FB">
        <w:rPr>
          <w:rFonts w:ascii="Arial Narrow" w:eastAsia="Times New Roman" w:hAnsi="Arial Narrow" w:cs="Arial"/>
          <w:bCs/>
          <w:lang w:val="es-ES" w:eastAsia="es-ES"/>
        </w:rPr>
        <w:t>(día, mes, año)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eastAsia="Times New Roman" w:hAnsi="Arial Narrow" w:cs="Arial"/>
          <w:bCs/>
          <w:lang w:val="es-ES" w:eastAsia="es-ES"/>
        </w:rPr>
        <w:t>Indicación sobre c</w:t>
      </w:r>
      <w:r w:rsidRPr="00D748FB">
        <w:rPr>
          <w:rFonts w:ascii="Arial Narrow" w:hAnsi="Arial Narrow"/>
        </w:rPr>
        <w:t>umplimiento y/o Calidad de la ejecución contractual.</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Fecha, nombre, cargo y firma del funcionario que firme la constancia de recibo a satisfacción o certificación de cumplimiento de la entidad contratante.</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Indicación de la dirección comercial y teléfono del contratante o del dueño del proyecto.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Únicamente se podrá acreditar la experiencia requerida cuando el proponente, haya desarrollado actividades que constituyen tal experiencia.</w:t>
      </w:r>
    </w:p>
    <w:p w:rsidR="00B47E4C" w:rsidRPr="00D748FB" w:rsidRDefault="00B47E4C" w:rsidP="00B47E4C">
      <w:pPr>
        <w:shd w:val="clear" w:color="auto" w:fill="FFFFFF"/>
        <w:spacing w:after="0" w:line="240" w:lineRule="auto"/>
        <w:ind w:left="720"/>
        <w:jc w:val="both"/>
        <w:rPr>
          <w:rFonts w:ascii="Arial Narrow" w:hAnsi="Arial Narrow"/>
        </w:rPr>
      </w:pPr>
    </w:p>
    <w:p w:rsidR="00B47E4C" w:rsidRPr="00D748FB" w:rsidRDefault="00B47E4C" w:rsidP="00B47E4C">
      <w:pPr>
        <w:shd w:val="clear" w:color="auto" w:fill="FFFFFF"/>
        <w:spacing w:after="0" w:line="240" w:lineRule="auto"/>
        <w:jc w:val="both"/>
        <w:rPr>
          <w:rFonts w:ascii="Arial Narrow" w:hAnsi="Arial Narrow"/>
        </w:rPr>
      </w:pPr>
      <w:r w:rsidRPr="00D748FB">
        <w:rPr>
          <w:rFonts w:ascii="Arial Narrow" w:hAnsi="Arial Narrow"/>
          <w:b/>
          <w:bCs/>
        </w:rPr>
        <w:t>Nota 1</w:t>
      </w:r>
      <w:r w:rsidRPr="00D748FB">
        <w:rPr>
          <w:rFonts w:ascii="Arial Narrow" w:hAnsi="Arial Narrow"/>
        </w:rPr>
        <w:t>: No se aceptan contratos o certificaciones con enmendaduras y que no contengan como mínimo la información solicitada o que presenten inconsistencias.</w:t>
      </w:r>
    </w:p>
    <w:p w:rsidR="00B47E4C" w:rsidRPr="00D748FB" w:rsidRDefault="00B47E4C" w:rsidP="00B47E4C">
      <w:pPr>
        <w:shd w:val="clear" w:color="auto" w:fill="FFFFFF"/>
        <w:spacing w:after="0" w:line="240" w:lineRule="auto"/>
        <w:jc w:val="both"/>
        <w:rPr>
          <w:rFonts w:ascii="Arial Narrow" w:hAnsi="Arial Narrow"/>
        </w:rPr>
      </w:pPr>
      <w:r w:rsidRPr="00D748FB">
        <w:rPr>
          <w:rFonts w:ascii="Arial Narrow" w:hAnsi="Arial Narrow"/>
          <w:b/>
          <w:bCs/>
        </w:rPr>
        <w:t>Nota 2</w:t>
      </w:r>
      <w:r w:rsidRPr="00D748FB">
        <w:rPr>
          <w:rFonts w:ascii="Arial Narrow" w:hAnsi="Arial Narrow"/>
        </w:rPr>
        <w:t>: La Central Administrativa y Contable de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rsidR="00B47E4C" w:rsidRPr="00D748FB" w:rsidRDefault="00B47E4C" w:rsidP="00B47E4C">
      <w:pPr>
        <w:shd w:val="clear" w:color="auto" w:fill="FFFFFF"/>
        <w:spacing w:after="0" w:line="240" w:lineRule="auto"/>
        <w:jc w:val="both"/>
        <w:rPr>
          <w:rFonts w:ascii="Arial Narrow" w:hAnsi="Arial Narrow"/>
        </w:rPr>
      </w:pPr>
      <w:r w:rsidRPr="00D748FB">
        <w:rPr>
          <w:rFonts w:ascii="Arial Narrow" w:hAnsi="Arial Narrow"/>
          <w:b/>
          <w:bCs/>
        </w:rPr>
        <w:t>Nota 3</w:t>
      </w:r>
      <w:r w:rsidRPr="00D748FB">
        <w:rPr>
          <w:rFonts w:ascii="Arial Narrow" w:hAnsi="Arial Narrow"/>
        </w:rPr>
        <w:t>: No se acepta ningún otro documento para acreditar la experiencia. NO SE ACEPTAN AUTO CERTIFICACIONES. (DE CARÁCTER OBLIGATORIO).</w:t>
      </w:r>
    </w:p>
    <w:p w:rsidR="00B47E4C" w:rsidRPr="00D748FB" w:rsidRDefault="00B47E4C" w:rsidP="00B47E4C">
      <w:pPr>
        <w:shd w:val="clear" w:color="auto" w:fill="FFFFFF"/>
        <w:spacing w:after="0" w:line="240" w:lineRule="auto"/>
        <w:jc w:val="both"/>
        <w:rPr>
          <w:rFonts w:ascii="Arial Narrow" w:hAnsi="Arial Narrow"/>
        </w:rPr>
      </w:pPr>
      <w:r w:rsidRPr="00D748FB">
        <w:rPr>
          <w:rFonts w:ascii="Arial Narrow" w:hAnsi="Arial Narrow"/>
          <w:b/>
          <w:bCs/>
        </w:rPr>
        <w:t>Nota 4</w:t>
      </w:r>
      <w:r w:rsidRPr="00D748FB">
        <w:rPr>
          <w:rFonts w:ascii="Arial Narrow" w:hAnsi="Arial Narrow"/>
        </w:rPr>
        <w:t>: Las certificaciones y copias de los contratos que se harán valer como experiencia deben ser completamente legibles.</w:t>
      </w:r>
    </w:p>
    <w:p w:rsidR="00B47E4C" w:rsidRPr="00D748FB" w:rsidRDefault="00B47E4C" w:rsidP="00B47E4C">
      <w:pPr>
        <w:shd w:val="clear" w:color="auto" w:fill="FFFFFF"/>
        <w:spacing w:after="0" w:line="240" w:lineRule="auto"/>
        <w:jc w:val="both"/>
        <w:rPr>
          <w:rFonts w:ascii="Arial Narrow" w:hAnsi="Arial Narrow"/>
        </w:rPr>
      </w:pPr>
      <w:r w:rsidRPr="00D748FB">
        <w:rPr>
          <w:rFonts w:ascii="Arial Narrow" w:hAnsi="Arial Narrow"/>
          <w:b/>
          <w:bCs/>
        </w:rPr>
        <w:t>Nota 5</w:t>
      </w:r>
      <w:r w:rsidRPr="00D748FB">
        <w:rPr>
          <w:rFonts w:ascii="Arial Narrow" w:hAnsi="Arial Narrow"/>
        </w:rPr>
        <w:t>: La información suministrada se entiende bajo la gravedad de juramento y debe ser correlativa a la documentación aportada.</w:t>
      </w:r>
    </w:p>
    <w:p w:rsidR="00B47E4C" w:rsidRPr="00D748FB" w:rsidRDefault="00B47E4C" w:rsidP="00B47E4C">
      <w:pPr>
        <w:shd w:val="clear" w:color="auto" w:fill="FFFFFF"/>
        <w:spacing w:after="0" w:line="240" w:lineRule="auto"/>
        <w:jc w:val="both"/>
        <w:rPr>
          <w:rFonts w:ascii="Arial Narrow" w:hAnsi="Arial Narrow"/>
        </w:rPr>
      </w:pPr>
      <w:r w:rsidRPr="00D748FB">
        <w:rPr>
          <w:rFonts w:ascii="Arial Narrow" w:hAnsi="Arial Narrow"/>
          <w:b/>
          <w:bCs/>
        </w:rPr>
        <w:t>Nota 6</w:t>
      </w:r>
      <w:r w:rsidRPr="00D748FB">
        <w:rPr>
          <w:rFonts w:ascii="Arial Narrow" w:hAnsi="Arial Narrow"/>
        </w:rPr>
        <w:t>: El objeto del contrato debe haber sido ejecutada a satisfacción y en su desarrollo no debe haberse presentado ningún tipo de sanción y/o multa por incumplimiento del contratista.</w:t>
      </w:r>
    </w:p>
    <w:p w:rsidR="00B47E4C" w:rsidRPr="00D748FB" w:rsidRDefault="00B47E4C" w:rsidP="00B47E4C">
      <w:pPr>
        <w:shd w:val="clear" w:color="auto" w:fill="FFFFFF"/>
        <w:spacing w:after="0" w:line="240" w:lineRule="auto"/>
        <w:jc w:val="both"/>
        <w:rPr>
          <w:rFonts w:ascii="Arial Narrow" w:hAnsi="Arial Narrow"/>
        </w:rPr>
      </w:pPr>
      <w:r w:rsidRPr="00D748FB">
        <w:rPr>
          <w:rFonts w:ascii="Arial Narrow" w:hAnsi="Arial Narrow"/>
          <w:b/>
          <w:bCs/>
        </w:rPr>
        <w:t>Nota 7</w:t>
      </w:r>
      <w:r w:rsidRPr="00D748FB">
        <w:rPr>
          <w:rFonts w:ascii="Arial Narrow" w:hAnsi="Arial Narrow"/>
        </w:rPr>
        <w:t>: Las certificaciones aportadas deberán corresponder a los contratos registrados en el RUP.</w:t>
      </w:r>
    </w:p>
    <w:p w:rsidR="00B47E4C" w:rsidRPr="00D748FB" w:rsidRDefault="00B47E4C" w:rsidP="00B47E4C">
      <w:pPr>
        <w:shd w:val="clear" w:color="auto" w:fill="FFFFFF"/>
        <w:spacing w:after="0" w:line="240" w:lineRule="auto"/>
        <w:jc w:val="both"/>
        <w:rPr>
          <w:rFonts w:ascii="Arial Narrow" w:eastAsia="Times New Roman" w:hAnsi="Arial Narrow" w:cs="Arial"/>
          <w:bCs/>
          <w:lang w:val="es-ES_tradnl" w:eastAsia="es-ES"/>
        </w:rPr>
      </w:pPr>
      <w:r w:rsidRPr="00D748FB">
        <w:rPr>
          <w:rFonts w:ascii="Arial Narrow" w:eastAsia="Times New Roman" w:hAnsi="Arial Narrow" w:cs="Arial"/>
          <w:bCs/>
          <w:lang w:val="es-ES_tradnl" w:eastAsia="es-ES"/>
        </w:rPr>
        <w:t xml:space="preserve"> La información aportada se entiende bajo la gravedad del juramento.</w:t>
      </w:r>
    </w:p>
    <w:p w:rsidR="00B47E4C" w:rsidRPr="00D748FB" w:rsidRDefault="00B47E4C" w:rsidP="00B47E4C">
      <w:pPr>
        <w:shd w:val="clear" w:color="auto" w:fill="FFFFFF"/>
        <w:spacing w:line="240" w:lineRule="auto"/>
        <w:jc w:val="both"/>
        <w:rPr>
          <w:rFonts w:ascii="Arial Narrow" w:eastAsia="Calibri" w:hAnsi="Arial Narrow" w:cs="Arial"/>
          <w:lang w:eastAsia="es-CO"/>
        </w:rPr>
      </w:pPr>
    </w:p>
    <w:p w:rsidR="00B47E4C" w:rsidRPr="00D748FB" w:rsidRDefault="00B47E4C" w:rsidP="00B47E4C">
      <w:pPr>
        <w:shd w:val="clear" w:color="auto" w:fill="FFFFFF"/>
        <w:spacing w:line="240" w:lineRule="auto"/>
        <w:jc w:val="both"/>
        <w:rPr>
          <w:rFonts w:ascii="Arial Narrow" w:hAnsi="Arial Narrow" w:cs="Arial"/>
        </w:rPr>
      </w:pPr>
      <w:r w:rsidRPr="00D748FB">
        <w:rPr>
          <w:rFonts w:ascii="Arial Narrow" w:eastAsia="Calibri" w:hAnsi="Arial Narrow" w:cs="Arial"/>
        </w:rPr>
        <w:t xml:space="preserve">6.2.1.2.2.  </w:t>
      </w:r>
      <w:r w:rsidRPr="00D748FB">
        <w:rPr>
          <w:rFonts w:ascii="Arial Narrow" w:hAnsi="Arial Narrow" w:cs="Arial"/>
          <w:b/>
          <w:bCs/>
          <w:lang w:val="es-ES_tradnl"/>
        </w:rPr>
        <w:t>VERIFICACIÓN DE LA EXPERIENCIA ESPECIFICA PARA LOS OFERENTES EXTRANJEROS SIN DOMICILIO EN COLOMBIA Y PARA LAS EMPRESAS INDUSTRIALES Y COMERCIALES DEL ESTADO Y LAS SOCIEDADES DE ECONOMÍA MIXTA.</w:t>
      </w:r>
    </w:p>
    <w:p w:rsidR="00B47E4C" w:rsidRPr="00D748FB" w:rsidRDefault="00B47E4C" w:rsidP="00B47E4C">
      <w:pPr>
        <w:tabs>
          <w:tab w:val="left" w:pos="6804"/>
        </w:tabs>
        <w:spacing w:line="240" w:lineRule="auto"/>
        <w:jc w:val="both"/>
        <w:rPr>
          <w:rFonts w:ascii="Arial Narrow" w:hAnsi="Arial Narrow" w:cs="Arial"/>
        </w:rPr>
      </w:pPr>
      <w:r w:rsidRPr="00D748FB">
        <w:rPr>
          <w:rFonts w:ascii="Arial Narrow" w:hAnsi="Arial Narrow" w:cs="Arial"/>
          <w:lang w:val="es-ES_tradnl"/>
        </w:rPr>
        <w:t>El</w:t>
      </w:r>
      <w:r w:rsidRPr="00D748FB">
        <w:rPr>
          <w:rFonts w:ascii="Arial Narrow" w:hAnsi="Arial Narrow" w:cs="Arial"/>
        </w:rPr>
        <w:t xml:space="preserve"> oferente debe acreditar experiencia mediante contratos y adicionalmente certificaciones de contratos y/o actas de liquidación de contratos ejecutados y recibidos a entera satisfacción </w:t>
      </w:r>
      <w:r w:rsidRPr="00D748FB">
        <w:rPr>
          <w:rFonts w:ascii="Arial Narrow" w:hAnsi="Arial Narrow"/>
        </w:rPr>
        <w:t xml:space="preserve">cuyo objeto sea igual o tenga relación directa con el objeto del presente proceso contractual y cuya sumatoria sea igual o superior al 100% del presupuesto oficial de los puntos ofertados. </w:t>
      </w:r>
      <w:r w:rsidRPr="00D748FB">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rsidR="00B47E4C" w:rsidRPr="00D748FB" w:rsidRDefault="00B47E4C" w:rsidP="00B47E4C">
      <w:pPr>
        <w:shd w:val="clear" w:color="auto" w:fill="FFFFFF"/>
        <w:jc w:val="both"/>
        <w:rPr>
          <w:rFonts w:ascii="Arial Narrow" w:hAnsi="Arial Narrow"/>
        </w:rPr>
      </w:pPr>
      <w:r w:rsidRPr="00D748FB">
        <w:rPr>
          <w:rFonts w:ascii="Arial Narrow" w:hAnsi="Arial Narrow"/>
        </w:rPr>
        <w:t>Las constancias a través de las cuales se certifiquen los contratos deben contener la siguiente información:</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Nombre o razón social del contratante y del contratista.</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Objeto del contrato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Cantidad y valor del contrato.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 xml:space="preserve">Fecha de inicio y terminación del contrato. </w:t>
      </w:r>
      <w:r w:rsidRPr="00D748FB">
        <w:rPr>
          <w:rFonts w:ascii="Arial Narrow" w:eastAsia="Times New Roman" w:hAnsi="Arial Narrow" w:cs="Arial"/>
          <w:bCs/>
          <w:lang w:val="es-ES" w:eastAsia="es-ES"/>
        </w:rPr>
        <w:t>(día, mes, año)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eastAsia="Times New Roman" w:hAnsi="Arial Narrow" w:cs="Arial"/>
          <w:bCs/>
          <w:lang w:val="es-ES" w:eastAsia="es-ES"/>
        </w:rPr>
        <w:t>Indicación sobre c</w:t>
      </w:r>
      <w:r w:rsidRPr="00D748FB">
        <w:rPr>
          <w:rFonts w:ascii="Arial Narrow" w:hAnsi="Arial Narrow"/>
        </w:rPr>
        <w:t>umplimiento y/o Calidad de la ejecución contractual.</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Fecha, nombre, cargo y firma del funcionario que firme la constancia de recibo a satisfacción o certificación de cumplimiento de la entidad contratante.</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Indicación de la dirección comercial y teléfono del contratante o del dueño del proyecto.</w:t>
      </w:r>
    </w:p>
    <w:p w:rsidR="00B47E4C" w:rsidRPr="00D748FB" w:rsidRDefault="00B47E4C" w:rsidP="00B47E4C">
      <w:pPr>
        <w:shd w:val="clear" w:color="auto" w:fill="FFFFFF"/>
        <w:spacing w:after="0" w:line="240" w:lineRule="auto"/>
        <w:ind w:left="720"/>
        <w:jc w:val="both"/>
        <w:rPr>
          <w:rFonts w:ascii="Arial Narrow" w:hAnsi="Arial Narrow"/>
        </w:rPr>
      </w:pPr>
      <w:r w:rsidRPr="00D748FB">
        <w:rPr>
          <w:rFonts w:ascii="Arial Narrow" w:hAnsi="Arial Narrow"/>
        </w:rPr>
        <w:t></w:t>
      </w:r>
      <w:r w:rsidRPr="00D748FB">
        <w:rPr>
          <w:rFonts w:ascii="Arial Narrow" w:hAnsi="Arial Narrow"/>
          <w:sz w:val="14"/>
          <w:szCs w:val="14"/>
        </w:rPr>
        <w:t>  </w:t>
      </w:r>
      <w:r w:rsidRPr="00D748FB">
        <w:rPr>
          <w:rFonts w:ascii="Arial Narrow" w:hAnsi="Arial Narrow"/>
        </w:rPr>
        <w:t>Únicamente se podrá acreditar la experiencia requerida cuando el proponente, haya desarrollado actividades que constituyen tal experiencia.</w:t>
      </w:r>
    </w:p>
    <w:p w:rsidR="00B47E4C" w:rsidRPr="00D748FB" w:rsidRDefault="00B47E4C" w:rsidP="00B47E4C">
      <w:pPr>
        <w:shd w:val="clear" w:color="auto" w:fill="FFFFFF"/>
        <w:spacing w:after="0" w:line="240" w:lineRule="auto"/>
        <w:ind w:left="720"/>
        <w:jc w:val="both"/>
        <w:rPr>
          <w:rFonts w:ascii="Arial Narrow" w:hAnsi="Arial Narrow"/>
        </w:rPr>
      </w:pPr>
    </w:p>
    <w:p w:rsidR="00B47E4C" w:rsidRPr="00D748FB" w:rsidRDefault="00B47E4C" w:rsidP="00B47E4C">
      <w:pPr>
        <w:shd w:val="clear" w:color="auto" w:fill="FFFFFF"/>
        <w:spacing w:line="240" w:lineRule="auto"/>
        <w:jc w:val="both"/>
        <w:rPr>
          <w:rFonts w:ascii="Arial Narrow" w:hAnsi="Arial Narrow" w:cs="Arial"/>
        </w:rPr>
      </w:pPr>
      <w:r w:rsidRPr="00D748FB">
        <w:rPr>
          <w:rFonts w:ascii="Arial Narrow" w:hAnsi="Arial Narrow" w:cs="Arial"/>
          <w:lang w:val="es-ES_tradnl"/>
        </w:rPr>
        <w:lastRenderedPageBreak/>
        <w:t>La entidad evaluará la información suministrada y de acuerdo con ella determinará si resulta suficiente para acreditar la experiencia.</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lang w:val="es-ES_tradnl"/>
        </w:rPr>
        <w:t>Nota 1</w:t>
      </w:r>
      <w:r w:rsidRPr="00D748FB">
        <w:rPr>
          <w:rFonts w:ascii="Arial Narrow" w:hAnsi="Arial Narrow"/>
          <w:lang w:val="es-ES_tradnl"/>
        </w:rPr>
        <w:t>: No se aceptan certificaciones con enmendaduras y que no contengan como mínimo la información solicitada o que presenten inconsistencias.</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lang w:val="es-ES_tradnl"/>
        </w:rPr>
        <w:t>Nota 2</w:t>
      </w:r>
      <w:r w:rsidRPr="00D748FB">
        <w:rPr>
          <w:rFonts w:ascii="Arial Narrow" w:hAnsi="Arial Narrow"/>
          <w:lang w:val="es-ES_tradnl"/>
        </w:rPr>
        <w:t xml:space="preserve">: </w:t>
      </w:r>
      <w:r w:rsidRPr="00D748FB">
        <w:rPr>
          <w:rFonts w:ascii="Arial Narrow" w:hAnsi="Arial Narrow"/>
        </w:rPr>
        <w:t xml:space="preserve">La CENAC AVIACIÓN se reserva el derecho de verificar la veracidad de la información y de rechazar las propuestas en las cuales se incluya información inconsistente o que no corresponda a la realidad, sin perjuicio de las eventuales acciones civiles y penales a que haya lugar. </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lang w:val="es-ES_tradnl"/>
        </w:rPr>
        <w:t>Nota 3</w:t>
      </w:r>
      <w:r w:rsidRPr="00D748FB">
        <w:rPr>
          <w:rFonts w:ascii="Arial Narrow" w:hAnsi="Arial Narrow"/>
          <w:lang w:val="es-ES_tradnl"/>
        </w:rPr>
        <w:t>: No se acepta ningún otro documento para acreditar la experiencia. NO SE ACEPTAN AUTO CERTIFICACIONES. (DE CARÁCTER OBLIGATORIO).</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lang w:val="es-ES_tradnl"/>
        </w:rPr>
        <w:t>Nota 4</w:t>
      </w:r>
      <w:r w:rsidRPr="00D748FB">
        <w:rPr>
          <w:rFonts w:ascii="Arial Narrow" w:hAnsi="Arial Narrow"/>
          <w:lang w:val="es-ES_tradnl"/>
        </w:rPr>
        <w:t xml:space="preserve">: </w:t>
      </w:r>
      <w:r w:rsidRPr="00D748FB">
        <w:rPr>
          <w:rFonts w:ascii="Arial Narrow" w:hAnsi="Arial Narrow"/>
        </w:rPr>
        <w:t>Las certificaciones de los contratos que se harán valer como experiencia deben ser completamente legibles.</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lang w:val="es-ES_tradnl"/>
        </w:rPr>
        <w:t>Nota 5</w:t>
      </w:r>
      <w:r w:rsidRPr="00D748FB">
        <w:rPr>
          <w:rFonts w:ascii="Arial Narrow" w:hAnsi="Arial Narrow"/>
          <w:lang w:val="es-ES_tradnl"/>
        </w:rPr>
        <w:t xml:space="preserve">: La entidad evaluará la información suministrada y de acuerdo con ella determinará si resulta suficiente para acreditar la experiencia </w:t>
      </w:r>
    </w:p>
    <w:p w:rsidR="00B47E4C" w:rsidRPr="00D748FB" w:rsidRDefault="00B47E4C" w:rsidP="00B47E4C">
      <w:pPr>
        <w:shd w:val="clear" w:color="auto" w:fill="FFFFFF"/>
        <w:spacing w:line="240" w:lineRule="auto"/>
        <w:jc w:val="both"/>
        <w:rPr>
          <w:rFonts w:ascii="Arial Narrow" w:hAnsi="Arial Narrow"/>
          <w:lang w:val="es-ES_tradnl"/>
        </w:rPr>
      </w:pPr>
      <w:r w:rsidRPr="00D748FB">
        <w:rPr>
          <w:rFonts w:ascii="Arial Narrow" w:hAnsi="Arial Narrow"/>
          <w:b/>
          <w:lang w:val="es-ES_tradnl"/>
        </w:rPr>
        <w:t>Nota 6</w:t>
      </w:r>
      <w:r w:rsidRPr="00D748FB">
        <w:rPr>
          <w:rFonts w:ascii="Arial Narrow" w:hAnsi="Arial Narrow"/>
          <w:lang w:val="es-ES_tradnl"/>
        </w:rPr>
        <w:t>: La información suministrada se entiende bajo la gravedad de juramento y debe ser correlativa a la documentación aportada.</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bCs/>
        </w:rPr>
        <w:t>Nota 7</w:t>
      </w:r>
      <w:r w:rsidRPr="00D748FB">
        <w:rPr>
          <w:rFonts w:ascii="Arial Narrow" w:hAnsi="Arial Narrow"/>
        </w:rPr>
        <w:t>: El objeto del contrato debe haber sido ejecutada a satisfacción y en su desarrollo no debe haberse presentado ningún tipo de sanción y/o multa por incumplimiento del contratista.</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bCs/>
        </w:rPr>
        <w:t>Nota 8</w:t>
      </w:r>
      <w:r w:rsidRPr="00D748FB">
        <w:rPr>
          <w:rFonts w:ascii="Arial Narrow" w:hAnsi="Arial Narrow"/>
        </w:rPr>
        <w:t xml:space="preserve">: </w:t>
      </w:r>
      <w:r w:rsidRPr="00D748FB">
        <w:rPr>
          <w:rFonts w:ascii="Arial Narrow" w:hAnsi="Arial Narrow"/>
          <w:shd w:val="clear" w:color="auto" w:fill="FFFFFF"/>
        </w:rPr>
        <w:t>los documentos expedidos en el exterior deberá cumplir con todos los protocolos y formalidades establecidos por la CENAC AVIACIÓN para esta documentación</w:t>
      </w:r>
    </w:p>
    <w:p w:rsidR="00B47E4C" w:rsidRPr="00D748FB" w:rsidRDefault="00B47E4C" w:rsidP="00B47E4C">
      <w:pPr>
        <w:shd w:val="clear" w:color="auto" w:fill="FFFFFF"/>
        <w:spacing w:line="240" w:lineRule="auto"/>
        <w:ind w:right="51"/>
        <w:jc w:val="both"/>
        <w:rPr>
          <w:rFonts w:ascii="Arial Narrow" w:hAnsi="Arial Narrow"/>
          <w:b/>
          <w:bCs/>
          <w:lang w:val="es-ES_tradnl"/>
        </w:rPr>
      </w:pPr>
      <w:r w:rsidRPr="00D748FB">
        <w:rPr>
          <w:rFonts w:ascii="Arial Narrow" w:eastAsia="Times New Roman" w:hAnsi="Arial Narrow" w:cs="Arial"/>
          <w:bCs/>
          <w:lang w:val="es-ES_tradnl" w:eastAsia="es-ES"/>
        </w:rPr>
        <w:t>La información aportada se entiende bajo la gravedad del juramento</w:t>
      </w:r>
      <w:r w:rsidRPr="00D748FB">
        <w:rPr>
          <w:rFonts w:ascii="Arial Narrow" w:hAnsi="Arial Narrow"/>
          <w:b/>
          <w:bCs/>
          <w:lang w:val="es-ES_tradnl"/>
        </w:rPr>
        <w:t>.</w:t>
      </w:r>
    </w:p>
    <w:p w:rsidR="00B47E4C" w:rsidRPr="00D748FB" w:rsidRDefault="00B47E4C" w:rsidP="00B47E4C">
      <w:pPr>
        <w:shd w:val="clear" w:color="auto" w:fill="FFFFFF"/>
        <w:spacing w:line="240" w:lineRule="auto"/>
        <w:ind w:right="51"/>
        <w:jc w:val="both"/>
        <w:rPr>
          <w:rFonts w:ascii="Arial Narrow" w:hAnsi="Arial Narrow"/>
          <w:b/>
        </w:rPr>
      </w:pPr>
    </w:p>
    <w:p w:rsidR="00B47E4C" w:rsidRPr="00D748FB" w:rsidRDefault="00B47E4C" w:rsidP="00B47E4C">
      <w:pPr>
        <w:shd w:val="clear" w:color="auto" w:fill="FFFFFF"/>
        <w:spacing w:line="240" w:lineRule="auto"/>
        <w:ind w:right="51"/>
        <w:jc w:val="both"/>
        <w:rPr>
          <w:rFonts w:ascii="Arial Narrow" w:hAnsi="Arial Narrow" w:cs="Arial"/>
          <w:b/>
        </w:rPr>
      </w:pPr>
      <w:r w:rsidRPr="00D748FB">
        <w:rPr>
          <w:rFonts w:ascii="Arial Narrow" w:eastAsia="Calibri" w:hAnsi="Arial Narrow" w:cs="Arial"/>
          <w:b/>
        </w:rPr>
        <w:t>6.2.1.2.3. ACREDITACIÓN</w:t>
      </w:r>
      <w:r w:rsidRPr="00D748FB">
        <w:rPr>
          <w:rFonts w:ascii="Arial Narrow" w:hAnsi="Arial Narrow" w:cs="Arial"/>
          <w:b/>
          <w:bCs/>
          <w:lang w:val="es-ES_tradnl"/>
        </w:rPr>
        <w:t xml:space="preserve"> DE LA EXPERIENCIA ESPECIFICA EN LA MODALIDAD DE CONSORCIO Y/O UNIÓN TEMPORAL.</w:t>
      </w:r>
    </w:p>
    <w:p w:rsidR="00B47E4C" w:rsidRPr="00D748FB" w:rsidRDefault="00B47E4C" w:rsidP="00B47E4C">
      <w:pPr>
        <w:tabs>
          <w:tab w:val="left" w:pos="6804"/>
        </w:tabs>
        <w:spacing w:line="240" w:lineRule="auto"/>
        <w:jc w:val="both"/>
        <w:rPr>
          <w:rFonts w:ascii="Arial Narrow" w:hAnsi="Arial Narrow"/>
        </w:rPr>
      </w:pPr>
      <w:r w:rsidRPr="00D748FB">
        <w:rPr>
          <w:rFonts w:ascii="Arial Narrow" w:hAnsi="Arial Narrow" w:cs="Arial"/>
          <w:kern w:val="3"/>
          <w:lang w:eastAsia="es-CO" w:bidi="hi-IN"/>
        </w:rPr>
        <w:t>Cuando se trate de consorcios o uniones temporales o promesa de sociedad futura  se requiere que  la acreditación de la experiencia sumada entre sus integrantes</w:t>
      </w:r>
      <w:r w:rsidRPr="00D748FB">
        <w:rPr>
          <w:rFonts w:ascii="Arial Narrow" w:hAnsi="Arial Narrow" w:cs="Arial"/>
        </w:rPr>
        <w:t xml:space="preserve">, mediante contratos y adicionalmente certificaciones de contratos y/o actas de liquidación de contratos ejecutados y recibidos a entera satisfacción </w:t>
      </w:r>
      <w:r w:rsidRPr="00D748FB">
        <w:rPr>
          <w:rFonts w:ascii="Arial Narrow" w:hAnsi="Arial Narrow"/>
        </w:rPr>
        <w:t>cuyo objeto sea igual o tenga relación directa con el objeto del presente proceso contractual y cuya sumatoria sea igual o superior al 100% del presupuesto oficial de los puntos ofertados.</w:t>
      </w:r>
    </w:p>
    <w:p w:rsidR="00B47E4C" w:rsidRPr="00D748FB" w:rsidRDefault="00B47E4C" w:rsidP="00B47E4C">
      <w:pPr>
        <w:tabs>
          <w:tab w:val="left" w:pos="6804"/>
        </w:tabs>
        <w:spacing w:line="240" w:lineRule="auto"/>
        <w:jc w:val="both"/>
        <w:rPr>
          <w:rFonts w:ascii="Arial Narrow" w:hAnsi="Arial Narrow"/>
        </w:rPr>
      </w:pPr>
      <w:r w:rsidRPr="00D748FB">
        <w:rPr>
          <w:rFonts w:ascii="Arial Narrow" w:hAnsi="Arial Narrow"/>
          <w:lang w:val="es-ES_tradnl"/>
        </w:rPr>
        <w:t>Cuando las actividades correspondientes hayan sido ejecutadas por el proponente o por uno de sus miembros bajo la modalidad de consorcio o unión temporal, en tal caso sólo se tendrá en cuenta como experiencia del proponente o de uno de sus miembros, aquella referida al porcentaje de participación que el proponente hubiera tenido en el grupo o asociación que ejecutó la actividad.</w:t>
      </w:r>
    </w:p>
    <w:p w:rsidR="00B47E4C" w:rsidRPr="00D748FB" w:rsidRDefault="00B47E4C" w:rsidP="00B47E4C">
      <w:pPr>
        <w:shd w:val="clear" w:color="auto" w:fill="FFFFFF"/>
        <w:jc w:val="both"/>
        <w:rPr>
          <w:rFonts w:ascii="Arial Narrow" w:hAnsi="Arial Narrow"/>
        </w:rPr>
      </w:pPr>
      <w:r w:rsidRPr="00D748FB">
        <w:rPr>
          <w:rFonts w:ascii="Arial Narrow" w:hAnsi="Arial Narrow"/>
          <w:lang w:val="es-ES_tradnl"/>
        </w:rPr>
        <w:t> El objeto social de todos los integrantes del consorcio ó unión temporales debe tener el mismo o similar objeto del presente proceso de contratación.</w:t>
      </w:r>
    </w:p>
    <w:p w:rsidR="00B47E4C" w:rsidRPr="00D748FB" w:rsidRDefault="00B47E4C" w:rsidP="00B47E4C">
      <w:pPr>
        <w:shd w:val="clear" w:color="auto" w:fill="FFFFFF"/>
        <w:jc w:val="both"/>
        <w:rPr>
          <w:rFonts w:ascii="Arial Narrow" w:hAnsi="Arial Narrow"/>
        </w:rPr>
      </w:pPr>
      <w:r w:rsidRPr="00D748FB">
        <w:rPr>
          <w:rFonts w:ascii="Arial Narrow" w:hAnsi="Arial Narrow"/>
          <w:lang w:val="es-ES_tradnl"/>
        </w:rPr>
        <w:t> El Ministerio de Defensa Nacional Central Administrativa y Contable Especializada CENAC AVIACIÓN, se reserva el derecho de verificar la información aportada y no será tenida en cuenta aquella que se pueda establecer que no es cierta.</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rPr>
        <w:lastRenderedPageBreak/>
        <w:t>Nota 1:</w:t>
      </w:r>
      <w:r w:rsidRPr="00D748FB">
        <w:rPr>
          <w:rFonts w:ascii="Arial Narrow" w:hAnsi="Arial Narrow"/>
        </w:rPr>
        <w:t xml:space="preserve"> No se aceptan contratos o certificaciones con enmendaduras y que no contengan como mínimo la información solicitada o que presenten inconsistencias. </w:t>
      </w:r>
    </w:p>
    <w:p w:rsidR="00B47E4C" w:rsidRPr="00D748FB" w:rsidRDefault="00B47E4C" w:rsidP="00B47E4C">
      <w:pPr>
        <w:spacing w:line="240" w:lineRule="auto"/>
        <w:jc w:val="both"/>
        <w:rPr>
          <w:rFonts w:ascii="Arial Narrow" w:hAnsi="Arial Narrow"/>
        </w:rPr>
      </w:pPr>
      <w:r w:rsidRPr="00D748FB">
        <w:rPr>
          <w:rFonts w:ascii="Arial Narrow" w:hAnsi="Arial Narrow"/>
          <w:b/>
        </w:rPr>
        <w:t>Nota 2:</w:t>
      </w:r>
      <w:r w:rsidRPr="00D748FB">
        <w:rPr>
          <w:rFonts w:ascii="Arial Narrow" w:hAnsi="Arial Narrow"/>
        </w:rPr>
        <w:t xml:space="preserve"> La CENAC AVIACIÓN se reserva el derecho de verificar la veracidad de la información y de rechazar las propuestas en las cuales se incluya información inconsistente o que no corresponda a la realidad, sin perjuicio de las eventuales acciones civiles y penales a que haya lugar. </w:t>
      </w:r>
    </w:p>
    <w:p w:rsidR="00B47E4C" w:rsidRPr="00D748FB" w:rsidRDefault="00B47E4C" w:rsidP="00B47E4C">
      <w:pPr>
        <w:spacing w:line="240" w:lineRule="auto"/>
        <w:jc w:val="both"/>
        <w:rPr>
          <w:rFonts w:ascii="Arial Narrow" w:hAnsi="Arial Narrow"/>
        </w:rPr>
      </w:pPr>
      <w:r w:rsidRPr="00D748FB">
        <w:rPr>
          <w:rFonts w:ascii="Arial Narrow" w:hAnsi="Arial Narrow"/>
          <w:b/>
        </w:rPr>
        <w:t>Nota 3</w:t>
      </w:r>
      <w:r w:rsidRPr="00D748FB">
        <w:rPr>
          <w:rFonts w:ascii="Arial Narrow" w:hAnsi="Arial Narrow"/>
        </w:rPr>
        <w:t xml:space="preserve">: No se acepta ningún otro documento para acreditar la experiencia. NO SE ACEPTAN AUTO CERTIFICACIONES. (DE CARÁCTER OBLIGATORIO). </w:t>
      </w:r>
    </w:p>
    <w:p w:rsidR="00B47E4C" w:rsidRPr="00D748FB" w:rsidRDefault="00B47E4C" w:rsidP="00B47E4C">
      <w:pPr>
        <w:spacing w:line="240" w:lineRule="auto"/>
        <w:jc w:val="both"/>
        <w:rPr>
          <w:rFonts w:ascii="Arial Narrow" w:hAnsi="Arial Narrow"/>
        </w:rPr>
      </w:pPr>
      <w:r w:rsidRPr="00D748FB">
        <w:rPr>
          <w:rFonts w:ascii="Arial Narrow" w:hAnsi="Arial Narrow"/>
          <w:b/>
        </w:rPr>
        <w:t>Nota 4:</w:t>
      </w:r>
      <w:r w:rsidRPr="00D748FB">
        <w:rPr>
          <w:rFonts w:ascii="Arial Narrow" w:hAnsi="Arial Narrow"/>
        </w:rPr>
        <w:t xml:space="preserve"> Las certificaciones de los contratos que se harán valer como experiencia deben ser completamente legibles </w:t>
      </w:r>
    </w:p>
    <w:p w:rsidR="00B47E4C" w:rsidRPr="00D748FB" w:rsidRDefault="00B47E4C" w:rsidP="00B47E4C">
      <w:pPr>
        <w:spacing w:line="240" w:lineRule="auto"/>
        <w:jc w:val="both"/>
        <w:rPr>
          <w:rFonts w:ascii="Arial Narrow" w:hAnsi="Arial Narrow"/>
        </w:rPr>
      </w:pPr>
      <w:r w:rsidRPr="00D748FB">
        <w:rPr>
          <w:rFonts w:ascii="Arial Narrow" w:hAnsi="Arial Narrow"/>
          <w:b/>
        </w:rPr>
        <w:t>Nota 5:</w:t>
      </w:r>
      <w:r w:rsidRPr="00D748FB">
        <w:rPr>
          <w:rFonts w:ascii="Arial Narrow" w:hAnsi="Arial Narrow"/>
        </w:rPr>
        <w:t xml:space="preserve"> La información suministrada se entiende bajo la gravedad de juramento y debe ser correlativa a la documentación aportada. </w:t>
      </w:r>
    </w:p>
    <w:p w:rsidR="00B47E4C" w:rsidRPr="00D748FB" w:rsidRDefault="00B47E4C" w:rsidP="00B47E4C">
      <w:pPr>
        <w:spacing w:line="240" w:lineRule="auto"/>
        <w:jc w:val="both"/>
        <w:rPr>
          <w:rFonts w:ascii="Arial Narrow" w:hAnsi="Arial Narrow"/>
        </w:rPr>
      </w:pPr>
      <w:r w:rsidRPr="00D748FB">
        <w:rPr>
          <w:rFonts w:ascii="Arial Narrow" w:hAnsi="Arial Narrow"/>
          <w:b/>
        </w:rPr>
        <w:t>Nota 6</w:t>
      </w:r>
      <w:r w:rsidRPr="00D748FB">
        <w:rPr>
          <w:rFonts w:ascii="Arial Narrow" w:hAnsi="Arial Narrow"/>
        </w:rPr>
        <w:t xml:space="preserve">: Para el caso de consorcios o uniones temporales de oferentes nacionales o extranjeros con domicilio en Colombia, las certificaciones aportadas deben corresponder a los contratos registrados en el RUP, así mismo los contratos que el Proponente acredite como experiencia deben identificarse y señalarse claramente en el RUP con resaltador o con cualquier tipo de marca que permita su visualización rápidamente. </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bCs/>
        </w:rPr>
        <w:t>Nota 7</w:t>
      </w:r>
      <w:r w:rsidRPr="00D748FB">
        <w:rPr>
          <w:rFonts w:ascii="Arial Narrow" w:hAnsi="Arial Narrow"/>
        </w:rPr>
        <w:t>: El objeto del contrato debe haber sido ejecutada a satisfacción y en su desarrollo no debe haberse presentado ningún tipo de sanción y/o multa por incumplimiento del contratista.</w:t>
      </w:r>
    </w:p>
    <w:p w:rsidR="00B47E4C" w:rsidRPr="00D748FB" w:rsidRDefault="00B47E4C" w:rsidP="00B47E4C">
      <w:pPr>
        <w:shd w:val="clear" w:color="auto" w:fill="FFFFFF"/>
        <w:spacing w:line="240" w:lineRule="auto"/>
        <w:jc w:val="both"/>
        <w:rPr>
          <w:rFonts w:ascii="Arial Narrow" w:hAnsi="Arial Narrow"/>
        </w:rPr>
      </w:pPr>
      <w:r w:rsidRPr="00D748FB">
        <w:rPr>
          <w:rFonts w:ascii="Arial Narrow" w:hAnsi="Arial Narrow"/>
          <w:b/>
          <w:bCs/>
        </w:rPr>
        <w:t>Nota 8</w:t>
      </w:r>
      <w:r w:rsidRPr="00D748FB">
        <w:rPr>
          <w:rFonts w:ascii="Arial Narrow" w:hAnsi="Arial Narrow"/>
        </w:rPr>
        <w:t xml:space="preserve">: </w:t>
      </w:r>
      <w:r w:rsidRPr="00D748FB">
        <w:rPr>
          <w:rFonts w:ascii="Arial Narrow" w:hAnsi="Arial Narrow"/>
          <w:shd w:val="clear" w:color="auto" w:fill="FFFFFF"/>
        </w:rPr>
        <w:t>los documentos expedidos en el exterior deberá cumplir con todos los protocolos y formalidades establecidos por la CENAC AVIACIÓN para esta documentación</w:t>
      </w:r>
    </w:p>
    <w:p w:rsidR="00B47E4C" w:rsidRPr="00D748FB" w:rsidRDefault="00B47E4C" w:rsidP="00B47E4C">
      <w:pPr>
        <w:autoSpaceDE w:val="0"/>
        <w:autoSpaceDN w:val="0"/>
        <w:adjustRightInd w:val="0"/>
        <w:spacing w:after="0" w:line="240" w:lineRule="auto"/>
        <w:contextualSpacing/>
        <w:jc w:val="center"/>
        <w:rPr>
          <w:rFonts w:ascii="Arial Narrow" w:eastAsia="Calibri" w:hAnsi="Arial Narrow" w:cs="Arial"/>
          <w:b/>
          <w:highlight w:val="yellow"/>
        </w:rPr>
      </w:pPr>
    </w:p>
    <w:p w:rsidR="00B47E4C" w:rsidRPr="00D748FB" w:rsidRDefault="00B47E4C" w:rsidP="00B47E4C">
      <w:pPr>
        <w:spacing w:after="0" w:line="240" w:lineRule="auto"/>
        <w:jc w:val="both"/>
        <w:rPr>
          <w:rFonts w:ascii="Arial Narrow" w:eastAsia="Calibri" w:hAnsi="Arial Narrow" w:cs="Arial"/>
          <w:b/>
        </w:rPr>
      </w:pPr>
      <w:r w:rsidRPr="00D748FB">
        <w:rPr>
          <w:rFonts w:ascii="Arial Narrow" w:eastAsia="Calibri" w:hAnsi="Arial Narrow" w:cs="Arial"/>
          <w:b/>
        </w:rPr>
        <w:t>6.2.2. ANEXO No. 1 ESPECIFICACIONES</w:t>
      </w:r>
      <w:r w:rsidRPr="00D748FB">
        <w:rPr>
          <w:rFonts w:ascii="Arial Narrow" w:eastAsia="Calibri" w:hAnsi="Arial Narrow" w:cs="Arial"/>
          <w:b/>
          <w:bCs/>
        </w:rPr>
        <w:t xml:space="preserve"> TÉCNICAS DE OBLIGATORIO CUMPLIMIENTO Y LAS ADICIONALES DE OBLIGATORIO CUMPLIMIENTO</w:t>
      </w:r>
      <w:r w:rsidRPr="00D748FB">
        <w:rPr>
          <w:rFonts w:ascii="Arial Narrow" w:eastAsia="Calibri" w:hAnsi="Arial Narrow" w:cs="Arial"/>
          <w:b/>
        </w:rPr>
        <w:t xml:space="preserve">. </w:t>
      </w: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spacing w:after="0" w:line="240" w:lineRule="auto"/>
        <w:jc w:val="both"/>
        <w:rPr>
          <w:rFonts w:ascii="Arial Narrow" w:eastAsia="Calibri" w:hAnsi="Arial Narrow" w:cs="Arial"/>
        </w:rPr>
      </w:pPr>
      <w:r w:rsidRPr="00D748FB">
        <w:rPr>
          <w:rFonts w:ascii="Arial Narrow" w:eastAsia="Calibri" w:hAnsi="Arial Narrow" w:cs="Arial"/>
        </w:rPr>
        <w:t xml:space="preserve">El proponente acreditará que los bienes a suministrar cumplen con las Especificaciones Técnicas que son de obligatorio cumplimiento y que corresponden al ítem ofertado, para tal efecto diligenciará correctamente el </w:t>
      </w:r>
      <w:r w:rsidRPr="00D748FB">
        <w:rPr>
          <w:rFonts w:ascii="Arial Narrow" w:eastAsia="Calibri" w:hAnsi="Arial Narrow" w:cs="Arial"/>
          <w:b/>
        </w:rPr>
        <w:t>ANEXO No. 1 ESPECIFICACIONES</w:t>
      </w:r>
      <w:r w:rsidRPr="00D748FB">
        <w:rPr>
          <w:rFonts w:ascii="Arial Narrow" w:eastAsia="Calibri" w:hAnsi="Arial Narrow" w:cs="Arial"/>
          <w:b/>
          <w:bCs/>
        </w:rPr>
        <w:t xml:space="preserve"> TÉCNICAS DE OBLIGATORIO CUMPLIMIENTO Y LAS ADICIONALES DE OBLIGATORIO CUMPLIMIENTO</w:t>
      </w:r>
      <w:r w:rsidRPr="00D748FB">
        <w:rPr>
          <w:rFonts w:ascii="Arial Narrow" w:eastAsia="Calibri" w:hAnsi="Arial Narrow" w:cs="Arial"/>
        </w:rPr>
        <w:t xml:space="preserve">, el cual será verificado por el Comité Técnico Evaluador. </w:t>
      </w:r>
    </w:p>
    <w:p w:rsidR="00B47E4C" w:rsidRPr="00D748FB" w:rsidRDefault="00B47E4C" w:rsidP="00B47E4C">
      <w:pPr>
        <w:spacing w:after="0" w:line="240" w:lineRule="auto"/>
        <w:jc w:val="both"/>
        <w:rPr>
          <w:rFonts w:ascii="Arial Narrow" w:eastAsia="Calibri" w:hAnsi="Arial Narrow" w:cs="Arial"/>
          <w:highlight w:val="yellow"/>
        </w:rPr>
      </w:pP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Cs/>
        </w:rPr>
      </w:pPr>
      <w:r w:rsidRPr="00D748FB">
        <w:rPr>
          <w:rFonts w:ascii="Arial Narrow" w:eastAsia="Calibri" w:hAnsi="Arial Narrow" w:cs="Arial"/>
          <w:b/>
        </w:rPr>
        <w:t xml:space="preserve">Nota: </w:t>
      </w:r>
      <w:r w:rsidRPr="00D748FB">
        <w:rPr>
          <w:rFonts w:ascii="Arial Narrow" w:eastAsia="Calibri" w:hAnsi="Arial Narrow" w:cs="Arial"/>
        </w:rPr>
        <w:t xml:space="preserve">El oferente se obliga a cumplir a cabalidad y a presentar por escrito el cumplimiento con todas y cada de las </w:t>
      </w:r>
      <w:r w:rsidRPr="00D748FB">
        <w:rPr>
          <w:rFonts w:ascii="Arial Narrow" w:eastAsia="Calibri" w:hAnsi="Arial Narrow" w:cs="Arial"/>
          <w:bCs/>
        </w:rPr>
        <w:t>ESPECIFICACIONES TÉCNICAS DE OBLIGATORIO CUMPLIMIENTO Y LAS ADICIONALES DE OBLIGATORIO CUMPLIMIENTO.</w:t>
      </w: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Cs/>
        </w:rPr>
      </w:pP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Cs/>
        </w:rPr>
      </w:pP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Cs/>
        </w:rPr>
      </w:pP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Cs/>
        </w:rPr>
      </w:pPr>
    </w:p>
    <w:p w:rsidR="00B47E4C" w:rsidRPr="00D748FB" w:rsidRDefault="00B47E4C" w:rsidP="00B47E4C">
      <w:pPr>
        <w:autoSpaceDE w:val="0"/>
        <w:autoSpaceDN w:val="0"/>
        <w:adjustRightInd w:val="0"/>
        <w:spacing w:after="0" w:line="240" w:lineRule="auto"/>
        <w:contextualSpacing/>
        <w:jc w:val="both"/>
        <w:rPr>
          <w:rFonts w:ascii="Arial Narrow" w:eastAsia="Calibri" w:hAnsi="Arial Narrow" w:cs="Arial"/>
          <w:bCs/>
        </w:rPr>
      </w:pPr>
    </w:p>
    <w:p w:rsidR="00B47E4C" w:rsidRPr="00D748FB" w:rsidRDefault="00B47E4C" w:rsidP="00B47E4C">
      <w:pPr>
        <w:spacing w:line="240" w:lineRule="auto"/>
        <w:jc w:val="both"/>
        <w:rPr>
          <w:rFonts w:ascii="Arial Narrow" w:hAnsi="Arial Narrow" w:cs="Arial"/>
          <w:b/>
        </w:rPr>
      </w:pPr>
      <w:r w:rsidRPr="00D748FB">
        <w:rPr>
          <w:rFonts w:ascii="Arial Narrow" w:hAnsi="Arial Narrow" w:cs="Arial"/>
          <w:b/>
          <w:bCs/>
        </w:rPr>
        <w:t xml:space="preserve">6.2.3. </w:t>
      </w:r>
      <w:r w:rsidRPr="00D748FB">
        <w:rPr>
          <w:rFonts w:ascii="Arial Narrow" w:hAnsi="Arial Narrow" w:cs="Arial"/>
          <w:b/>
          <w:kern w:val="3"/>
          <w:lang w:eastAsia="es-CO" w:bidi="hi-IN"/>
        </w:rPr>
        <w:t xml:space="preserve"> </w:t>
      </w:r>
      <w:r w:rsidRPr="00D748FB">
        <w:rPr>
          <w:rFonts w:ascii="Arial Narrow" w:hAnsi="Arial Narrow" w:cs="Arial"/>
          <w:b/>
        </w:rPr>
        <w:t xml:space="preserve">GARANTÍA TÉCNICA </w:t>
      </w:r>
    </w:p>
    <w:p w:rsidR="00B47E4C" w:rsidRPr="00D748FB" w:rsidRDefault="00B47E4C" w:rsidP="00B47E4C">
      <w:pPr>
        <w:jc w:val="both"/>
        <w:rPr>
          <w:rFonts w:ascii="Arial Narrow" w:hAnsi="Arial Narrow" w:cs="Arial"/>
        </w:rPr>
      </w:pPr>
      <w:r w:rsidRPr="00D748FB">
        <w:rPr>
          <w:rFonts w:ascii="Arial Narrow" w:hAnsi="Arial Narrow" w:cs="Arial"/>
        </w:rPr>
        <w:t>Para el presente proceso de selección el proponente deberá presentar junto con la propuesta la garantía técnica en documento independiente debidamente suscrito por el proponente. La garantía mínima requerida en este proceso debe cumplir con los siguientes requisitos:</w:t>
      </w:r>
    </w:p>
    <w:p w:rsidR="00B47E4C" w:rsidRPr="00D748FB" w:rsidRDefault="00B47E4C" w:rsidP="00B47E4C">
      <w:pPr>
        <w:pStyle w:val="Subcaptulo"/>
        <w:numPr>
          <w:ilvl w:val="0"/>
          <w:numId w:val="0"/>
        </w:numPr>
        <w:spacing w:after="0"/>
        <w:jc w:val="both"/>
        <w:rPr>
          <w:rFonts w:ascii="Arial Narrow" w:hAnsi="Arial Narrow" w:cs="Arial"/>
          <w:b w:val="0"/>
          <w:sz w:val="22"/>
          <w:szCs w:val="22"/>
        </w:rPr>
      </w:pPr>
    </w:p>
    <w:p w:rsidR="00B47E4C" w:rsidRPr="00D748FB" w:rsidRDefault="00B47E4C" w:rsidP="00B47E4C">
      <w:pPr>
        <w:pStyle w:val="Subcaptulo"/>
        <w:numPr>
          <w:ilvl w:val="0"/>
          <w:numId w:val="52"/>
        </w:numPr>
        <w:tabs>
          <w:tab w:val="clear" w:pos="2160"/>
        </w:tabs>
        <w:spacing w:after="0"/>
        <w:jc w:val="both"/>
        <w:rPr>
          <w:rFonts w:ascii="Arial Narrow" w:hAnsi="Arial Narrow" w:cs="Arial"/>
          <w:b w:val="0"/>
          <w:sz w:val="22"/>
          <w:szCs w:val="22"/>
        </w:rPr>
      </w:pPr>
      <w:r w:rsidRPr="00D748FB">
        <w:rPr>
          <w:rFonts w:ascii="Arial Narrow" w:hAnsi="Arial Narrow" w:cs="Arial"/>
          <w:b w:val="0"/>
          <w:sz w:val="22"/>
          <w:szCs w:val="22"/>
        </w:rPr>
        <w:t>Que ampare la calidad del servicio objeto del presente proceso.</w:t>
      </w:r>
    </w:p>
    <w:p w:rsidR="00B47E4C" w:rsidRPr="00D748FB" w:rsidRDefault="00B47E4C" w:rsidP="00B47E4C">
      <w:pPr>
        <w:pStyle w:val="Subcaptulo"/>
        <w:numPr>
          <w:ilvl w:val="0"/>
          <w:numId w:val="52"/>
        </w:numPr>
        <w:tabs>
          <w:tab w:val="clear" w:pos="2160"/>
        </w:tabs>
        <w:spacing w:after="0"/>
        <w:jc w:val="both"/>
        <w:rPr>
          <w:rFonts w:ascii="Arial Narrow" w:hAnsi="Arial Narrow" w:cs="Arial"/>
          <w:b w:val="0"/>
          <w:sz w:val="22"/>
          <w:szCs w:val="22"/>
        </w:rPr>
      </w:pPr>
      <w:r w:rsidRPr="00D748FB">
        <w:rPr>
          <w:rFonts w:ascii="Arial Narrow" w:hAnsi="Arial Narrow" w:cs="Arial"/>
          <w:b w:val="0"/>
          <w:sz w:val="22"/>
          <w:szCs w:val="22"/>
        </w:rPr>
        <w:lastRenderedPageBreak/>
        <w:t>Que ampare la calidad de los bienes.</w:t>
      </w:r>
    </w:p>
    <w:p w:rsidR="00B47E4C" w:rsidRPr="00D748FB" w:rsidRDefault="00B47E4C" w:rsidP="00B47E4C">
      <w:pPr>
        <w:pStyle w:val="Subcaptulo"/>
        <w:numPr>
          <w:ilvl w:val="0"/>
          <w:numId w:val="52"/>
        </w:numPr>
        <w:tabs>
          <w:tab w:val="clear" w:pos="2160"/>
        </w:tabs>
        <w:spacing w:after="0"/>
        <w:jc w:val="both"/>
        <w:rPr>
          <w:rFonts w:ascii="Arial Narrow" w:hAnsi="Arial Narrow" w:cs="Arial"/>
          <w:b w:val="0"/>
          <w:sz w:val="22"/>
          <w:szCs w:val="22"/>
        </w:rPr>
      </w:pPr>
      <w:r w:rsidRPr="00D748FB">
        <w:rPr>
          <w:rFonts w:ascii="Arial Narrow" w:hAnsi="Arial Narrow" w:cs="Arial"/>
          <w:b w:val="0"/>
          <w:sz w:val="22"/>
          <w:szCs w:val="22"/>
        </w:rPr>
        <w:t>Que ampare las especificaciones técnicas exigidas</w:t>
      </w:r>
    </w:p>
    <w:p w:rsidR="00B47E4C" w:rsidRPr="00D748FB" w:rsidRDefault="00B47E4C" w:rsidP="00B47E4C">
      <w:pPr>
        <w:pStyle w:val="Subcaptulo"/>
        <w:numPr>
          <w:ilvl w:val="0"/>
          <w:numId w:val="52"/>
        </w:numPr>
        <w:tabs>
          <w:tab w:val="clear" w:pos="2160"/>
        </w:tabs>
        <w:spacing w:after="0"/>
        <w:jc w:val="both"/>
        <w:rPr>
          <w:rFonts w:ascii="Arial Narrow" w:hAnsi="Arial Narrow" w:cs="Arial"/>
          <w:b w:val="0"/>
          <w:sz w:val="22"/>
          <w:szCs w:val="22"/>
        </w:rPr>
      </w:pPr>
      <w:r w:rsidRPr="00D748FB">
        <w:rPr>
          <w:rFonts w:ascii="Arial Narrow" w:hAnsi="Arial Narrow" w:cs="Arial"/>
          <w:b w:val="0"/>
          <w:sz w:val="22"/>
          <w:szCs w:val="22"/>
        </w:rPr>
        <w:t>Que el término de la garantía sea por el termino de ejecución del contrato y seis (6) meses más.</w:t>
      </w:r>
    </w:p>
    <w:p w:rsidR="00B47E4C" w:rsidRPr="00D748FB" w:rsidRDefault="00B47E4C" w:rsidP="00B47E4C">
      <w:pPr>
        <w:pStyle w:val="Subcaptulo"/>
        <w:numPr>
          <w:ilvl w:val="0"/>
          <w:numId w:val="0"/>
        </w:numPr>
        <w:tabs>
          <w:tab w:val="clear" w:pos="2160"/>
        </w:tabs>
        <w:spacing w:after="0"/>
        <w:ind w:left="720"/>
        <w:jc w:val="both"/>
        <w:rPr>
          <w:rFonts w:ascii="Arial Narrow" w:hAnsi="Arial Narrow" w:cs="Arial"/>
          <w:b w:val="0"/>
          <w:sz w:val="22"/>
          <w:szCs w:val="22"/>
        </w:rPr>
      </w:pPr>
    </w:p>
    <w:p w:rsidR="00B47E4C" w:rsidRPr="00D748FB" w:rsidRDefault="00B47E4C" w:rsidP="00B47E4C">
      <w:pPr>
        <w:pStyle w:val="Subcaptulo"/>
        <w:numPr>
          <w:ilvl w:val="0"/>
          <w:numId w:val="0"/>
        </w:numPr>
        <w:tabs>
          <w:tab w:val="clear" w:pos="2160"/>
        </w:tabs>
        <w:spacing w:after="0"/>
        <w:ind w:left="720"/>
        <w:jc w:val="both"/>
        <w:rPr>
          <w:rFonts w:ascii="Arial Narrow" w:hAnsi="Arial Narrow" w:cs="Arial"/>
          <w:b w:val="0"/>
          <w:sz w:val="22"/>
          <w:szCs w:val="22"/>
        </w:rPr>
      </w:pPr>
    </w:p>
    <w:p w:rsidR="00B47E4C" w:rsidRPr="00D748FB" w:rsidRDefault="00B47E4C" w:rsidP="00B47E4C">
      <w:pPr>
        <w:autoSpaceDE w:val="0"/>
        <w:autoSpaceDN w:val="0"/>
        <w:adjustRightInd w:val="0"/>
        <w:spacing w:after="0" w:line="240" w:lineRule="auto"/>
        <w:jc w:val="both"/>
        <w:rPr>
          <w:rFonts w:ascii="Arial Narrow" w:eastAsia="Calibri" w:hAnsi="Arial Narrow" w:cs="Arial"/>
          <w:lang w:val="es-ES_tradnl" w:eastAsia="es-CO"/>
        </w:rPr>
      </w:pPr>
    </w:p>
    <w:p w:rsidR="00B47E4C" w:rsidRPr="00D748FB" w:rsidRDefault="00B47E4C" w:rsidP="00B47E4C">
      <w:pPr>
        <w:autoSpaceDE w:val="0"/>
        <w:autoSpaceDN w:val="0"/>
        <w:adjustRightInd w:val="0"/>
        <w:spacing w:line="240" w:lineRule="auto"/>
        <w:jc w:val="both"/>
        <w:rPr>
          <w:rFonts w:ascii="Arial Narrow" w:eastAsia="Times New Roman" w:hAnsi="Arial Narrow" w:cs="Arial"/>
          <w:b/>
          <w:bCs/>
        </w:rPr>
      </w:pPr>
      <w:r w:rsidRPr="00D748FB">
        <w:rPr>
          <w:rFonts w:ascii="Arial Narrow" w:hAnsi="Arial Narrow" w:cs="Arial"/>
          <w:b/>
          <w:bCs/>
        </w:rPr>
        <w:t xml:space="preserve">6.2.4. </w:t>
      </w:r>
      <w:r w:rsidRPr="00D748FB">
        <w:rPr>
          <w:rFonts w:ascii="Arial Narrow" w:eastAsia="SimSun" w:hAnsi="Arial Narrow" w:cs="Arial"/>
          <w:b/>
          <w:kern w:val="3"/>
          <w:lang w:eastAsia="zh-CN" w:bidi="hi-IN"/>
        </w:rPr>
        <w:t>TERMINO DE RESPUESTA DE LA GARANTÍA TÉCNICA</w:t>
      </w:r>
    </w:p>
    <w:p w:rsidR="00B47E4C" w:rsidRPr="00D748FB" w:rsidRDefault="00B47E4C" w:rsidP="00B47E4C">
      <w:pPr>
        <w:autoSpaceDE w:val="0"/>
        <w:adjustRightInd w:val="0"/>
        <w:jc w:val="both"/>
        <w:rPr>
          <w:rFonts w:ascii="Arial Narrow" w:hAnsi="Arial Narrow" w:cs="Arial"/>
        </w:rPr>
      </w:pPr>
      <w:r w:rsidRPr="00D748FB">
        <w:rPr>
          <w:rFonts w:ascii="Arial Narrow" w:hAnsi="Arial Narrow" w:cs="Arial"/>
        </w:rPr>
        <w:t>El contratista se obliga a que en caso de ser rechazado el combustible por no reunir las características, especificaciones y demás requisitos exigidos, será de su responsabilidad el reemplazo de la cantidad del combustible rechazado, sin costo alguno para el MDN-EJÉRCITO NACIONAL, sin perjuicio de las sanciones a que hubiere lugar previo el debido proceso.</w:t>
      </w:r>
    </w:p>
    <w:p w:rsidR="00B47E4C" w:rsidRPr="00D748FB" w:rsidRDefault="00B47E4C" w:rsidP="00B47E4C">
      <w:pPr>
        <w:autoSpaceDE w:val="0"/>
        <w:adjustRightInd w:val="0"/>
        <w:jc w:val="both"/>
        <w:rPr>
          <w:rFonts w:ascii="Arial Narrow" w:hAnsi="Arial Narrow" w:cs="Arial"/>
        </w:rPr>
      </w:pPr>
      <w:r w:rsidRPr="00D748FB">
        <w:rPr>
          <w:rFonts w:ascii="Arial Narrow" w:hAnsi="Arial Narrow" w:cs="Arial"/>
        </w:rPr>
        <w:t xml:space="preserve">El tiempo de respuesta de la garantía técnica es de 72 horas a partir del requerimiento efectuado por el supervisor del contrato a excepción de las modalidades al ala del avión.    </w:t>
      </w:r>
    </w:p>
    <w:p w:rsidR="00B47E4C" w:rsidRPr="00D748FB" w:rsidRDefault="00B47E4C" w:rsidP="00B47E4C">
      <w:pPr>
        <w:autoSpaceDE w:val="0"/>
        <w:adjustRightInd w:val="0"/>
        <w:jc w:val="both"/>
        <w:rPr>
          <w:rFonts w:ascii="Arial Narrow" w:hAnsi="Arial Narrow" w:cs="Arial"/>
          <w:b/>
          <w:i/>
          <w:u w:val="single"/>
        </w:rPr>
      </w:pPr>
      <w:r w:rsidRPr="00D748FB">
        <w:rPr>
          <w:rFonts w:ascii="Arial Narrow" w:hAnsi="Arial Narrow" w:cs="Arial"/>
          <w:b/>
          <w:i/>
          <w:u w:val="single"/>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rsidR="00B47E4C" w:rsidRPr="00D748FB" w:rsidRDefault="00B47E4C" w:rsidP="00B47E4C">
      <w:pPr>
        <w:autoSpaceDE w:val="0"/>
        <w:autoSpaceDN w:val="0"/>
        <w:adjustRightInd w:val="0"/>
        <w:spacing w:after="0" w:line="240" w:lineRule="auto"/>
        <w:jc w:val="both"/>
        <w:rPr>
          <w:rFonts w:ascii="Arial Narrow" w:hAnsi="Arial Narrow" w:cs="Arial"/>
          <w:b/>
        </w:rPr>
      </w:pPr>
      <w:r w:rsidRPr="00D748FB">
        <w:rPr>
          <w:rFonts w:ascii="Arial Narrow" w:eastAsia="MS Mincho" w:hAnsi="Arial Narrow" w:cs="Arial"/>
          <w:b/>
          <w:lang w:val="es-MX" w:eastAsia="es-ES"/>
        </w:rPr>
        <w:t>NOTA: LA GARANTIA TÉCNICA Y EL TERMINO DE RESPUESTA DE LA GARANTIA TECNICA DEBE ADJUNTARSE EN DOCUMENTO SEPARADO A LA PROPUESTA, Y DEBIDAMENTE CARGADO EN EL SECOP II.</w:t>
      </w:r>
      <w:r w:rsidRPr="00D748FB">
        <w:rPr>
          <w:rFonts w:ascii="Arial Narrow" w:hAnsi="Arial Narrow" w:cs="Arial"/>
          <w:b/>
        </w:rPr>
        <w:t xml:space="preserve"> </w:t>
      </w:r>
    </w:p>
    <w:p w:rsidR="00B47E4C" w:rsidRPr="00D748FB" w:rsidRDefault="00B47E4C" w:rsidP="00B47E4C">
      <w:pPr>
        <w:autoSpaceDE w:val="0"/>
        <w:autoSpaceDN w:val="0"/>
        <w:adjustRightInd w:val="0"/>
        <w:spacing w:after="0" w:line="240" w:lineRule="auto"/>
        <w:jc w:val="both"/>
        <w:rPr>
          <w:rFonts w:ascii="Arial Narrow" w:hAnsi="Arial Narrow" w:cs="Arial"/>
          <w:b/>
        </w:rPr>
      </w:pPr>
    </w:p>
    <w:p w:rsidR="00B47E4C" w:rsidRPr="00D748FB" w:rsidRDefault="00B47E4C" w:rsidP="00B47E4C">
      <w:pPr>
        <w:autoSpaceDE w:val="0"/>
        <w:autoSpaceDN w:val="0"/>
        <w:adjustRightInd w:val="0"/>
        <w:spacing w:after="0" w:line="240" w:lineRule="auto"/>
        <w:jc w:val="both"/>
        <w:rPr>
          <w:rFonts w:ascii="Arial Narrow" w:hAnsi="Arial Narrow" w:cs="Arial"/>
          <w:b/>
        </w:rPr>
      </w:pPr>
      <w:r w:rsidRPr="00D748FB">
        <w:rPr>
          <w:rFonts w:ascii="Arial Narrow" w:hAnsi="Arial Narrow" w:cs="Arial"/>
          <w:b/>
        </w:rPr>
        <w:t xml:space="preserve">EL OFERENTE ESTA EN LA OBLIGACION DE CARGAR EN EL SECOP II TODOS LOS DOCUMENTOS REQUERIDOS POR LA ENTIDAD, DEBIDAMENTE FIRMADOS POR EL REPRESENTANTE LEGAL (SI APLICA).   EN CASO DE QUE EL OFERENTE NO PUEDA ACCEDER A LA PLATAFORMA DEL SECOP II, PODRA ENVIAR SU OFERTA A TRAVES DEL CORREO ELECTRONICO  </w:t>
      </w:r>
      <w:hyperlink r:id="rId76" w:history="1">
        <w:r w:rsidRPr="00D748FB">
          <w:rPr>
            <w:rStyle w:val="Hipervnculo"/>
            <w:rFonts w:ascii="Arial Narrow" w:hAnsi="Arial Narrow" w:cs="Arial"/>
            <w:b/>
            <w:color w:val="auto"/>
          </w:rPr>
          <w:t>INFOAVIACION@CENAC.MIL.CO</w:t>
        </w:r>
      </w:hyperlink>
      <w:r w:rsidRPr="00D748FB">
        <w:rPr>
          <w:rFonts w:ascii="Arial Narrow" w:hAnsi="Arial Narrow" w:cs="Arial"/>
          <w:b/>
        </w:rPr>
        <w:t xml:space="preserve">  SIGUIENDO EL PROCEDIMIENTO PREVISTO EN LA GUIA DE INDISPONIBILIDAD DEL SECOP II</w:t>
      </w:r>
    </w:p>
    <w:p w:rsidR="00B47E4C" w:rsidRPr="00D748FB" w:rsidRDefault="00B47E4C" w:rsidP="00B47E4C">
      <w:pPr>
        <w:autoSpaceDE w:val="0"/>
        <w:autoSpaceDN w:val="0"/>
        <w:adjustRightInd w:val="0"/>
        <w:spacing w:after="0" w:line="240" w:lineRule="auto"/>
        <w:jc w:val="both"/>
        <w:rPr>
          <w:rFonts w:ascii="Arial Narrow" w:hAnsi="Arial Narrow" w:cs="Arial"/>
          <w:b/>
        </w:rPr>
      </w:pPr>
    </w:p>
    <w:p w:rsidR="00B47E4C" w:rsidRPr="00D748FB" w:rsidRDefault="00B47E4C" w:rsidP="00B47E4C">
      <w:pPr>
        <w:autoSpaceDE w:val="0"/>
        <w:autoSpaceDN w:val="0"/>
        <w:adjustRightInd w:val="0"/>
        <w:spacing w:after="0" w:line="240" w:lineRule="auto"/>
        <w:jc w:val="both"/>
        <w:rPr>
          <w:rFonts w:ascii="Arial Narrow" w:hAnsi="Arial Narrow" w:cs="Arial"/>
          <w:b/>
        </w:rPr>
      </w:pPr>
    </w:p>
    <w:p w:rsidR="00B47E4C" w:rsidRPr="00D748FB" w:rsidRDefault="00B47E4C" w:rsidP="00B47E4C">
      <w:pPr>
        <w:autoSpaceDE w:val="0"/>
        <w:autoSpaceDN w:val="0"/>
        <w:adjustRightInd w:val="0"/>
        <w:spacing w:after="0" w:line="240" w:lineRule="auto"/>
        <w:jc w:val="both"/>
        <w:rPr>
          <w:rFonts w:ascii="Arial Narrow" w:hAnsi="Arial Narrow" w:cs="Arial"/>
          <w:b/>
        </w:rPr>
      </w:pPr>
    </w:p>
    <w:p w:rsidR="00B47E4C" w:rsidRPr="00D748FB" w:rsidRDefault="00B47E4C" w:rsidP="00B47E4C">
      <w:pPr>
        <w:jc w:val="both"/>
        <w:rPr>
          <w:rFonts w:ascii="Arial Narrow" w:hAnsi="Arial Narrow" w:cs="Arial"/>
          <w:b/>
          <w:color w:val="FF0000"/>
        </w:rPr>
      </w:pPr>
      <w:r w:rsidRPr="00D748FB">
        <w:rPr>
          <w:rFonts w:ascii="Arial Narrow" w:hAnsi="Arial Narrow" w:cs="Arial"/>
          <w:b/>
        </w:rPr>
        <w:t>6.3 DOCUMENTOS Y CRITERIOS DE VERIFICACIÓN FINANCIERA, PATRIMONIAL Y ORGANIZACIONAL</w:t>
      </w:r>
      <w:r w:rsidRPr="00D748FB">
        <w:rPr>
          <w:rFonts w:ascii="Arial Narrow" w:hAnsi="Arial Narrow" w:cs="Arial"/>
          <w:b/>
          <w:color w:val="FF0000"/>
        </w:rPr>
        <w:t xml:space="preserve"> </w:t>
      </w:r>
    </w:p>
    <w:p w:rsidR="00B47E4C" w:rsidRPr="00D748FB" w:rsidRDefault="00B47E4C" w:rsidP="00B47E4C">
      <w:pPr>
        <w:spacing w:after="0" w:line="240" w:lineRule="auto"/>
        <w:ind w:left="660"/>
        <w:contextualSpacing/>
        <w:jc w:val="both"/>
        <w:rPr>
          <w:rFonts w:ascii="Arial Narrow" w:hAnsi="Arial Narrow" w:cs="Arial"/>
          <w:b/>
        </w:rPr>
      </w:pPr>
    </w:p>
    <w:p w:rsidR="00B47E4C" w:rsidRPr="00D748FB" w:rsidRDefault="00B47E4C" w:rsidP="00B47E4C">
      <w:pPr>
        <w:autoSpaceDE w:val="0"/>
        <w:autoSpaceDN w:val="0"/>
        <w:adjustRightInd w:val="0"/>
        <w:spacing w:after="0" w:line="240" w:lineRule="auto"/>
        <w:jc w:val="both"/>
        <w:rPr>
          <w:rFonts w:ascii="Arial Narrow" w:hAnsi="Arial Narrow" w:cs="Arial"/>
          <w:b/>
        </w:rPr>
      </w:pPr>
      <w:r w:rsidRPr="00D748FB">
        <w:rPr>
          <w:rFonts w:ascii="Arial Narrow" w:hAnsi="Arial Narrow" w:cs="Arial"/>
          <w:b/>
        </w:rPr>
        <w:t>6.3.1. REVISIÓN Y CORRECCIÓN ARITMÉTICA</w:t>
      </w:r>
    </w:p>
    <w:p w:rsidR="00B47E4C" w:rsidRPr="00D748FB" w:rsidRDefault="00B47E4C" w:rsidP="00B47E4C">
      <w:pPr>
        <w:autoSpaceDE w:val="0"/>
        <w:autoSpaceDN w:val="0"/>
        <w:adjustRightInd w:val="0"/>
        <w:spacing w:after="0" w:line="240" w:lineRule="auto"/>
        <w:jc w:val="both"/>
        <w:rPr>
          <w:rFonts w:ascii="Arial Narrow" w:hAnsi="Arial Narrow" w:cs="Arial"/>
        </w:rPr>
      </w:pPr>
    </w:p>
    <w:p w:rsidR="00B47E4C" w:rsidRPr="00D748FB" w:rsidRDefault="00B47E4C" w:rsidP="00B47E4C">
      <w:pPr>
        <w:spacing w:after="0" w:line="240" w:lineRule="auto"/>
        <w:ind w:right="51"/>
        <w:contextualSpacing/>
        <w:jc w:val="both"/>
        <w:rPr>
          <w:rFonts w:ascii="Arial Narrow" w:eastAsia="Calibri" w:hAnsi="Arial Narrow" w:cs="Arial"/>
        </w:rPr>
      </w:pPr>
      <w:r w:rsidRPr="00D748FB">
        <w:rPr>
          <w:rFonts w:ascii="Arial Narrow" w:eastAsia="Calibri" w:hAnsi="Arial Narrow" w:cs="Arial"/>
        </w:rPr>
        <w:t>Se efectuará una verificación financiera, organizacional y evaluación económica a la oferta presentada, de conformidad con los documentos y criterios establecidos en el presente capítulo.</w:t>
      </w:r>
    </w:p>
    <w:p w:rsidR="00B47E4C" w:rsidRPr="00D748FB" w:rsidRDefault="00B47E4C" w:rsidP="00B47E4C">
      <w:pPr>
        <w:spacing w:after="0" w:line="240" w:lineRule="auto"/>
        <w:ind w:right="51"/>
        <w:contextualSpacing/>
        <w:jc w:val="both"/>
        <w:rPr>
          <w:rFonts w:ascii="Arial Narrow" w:eastAsia="Calibri" w:hAnsi="Arial Narrow" w:cs="Arial"/>
        </w:rPr>
      </w:pPr>
    </w:p>
    <w:p w:rsidR="00B47E4C" w:rsidRPr="00D748FB" w:rsidRDefault="00B47E4C" w:rsidP="00B47E4C">
      <w:pPr>
        <w:numPr>
          <w:ilvl w:val="0"/>
          <w:numId w:val="7"/>
        </w:numPr>
        <w:spacing w:after="0" w:line="240" w:lineRule="auto"/>
        <w:ind w:right="51"/>
        <w:contextualSpacing/>
        <w:jc w:val="both"/>
        <w:rPr>
          <w:rFonts w:ascii="Arial Narrow" w:eastAsia="Calibri" w:hAnsi="Arial Narrow" w:cs="Arial"/>
        </w:rPr>
      </w:pPr>
      <w:r w:rsidRPr="00D748FB">
        <w:rPr>
          <w:rFonts w:ascii="Arial Narrow" w:eastAsia="Calibri" w:hAnsi="Arial Narrow" w:cs="Arial"/>
          <w:b/>
        </w:rPr>
        <w:t>CERTIFICACIÓN BANCARIA</w:t>
      </w:r>
    </w:p>
    <w:p w:rsidR="00B47E4C" w:rsidRPr="00D748FB" w:rsidRDefault="00B47E4C" w:rsidP="00B47E4C">
      <w:pPr>
        <w:spacing w:after="0" w:line="240" w:lineRule="auto"/>
        <w:ind w:right="51"/>
        <w:contextualSpacing/>
        <w:jc w:val="both"/>
        <w:rPr>
          <w:rFonts w:ascii="Arial Narrow" w:eastAsia="Calibri" w:hAnsi="Arial Narrow" w:cs="Arial"/>
        </w:rPr>
      </w:pPr>
    </w:p>
    <w:p w:rsidR="00B47E4C" w:rsidRPr="00D748FB" w:rsidRDefault="00B47E4C" w:rsidP="00B47E4C">
      <w:pPr>
        <w:spacing w:after="0" w:line="240" w:lineRule="auto"/>
        <w:ind w:right="51"/>
        <w:contextualSpacing/>
        <w:jc w:val="both"/>
        <w:rPr>
          <w:rFonts w:ascii="Arial Narrow" w:eastAsia="Calibri" w:hAnsi="Arial Narrow" w:cs="Arial"/>
        </w:rPr>
      </w:pPr>
      <w:r w:rsidRPr="00D748FB">
        <w:rPr>
          <w:rFonts w:ascii="Arial Narrow" w:eastAsia="Calibri" w:hAnsi="Arial Narrow" w:cs="Arial"/>
        </w:rPr>
        <w:t>El proponente del presente proceso deberá allegar una certificación bancaria con fecha de expedición no mayor a treinta (30) días calendario de la fecha del cierre del presente proceso, en la cual se indique el nombre de la entidad financiera y el número de la cuenta, cuando el proponente sea extranjero y la moneda establecida en el proceso sea  una divisa, deberá allegar por parte del contratista los datos del banco corresponsal del exterior, sucursal, número de cuenta que posea, para efectos del pago del contrato por parte del MDN - EJÉRCITO NACIONAL – CENAC AVIACIÓN.</w:t>
      </w:r>
    </w:p>
    <w:p w:rsidR="00B47E4C" w:rsidRPr="00D748FB" w:rsidRDefault="00B47E4C" w:rsidP="00B47E4C">
      <w:pPr>
        <w:spacing w:after="0" w:line="240" w:lineRule="auto"/>
        <w:ind w:right="51"/>
        <w:contextualSpacing/>
        <w:jc w:val="both"/>
        <w:rPr>
          <w:rFonts w:ascii="Arial Narrow" w:eastAsia="Calibri" w:hAnsi="Arial Narrow" w:cs="Arial"/>
        </w:rPr>
      </w:pPr>
    </w:p>
    <w:p w:rsidR="00B47E4C" w:rsidRPr="00D748FB" w:rsidRDefault="00B47E4C" w:rsidP="00B47E4C">
      <w:pPr>
        <w:spacing w:after="0" w:line="240" w:lineRule="auto"/>
        <w:ind w:right="51"/>
        <w:contextualSpacing/>
        <w:jc w:val="both"/>
        <w:rPr>
          <w:rFonts w:ascii="Arial Narrow" w:eastAsia="Calibri" w:hAnsi="Arial Narrow" w:cs="Arial"/>
        </w:rPr>
      </w:pPr>
      <w:r w:rsidRPr="00D748FB">
        <w:rPr>
          <w:rFonts w:ascii="Arial Narrow" w:eastAsia="Calibri" w:hAnsi="Arial Narrow" w:cs="Arial"/>
        </w:rPr>
        <w:t>En el evento en que el proponente sea un consorcio o unión temporal, una vez se notifique la Resolución de adjudicación del contrato, éste deberá aportar la certificación expedida por la respectiva entidad bancaria al M.D.N - Ejército Nacional el número de cuenta bancaria en donde se efectuarán los pagos.</w:t>
      </w:r>
    </w:p>
    <w:p w:rsidR="00B47E4C" w:rsidRPr="00D748FB" w:rsidRDefault="00B47E4C" w:rsidP="00B47E4C">
      <w:pPr>
        <w:numPr>
          <w:ilvl w:val="0"/>
          <w:numId w:val="7"/>
        </w:numPr>
        <w:spacing w:before="100" w:beforeAutospacing="1" w:after="119" w:line="240" w:lineRule="auto"/>
        <w:rPr>
          <w:rFonts w:ascii="Arial Narrow" w:eastAsia="Times New Roman" w:hAnsi="Arial Narrow" w:cs="Arial"/>
          <w:b/>
          <w:lang w:eastAsia="es-CO"/>
        </w:rPr>
      </w:pPr>
      <w:r w:rsidRPr="00D748FB">
        <w:rPr>
          <w:rFonts w:ascii="Arial Narrow" w:eastAsia="MS Mincho" w:hAnsi="Arial Narrow" w:cs="Arial"/>
          <w:b/>
          <w:lang w:eastAsia="es-CO"/>
        </w:rPr>
        <w:t>ESTADOS FINANCIEROS</w:t>
      </w:r>
    </w:p>
    <w:p w:rsidR="00B47E4C" w:rsidRPr="00D748FB" w:rsidRDefault="00B47E4C" w:rsidP="00B47E4C">
      <w:pPr>
        <w:numPr>
          <w:ilvl w:val="0"/>
          <w:numId w:val="47"/>
        </w:numPr>
        <w:spacing w:after="200" w:line="240" w:lineRule="auto"/>
        <w:jc w:val="both"/>
        <w:rPr>
          <w:rFonts w:ascii="Arial Narrow" w:eastAsia="Times New Roman" w:hAnsi="Arial Narrow" w:cs="Arial"/>
          <w:b/>
          <w:lang w:eastAsia="es-CO"/>
        </w:rPr>
      </w:pPr>
      <w:r w:rsidRPr="00D748FB">
        <w:rPr>
          <w:rFonts w:ascii="Arial Narrow" w:eastAsia="MS Mincho" w:hAnsi="Arial Narrow" w:cs="Arial"/>
          <w:b/>
          <w:lang w:eastAsia="es-CO"/>
        </w:rPr>
        <w:t>PERSONAS NATURALES O JURÍDICAS NACIONALES O EXTRANJERAS DOMICILIADAS O CON SUCURSAL EN COLOMBIA</w:t>
      </w:r>
    </w:p>
    <w:p w:rsidR="00B47E4C" w:rsidRPr="00D748FB" w:rsidRDefault="00B47E4C" w:rsidP="00B47E4C">
      <w:pPr>
        <w:spacing w:after="0" w:line="240" w:lineRule="auto"/>
        <w:jc w:val="both"/>
        <w:rPr>
          <w:rFonts w:ascii="Arial Narrow" w:eastAsia="Times New Roman" w:hAnsi="Arial Narrow" w:cs="Arial"/>
          <w:b/>
          <w:lang w:eastAsia="es-CO"/>
        </w:rPr>
      </w:pPr>
    </w:p>
    <w:p w:rsidR="00B47E4C" w:rsidRPr="00D748FB" w:rsidRDefault="00B47E4C" w:rsidP="00B47E4C">
      <w:pPr>
        <w:tabs>
          <w:tab w:val="left" w:pos="708"/>
        </w:tabs>
        <w:spacing w:after="0" w:line="240" w:lineRule="auto"/>
        <w:jc w:val="both"/>
        <w:rPr>
          <w:rFonts w:ascii="Arial Narrow" w:eastAsia="Times New Roman" w:hAnsi="Arial Narrow" w:cs="Arial"/>
          <w:lang w:eastAsia="es-ES"/>
        </w:rPr>
      </w:pPr>
      <w:bookmarkStart w:id="15" w:name="_Hlk526081927"/>
      <w:r w:rsidRPr="00D748FB">
        <w:rPr>
          <w:rFonts w:ascii="Arial Narrow" w:eastAsia="Times New Roman" w:hAnsi="Arial Narrow" w:cs="Arial"/>
          <w:lang w:eastAsia="es-ES"/>
        </w:rPr>
        <w:t>De conformidad con lo señalado en Artículo 2.2.1.1.1.5.3 “Requisitos habilitantes contenidos en el RUP</w:t>
      </w:r>
      <w:r w:rsidRPr="00D748FB">
        <w:rPr>
          <w:rFonts w:ascii="Arial Narrow" w:eastAsia="Times New Roman" w:hAnsi="Arial Narrow" w:cs="Arial"/>
          <w:i/>
          <w:lang w:eastAsia="es-ES"/>
        </w:rPr>
        <w:t>”</w:t>
      </w:r>
      <w:r w:rsidRPr="00D748FB">
        <w:rPr>
          <w:rFonts w:ascii="Arial Narrow" w:eastAsia="Times New Roman" w:hAnsi="Arial Narrow" w:cs="Arial"/>
          <w:lang w:eastAsia="es-ES"/>
        </w:rPr>
        <w:t xml:space="preserve"> del Decreto 1082 de 2015, todas las personas naturales, o las extranjeras domiciliadas o con sucursal en Colombia, que aspiren a celebrar contratos con las entidades estatales, </w:t>
      </w:r>
      <w:r w:rsidRPr="00D748FB">
        <w:rPr>
          <w:rFonts w:ascii="Arial Narrow" w:eastAsia="Times New Roman" w:hAnsi="Arial Narrow" w:cs="Arial"/>
          <w:u w:val="single"/>
          <w:lang w:eastAsia="es-ES"/>
        </w:rPr>
        <w:t>deberán estar inscritas en el RUP</w:t>
      </w:r>
      <w:r w:rsidRPr="00D748FB">
        <w:rPr>
          <w:rFonts w:ascii="Arial Narrow" w:eastAsia="Times New Roman" w:hAnsi="Arial Narrow" w:cs="Arial"/>
          <w:lang w:eastAsia="es-ES"/>
        </w:rPr>
        <w:t xml:space="preserve"> “Registro Único de Proponentes”.</w:t>
      </w:r>
    </w:p>
    <w:p w:rsidR="00B47E4C" w:rsidRPr="00D748FB" w:rsidRDefault="00B47E4C" w:rsidP="00B47E4C">
      <w:pPr>
        <w:tabs>
          <w:tab w:val="left" w:pos="708"/>
        </w:tabs>
        <w:spacing w:after="0" w:line="240" w:lineRule="auto"/>
        <w:jc w:val="both"/>
        <w:rPr>
          <w:rFonts w:ascii="Arial Narrow" w:eastAsia="Times New Roman" w:hAnsi="Arial Narrow" w:cs="Arial"/>
          <w:lang w:eastAsia="es-ES"/>
        </w:rPr>
      </w:pPr>
    </w:p>
    <w:p w:rsidR="00B47E4C" w:rsidRPr="00D748FB" w:rsidRDefault="00B47E4C" w:rsidP="00B47E4C">
      <w:pPr>
        <w:tabs>
          <w:tab w:val="left" w:pos="708"/>
        </w:tabs>
        <w:spacing w:after="0" w:line="240" w:lineRule="auto"/>
        <w:jc w:val="both"/>
        <w:rPr>
          <w:rFonts w:ascii="Arial Narrow" w:eastAsia="Times New Roman" w:hAnsi="Arial Narrow" w:cs="Arial"/>
          <w:i/>
          <w:lang w:eastAsia="es-ES"/>
        </w:rPr>
      </w:pPr>
      <w:r w:rsidRPr="00D748FB">
        <w:rPr>
          <w:rFonts w:ascii="Arial Narrow" w:eastAsia="Times New Roman" w:hAnsi="Arial Narrow" w:cs="Arial"/>
          <w:lang w:eastAsia="es-ES"/>
        </w:rPr>
        <w:t>Así mismo, en concordancia con Articulo 221 del Decreto Ley 019 de 2012, que modifica el Artículo 6 de la Ley 1150 de 2007 “</w:t>
      </w:r>
      <w:r w:rsidRPr="00D748FB">
        <w:rPr>
          <w:rFonts w:ascii="Arial Narrow" w:eastAsia="Times New Roman" w:hAnsi="Arial Narrow" w:cs="Arial"/>
          <w:i/>
          <w:lang w:eastAsia="es-ES"/>
        </w:rPr>
        <w:t xml:space="preserve">De la verificación de las condiciones de los proponentes” </w:t>
      </w:r>
      <w:r w:rsidRPr="00D748FB">
        <w:rPr>
          <w:rFonts w:ascii="Arial Narrow" w:eastAsia="Times New Roman" w:hAnsi="Arial Narrow" w:cs="Arial"/>
          <w:lang w:eastAsia="es-ES"/>
        </w:rPr>
        <w:t>numeral 6.1</w:t>
      </w:r>
      <w:r w:rsidRPr="00D748FB">
        <w:rPr>
          <w:rFonts w:ascii="Arial Narrow" w:eastAsia="Times New Roman" w:hAnsi="Arial Narrow" w:cs="Arial"/>
          <w:i/>
          <w:lang w:eastAsia="es-ES"/>
        </w:rPr>
        <w:t>. “Las cámaras de comercio harán la verificación documental de la información presentada por los interesados al momento de inscribirse en el registro. El certificado de Registro Único de Proponentes será plena prueba de las circunstancias que en ella se hagan constar y que hayan sido verificadas por las Cámaras de Comercio.”</w:t>
      </w:r>
    </w:p>
    <w:p w:rsidR="00B47E4C" w:rsidRPr="00D748FB" w:rsidRDefault="00B47E4C" w:rsidP="00B47E4C">
      <w:pPr>
        <w:tabs>
          <w:tab w:val="left" w:pos="708"/>
        </w:tabs>
        <w:spacing w:after="0" w:line="240" w:lineRule="auto"/>
        <w:jc w:val="both"/>
        <w:rPr>
          <w:rFonts w:ascii="Arial Narrow" w:eastAsia="Times New Roman" w:hAnsi="Arial Narrow" w:cs="Arial"/>
          <w:i/>
          <w:lang w:eastAsia="es-ES"/>
        </w:rPr>
      </w:pPr>
    </w:p>
    <w:p w:rsidR="00B47E4C" w:rsidRPr="00D748FB" w:rsidRDefault="00B47E4C" w:rsidP="00B47E4C">
      <w:pPr>
        <w:tabs>
          <w:tab w:val="left" w:pos="708"/>
        </w:tabs>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Por lo tanto, la verificación de las condiciones establecidas en el Artículo 6, de la Ley 1150 de 2007, se demostrarán exclusivamente con el respectivo certificado del RUP.</w:t>
      </w:r>
    </w:p>
    <w:p w:rsidR="00B47E4C" w:rsidRPr="00D748FB" w:rsidRDefault="00B47E4C" w:rsidP="00B47E4C">
      <w:pPr>
        <w:tabs>
          <w:tab w:val="left" w:pos="708"/>
        </w:tabs>
        <w:spacing w:after="0" w:line="240" w:lineRule="auto"/>
        <w:jc w:val="both"/>
        <w:rPr>
          <w:rFonts w:ascii="Arial Narrow" w:eastAsia="Times New Roman" w:hAnsi="Arial Narrow" w:cs="Arial"/>
          <w:lang w:eastAsia="es-ES"/>
        </w:rPr>
      </w:pPr>
    </w:p>
    <w:p w:rsidR="00B47E4C" w:rsidRPr="00D748FB" w:rsidRDefault="00B47E4C" w:rsidP="00B47E4C">
      <w:pPr>
        <w:tabs>
          <w:tab w:val="left" w:pos="708"/>
        </w:tabs>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La información financiera acreditada para el proceso, corresponderá a la suministrada a la Cámara de Comercio para el Registro Único de Proponentes RUP. </w:t>
      </w:r>
    </w:p>
    <w:p w:rsidR="00B47E4C" w:rsidRPr="00D748FB" w:rsidRDefault="00B47E4C" w:rsidP="00B47E4C">
      <w:pPr>
        <w:tabs>
          <w:tab w:val="left" w:pos="708"/>
        </w:tabs>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Por lo anterior, el proponente deberá acreditar su capacidad financiera mediante la presentación del original del Registro Único de Proponentes expedido por la Cámara de Comercio de su domicilio social, con fecha de expedición igual o inferior a treinta (30) días calendario anteriores a la fecha de presentación de la oferta, del que se verificaran los Estados Financieros con corte a </w:t>
      </w:r>
      <w:r w:rsidRPr="00D748FB">
        <w:rPr>
          <w:rFonts w:ascii="Arial Narrow" w:eastAsia="Times New Roman" w:hAnsi="Arial Narrow" w:cs="Arial"/>
          <w:b/>
          <w:lang w:eastAsia="es-ES"/>
        </w:rPr>
        <w:t>31 de diciembre de 2018</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Se aclara que las empresas deben actualizar su información financiera con </w:t>
      </w:r>
      <w:r w:rsidRPr="00D748FB">
        <w:rPr>
          <w:rFonts w:ascii="Arial Narrow" w:eastAsia="Calibri" w:hAnsi="Arial Narrow" w:cs="Arial"/>
          <w:b/>
        </w:rPr>
        <w:t xml:space="preserve">31 de diciembre de 2018 </w:t>
      </w:r>
      <w:r w:rsidRPr="00D748FB">
        <w:rPr>
          <w:rFonts w:ascii="Arial Narrow" w:eastAsia="Times New Roman" w:hAnsi="Arial Narrow" w:cs="Arial"/>
          <w:b/>
          <w:lang w:eastAsia="es-ES"/>
        </w:rPr>
        <w:t>en el Registro Único de Proponentes</w:t>
      </w:r>
      <w:r w:rsidRPr="00D748FB">
        <w:rPr>
          <w:rFonts w:ascii="Arial Narrow" w:eastAsia="Times New Roman" w:hAnsi="Arial Narrow" w:cs="Arial"/>
          <w:lang w:eastAsia="es-ES"/>
        </w:rPr>
        <w:t xml:space="preserve">, </w:t>
      </w:r>
      <w:r w:rsidRPr="00D748FB">
        <w:rPr>
          <w:rFonts w:ascii="Arial Narrow" w:eastAsia="Times New Roman" w:hAnsi="Arial Narrow" w:cs="Arial"/>
          <w:u w:val="single"/>
          <w:lang w:eastAsia="es-ES"/>
        </w:rPr>
        <w:t>el cual deberá estar en firme para la presentación de la oferta.</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Cuando EL MDN – EJERCITO NACIONAL – CENAC AVIACIÓN, en desarrollo de la verificación financiera requiera documentos adicionales del oferente, podrá solicitar los que considere necesarios para el esclarecimiento de la información, tales como estados financieros de años anteriores, anexos específicos o cualquier otro soporte requerido por la Entidad. Así mismo, requerir las aclaraciones que considere necesarias, siempre que con ello no se violen los principios de igualdad y transparencia de la contratación, sin que las aclaraciones o documentos que el oferente allegue a solicitud del MDN – EJERCITO NACIONAL – CENAC AVIACIÓN puedan modificar, adicionar o complementar la oferta.</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u w:val="single"/>
          <w:lang w:eastAsia="es-ES"/>
        </w:rPr>
      </w:pPr>
      <w:r w:rsidRPr="00D748FB">
        <w:rPr>
          <w:rFonts w:ascii="Arial Narrow" w:eastAsia="Times New Roman" w:hAnsi="Arial Narrow" w:cs="Arial"/>
          <w:u w:val="single"/>
          <w:lang w:eastAsia="es-ES"/>
        </w:rPr>
        <w:t xml:space="preserve">Para las empresas de economía mixta se deberá aportar los estados financieros a corte </w:t>
      </w:r>
      <w:r w:rsidRPr="00D748FB">
        <w:rPr>
          <w:rFonts w:ascii="Arial Narrow" w:eastAsia="Calibri" w:hAnsi="Arial Narrow" w:cs="Arial"/>
          <w:u w:val="single"/>
        </w:rPr>
        <w:t xml:space="preserve"> 31 de diciembre de 2018</w:t>
      </w:r>
      <w:r w:rsidRPr="00D748FB">
        <w:rPr>
          <w:rFonts w:ascii="Arial Narrow" w:eastAsia="Times New Roman" w:hAnsi="Arial Narrow" w:cs="Arial"/>
          <w:u w:val="single"/>
          <w:lang w:eastAsia="es-ES"/>
        </w:rPr>
        <w:t>, así como las notas, dictamen y certificación de los estados financieros debidamente aprobados por el órgano competente.</w:t>
      </w:r>
    </w:p>
    <w:p w:rsidR="00B47E4C" w:rsidRPr="00D748FB" w:rsidRDefault="00B47E4C" w:rsidP="00B47E4C">
      <w:pPr>
        <w:spacing w:after="0" w:line="240" w:lineRule="auto"/>
        <w:jc w:val="both"/>
        <w:rPr>
          <w:rFonts w:ascii="Arial Narrow" w:eastAsia="Times New Roman" w:hAnsi="Arial Narrow" w:cs="Arial"/>
          <w:u w:val="single"/>
          <w:lang w:eastAsia="es-ES"/>
        </w:rPr>
      </w:pPr>
    </w:p>
    <w:p w:rsidR="00B47E4C" w:rsidRPr="00D748FB" w:rsidRDefault="00B47E4C" w:rsidP="00B47E4C">
      <w:pPr>
        <w:spacing w:after="0" w:line="240" w:lineRule="auto"/>
        <w:jc w:val="both"/>
        <w:rPr>
          <w:rFonts w:ascii="Arial Narrow" w:eastAsia="Times New Roman" w:hAnsi="Arial Narrow" w:cs="Arial"/>
          <w:b/>
          <w:bCs/>
          <w:lang w:eastAsia="es-ES"/>
        </w:rPr>
      </w:pPr>
    </w:p>
    <w:p w:rsidR="00B47E4C" w:rsidRPr="00D748FB" w:rsidRDefault="00B47E4C" w:rsidP="00B47E4C">
      <w:pPr>
        <w:numPr>
          <w:ilvl w:val="0"/>
          <w:numId w:val="47"/>
        </w:numPr>
        <w:spacing w:after="200" w:line="240" w:lineRule="auto"/>
        <w:jc w:val="both"/>
        <w:rPr>
          <w:rFonts w:ascii="Arial Narrow" w:eastAsia="Times New Roman" w:hAnsi="Arial Narrow" w:cs="Arial"/>
          <w:b/>
          <w:lang w:eastAsia="es-ES"/>
        </w:rPr>
      </w:pPr>
      <w:r w:rsidRPr="00D748FB">
        <w:rPr>
          <w:rFonts w:ascii="Arial Narrow" w:eastAsia="Times New Roman" w:hAnsi="Arial Narrow" w:cs="Arial"/>
          <w:b/>
          <w:bCs/>
          <w:lang w:eastAsia="es-ES"/>
        </w:rPr>
        <w:lastRenderedPageBreak/>
        <w:t>EN EL CASO DE OFERENTES EXTRANJEROS</w:t>
      </w:r>
      <w:r w:rsidRPr="00D748FB">
        <w:rPr>
          <w:rFonts w:ascii="Arial Narrow" w:eastAsia="Times New Roman" w:hAnsi="Arial Narrow" w:cs="Arial"/>
          <w:b/>
          <w:lang w:eastAsia="es-ES"/>
        </w:rPr>
        <w:t>:</w:t>
      </w:r>
    </w:p>
    <w:p w:rsidR="00B47E4C" w:rsidRPr="00D748FB" w:rsidRDefault="00B47E4C" w:rsidP="00B47E4C">
      <w:pPr>
        <w:spacing w:after="0" w:line="240" w:lineRule="auto"/>
        <w:jc w:val="both"/>
        <w:rPr>
          <w:rFonts w:ascii="Arial Narrow" w:eastAsia="Times New Roman" w:hAnsi="Arial Narrow" w:cs="Arial"/>
          <w:b/>
          <w:bCs/>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b/>
          <w:bCs/>
          <w:lang w:eastAsia="es-ES"/>
        </w:rPr>
        <w:t xml:space="preserve">OFERENTES EXTRANJEROS SIN SUCURSAL EN COLOMBIA: </w:t>
      </w:r>
      <w:r w:rsidRPr="00D748FB">
        <w:rPr>
          <w:rFonts w:ascii="Arial Narrow" w:eastAsia="Times New Roman" w:hAnsi="Arial Narrow" w:cs="Arial"/>
          <w:lang w:eastAsia="es-ES"/>
        </w:rPr>
        <w:t>En concordancia con el Parágrafo 2, del artículo 221 del Decreto Ley 019 de 2012, el cual señala: “</w:t>
      </w:r>
      <w:r w:rsidRPr="00D748FB">
        <w:rPr>
          <w:rFonts w:ascii="Arial Narrow" w:eastAsia="Times New Roman" w:hAnsi="Arial Narrow" w:cs="Arial"/>
          <w:i/>
          <w:lang w:eastAsia="es-ES"/>
        </w:rPr>
        <w:t>El reglamento señalará las condiciones de verificación de la información a que se refiere el numeral 1 del artículo 5, a cargo de cada entidad contratante, para el caso de personas naturales extranjeras sin domicilio en el país o de personas jurídicas extranjeras que no tengan establecida sucursal en Colombia.</w:t>
      </w:r>
      <w:r w:rsidRPr="00D748FB">
        <w:rPr>
          <w:rFonts w:ascii="Arial Narrow" w:eastAsia="Times New Roman" w:hAnsi="Arial Narrow" w:cs="Arial"/>
          <w:lang w:eastAsia="es-ES"/>
        </w:rPr>
        <w:t>”</w:t>
      </w:r>
      <w:r w:rsidRPr="00D748FB">
        <w:rPr>
          <w:rFonts w:ascii="Arial Narrow" w:eastAsia="Times New Roman" w:hAnsi="Arial Narrow" w:cs="Arial"/>
          <w:i/>
          <w:lang w:eastAsia="es-ES"/>
        </w:rPr>
        <w:t xml:space="preserve">, </w:t>
      </w:r>
      <w:r w:rsidRPr="00D748FB">
        <w:rPr>
          <w:rFonts w:ascii="Arial Narrow" w:eastAsia="Times New Roman" w:hAnsi="Arial Narrow" w:cs="Arial"/>
          <w:lang w:eastAsia="es-ES"/>
        </w:rPr>
        <w:t xml:space="preserve">la documentación objeto de verificación por parte del comité económico evaluador será la siguiente: </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Los oferentes extranjeros deberán presentar el balance general, el estado de resultados y las notas explicativas a los mismos, correspondientes al corte de ejercicio del último periodo contable, debidamente aprobados por el órgano competente y de conformidad con lo establecido en las leyes y normas del respectivo país. </w:t>
      </w:r>
      <w:r w:rsidRPr="00D748FB">
        <w:rPr>
          <w:rFonts w:ascii="Arial Narrow" w:eastAsia="Times New Roman" w:hAnsi="Arial Narrow" w:cs="Arial"/>
          <w:b/>
          <w:lang w:eastAsia="es-ES"/>
        </w:rPr>
        <w:t>Este corte en todo caso no podrá exceder de un (1) año de la presentación de la oferta</w:t>
      </w:r>
      <w:r w:rsidRPr="00D748FB">
        <w:rPr>
          <w:rFonts w:ascii="Arial Narrow" w:eastAsia="Times New Roman" w:hAnsi="Arial Narrow" w:cs="Arial"/>
          <w:lang w:eastAsia="es-ES"/>
        </w:rPr>
        <w:t>.  Para las empresas extranjeras que hayan obtenido extensión del plazo o prórroga para la presentación de los estados financieros, deben aportar junto con la propuesta los documentos que así lo demuestren y con ello los últimos estados financieros debidamente aprobados por el órgano competente.</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El Balance general debe ser presentado de la siguiente manera:</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ACTIVOS: Corrientes, no corrientes y total</w:t>
      </w: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PASIVOS: Corrientes, no corrientes y total</w:t>
      </w: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Y el PATRIMONIO, en las cuentas que lo conforman</w:t>
      </w: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De igual manera se requiere se allegue el dictamen a los estados financieros debidamente suscrito por el revisor fiscal del proponente ó por una auditoría externa del país de origen con su correspondiente traducción oficial al castellano.</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La clasificación de cuentas, así como la conversión de los estados financieros a la moneda funcional colombiana deben ser avaladas en documento independiente debidamente suscrito por un contador público colombiano y el representante legal ó apoderado del oferente en Colombia.</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El contador público colombiano que avala la clasificación de cuentas y la conversión de los </w:t>
      </w:r>
      <w:r w:rsidRPr="00D748FB">
        <w:rPr>
          <w:rFonts w:ascii="Arial Narrow" w:eastAsia="Times New Roman" w:hAnsi="Arial Narrow" w:cs="Arial"/>
          <w:u w:val="single"/>
          <w:lang w:eastAsia="es-ES"/>
        </w:rPr>
        <w:t>estados financieros a la moneda funcional Colombiana</w:t>
      </w:r>
      <w:r w:rsidRPr="00D748FB">
        <w:rPr>
          <w:rFonts w:ascii="Arial Narrow" w:eastAsia="Times New Roman" w:hAnsi="Arial Narrow" w:cs="Arial"/>
          <w:lang w:eastAsia="es-ES"/>
        </w:rPr>
        <w:t xml:space="preserve"> debe allegar copia de la tarjeta profesional y de la certificación de vigencia de inscripción y de antecedentes disciplinarios expedido por la Junta Central de Contadores, la cual debe encontrarse vigente a la fecha de presentación de la oferta.</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Cuando MDN – EJERCITO NACIONAL – CENAC AVIACIÓN en desarrollo de la verificación financiera  requiera documentos  adicionales  del proponente, podrá solicitar los que considere necesarios para el esclarecimiento de la información, tales como estados financieros de cortes anteriores, anexos específicos o cualquier otro soporte requerido por EL MDN – EJERCITO NACIONAL – CENCA AVIACIÓN</w:t>
      </w:r>
      <w:r w:rsidRPr="00D748FB">
        <w:rPr>
          <w:rFonts w:ascii="Arial Narrow" w:eastAsia="Times New Roman" w:hAnsi="Arial Narrow" w:cs="Arial"/>
          <w:b/>
          <w:lang w:eastAsia="es-ES"/>
        </w:rPr>
        <w:t xml:space="preserve">, </w:t>
      </w:r>
      <w:r w:rsidRPr="00D748FB">
        <w:rPr>
          <w:rFonts w:ascii="Arial Narrow" w:eastAsia="Times New Roman" w:hAnsi="Arial Narrow" w:cs="Arial"/>
          <w:lang w:eastAsia="es-ES"/>
        </w:rPr>
        <w:t>Así mismo, requerir las aclaraciones que considere necesarias, siempre que con ello no se violen los principios de igualdad y transparencia de la contratación, sin que las aclaraciones o documentos que el proponente allegue a solicitud del MDN – EJERCITO NACIONAL – CENAC AVIACIÓN, puedan modificar, adicionar o complementar la propuesta.</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En el evento de que cualquiera de estos requerimientos no sea aplicable en el país del domicilio de la empresa extranjera, el representante legal de esta última, así como el apoderado en Colombia, deberán hacerlo constar bajo la gravedad de juramento y certificar a través del competente oficial del estado ó de una auditoría externa del país del proponente que el(los) requerimiento(s) efectuado(s) no es (son) aplicable(s). </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Las personas naturales o jurídicas extranjeras deben presentar sus estados financieros y demás documentación originada en el país de las mismas, consularizada y visada por el Ministerio de Relaciones Exteriores de Colombia, acompañada de traducción oficial al castellano, expresados a la moneda funcional colombiana, a la tasa de cambio de la fecha de cierre de los mismos indicando la tasa de conversión. </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Las disposiciones de estos pliegos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bCs/>
          <w:lang w:eastAsia="es-ES"/>
        </w:rPr>
        <w:t xml:space="preserve">Se aclara que los documentos apostillados y las traducciones al español deben seguir lo señalado por la guía de Colombia compra eficiente, </w:t>
      </w:r>
      <w:r w:rsidRPr="00D748FB">
        <w:rPr>
          <w:rFonts w:ascii="Arial Narrow" w:eastAsia="Times New Roman" w:hAnsi="Arial Narrow" w:cs="Arial"/>
          <w:lang w:eastAsia="es-ES"/>
        </w:rPr>
        <w:t>los documentos en idioma extranjero deberán presentarse junto con la oferta en traducción simple y si el proponente resulta adjudicatario deberá presentar la correspondiente traducción oficial al castellano de los documentos presentados en idioma extranjero.</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widowControl w:val="0"/>
        <w:tabs>
          <w:tab w:val="left" w:pos="0"/>
        </w:tabs>
        <w:spacing w:after="200" w:line="240" w:lineRule="auto"/>
        <w:jc w:val="both"/>
        <w:rPr>
          <w:rFonts w:ascii="Arial Narrow" w:eastAsia="Times New Roman" w:hAnsi="Arial Narrow" w:cs="Arial"/>
          <w:lang w:val="es-ES"/>
        </w:rPr>
      </w:pPr>
      <w:r w:rsidRPr="00D748FB">
        <w:rPr>
          <w:rFonts w:ascii="Arial Narrow" w:eastAsia="Times New Roman" w:hAnsi="Arial Narrow" w:cs="Arial"/>
          <w:b/>
          <w:lang w:val="es-ES"/>
        </w:rPr>
        <w:t>Certificación o Dictamen de Auditoría Externa del País del Proponente</w:t>
      </w:r>
      <w:r w:rsidRPr="00D748FB">
        <w:rPr>
          <w:rFonts w:ascii="Arial Narrow" w:eastAsia="Times New Roman" w:hAnsi="Arial Narrow" w:cs="Arial"/>
          <w:lang w:val="es-ES"/>
        </w:rPr>
        <w:t xml:space="preserve">, de los estados financieros, debidamente firmado, sólo se aceptará “dictamen limpio”. </w:t>
      </w:r>
    </w:p>
    <w:p w:rsidR="00B47E4C" w:rsidRPr="00D748FB" w:rsidRDefault="00B47E4C" w:rsidP="00B47E4C">
      <w:pPr>
        <w:spacing w:after="200" w:line="240" w:lineRule="auto"/>
        <w:jc w:val="both"/>
        <w:rPr>
          <w:rFonts w:ascii="Arial Narrow" w:eastAsia="Times New Roman" w:hAnsi="Arial Narrow" w:cs="Arial"/>
          <w:lang w:val="es-ES"/>
        </w:rPr>
      </w:pPr>
      <w:r w:rsidRPr="00D748FB">
        <w:rPr>
          <w:rFonts w:ascii="Arial Narrow" w:eastAsia="Times New Roman" w:hAnsi="Arial Narrow" w:cs="Arial"/>
          <w:lang w:val="es-ES"/>
        </w:rPr>
        <w:t xml:space="preserve">El dictamen a los estados financieros deberá ser presentado en su lengua original junto con la traducción al castellano. El proponente con la oferta puede presentar una traducción simple al castellano. </w:t>
      </w:r>
    </w:p>
    <w:p w:rsidR="00B47E4C" w:rsidRPr="00D748FB" w:rsidRDefault="00B47E4C" w:rsidP="00B47E4C">
      <w:pPr>
        <w:spacing w:after="200" w:line="240" w:lineRule="auto"/>
        <w:jc w:val="both"/>
        <w:rPr>
          <w:rFonts w:ascii="Arial Narrow" w:eastAsia="Times New Roman" w:hAnsi="Arial Narrow" w:cs="Arial"/>
          <w:lang w:val="es-ES"/>
        </w:rPr>
      </w:pPr>
      <w:r w:rsidRPr="00D748FB">
        <w:rPr>
          <w:rFonts w:ascii="Arial Narrow" w:eastAsia="Times New Roman" w:hAnsi="Arial Narrow" w:cs="Arial"/>
          <w:lang w:val="es-ES"/>
        </w:rPr>
        <w:t xml:space="preserve">Entiéndase por dictamen limpio aquel en el que se declara que los estados financieros presentan razonablemente en todos los aspectos significativos, la situación financiera, los cambios en el patrimonio, los resultados de operaciones y los cambios en la situación financiera de la entidad, de conformidad con los principios de contabilidad generalmente aceptados. </w:t>
      </w:r>
    </w:p>
    <w:p w:rsidR="00B47E4C" w:rsidRPr="00D748FB" w:rsidRDefault="00B47E4C" w:rsidP="00B47E4C">
      <w:pPr>
        <w:spacing w:after="200" w:line="240" w:lineRule="auto"/>
        <w:jc w:val="both"/>
        <w:rPr>
          <w:rFonts w:ascii="Arial Narrow" w:eastAsia="Times New Roman" w:hAnsi="Arial Narrow" w:cs="Arial"/>
          <w:lang w:val="es-ES"/>
        </w:rPr>
      </w:pPr>
      <w:r w:rsidRPr="00D748FB">
        <w:rPr>
          <w:rFonts w:ascii="Arial Narrow" w:eastAsia="Times New Roman" w:hAnsi="Arial Narrow" w:cs="Arial"/>
          <w:lang w:val="es-ES"/>
        </w:rPr>
        <w:t xml:space="preserve">Cuando la Administración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la solicitud de la Administración puedan modificar, adicionar o complementar la propuesta. </w:t>
      </w:r>
    </w:p>
    <w:p w:rsidR="00B47E4C" w:rsidRPr="00D748FB" w:rsidRDefault="00B47E4C" w:rsidP="00B47E4C">
      <w:pPr>
        <w:spacing w:after="200" w:line="240" w:lineRule="auto"/>
        <w:jc w:val="both"/>
        <w:rPr>
          <w:rFonts w:ascii="Arial Narrow" w:eastAsia="Times New Roman" w:hAnsi="Arial Narrow" w:cs="Arial"/>
          <w:lang w:val="es-ES"/>
        </w:rPr>
      </w:pPr>
      <w:r w:rsidRPr="00D748FB">
        <w:rPr>
          <w:rFonts w:ascii="Arial Narrow" w:eastAsia="Times New Roman" w:hAnsi="Arial Narrow" w:cs="Arial"/>
          <w:lang w:val="es-ES"/>
        </w:rPr>
        <w:t>En el evento que cualquiera de estos requerimientos no sea aplicable en el país del domicilio del oferente extranjero, el representante legal o el apoderado en Colombia, deberá hacerlo constar bajo la gravedad de juramento, así como, la firma de auditoría externa certificará que no es aplicable el requerimiento efectuado.</w:t>
      </w:r>
    </w:p>
    <w:p w:rsidR="00B47E4C" w:rsidRPr="00D748FB" w:rsidRDefault="00B47E4C" w:rsidP="00B47E4C">
      <w:pPr>
        <w:spacing w:after="200" w:line="240" w:lineRule="auto"/>
        <w:jc w:val="both"/>
        <w:rPr>
          <w:rFonts w:ascii="Arial Narrow" w:eastAsia="Times New Roman" w:hAnsi="Arial Narrow" w:cs="Arial"/>
          <w:lang w:val="es-ES"/>
        </w:rPr>
      </w:pPr>
      <w:r w:rsidRPr="00D748FB">
        <w:rPr>
          <w:rFonts w:ascii="Arial Narrow" w:eastAsia="Times New Roman" w:hAnsi="Arial Narrow" w:cs="Arial"/>
          <w:lang w:val="es-ES"/>
        </w:rPr>
        <w:t xml:space="preserve">NOTA: Todos los documentos de verificación financiera expedidos en el exterior, deberán cumplir con todos y cada uno de los requisitos legales exigidos para la validez y oponibilidad en Colombia de documentos expedidos en el exterior, con el propósito de que puedan obrar como prueba conforme con lo dispuesto en los artículos 251 de la Ley 1564 de 2012 (Código General del Proceso),  el 480 del código de comercio y las demás normas vigentes. </w:t>
      </w:r>
    </w:p>
    <w:p w:rsidR="00B47E4C" w:rsidRPr="00D748FB" w:rsidRDefault="00B47E4C" w:rsidP="00B47E4C">
      <w:pPr>
        <w:spacing w:after="200" w:line="240" w:lineRule="auto"/>
        <w:jc w:val="both"/>
        <w:rPr>
          <w:rFonts w:ascii="Arial Narrow" w:eastAsia="Times New Roman" w:hAnsi="Arial Narrow" w:cs="Arial"/>
          <w:lang w:val="es-ES"/>
        </w:rPr>
      </w:pPr>
      <w:r w:rsidRPr="00D748FB">
        <w:rPr>
          <w:rFonts w:ascii="Arial Narrow" w:eastAsia="Times New Roman" w:hAnsi="Arial Narrow" w:cs="Arial"/>
          <w:lang w:val="es-ES"/>
        </w:rPr>
        <w:t xml:space="preserve">Las disposiciones, de este pliego de condiciones en cuanto a proponentes extranjeros se refiere, regirán sin perjuicio de lo pactado en tratados o convenios internacionales. </w:t>
      </w:r>
    </w:p>
    <w:p w:rsidR="00B47E4C" w:rsidRPr="00D748FB" w:rsidRDefault="00B47E4C" w:rsidP="00B47E4C">
      <w:pPr>
        <w:spacing w:after="200" w:line="240" w:lineRule="auto"/>
        <w:jc w:val="both"/>
        <w:rPr>
          <w:rFonts w:ascii="Arial Narrow" w:eastAsia="Times New Roman" w:hAnsi="Arial Narrow" w:cs="Arial"/>
          <w:lang w:val="es-ES"/>
        </w:rPr>
      </w:pPr>
      <w:r w:rsidRPr="00D748FB">
        <w:rPr>
          <w:rFonts w:ascii="Arial Narrow" w:eastAsia="Times New Roman" w:hAnsi="Arial Narrow" w:cs="Arial"/>
          <w:lang w:val="es-ES"/>
        </w:rPr>
        <w:lastRenderedPageBreak/>
        <w:t>Cuando el proponente extranjero, sin domicilio o sucursal en Colombia, provenga de un país que hace parte de la Convención de la Haya, sobre la “abolición de requisitos de legalización para documentos públicos extranjeros”, no se requiere de la consularización a que se refiere en el párrafo anterior, sino que será suficiente que los documentos se adicionen con el certificado de “apostille”, por parte de la autoridad competente del país donde se origina el documento.</w:t>
      </w:r>
    </w:p>
    <w:p w:rsidR="00B47E4C" w:rsidRPr="00D748FB" w:rsidRDefault="00B47E4C" w:rsidP="00B47E4C">
      <w:pPr>
        <w:spacing w:after="200" w:line="240" w:lineRule="auto"/>
        <w:jc w:val="both"/>
        <w:rPr>
          <w:rFonts w:ascii="Arial Narrow" w:eastAsia="Calibri" w:hAnsi="Arial Narrow" w:cs="Arial"/>
          <w:b/>
        </w:rPr>
      </w:pPr>
      <w:r w:rsidRPr="00D748FB">
        <w:rPr>
          <w:rFonts w:ascii="Arial Narrow" w:eastAsia="Calibri" w:hAnsi="Arial Narrow" w:cs="Arial"/>
          <w:b/>
        </w:rPr>
        <w:t xml:space="preserve">FORMULARIO ACREDITACIÓN DE LA CAPACIDAD FINANCIERA, CAPACIDAD DE ORGANIZACIÓN Y CAPACIDAD PATRIMONIAL </w:t>
      </w:r>
      <w:r w:rsidRPr="00D748FB">
        <w:rPr>
          <w:rFonts w:ascii="Arial Narrow" w:eastAsia="Calibri" w:hAnsi="Arial Narrow" w:cs="Arial"/>
          <w:b/>
          <w:u w:val="single"/>
        </w:rPr>
        <w:t>(solo deberá ser diligenciado) PROPONENTE SE PRESENTA COMO UNION TEMPORAL O COSORCIO O SI ES UN PROPONENTE</w:t>
      </w:r>
      <w:r w:rsidRPr="00D748FB" w:rsidDel="0039030F">
        <w:rPr>
          <w:rFonts w:ascii="Arial Narrow" w:eastAsia="Calibri" w:hAnsi="Arial Narrow" w:cs="Arial"/>
          <w:b/>
          <w:u w:val="single"/>
        </w:rPr>
        <w:t xml:space="preserve"> </w:t>
      </w:r>
      <w:r w:rsidRPr="00D748FB">
        <w:rPr>
          <w:rFonts w:ascii="Arial Narrow" w:eastAsia="Calibri" w:hAnsi="Arial Narrow" w:cs="Arial"/>
          <w:b/>
          <w:u w:val="single"/>
        </w:rPr>
        <w:t>EXTRAJERO</w:t>
      </w:r>
    </w:p>
    <w:p w:rsidR="00B47E4C" w:rsidRPr="00D748FB" w:rsidRDefault="00B47E4C" w:rsidP="00B47E4C">
      <w:pPr>
        <w:spacing w:after="0" w:line="240" w:lineRule="auto"/>
        <w:jc w:val="both"/>
        <w:rPr>
          <w:rFonts w:ascii="Arial Narrow" w:eastAsia="Times New Roman" w:hAnsi="Arial Narrow" w:cs="Arial"/>
          <w:lang w:eastAsia="es-ES"/>
        </w:rPr>
      </w:pPr>
      <w:r w:rsidRPr="00D748FB">
        <w:rPr>
          <w:rFonts w:ascii="Arial Narrow" w:eastAsia="Times New Roman" w:hAnsi="Arial Narrow" w:cs="Arial"/>
          <w:lang w:eastAsia="es-ES"/>
        </w:rPr>
        <w:t xml:space="preserve">Se deberá diligenciar el Formulario “Acreditación de la Capacidad Financiera, Capacidad de Organización y Capacidad Patrimonial del Proponente”,  con corte </w:t>
      </w:r>
      <w:r w:rsidRPr="00D748FB">
        <w:rPr>
          <w:rFonts w:ascii="Arial Narrow" w:eastAsia="Times New Roman" w:hAnsi="Arial Narrow" w:cs="Arial"/>
          <w:b/>
          <w:lang w:eastAsia="es-ES"/>
        </w:rPr>
        <w:t xml:space="preserve">31 de diciembre de 2018 </w:t>
      </w:r>
      <w:r w:rsidRPr="00D748FB">
        <w:rPr>
          <w:rFonts w:ascii="Arial Narrow" w:eastAsia="Times New Roman" w:hAnsi="Arial Narrow" w:cs="Arial"/>
          <w:lang w:eastAsia="es-ES"/>
        </w:rPr>
        <w:t>o el corte autorizado por el país de origen de conformidad con lo previsto en el literal B del presente capitulo</w:t>
      </w:r>
      <w:r w:rsidRPr="00D748FB">
        <w:rPr>
          <w:rFonts w:ascii="Arial Narrow" w:eastAsia="Times New Roman" w:hAnsi="Arial Narrow" w:cs="Arial"/>
          <w:b/>
          <w:lang w:eastAsia="es-ES"/>
        </w:rPr>
        <w:t>,</w:t>
      </w:r>
      <w:r w:rsidRPr="00D748FB">
        <w:rPr>
          <w:rFonts w:ascii="Arial Narrow" w:eastAsia="Times New Roman" w:hAnsi="Arial Narrow" w:cs="Arial"/>
          <w:lang w:eastAsia="es-ES"/>
        </w:rPr>
        <w:t xml:space="preserve"> el mismo debe ser suscrito por el Representante Legal o Apoderado, el Contador Público que elabora los Estados financieros y por el Revisor Fiscal o Contador Público Independiente que los dictamina.  </w:t>
      </w:r>
    </w:p>
    <w:p w:rsidR="00B47E4C" w:rsidRPr="00D748FB" w:rsidRDefault="00B47E4C" w:rsidP="00B47E4C">
      <w:pPr>
        <w:spacing w:after="0" w:line="240" w:lineRule="auto"/>
        <w:jc w:val="both"/>
        <w:rPr>
          <w:rFonts w:ascii="Arial Narrow" w:eastAsia="Times New Roman" w:hAnsi="Arial Narrow" w:cs="Arial"/>
          <w:lang w:val="es-ES" w:eastAsia="es-ES"/>
        </w:rPr>
      </w:pPr>
    </w:p>
    <w:p w:rsidR="00B47E4C" w:rsidRPr="00D748FB" w:rsidRDefault="00B47E4C" w:rsidP="00B47E4C">
      <w:pPr>
        <w:spacing w:after="200" w:line="240" w:lineRule="auto"/>
        <w:jc w:val="both"/>
        <w:rPr>
          <w:rFonts w:ascii="Arial Narrow" w:eastAsia="Calibri" w:hAnsi="Arial Narrow" w:cs="Arial"/>
        </w:rPr>
      </w:pPr>
      <w:r w:rsidRPr="00D748FB">
        <w:rPr>
          <w:rFonts w:ascii="Arial Narrow" w:eastAsia="Calibri" w:hAnsi="Arial Narrow" w:cs="Arial"/>
        </w:rPr>
        <w:t>Cuando el proponente sea de origen extranjero, él formulario deberá ser diligenciado por el Representante Legal del proponente o Apoderado y el Contador Público colombiano que avala la clasificación de las cuentas, quienes certifican personal e institucionalmente la veracidad y fidelidad de la información que suministra, en el mismo se debe diligenciar la información financiera correspondiente a los estados financieros con el último periodo contable de conformidad con el literal B del presente.</w:t>
      </w:r>
    </w:p>
    <w:p w:rsidR="00B47E4C" w:rsidRPr="00D748FB" w:rsidRDefault="00B47E4C" w:rsidP="00B47E4C">
      <w:pPr>
        <w:spacing w:after="200" w:line="240" w:lineRule="auto"/>
        <w:jc w:val="both"/>
        <w:rPr>
          <w:rFonts w:ascii="Arial Narrow" w:eastAsia="Calibri" w:hAnsi="Arial Narrow" w:cs="Arial"/>
        </w:rPr>
      </w:pPr>
    </w:p>
    <w:p w:rsidR="00B47E4C" w:rsidRPr="00D748FB" w:rsidRDefault="00B47E4C" w:rsidP="00B47E4C">
      <w:pPr>
        <w:numPr>
          <w:ilvl w:val="0"/>
          <w:numId w:val="7"/>
        </w:num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INDICADORES CAPACIDAD FINANCIERA (CF):</w:t>
      </w:r>
    </w:p>
    <w:p w:rsidR="00B47E4C" w:rsidRPr="00D748FB" w:rsidRDefault="00B47E4C" w:rsidP="00B47E4C">
      <w:pPr>
        <w:spacing w:before="100" w:beforeAutospacing="1" w:after="119" w:line="240" w:lineRule="auto"/>
        <w:rPr>
          <w:rFonts w:ascii="Arial Narrow" w:eastAsia="Times New Roman" w:hAnsi="Arial Narrow" w:cs="Arial"/>
          <w:lang w:eastAsia="es-CO"/>
        </w:rPr>
      </w:pPr>
      <w:r w:rsidRPr="00D748FB">
        <w:rPr>
          <w:rFonts w:ascii="Arial Narrow" w:eastAsia="MS Mincho" w:hAnsi="Arial Narrow" w:cs="Arial"/>
          <w:lang w:eastAsia="es-CO"/>
        </w:rPr>
        <w:t xml:space="preserve">Los indicadores financieros aquí establecidos obedecen al análisis que hace la entidad de conformidad con el numeral 3 del Artículo 2.2.1.1.1.5.3. Del Decreto 1082 de 2015, así: </w:t>
      </w:r>
    </w:p>
    <w:p w:rsidR="00B47E4C" w:rsidRPr="00D748FB" w:rsidRDefault="00B47E4C" w:rsidP="00B47E4C">
      <w:pPr>
        <w:spacing w:before="100" w:beforeAutospacing="1" w:after="119" w:line="240" w:lineRule="auto"/>
        <w:rPr>
          <w:rFonts w:ascii="Arial Narrow" w:eastAsia="Times New Roman" w:hAnsi="Arial Narrow" w:cs="Arial"/>
          <w:b/>
          <w:lang w:eastAsia="es-CO"/>
        </w:rPr>
      </w:pPr>
      <w:r w:rsidRPr="00D748FB">
        <w:rPr>
          <w:rFonts w:ascii="Arial Narrow" w:eastAsia="MS Mincho" w:hAnsi="Arial Narrow" w:cs="Arial"/>
          <w:b/>
          <w:lang w:eastAsia="es-CO"/>
        </w:rPr>
        <w:t>CAPITAL DE TRABAJO = CT</w:t>
      </w:r>
    </w:p>
    <w:p w:rsidR="00B47E4C" w:rsidRPr="00D748FB" w:rsidRDefault="00B47E4C" w:rsidP="00B47E4C">
      <w:pPr>
        <w:spacing w:before="100" w:beforeAutospacing="1" w:after="119" w:line="240" w:lineRule="auto"/>
        <w:rPr>
          <w:rFonts w:ascii="Arial Narrow" w:eastAsia="MS Mincho" w:hAnsi="Arial Narrow" w:cs="Arial"/>
          <w:lang w:eastAsia="es-CO"/>
        </w:rPr>
      </w:pPr>
      <w:r w:rsidRPr="00D748FB">
        <w:rPr>
          <w:rFonts w:ascii="Arial Narrow" w:eastAsia="MS Mincho" w:hAnsi="Arial Narrow" w:cs="Arial"/>
          <w:lang w:eastAsia="es-CO"/>
        </w:rPr>
        <w:t xml:space="preserve">CT= Activo Corriente – Pasivo Corriente    </w:t>
      </w:r>
      <w:r w:rsidRPr="00D748FB">
        <w:rPr>
          <w:rFonts w:ascii="Arial Narrow" w:eastAsia="MS Mincho" w:hAnsi="Arial Narrow" w:cs="Arial"/>
          <w:u w:val="single"/>
          <w:lang w:eastAsia="es-CO"/>
        </w:rPr>
        <w:t>&gt;</w:t>
      </w:r>
      <w:r w:rsidRPr="00D748FB">
        <w:rPr>
          <w:rFonts w:ascii="Arial Narrow" w:eastAsia="MS Mincho" w:hAnsi="Arial Narrow" w:cs="Arial"/>
          <w:lang w:eastAsia="es-CO"/>
        </w:rPr>
        <w:t>40% de la sumatoria del presupuesto oficial de los puntos ofertados.</w:t>
      </w:r>
    </w:p>
    <w:p w:rsidR="00B47E4C" w:rsidRPr="00D748FB" w:rsidRDefault="00B47E4C" w:rsidP="00B47E4C">
      <w:pPr>
        <w:spacing w:before="100" w:beforeAutospacing="1" w:after="119" w:line="240" w:lineRule="auto"/>
        <w:rPr>
          <w:rFonts w:ascii="Arial Narrow" w:eastAsia="Times New Roman" w:hAnsi="Arial Narrow" w:cs="Arial"/>
          <w:b/>
          <w:lang w:eastAsia="es-CO"/>
        </w:rPr>
      </w:pPr>
      <w:r w:rsidRPr="00D748FB">
        <w:rPr>
          <w:rFonts w:ascii="Arial Narrow" w:eastAsia="MS Mincho" w:hAnsi="Arial Narrow" w:cs="Arial"/>
          <w:b/>
          <w:lang w:eastAsia="es-CO"/>
        </w:rPr>
        <w:t>INDICE DE ENDEUDAMIENTO</w:t>
      </w:r>
    </w:p>
    <w:p w:rsidR="00B47E4C" w:rsidRPr="00D748FB" w:rsidRDefault="00B47E4C" w:rsidP="00B47E4C">
      <w:pPr>
        <w:spacing w:before="100" w:beforeAutospacing="1" w:after="119" w:line="240" w:lineRule="auto"/>
        <w:rPr>
          <w:rFonts w:ascii="Arial Narrow" w:eastAsia="Times New Roman" w:hAnsi="Arial Narrow" w:cs="Arial"/>
          <w:lang w:eastAsia="es-CO"/>
        </w:rPr>
      </w:pPr>
      <w:r w:rsidRPr="00D748FB">
        <w:rPr>
          <w:rFonts w:ascii="Arial Narrow" w:eastAsia="MS Mincho" w:hAnsi="Arial Narrow" w:cs="Arial"/>
          <w:lang w:eastAsia="es-CO"/>
        </w:rPr>
        <w:t xml:space="preserve">Endeudamiento Total = </w:t>
      </w:r>
      <w:r w:rsidRPr="00D748FB">
        <w:rPr>
          <w:rFonts w:ascii="Arial Narrow" w:eastAsia="MS Mincho" w:hAnsi="Arial Narrow" w:cs="Arial"/>
          <w:u w:val="single"/>
          <w:lang w:eastAsia="es-CO"/>
        </w:rPr>
        <w:t>PASIVO TOTAL</w:t>
      </w:r>
      <w:r w:rsidRPr="00D748FB">
        <w:rPr>
          <w:rFonts w:ascii="Arial Narrow" w:eastAsia="MS Mincho" w:hAnsi="Arial Narrow" w:cs="Arial"/>
          <w:lang w:eastAsia="es-CO"/>
        </w:rPr>
        <w:t xml:space="preserve"> x 100 </w:t>
      </w:r>
      <w:r w:rsidRPr="00D748FB">
        <w:rPr>
          <w:rFonts w:ascii="Arial Narrow" w:eastAsia="MS Mincho" w:hAnsi="Arial Narrow" w:cs="Arial"/>
          <w:u w:val="single"/>
          <w:lang w:eastAsia="es-CO"/>
        </w:rPr>
        <w:t xml:space="preserve">&lt; </w:t>
      </w:r>
      <w:r w:rsidRPr="00D748FB">
        <w:rPr>
          <w:rFonts w:ascii="Arial Narrow" w:eastAsia="MS Mincho" w:hAnsi="Arial Narrow" w:cs="Arial"/>
          <w:lang w:eastAsia="es-CO"/>
        </w:rPr>
        <w:t>75%</w:t>
      </w:r>
    </w:p>
    <w:p w:rsidR="00B47E4C" w:rsidRPr="00D748FB" w:rsidRDefault="00B47E4C" w:rsidP="00B47E4C">
      <w:pPr>
        <w:spacing w:before="100" w:beforeAutospacing="1" w:after="119" w:line="240" w:lineRule="auto"/>
        <w:rPr>
          <w:rFonts w:ascii="Arial Narrow" w:eastAsia="MS Mincho" w:hAnsi="Arial Narrow" w:cs="Arial"/>
          <w:lang w:eastAsia="es-CO"/>
        </w:rPr>
      </w:pPr>
      <w:r w:rsidRPr="00D748FB">
        <w:rPr>
          <w:rFonts w:ascii="Arial Narrow" w:eastAsia="MS Mincho" w:hAnsi="Arial Narrow" w:cs="Arial"/>
          <w:lang w:eastAsia="es-CO"/>
        </w:rPr>
        <w:tab/>
      </w:r>
      <w:r w:rsidRPr="00D748FB">
        <w:rPr>
          <w:rFonts w:ascii="Arial Narrow" w:eastAsia="MS Mincho" w:hAnsi="Arial Narrow" w:cs="Arial"/>
          <w:lang w:eastAsia="es-CO"/>
        </w:rPr>
        <w:tab/>
        <w:t xml:space="preserve">          ACTIVO TOTAL</w:t>
      </w:r>
    </w:p>
    <w:p w:rsidR="00B47E4C" w:rsidRPr="00D748FB" w:rsidRDefault="00B47E4C" w:rsidP="00B47E4C">
      <w:pPr>
        <w:spacing w:before="100" w:beforeAutospacing="1" w:after="119" w:line="240" w:lineRule="auto"/>
        <w:rPr>
          <w:rFonts w:ascii="Arial Narrow" w:eastAsia="MS Mincho" w:hAnsi="Arial Narrow" w:cs="Arial"/>
          <w:lang w:eastAsia="es-CO"/>
        </w:rPr>
      </w:pPr>
      <w:r w:rsidRPr="00D748FB">
        <w:rPr>
          <w:rFonts w:ascii="Arial Narrow" w:eastAsia="Calibri" w:hAnsi="Arial Narrow" w:cs="Arial"/>
          <w:b/>
        </w:rPr>
        <w:t>CAPACIDAD PATRIMONIAL DEL PROPONENTE</w:t>
      </w:r>
    </w:p>
    <w:p w:rsidR="00B47E4C" w:rsidRPr="00D748FB" w:rsidRDefault="00B47E4C" w:rsidP="00B47E4C">
      <w:pPr>
        <w:spacing w:after="200" w:line="240" w:lineRule="auto"/>
        <w:jc w:val="both"/>
        <w:rPr>
          <w:rFonts w:ascii="Arial Narrow" w:eastAsia="Calibri" w:hAnsi="Arial Narrow" w:cs="Arial"/>
        </w:rPr>
      </w:pPr>
      <w:r w:rsidRPr="00D748FB">
        <w:rPr>
          <w:rFonts w:ascii="Arial Narrow" w:eastAsia="Calibri" w:hAnsi="Arial Narrow" w:cs="Arial"/>
        </w:rPr>
        <w:t>La capacidad patrimonial del proponente deberá ser igual o superior al 40</w:t>
      </w:r>
      <w:r w:rsidRPr="00D748FB">
        <w:rPr>
          <w:rFonts w:ascii="Arial Narrow" w:eastAsia="Calibri" w:hAnsi="Arial Narrow" w:cs="Arial"/>
          <w:b/>
        </w:rPr>
        <w:t xml:space="preserve">% </w:t>
      </w:r>
      <w:r w:rsidRPr="00D748FB">
        <w:rPr>
          <w:rFonts w:ascii="Arial Narrow" w:eastAsia="Calibri" w:hAnsi="Arial Narrow" w:cs="Arial"/>
        </w:rPr>
        <w:t>de la sumatoria del presupuesto oficial de los puntos ofertados.</w:t>
      </w:r>
    </w:p>
    <w:p w:rsidR="00B47E4C" w:rsidRPr="00D748FB" w:rsidRDefault="00B47E4C" w:rsidP="00B47E4C">
      <w:pPr>
        <w:spacing w:after="200" w:line="240" w:lineRule="auto"/>
        <w:jc w:val="both"/>
        <w:rPr>
          <w:rFonts w:ascii="Arial Narrow" w:eastAsia="Calibri" w:hAnsi="Arial Narrow" w:cs="Arial"/>
        </w:rPr>
      </w:pPr>
      <w:r w:rsidRPr="00D748FB">
        <w:rPr>
          <w:rFonts w:ascii="Arial Narrow" w:eastAsia="Calibri" w:hAnsi="Arial Narrow" w:cs="Arial"/>
        </w:rPr>
        <w:t>La capacidad patrimonial del proponente se calculará teniendo en cuenta el total del patrimonio del proponente.</w:t>
      </w:r>
    </w:p>
    <w:p w:rsidR="00B47E4C" w:rsidRPr="00D748FB" w:rsidRDefault="00B47E4C" w:rsidP="00B47E4C">
      <w:pPr>
        <w:spacing w:before="100" w:beforeAutospacing="1" w:after="119" w:line="240" w:lineRule="auto"/>
        <w:rPr>
          <w:rFonts w:ascii="Arial Narrow" w:eastAsia="Times New Roman" w:hAnsi="Arial Narrow" w:cs="Arial"/>
          <w:lang w:eastAsia="es-CO" w:bidi="hi-IN"/>
        </w:rPr>
      </w:pPr>
      <w:r w:rsidRPr="00D748FB">
        <w:rPr>
          <w:rFonts w:ascii="Arial Narrow" w:eastAsia="MS Mincho" w:hAnsi="Arial Narrow" w:cs="Arial"/>
          <w:lang w:eastAsia="es-CO" w:bidi="hi-IN"/>
        </w:rPr>
        <w:lastRenderedPageBreak/>
        <w:t>La información Financiera que se utilice para establecer La capacidad patrimonial para los oferentes nacionales y extranjeros deberá corresponder a la solicitada en la “Información Financiera” del presente proceso.</w:t>
      </w:r>
    </w:p>
    <w:p w:rsidR="00B47E4C" w:rsidRPr="00D748FB" w:rsidRDefault="00B47E4C" w:rsidP="00B47E4C">
      <w:pPr>
        <w:spacing w:after="0" w:line="240" w:lineRule="auto"/>
        <w:jc w:val="both"/>
        <w:rPr>
          <w:rFonts w:ascii="Arial Narrow" w:eastAsia="Times New Roman" w:hAnsi="Arial Narrow" w:cs="Arial"/>
          <w:lang w:eastAsia="es-ES"/>
        </w:rPr>
      </w:pPr>
    </w:p>
    <w:p w:rsidR="00B47E4C" w:rsidRPr="00D748FB" w:rsidRDefault="00B47E4C" w:rsidP="00B47E4C">
      <w:p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ÍNDICE DE LIQUIDEZ</w:t>
      </w:r>
    </w:p>
    <w:p w:rsidR="00B47E4C" w:rsidRPr="00D748FB" w:rsidRDefault="00B47E4C" w:rsidP="00B47E4C">
      <w:pPr>
        <w:autoSpaceDE w:val="0"/>
        <w:adjustRightInd w:val="0"/>
        <w:spacing w:after="200" w:line="240" w:lineRule="auto"/>
        <w:jc w:val="both"/>
        <w:rPr>
          <w:rFonts w:ascii="Arial Narrow" w:eastAsia="Calibri" w:hAnsi="Arial Narrow" w:cs="Arial"/>
          <w:u w:val="single"/>
        </w:rPr>
      </w:pPr>
      <w:r w:rsidRPr="00D748FB">
        <w:rPr>
          <w:rFonts w:ascii="Arial Narrow" w:eastAsia="Calibri" w:hAnsi="Arial Narrow" w:cs="Arial"/>
          <w:u w:val="single"/>
        </w:rPr>
        <w:t>ACTIVO CORRIENTE</w:t>
      </w:r>
      <w:r w:rsidRPr="00D748FB">
        <w:rPr>
          <w:rFonts w:ascii="Arial Narrow" w:eastAsia="Calibri" w:hAnsi="Arial Narrow" w:cs="Arial"/>
        </w:rPr>
        <w:t xml:space="preserve"> </w:t>
      </w:r>
      <w:r w:rsidRPr="00D748FB">
        <w:rPr>
          <w:rFonts w:ascii="Arial Narrow" w:eastAsia="Calibri" w:hAnsi="Arial Narrow" w:cs="Arial"/>
          <w:u w:val="single"/>
        </w:rPr>
        <w:t>&gt;</w:t>
      </w:r>
      <w:r w:rsidRPr="00D748FB">
        <w:rPr>
          <w:rFonts w:ascii="Arial Narrow" w:eastAsia="Calibri" w:hAnsi="Arial Narrow" w:cs="Arial"/>
        </w:rPr>
        <w:t xml:space="preserve"> 1 VECES</w:t>
      </w:r>
    </w:p>
    <w:p w:rsidR="00B47E4C" w:rsidRPr="00D748FB" w:rsidRDefault="00B47E4C" w:rsidP="00B47E4C">
      <w:pPr>
        <w:autoSpaceDE w:val="0"/>
        <w:adjustRightInd w:val="0"/>
        <w:spacing w:after="200" w:line="240" w:lineRule="auto"/>
        <w:jc w:val="both"/>
        <w:rPr>
          <w:rFonts w:ascii="Arial Narrow" w:eastAsia="Calibri" w:hAnsi="Arial Narrow" w:cs="Arial"/>
        </w:rPr>
      </w:pPr>
      <w:r w:rsidRPr="00D748FB">
        <w:rPr>
          <w:rFonts w:ascii="Arial Narrow" w:eastAsia="Calibri" w:hAnsi="Arial Narrow" w:cs="Arial"/>
        </w:rPr>
        <w:t>PASIVO CORRIENTE</w:t>
      </w:r>
    </w:p>
    <w:p w:rsidR="00B47E4C" w:rsidRPr="00D748FB" w:rsidRDefault="00B47E4C" w:rsidP="00B47E4C">
      <w:p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u w:val="single"/>
        </w:rPr>
        <w:t>Nota: cuando el oferente reporte pasivo corriente cero (0), la entidad no realizará el cálculo de índice de liquidez, entendiéndose que cumple con el mismo</w:t>
      </w:r>
      <w:r w:rsidRPr="00D748FB">
        <w:rPr>
          <w:rFonts w:ascii="Arial Narrow" w:eastAsia="Calibri" w:hAnsi="Arial Narrow" w:cs="Arial"/>
          <w:b/>
        </w:rPr>
        <w:t>.</w:t>
      </w:r>
    </w:p>
    <w:p w:rsidR="00B47E4C" w:rsidRPr="00D748FB" w:rsidRDefault="00B47E4C" w:rsidP="00B47E4C">
      <w:p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 xml:space="preserve">RAZÓN DE COBERTURA DE INTERESES </w:t>
      </w:r>
    </w:p>
    <w:p w:rsidR="00B47E4C" w:rsidRPr="00D748FB" w:rsidRDefault="00B47E4C" w:rsidP="00B47E4C">
      <w:pPr>
        <w:autoSpaceDE w:val="0"/>
        <w:adjustRightInd w:val="0"/>
        <w:spacing w:after="200" w:line="240" w:lineRule="auto"/>
        <w:jc w:val="both"/>
        <w:rPr>
          <w:rFonts w:ascii="Arial Narrow" w:eastAsia="Calibri" w:hAnsi="Arial Narrow" w:cs="Arial"/>
          <w:u w:val="single"/>
        </w:rPr>
      </w:pPr>
      <w:r w:rsidRPr="00D748FB">
        <w:rPr>
          <w:rFonts w:ascii="Arial Narrow" w:eastAsia="Calibri" w:hAnsi="Arial Narrow" w:cs="Arial"/>
          <w:u w:val="single"/>
        </w:rPr>
        <w:t>UTILIDAD OPERACIONAL</w:t>
      </w:r>
      <w:r w:rsidRPr="00D748FB">
        <w:rPr>
          <w:rFonts w:ascii="Arial Narrow" w:eastAsia="Calibri" w:hAnsi="Arial Narrow" w:cs="Arial"/>
        </w:rPr>
        <w:t xml:space="preserve"> =&gt; A 1VECES</w:t>
      </w:r>
    </w:p>
    <w:p w:rsidR="00B47E4C" w:rsidRPr="00D748FB" w:rsidRDefault="00B47E4C" w:rsidP="00B47E4C">
      <w:pPr>
        <w:autoSpaceDE w:val="0"/>
        <w:adjustRightInd w:val="0"/>
        <w:spacing w:after="200" w:line="240" w:lineRule="auto"/>
        <w:jc w:val="both"/>
        <w:rPr>
          <w:rFonts w:ascii="Arial Narrow" w:eastAsia="Calibri" w:hAnsi="Arial Narrow" w:cs="Arial"/>
        </w:rPr>
      </w:pPr>
      <w:r w:rsidRPr="00D748FB">
        <w:rPr>
          <w:rFonts w:ascii="Arial Narrow" w:eastAsia="Calibri" w:hAnsi="Arial Narrow" w:cs="Arial"/>
        </w:rPr>
        <w:t>GASTOS DE INTERESES</w:t>
      </w:r>
    </w:p>
    <w:p w:rsidR="00B47E4C" w:rsidRPr="00D748FB" w:rsidRDefault="00B47E4C" w:rsidP="00B47E4C">
      <w:pPr>
        <w:autoSpaceDE w:val="0"/>
        <w:adjustRightInd w:val="0"/>
        <w:spacing w:after="200" w:line="240" w:lineRule="auto"/>
        <w:jc w:val="both"/>
        <w:rPr>
          <w:rFonts w:ascii="Arial Narrow" w:eastAsia="Calibri" w:hAnsi="Arial Narrow" w:cs="Arial"/>
          <w:u w:val="single"/>
        </w:rPr>
      </w:pPr>
      <w:r w:rsidRPr="00D748FB">
        <w:rPr>
          <w:rFonts w:ascii="Arial Narrow" w:eastAsia="Calibri" w:hAnsi="Arial Narrow" w:cs="Arial"/>
          <w:u w:val="single"/>
        </w:rPr>
        <w:t>Nota: cuando el oferente reporte Gastos de interés cero (0), la entidad no realizará el cálculo de Razón de Cobertura De Interés, entendiéndose que cumple con el mismo.</w:t>
      </w:r>
    </w:p>
    <w:p w:rsidR="00B47E4C" w:rsidRPr="00D748FB" w:rsidRDefault="00B47E4C" w:rsidP="00B47E4C">
      <w:p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 xml:space="preserve">CAPACIDAD DE ORGANIZACIONAL </w:t>
      </w:r>
    </w:p>
    <w:p w:rsidR="00B47E4C" w:rsidRPr="00D748FB" w:rsidRDefault="00B47E4C" w:rsidP="00B47E4C">
      <w:p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 xml:space="preserve">RENTABILIDAD DE PATRIMONIO </w:t>
      </w:r>
    </w:p>
    <w:p w:rsidR="00B47E4C" w:rsidRPr="00D748FB" w:rsidRDefault="00B47E4C" w:rsidP="00B47E4C">
      <w:pPr>
        <w:autoSpaceDE w:val="0"/>
        <w:adjustRightInd w:val="0"/>
        <w:spacing w:after="200" w:line="240" w:lineRule="auto"/>
        <w:jc w:val="both"/>
        <w:rPr>
          <w:rFonts w:ascii="Arial Narrow" w:eastAsia="Calibri" w:hAnsi="Arial Narrow" w:cs="Arial"/>
          <w:u w:val="single"/>
        </w:rPr>
      </w:pPr>
      <w:r w:rsidRPr="00D748FB">
        <w:rPr>
          <w:rFonts w:ascii="Arial Narrow" w:eastAsia="Calibri" w:hAnsi="Arial Narrow" w:cs="Arial"/>
          <w:u w:val="single"/>
        </w:rPr>
        <w:t>UTILIDAD OPERACIONAL</w:t>
      </w:r>
      <w:r w:rsidRPr="00D748FB">
        <w:rPr>
          <w:rFonts w:ascii="Arial Narrow" w:eastAsia="Calibri" w:hAnsi="Arial Narrow" w:cs="Arial"/>
        </w:rPr>
        <w:t xml:space="preserve"> =&gt; 4%</w:t>
      </w:r>
    </w:p>
    <w:p w:rsidR="00B47E4C" w:rsidRPr="00D748FB" w:rsidRDefault="00B47E4C" w:rsidP="00B47E4C">
      <w:pPr>
        <w:autoSpaceDE w:val="0"/>
        <w:adjustRightInd w:val="0"/>
        <w:spacing w:after="200" w:line="240" w:lineRule="auto"/>
        <w:jc w:val="both"/>
        <w:rPr>
          <w:rFonts w:ascii="Arial Narrow" w:eastAsia="Calibri" w:hAnsi="Arial Narrow" w:cs="Arial"/>
        </w:rPr>
      </w:pPr>
      <w:r w:rsidRPr="00D748FB">
        <w:rPr>
          <w:rFonts w:ascii="Arial Narrow" w:eastAsia="Calibri" w:hAnsi="Arial Narrow" w:cs="Arial"/>
        </w:rPr>
        <w:t>PATRIMONIO</w:t>
      </w:r>
    </w:p>
    <w:p w:rsidR="00B47E4C" w:rsidRPr="00D748FB" w:rsidRDefault="00B47E4C" w:rsidP="00B47E4C">
      <w:p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 xml:space="preserve">RENTABILIDAD DEL ACTIVO  </w:t>
      </w:r>
    </w:p>
    <w:p w:rsidR="00B47E4C" w:rsidRPr="00D748FB" w:rsidRDefault="00B47E4C" w:rsidP="00B47E4C">
      <w:pPr>
        <w:autoSpaceDE w:val="0"/>
        <w:adjustRightInd w:val="0"/>
        <w:spacing w:after="200" w:line="240" w:lineRule="auto"/>
        <w:jc w:val="both"/>
        <w:rPr>
          <w:rFonts w:ascii="Arial Narrow" w:eastAsia="Calibri" w:hAnsi="Arial Narrow" w:cs="Arial"/>
          <w:u w:val="single"/>
        </w:rPr>
      </w:pPr>
      <w:r w:rsidRPr="00D748FB">
        <w:rPr>
          <w:rFonts w:ascii="Arial Narrow" w:eastAsia="Calibri" w:hAnsi="Arial Narrow" w:cs="Arial"/>
          <w:u w:val="single"/>
        </w:rPr>
        <w:t>UTILIDAD OPERACIONAL</w:t>
      </w:r>
      <w:r w:rsidRPr="00D748FB">
        <w:rPr>
          <w:rFonts w:ascii="Arial Narrow" w:eastAsia="Calibri" w:hAnsi="Arial Narrow" w:cs="Arial"/>
        </w:rPr>
        <w:t xml:space="preserve"> =&gt;2%</w:t>
      </w:r>
    </w:p>
    <w:p w:rsidR="00B47E4C" w:rsidRPr="00D748FB" w:rsidRDefault="00B47E4C" w:rsidP="00B47E4C">
      <w:pPr>
        <w:autoSpaceDE w:val="0"/>
        <w:adjustRightInd w:val="0"/>
        <w:spacing w:after="200" w:line="240" w:lineRule="auto"/>
        <w:jc w:val="both"/>
        <w:rPr>
          <w:rFonts w:ascii="Arial Narrow" w:eastAsia="Calibri" w:hAnsi="Arial Narrow" w:cs="Arial"/>
        </w:rPr>
      </w:pPr>
      <w:r w:rsidRPr="00D748FB">
        <w:rPr>
          <w:rFonts w:ascii="Arial Narrow" w:eastAsia="Calibri" w:hAnsi="Arial Narrow" w:cs="Arial"/>
        </w:rPr>
        <w:t>ACTIVO TOTAL</w:t>
      </w:r>
    </w:p>
    <w:p w:rsidR="00B47E4C" w:rsidRPr="00D748FB" w:rsidRDefault="00B47E4C" w:rsidP="00B47E4C">
      <w:pPr>
        <w:autoSpaceDE w:val="0"/>
        <w:adjustRightInd w:val="0"/>
        <w:spacing w:after="200" w:line="240" w:lineRule="auto"/>
        <w:jc w:val="both"/>
        <w:rPr>
          <w:rFonts w:ascii="Arial Narrow" w:eastAsia="Calibri" w:hAnsi="Arial Narrow" w:cs="Arial"/>
        </w:rPr>
      </w:pPr>
      <w:r w:rsidRPr="00D748FB">
        <w:rPr>
          <w:rFonts w:ascii="Arial Narrow" w:eastAsia="Calibri" w:hAnsi="Arial Narrow" w:cs="Arial"/>
        </w:rPr>
        <w:t>La capacidad de Organización, financiera y patrimonial para Uniones Temporales será el resultado de la ponderación (de acuerdo al porcentaje de participación de cada integrante de la unión temporal) de las cuentas de los estados financieros individuales de cada uno de los integrantes de la Unión temporal, en todo caso deberá ser mayor o igual a la capacidad requerida.</w:t>
      </w:r>
    </w:p>
    <w:p w:rsidR="00B47E4C" w:rsidRPr="00D748FB" w:rsidRDefault="00B47E4C" w:rsidP="00B47E4C">
      <w:pPr>
        <w:autoSpaceDE w:val="0"/>
        <w:adjustRightInd w:val="0"/>
        <w:spacing w:after="200" w:line="240" w:lineRule="auto"/>
        <w:jc w:val="both"/>
        <w:rPr>
          <w:rFonts w:ascii="Arial Narrow" w:eastAsia="Calibri" w:hAnsi="Arial Narrow" w:cs="Arial"/>
        </w:rPr>
      </w:pPr>
    </w:p>
    <w:p w:rsidR="00B47E4C" w:rsidRPr="00D748FB" w:rsidRDefault="00B47E4C" w:rsidP="00B47E4C">
      <w:pPr>
        <w:autoSpaceDE w:val="0"/>
        <w:adjustRightInd w:val="0"/>
        <w:spacing w:after="200" w:line="240" w:lineRule="auto"/>
        <w:jc w:val="both"/>
        <w:rPr>
          <w:rFonts w:ascii="Arial Narrow" w:eastAsia="Calibri" w:hAnsi="Arial Narrow" w:cs="Arial"/>
        </w:rPr>
      </w:pPr>
    </w:p>
    <w:p w:rsidR="00B47E4C" w:rsidRPr="00D748FB" w:rsidRDefault="00B47E4C" w:rsidP="00B47E4C">
      <w:pPr>
        <w:autoSpaceDE w:val="0"/>
        <w:adjustRightInd w:val="0"/>
        <w:spacing w:after="200" w:line="240" w:lineRule="auto"/>
        <w:jc w:val="both"/>
        <w:rPr>
          <w:rFonts w:ascii="Arial Narrow" w:eastAsia="Calibri" w:hAnsi="Arial Narrow" w:cs="Arial"/>
          <w:b/>
        </w:rPr>
      </w:pPr>
      <w:r w:rsidRPr="00D748FB">
        <w:rPr>
          <w:rFonts w:ascii="Arial Narrow" w:eastAsia="Calibri" w:hAnsi="Arial Narrow" w:cs="Arial"/>
          <w:b/>
        </w:rPr>
        <w:t>NOTAS GENERALES A LOS ASPECTOS FINANCIEROS OBJETO DE VERIFICACIÓN:</w:t>
      </w:r>
    </w:p>
    <w:p w:rsidR="00B47E4C" w:rsidRPr="00D748FB" w:rsidRDefault="00B47E4C" w:rsidP="00B47E4C">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D748FB">
        <w:rPr>
          <w:rFonts w:ascii="Arial Narrow" w:eastAsia="Calibri" w:hAnsi="Arial Narrow" w:cs="Arial"/>
        </w:rPr>
        <w:t>En el evento en que el proponente sea un consorcio se deberá diligenciar  la“</w:t>
      </w:r>
      <w:r w:rsidRPr="00D748FB">
        <w:rPr>
          <w:rFonts w:ascii="Arial Narrow" w:eastAsia="Calibri" w:hAnsi="Arial Narrow" w:cs="Arial"/>
          <w:i/>
        </w:rPr>
        <w:t>Capacidad Financiera, Capacidad De Organización Y Capacidad Patrimonial Del Proponente</w:t>
      </w:r>
      <w:r w:rsidRPr="00D748FB">
        <w:rPr>
          <w:rFonts w:ascii="Arial Narrow" w:eastAsia="Calibri" w:hAnsi="Arial Narrow" w:cs="Arial"/>
        </w:rPr>
        <w:t>” de los pliegos de condiciones, por cada uno de los integrantes que conforman dicho oferente, dado que la acreditación de la capacidad Financiera y de Organización del oferente.</w:t>
      </w:r>
    </w:p>
    <w:p w:rsidR="00B47E4C" w:rsidRPr="00D748FB" w:rsidRDefault="00B47E4C" w:rsidP="00B47E4C">
      <w:pPr>
        <w:tabs>
          <w:tab w:val="left" w:pos="284"/>
        </w:tabs>
        <w:autoSpaceDE w:val="0"/>
        <w:adjustRightInd w:val="0"/>
        <w:spacing w:after="200" w:line="240" w:lineRule="auto"/>
        <w:contextualSpacing/>
        <w:jc w:val="both"/>
        <w:rPr>
          <w:rFonts w:ascii="Arial Narrow" w:eastAsia="Calibri" w:hAnsi="Arial Narrow" w:cs="Arial"/>
        </w:rPr>
      </w:pPr>
    </w:p>
    <w:p w:rsidR="00B47E4C" w:rsidRPr="00D748FB" w:rsidRDefault="00B47E4C" w:rsidP="00B47E4C">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D748FB">
        <w:rPr>
          <w:rFonts w:ascii="Arial Narrow" w:eastAsia="Calibri" w:hAnsi="Arial Narrow" w:cs="Arial"/>
        </w:rPr>
        <w:lastRenderedPageBreak/>
        <w:t>En el evento en que el proponente sea una unión temporal se deberá diligenciar el formulario correspondiente a “</w:t>
      </w:r>
      <w:r w:rsidRPr="00D748FB">
        <w:rPr>
          <w:rFonts w:ascii="Arial Narrow" w:eastAsia="Calibri" w:hAnsi="Arial Narrow" w:cs="Arial"/>
          <w:i/>
        </w:rPr>
        <w:t>Capacidad Financiera, Capacidad De Organización Y Capacidad Patrimonial Del Proponente</w:t>
      </w:r>
      <w:r w:rsidRPr="00D748FB">
        <w:rPr>
          <w:rFonts w:ascii="Arial Narrow" w:eastAsia="Calibri" w:hAnsi="Arial Narrow" w:cs="Arial"/>
        </w:rPr>
        <w:t xml:space="preserve">   ” de los pliegos de condiciones, por cada uno de los integrantes que conforman dicho oferente, dado que la acreditación de la capacidad Financiera y de Organización del oferente será el resultado de la ponderación (de acuerdo al porcentaje de participación de cada integrante de la unión temporal) de las cuentas de los estados financieros individuales de cada uno de los integrantes de la Unión temporal, descritos en los numerales anteriores.</w:t>
      </w:r>
    </w:p>
    <w:p w:rsidR="00B47E4C" w:rsidRPr="00D748FB" w:rsidRDefault="00B47E4C" w:rsidP="00B47E4C">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D748FB">
        <w:rPr>
          <w:rFonts w:ascii="Arial Narrow" w:eastAsia="Calibri" w:hAnsi="Arial Narrow" w:cs="Arial"/>
        </w:rPr>
        <w:t>En caso de consorcios los indicadores se calcularán con base en la sumatoria en las clasificaciones del pasivo y el activo.</w:t>
      </w:r>
    </w:p>
    <w:p w:rsidR="00B47E4C" w:rsidRPr="00D748FB" w:rsidRDefault="00B47E4C" w:rsidP="00B47E4C">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D748FB">
        <w:rPr>
          <w:rFonts w:ascii="Arial Narrow" w:eastAsia="Calibri" w:hAnsi="Arial Narrow" w:cs="Arial"/>
        </w:rPr>
        <w:t>En caso de uniones temporales los indicadores se calcularán con base en la ponderación (de acuerdo al porcentaje de participación de cada integrante de la unión temporal) en las clasificaciones del activo total y corriente, pasivo total y corriente, patrimonio, utilidad operacional y gastos de interés.</w:t>
      </w:r>
    </w:p>
    <w:p w:rsidR="00B47E4C" w:rsidRPr="00D748FB" w:rsidRDefault="00B47E4C" w:rsidP="00B47E4C">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D748FB">
        <w:rPr>
          <w:rFonts w:ascii="Arial Narrow" w:eastAsia="Calibri" w:hAnsi="Arial Narrow" w:cs="Arial"/>
        </w:rPr>
        <w:t>En el evento que cualquier cifra y q tenga centavos, estos se ajusten o aproximen a dos decimales máximo, ya sea por exceso o por defecto, si la parte milésimas es igual o inferior a 0,005 se redondea a la centésima inferior; si es mayor que 0,005 se redondea a la centésima superior.</w:t>
      </w:r>
    </w:p>
    <w:p w:rsidR="00B47E4C" w:rsidRPr="00D748FB" w:rsidRDefault="00B47E4C" w:rsidP="00B47E4C">
      <w:pPr>
        <w:tabs>
          <w:tab w:val="left" w:pos="284"/>
        </w:tabs>
        <w:autoSpaceDE w:val="0"/>
        <w:adjustRightInd w:val="0"/>
        <w:spacing w:after="200" w:line="240" w:lineRule="auto"/>
        <w:contextualSpacing/>
        <w:jc w:val="both"/>
        <w:rPr>
          <w:rFonts w:ascii="Arial Narrow" w:eastAsia="Calibri" w:hAnsi="Arial Narrow" w:cs="Arial"/>
        </w:rPr>
      </w:pPr>
    </w:p>
    <w:p w:rsidR="00B47E4C" w:rsidRPr="00D748FB" w:rsidRDefault="00B47E4C" w:rsidP="00B47E4C">
      <w:pPr>
        <w:autoSpaceDE w:val="0"/>
        <w:autoSpaceDN w:val="0"/>
        <w:adjustRightInd w:val="0"/>
        <w:spacing w:after="200" w:line="240" w:lineRule="auto"/>
        <w:jc w:val="both"/>
        <w:rPr>
          <w:rFonts w:ascii="Arial Narrow" w:eastAsia="Calibri" w:hAnsi="Arial Narrow" w:cs="Arial"/>
          <w:b/>
          <w:bCs/>
        </w:rPr>
      </w:pPr>
      <w:r w:rsidRPr="00D748FB">
        <w:rPr>
          <w:rFonts w:ascii="Arial Narrow" w:eastAsia="Calibri" w:hAnsi="Arial Narrow" w:cs="Arial"/>
          <w:b/>
          <w:bCs/>
        </w:rPr>
        <w:t xml:space="preserve">EVALUACIÓN ECONÓMICA. </w:t>
      </w:r>
    </w:p>
    <w:p w:rsidR="00B47E4C" w:rsidRPr="00D748FB" w:rsidRDefault="00B47E4C" w:rsidP="00B47E4C">
      <w:pPr>
        <w:spacing w:after="200" w:line="240" w:lineRule="auto"/>
        <w:contextualSpacing/>
        <w:jc w:val="both"/>
        <w:rPr>
          <w:rFonts w:ascii="Arial Narrow" w:eastAsia="Calibri" w:hAnsi="Arial Narrow" w:cs="Arial"/>
        </w:rPr>
      </w:pPr>
      <w:r w:rsidRPr="00D748FB">
        <w:rPr>
          <w:rFonts w:ascii="Arial Narrow" w:eastAsia="Calibri" w:hAnsi="Arial Narrow" w:cs="Arial"/>
        </w:rPr>
        <w:t>Únicamente se verificarán las propuestas hábiles, es decir aquellas que cumplan la totalidad de los requisitos de orden jurídico, técnico, de experiencia, Capacidad Financiera, Capacidad de Organización y Capacidad Patrimonial de los proponentes. Para el efecto se tomará la información consignada en la plataforma del SECOP II “Valoración de la Propuesta Económica”.</w:t>
      </w:r>
    </w:p>
    <w:p w:rsidR="00B47E4C" w:rsidRPr="00D748FB" w:rsidRDefault="00B47E4C" w:rsidP="00B47E4C">
      <w:pPr>
        <w:spacing w:after="200" w:line="240" w:lineRule="auto"/>
        <w:contextualSpacing/>
        <w:jc w:val="both"/>
        <w:rPr>
          <w:rFonts w:ascii="Arial Narrow" w:eastAsia="Calibri" w:hAnsi="Arial Narrow" w:cs="Arial"/>
        </w:rPr>
      </w:pPr>
      <w:r w:rsidRPr="00D748FB">
        <w:rPr>
          <w:rFonts w:ascii="Arial Narrow" w:eastAsia="Calibri" w:hAnsi="Arial Narrow" w:cs="Arial"/>
        </w:rPr>
        <w:t xml:space="preserve">Una subasta inversa es una puja dinámica efectuada presencial o electrónicamente, mediante la reducción sucesiva de precios durante un tiempo determinado. Hasta tanto no entre en funcionamiento el SECOP, se llevará a cabo la subasta inversa en forma presencial. </w:t>
      </w:r>
    </w:p>
    <w:p w:rsidR="00B47E4C" w:rsidRPr="00D748FB" w:rsidRDefault="00B47E4C" w:rsidP="00B47E4C">
      <w:pPr>
        <w:spacing w:after="200" w:line="240" w:lineRule="auto"/>
        <w:contextualSpacing/>
        <w:jc w:val="both"/>
        <w:rPr>
          <w:rFonts w:ascii="Arial Narrow" w:eastAsia="Calibri" w:hAnsi="Arial Narrow" w:cs="Arial"/>
        </w:rPr>
      </w:pPr>
    </w:p>
    <w:p w:rsidR="00B47E4C" w:rsidRPr="00D748FB" w:rsidRDefault="00B47E4C" w:rsidP="00B47E4C">
      <w:pPr>
        <w:spacing w:after="200" w:line="240" w:lineRule="auto"/>
        <w:contextualSpacing/>
        <w:jc w:val="both"/>
        <w:rPr>
          <w:rFonts w:ascii="Arial Narrow" w:eastAsia="Calibri" w:hAnsi="Arial Narrow" w:cs="Arial"/>
        </w:rPr>
      </w:pPr>
      <w:r w:rsidRPr="00D748FB">
        <w:rPr>
          <w:rFonts w:ascii="Arial Narrow" w:eastAsia="Calibri" w:hAnsi="Arial Narrow" w:cs="Arial"/>
        </w:rPr>
        <w:t xml:space="preserve">Por tratarse de un proceso de Selección Abreviada de Subasta Inversa no se asignan puntajes y el orden de elegibilidad se establecerá de acuerdo con el resultado de la audiencia de Subasta, donde se determinará el menor valor. </w:t>
      </w:r>
    </w:p>
    <w:p w:rsidR="00B47E4C" w:rsidRPr="00D748FB" w:rsidRDefault="00B47E4C" w:rsidP="00B47E4C">
      <w:pPr>
        <w:spacing w:after="200" w:line="240" w:lineRule="auto"/>
        <w:contextualSpacing/>
        <w:jc w:val="both"/>
        <w:rPr>
          <w:rFonts w:ascii="Arial Narrow" w:eastAsia="Calibri" w:hAnsi="Arial Narrow" w:cs="Arial"/>
        </w:rPr>
      </w:pPr>
    </w:p>
    <w:p w:rsidR="00B47E4C" w:rsidRPr="00D748FB" w:rsidRDefault="00B47E4C" w:rsidP="00B47E4C">
      <w:pPr>
        <w:spacing w:after="200" w:line="240" w:lineRule="auto"/>
        <w:contextualSpacing/>
        <w:jc w:val="both"/>
        <w:rPr>
          <w:rFonts w:ascii="Arial Narrow" w:eastAsia="Calibri" w:hAnsi="Arial Narrow" w:cs="Arial"/>
        </w:rPr>
      </w:pPr>
      <w:r w:rsidRPr="00D748FB">
        <w:rPr>
          <w:rFonts w:ascii="Arial Narrow" w:eastAsia="Calibri" w:hAnsi="Arial Narrow" w:cs="Arial"/>
        </w:rPr>
        <w:t xml:space="preserve">Se efectuará sobre la propuesta económica presentada por cada uno de los proponentes, plataforma del SECOP II “Valoración de la Propuesta Económica”. (al momento de la subasta inversa) </w:t>
      </w:r>
    </w:p>
    <w:p w:rsidR="00B47E4C" w:rsidRPr="00D748FB" w:rsidRDefault="00B47E4C" w:rsidP="00B47E4C">
      <w:pPr>
        <w:spacing w:after="200" w:line="240" w:lineRule="auto"/>
        <w:contextualSpacing/>
        <w:jc w:val="both"/>
        <w:rPr>
          <w:rFonts w:ascii="Arial Narrow" w:eastAsia="Calibri" w:hAnsi="Arial Narrow" w:cs="Arial"/>
        </w:rPr>
      </w:pPr>
    </w:p>
    <w:p w:rsidR="00B47E4C" w:rsidRPr="00D748FB" w:rsidRDefault="00B47E4C" w:rsidP="00B47E4C">
      <w:pPr>
        <w:spacing w:after="200" w:line="240" w:lineRule="auto"/>
        <w:contextualSpacing/>
        <w:jc w:val="both"/>
        <w:rPr>
          <w:rFonts w:ascii="Arial Narrow" w:eastAsia="Calibri" w:hAnsi="Arial Narrow" w:cs="Arial"/>
        </w:rPr>
      </w:pPr>
      <w:r w:rsidRPr="00D748FB">
        <w:rPr>
          <w:rFonts w:ascii="Arial Narrow" w:eastAsia="Calibri" w:hAnsi="Arial Narrow" w:cs="Arial"/>
        </w:rPr>
        <w:t xml:space="preserve">Adicionalmente los evaluadores económicos deberán tener en cuenta lo siguiente: </w:t>
      </w:r>
    </w:p>
    <w:p w:rsidR="00B47E4C" w:rsidRPr="00D748FB" w:rsidRDefault="00B47E4C" w:rsidP="00B47E4C">
      <w:pPr>
        <w:numPr>
          <w:ilvl w:val="0"/>
          <w:numId w:val="56"/>
        </w:numPr>
        <w:spacing w:after="200" w:line="240" w:lineRule="auto"/>
        <w:contextualSpacing/>
        <w:jc w:val="both"/>
        <w:rPr>
          <w:rFonts w:ascii="Arial Narrow" w:eastAsia="Calibri" w:hAnsi="Arial Narrow" w:cs="Arial"/>
        </w:rPr>
      </w:pPr>
      <w:r w:rsidRPr="00D748FB">
        <w:rPr>
          <w:rFonts w:ascii="Arial Narrow" w:eastAsia="Calibri" w:hAnsi="Arial Narrow" w:cs="Arial"/>
        </w:rPr>
        <w:t>Revisión y Corrección Aritmética. Se revisarán las operaciones elaboradas por el proponente en la plataforma del SECOP II “Valoración de la Propuesta Económica”.</w:t>
      </w:r>
    </w:p>
    <w:p w:rsidR="00B47E4C" w:rsidRPr="00D748FB" w:rsidRDefault="00B47E4C" w:rsidP="00B47E4C">
      <w:pPr>
        <w:numPr>
          <w:ilvl w:val="0"/>
          <w:numId w:val="56"/>
        </w:numPr>
        <w:spacing w:after="200" w:line="240" w:lineRule="auto"/>
        <w:ind w:left="284" w:hanging="284"/>
        <w:contextualSpacing/>
        <w:jc w:val="both"/>
        <w:rPr>
          <w:rFonts w:ascii="Arial Narrow" w:eastAsia="Calibri" w:hAnsi="Arial Narrow" w:cs="Arial"/>
        </w:rPr>
      </w:pPr>
      <w:r w:rsidRPr="00D748FB">
        <w:rPr>
          <w:rFonts w:ascii="Arial Narrow" w:eastAsia="Calibri" w:hAnsi="Arial Narrow" w:cs="Arial"/>
        </w:rPr>
        <w:t xml:space="preserve">Las ofertas serán analizadas para determinar si en los cálculos se han cometido errores en las operaciones aritméticas, en cuyo caso y para efectos de evaluación y selección el MDN – EJERCITO NACIONAL – CENAC AVIACIÓN, realizará las correcciones necesarias con la aproximación a dos (2) decimales. </w:t>
      </w:r>
    </w:p>
    <w:p w:rsidR="00B47E4C" w:rsidRPr="00D748FB" w:rsidRDefault="00B47E4C" w:rsidP="00B47E4C">
      <w:pPr>
        <w:numPr>
          <w:ilvl w:val="0"/>
          <w:numId w:val="56"/>
        </w:numPr>
        <w:spacing w:after="200" w:line="240" w:lineRule="auto"/>
        <w:ind w:left="284" w:hanging="284"/>
        <w:contextualSpacing/>
        <w:jc w:val="both"/>
        <w:rPr>
          <w:rFonts w:ascii="Arial Narrow" w:eastAsia="Calibri" w:hAnsi="Arial Narrow" w:cs="Arial"/>
        </w:rPr>
      </w:pPr>
      <w:r w:rsidRPr="00D748FB">
        <w:rPr>
          <w:rFonts w:ascii="Arial Narrow" w:eastAsia="Calibri" w:hAnsi="Arial Narrow" w:cs="Arial"/>
        </w:rPr>
        <w:t>En el evento que cualquier cifra y q tenga centavos, estos se ajusten o aproximen a dos decimales máximo, ya sea por exceso o por defecto, si la parte milesimal es igual o inferior a 0,005 se redondea a la centésima inferior; si es mayor que 0,005 se redondea a la centésima superior.</w:t>
      </w:r>
    </w:p>
    <w:p w:rsidR="00B47E4C" w:rsidRPr="00D748FB" w:rsidRDefault="00B47E4C" w:rsidP="00B47E4C">
      <w:pPr>
        <w:numPr>
          <w:ilvl w:val="0"/>
          <w:numId w:val="56"/>
        </w:numPr>
        <w:spacing w:after="200" w:line="240" w:lineRule="auto"/>
        <w:ind w:left="284" w:hanging="284"/>
        <w:contextualSpacing/>
        <w:jc w:val="both"/>
        <w:rPr>
          <w:rFonts w:ascii="Arial Narrow" w:eastAsia="Calibri" w:hAnsi="Arial Narrow" w:cs="Arial"/>
        </w:rPr>
      </w:pPr>
      <w:r w:rsidRPr="00D748FB">
        <w:rPr>
          <w:rFonts w:ascii="Arial Narrow" w:eastAsia="Calibri" w:hAnsi="Arial Narrow" w:cs="Arial"/>
        </w:rPr>
        <w:t xml:space="preserve">En  caso  de  presentarse  cualquier  discrepancia  entre  los  diferentes  valores  presentados,  el MDN – EJERCITO NACIONAL -  CENAC AVIACIÓN podrá  hacer correcciones y para ello tomará como valores inmodificables el valor unitario del </w:t>
      </w:r>
      <w:r w:rsidRPr="00D748FB">
        <w:rPr>
          <w:rFonts w:ascii="Arial Narrow" w:eastAsia="Times New Roman" w:hAnsi="Arial Narrow" w:cs="Arial"/>
          <w:bCs/>
          <w:lang w:eastAsia="es-CO"/>
        </w:rPr>
        <w:t>Margen de Comercialización ($)- (Nacional / Importado) de referencia</w:t>
      </w:r>
      <w:r w:rsidRPr="00D748FB">
        <w:rPr>
          <w:rFonts w:ascii="Arial Narrow" w:eastAsia="Calibri" w:hAnsi="Arial Narrow" w:cs="Arial"/>
        </w:rPr>
        <w:t>, incluido en el anexo correspondiente de la propuesta económica. Lo anterior sin perjuicio de los efectos contemplados para la oferta que sobrepase el presupuesto oficial por ítem(s), establecido en el Anexo # 1 “Datos del proceso”.</w:t>
      </w:r>
    </w:p>
    <w:p w:rsidR="00B47E4C" w:rsidRPr="00D748FB" w:rsidRDefault="00B47E4C" w:rsidP="00B47E4C">
      <w:pPr>
        <w:spacing w:after="200" w:line="240" w:lineRule="auto"/>
        <w:jc w:val="both"/>
        <w:rPr>
          <w:rFonts w:ascii="Arial Narrow" w:eastAsia="Calibri" w:hAnsi="Arial Narrow" w:cs="Arial"/>
        </w:rPr>
      </w:pPr>
      <w:r w:rsidRPr="00D748FB">
        <w:rPr>
          <w:rFonts w:ascii="Arial Narrow" w:eastAsia="Calibri" w:hAnsi="Arial Narrow" w:cs="Arial"/>
        </w:rPr>
        <w:lastRenderedPageBreak/>
        <w:t>Lo anterior sin perjuicio de los efectos contemplados para la oferta que sobrepase el valor unitario del Margen de Comercialización ($)- (Nacional / Importado) de referencia del proceso establecido en el Anexo # 1 “Datos del proceso”.</w:t>
      </w:r>
    </w:p>
    <w:p w:rsidR="00B47E4C" w:rsidRPr="00D748FB" w:rsidRDefault="00B47E4C" w:rsidP="00B47E4C">
      <w:pPr>
        <w:spacing w:after="0" w:line="240" w:lineRule="auto"/>
        <w:jc w:val="both"/>
        <w:rPr>
          <w:rFonts w:ascii="Arial Narrow" w:eastAsia="Calibri" w:hAnsi="Arial Narrow" w:cs="Arial"/>
        </w:rPr>
      </w:pPr>
      <w:r w:rsidRPr="00D748FB">
        <w:rPr>
          <w:rFonts w:ascii="Arial Narrow" w:eastAsia="Calibri" w:hAnsi="Arial Narrow" w:cs="Arial"/>
        </w:rPr>
        <w:t>Después de verificar los factores habilitadores de los proponentes se procederá a realizar la adjudicación del proceso de selección, mediante subasta inversa de bienes y servicios de características técnicas uniformes de común utilización a que se refiere el inciso 2º. Del literal a) del numeral 2º del artículo 2º de la ley 1150 de 2007 y el Articulo 2.2.1.2.1...2.2 del Decreto 1082 de 2015.</w:t>
      </w: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shd w:val="clear" w:color="auto" w:fill="FFFFFF"/>
        <w:spacing w:line="240" w:lineRule="auto"/>
        <w:rPr>
          <w:rFonts w:ascii="Arial Narrow" w:eastAsia="MS Mincho" w:hAnsi="Arial Narrow" w:cs="Arial"/>
          <w:b/>
          <w:lang w:val="es-ES_tradnl" w:eastAsia="es-CO"/>
        </w:rPr>
      </w:pPr>
      <w:r w:rsidRPr="00D748FB">
        <w:rPr>
          <w:rFonts w:ascii="Arial Narrow" w:eastAsia="MS Mincho" w:hAnsi="Arial Narrow" w:cs="Arial"/>
          <w:b/>
          <w:lang w:val="es-ES_tradnl" w:eastAsia="es-CO"/>
        </w:rPr>
        <w:t>DOCUMENTOS Y CRITERIOS DE VERIFICACIÓN Y EVALUACIÓN ECONÓMICA</w:t>
      </w:r>
    </w:p>
    <w:p w:rsidR="00B47E4C" w:rsidRPr="00D748FB" w:rsidRDefault="00B47E4C" w:rsidP="00B47E4C">
      <w:pPr>
        <w:shd w:val="clear" w:color="auto" w:fill="FFFFFF"/>
        <w:spacing w:line="240" w:lineRule="auto"/>
        <w:jc w:val="both"/>
        <w:rPr>
          <w:rFonts w:ascii="Arial Narrow" w:eastAsia="MS Mincho" w:hAnsi="Arial Narrow" w:cs="Arial"/>
          <w:lang w:val="es-ES_tradnl" w:eastAsia="es-CO"/>
        </w:rPr>
      </w:pPr>
      <w:r w:rsidRPr="00D748FB">
        <w:rPr>
          <w:rFonts w:ascii="Arial Narrow" w:eastAsia="MS Mincho" w:hAnsi="Arial Narrow" w:cs="Arial"/>
          <w:lang w:val="es-ES_tradnl" w:eastAsia="es-CO"/>
        </w:rPr>
        <w:t xml:space="preserve">Se efectuará una evaluación y verificación económica a las ofertas presentadas, de conformidad con los documentos y criterios que se relacionan a continuación: </w:t>
      </w:r>
    </w:p>
    <w:p w:rsidR="00B47E4C" w:rsidRPr="00D748FB" w:rsidRDefault="00B47E4C" w:rsidP="00B47E4C">
      <w:pPr>
        <w:shd w:val="clear" w:color="auto" w:fill="FFFFFF"/>
        <w:spacing w:after="0" w:line="240" w:lineRule="auto"/>
        <w:jc w:val="both"/>
        <w:rPr>
          <w:rFonts w:ascii="Arial Narrow" w:eastAsia="MS Mincho" w:hAnsi="Arial Narrow" w:cs="Arial"/>
          <w:lang w:val="es-ES_tradnl" w:eastAsia="es-CO"/>
        </w:rPr>
      </w:pPr>
      <w:r w:rsidRPr="00D748FB">
        <w:rPr>
          <w:rFonts w:ascii="Arial Narrow" w:eastAsia="MS Mincho" w:hAnsi="Arial Narrow" w:cs="Arial"/>
          <w:lang w:val="es-ES_tradnl" w:eastAsia="es-CO"/>
        </w:rPr>
        <w:t>FORMULARIOS DE EVALUACIÓN: plataforma del SECOP II “Valoración de la Propuesta Económica”.  A través del diligenciamiento del formulario que corresponda se determinará autónomamente por cada proponente, el costo del margen de comercialización a proveer. Este formulario debe ser firmado por el representante legal o el apoderado.</w:t>
      </w:r>
    </w:p>
    <w:p w:rsidR="00B47E4C" w:rsidRPr="00D748FB" w:rsidRDefault="00B47E4C" w:rsidP="00B47E4C">
      <w:pPr>
        <w:shd w:val="clear" w:color="auto" w:fill="FFFFFF"/>
        <w:spacing w:after="0" w:line="240" w:lineRule="auto"/>
        <w:jc w:val="both"/>
        <w:rPr>
          <w:rFonts w:ascii="Arial Narrow" w:eastAsia="MS Mincho" w:hAnsi="Arial Narrow" w:cs="Arial"/>
          <w:lang w:val="es-ES_tradnl" w:eastAsia="es-CO"/>
        </w:rPr>
      </w:pPr>
    </w:p>
    <w:p w:rsidR="00B47E4C" w:rsidRPr="00D748FB" w:rsidRDefault="00B47E4C" w:rsidP="00B47E4C">
      <w:pPr>
        <w:shd w:val="clear" w:color="auto" w:fill="FFFFFF"/>
        <w:spacing w:after="0" w:line="240" w:lineRule="auto"/>
        <w:rPr>
          <w:rFonts w:ascii="Arial Narrow" w:eastAsia="MS Mincho" w:hAnsi="Arial Narrow" w:cs="Arial"/>
          <w:b/>
          <w:lang w:val="es-ES_tradnl" w:eastAsia="es-CO"/>
        </w:rPr>
      </w:pPr>
      <w:r w:rsidRPr="00D748FB">
        <w:rPr>
          <w:rFonts w:ascii="Arial Narrow" w:eastAsia="MS Mincho" w:hAnsi="Arial Narrow" w:cs="Arial"/>
          <w:b/>
          <w:lang w:val="es-ES_tradnl" w:eastAsia="es-CO"/>
        </w:rPr>
        <w:t>ASPECTOS ECONOMICOS DE EVALUACIÓN</w:t>
      </w:r>
    </w:p>
    <w:p w:rsidR="00B47E4C" w:rsidRPr="00D748FB" w:rsidRDefault="00B47E4C" w:rsidP="00B47E4C">
      <w:pPr>
        <w:autoSpaceDE w:val="0"/>
        <w:autoSpaceDN w:val="0"/>
        <w:adjustRightInd w:val="0"/>
        <w:spacing w:after="0" w:line="240" w:lineRule="auto"/>
        <w:jc w:val="both"/>
        <w:rPr>
          <w:rFonts w:ascii="Arial Narrow" w:eastAsia="Calibri" w:hAnsi="Arial Narrow" w:cs="Arial"/>
        </w:rPr>
      </w:pPr>
      <w:r w:rsidRPr="00D748FB">
        <w:rPr>
          <w:rFonts w:ascii="Arial Narrow" w:eastAsia="Calibri" w:hAnsi="Arial Narrow" w:cs="Arial"/>
        </w:rPr>
        <w:t xml:space="preserve">La calificación económica se realizará con base en la información consignada en el </w:t>
      </w:r>
      <w:r w:rsidRPr="00D748FB">
        <w:rPr>
          <w:rFonts w:ascii="Arial Narrow" w:eastAsia="Calibri" w:hAnsi="Arial Narrow" w:cs="Arial"/>
          <w:b/>
          <w:u w:val="single"/>
        </w:rPr>
        <w:t>plataforma del SECOP II “Valoración de la Propuesta Económica” = CUESTIONARIO.</w:t>
      </w:r>
    </w:p>
    <w:bookmarkEnd w:id="15"/>
    <w:p w:rsidR="00B47E4C" w:rsidRPr="00D748FB" w:rsidRDefault="00B47E4C" w:rsidP="00B47E4C">
      <w:pPr>
        <w:pStyle w:val="Prrafodelista"/>
        <w:autoSpaceDE w:val="0"/>
        <w:autoSpaceDN w:val="0"/>
        <w:adjustRightInd w:val="0"/>
        <w:spacing w:after="0" w:line="240" w:lineRule="auto"/>
        <w:ind w:left="0"/>
        <w:jc w:val="both"/>
        <w:rPr>
          <w:rFonts w:ascii="Arial Narrow" w:hAnsi="Arial Narrow" w:cs="Arial"/>
          <w:b/>
          <w:lang w:val="x-none"/>
        </w:rPr>
      </w:pPr>
    </w:p>
    <w:p w:rsidR="00B47E4C" w:rsidRPr="00D748FB" w:rsidRDefault="00B47E4C" w:rsidP="00B47E4C">
      <w:pPr>
        <w:pStyle w:val="Prrafodelista"/>
        <w:numPr>
          <w:ilvl w:val="0"/>
          <w:numId w:val="42"/>
        </w:numPr>
        <w:spacing w:after="0" w:line="240" w:lineRule="auto"/>
        <w:jc w:val="both"/>
        <w:rPr>
          <w:rFonts w:ascii="Arial Narrow" w:hAnsi="Arial Narrow" w:cs="Arial"/>
          <w:b/>
          <w:bCs/>
        </w:rPr>
      </w:pPr>
      <w:r w:rsidRPr="00D748FB">
        <w:rPr>
          <w:rFonts w:ascii="Arial Narrow" w:hAnsi="Arial Narrow" w:cs="Arial"/>
          <w:b/>
          <w:bCs/>
        </w:rPr>
        <w:t xml:space="preserve">ORDEN DE ELEGIBILIDAD </w:t>
      </w:r>
    </w:p>
    <w:p w:rsidR="00B47E4C" w:rsidRPr="00D748FB" w:rsidRDefault="00B47E4C" w:rsidP="00B47E4C">
      <w:pPr>
        <w:autoSpaceDE w:val="0"/>
        <w:autoSpaceDN w:val="0"/>
        <w:adjustRightInd w:val="0"/>
        <w:spacing w:after="0" w:line="240" w:lineRule="auto"/>
        <w:ind w:right="34"/>
        <w:jc w:val="both"/>
        <w:rPr>
          <w:rFonts w:ascii="Arial Narrow" w:hAnsi="Arial Narrow" w:cs="Arial"/>
        </w:rPr>
      </w:pPr>
    </w:p>
    <w:tbl>
      <w:tblPr>
        <w:tblW w:w="8800" w:type="dxa"/>
        <w:tblInd w:w="110" w:type="dxa"/>
        <w:tblBorders>
          <w:top w:val="outset" w:sz="6" w:space="0" w:color="auto"/>
          <w:left w:val="outset" w:sz="6" w:space="0" w:color="auto"/>
          <w:bottom w:val="outset" w:sz="6" w:space="0" w:color="auto"/>
          <w:right w:val="outset" w:sz="6" w:space="0" w:color="auto"/>
        </w:tblBorders>
        <w:shd w:val="clear" w:color="auto" w:fill="F3F3F3"/>
        <w:tblCellMar>
          <w:left w:w="0" w:type="dxa"/>
          <w:right w:w="0" w:type="dxa"/>
        </w:tblCellMar>
        <w:tblLook w:val="04A0" w:firstRow="1" w:lastRow="0" w:firstColumn="1" w:lastColumn="0" w:noHBand="0" w:noVBand="1"/>
      </w:tblPr>
      <w:tblGrid>
        <w:gridCol w:w="4109"/>
        <w:gridCol w:w="4691"/>
      </w:tblGrid>
      <w:tr w:rsidR="00B47E4C" w:rsidRPr="00D748FB" w:rsidTr="00D748FB">
        <w:trPr>
          <w:trHeight w:val="114"/>
        </w:trPr>
        <w:tc>
          <w:tcPr>
            <w:tcW w:w="4109" w:type="dxa"/>
            <w:tcBorders>
              <w:top w:val="outset" w:sz="6" w:space="0" w:color="auto"/>
              <w:left w:val="outset" w:sz="6" w:space="0" w:color="auto"/>
              <w:bottom w:val="outset" w:sz="6" w:space="0" w:color="auto"/>
              <w:right w:val="outset" w:sz="6" w:space="0" w:color="auto"/>
            </w:tcBorders>
            <w:shd w:val="clear" w:color="auto" w:fill="B8CCE4"/>
            <w:tcMar>
              <w:top w:w="0" w:type="dxa"/>
              <w:left w:w="108" w:type="dxa"/>
              <w:bottom w:w="0" w:type="dxa"/>
              <w:right w:w="108" w:type="dxa"/>
            </w:tcMar>
            <w:vAlign w:val="center"/>
            <w:hideMark/>
          </w:tcPr>
          <w:p w:rsidR="00B47E4C" w:rsidRPr="00D748FB" w:rsidRDefault="00B47E4C" w:rsidP="00D748FB">
            <w:pPr>
              <w:jc w:val="both"/>
              <w:rPr>
                <w:rFonts w:ascii="Arial Narrow" w:hAnsi="Arial Narrow" w:cs="Arial"/>
                <w:b/>
                <w:bCs/>
              </w:rPr>
            </w:pPr>
            <w:r w:rsidRPr="00D748FB">
              <w:rPr>
                <w:rFonts w:ascii="Arial Narrow" w:hAnsi="Arial Narrow" w:cs="Arial"/>
                <w:b/>
                <w:bCs/>
              </w:rPr>
              <w:t>CONCEPTO</w:t>
            </w:r>
          </w:p>
        </w:tc>
        <w:tc>
          <w:tcPr>
            <w:tcW w:w="4691" w:type="dxa"/>
            <w:tcBorders>
              <w:top w:val="outset" w:sz="6" w:space="0" w:color="auto"/>
              <w:left w:val="outset" w:sz="6" w:space="0" w:color="auto"/>
              <w:bottom w:val="outset" w:sz="6" w:space="0" w:color="auto"/>
              <w:right w:val="outset" w:sz="6" w:space="0" w:color="auto"/>
            </w:tcBorders>
            <w:shd w:val="clear" w:color="auto" w:fill="B8CCE4"/>
            <w:tcMar>
              <w:top w:w="0" w:type="dxa"/>
              <w:left w:w="108" w:type="dxa"/>
              <w:bottom w:w="0" w:type="dxa"/>
              <w:right w:w="108" w:type="dxa"/>
            </w:tcMar>
            <w:vAlign w:val="center"/>
            <w:hideMark/>
          </w:tcPr>
          <w:p w:rsidR="00B47E4C" w:rsidRPr="00D748FB" w:rsidRDefault="00B47E4C" w:rsidP="00D748FB">
            <w:pPr>
              <w:jc w:val="both"/>
              <w:rPr>
                <w:rFonts w:ascii="Arial Narrow" w:hAnsi="Arial Narrow" w:cs="Arial"/>
                <w:b/>
                <w:bCs/>
              </w:rPr>
            </w:pPr>
            <w:r w:rsidRPr="00D748FB">
              <w:rPr>
                <w:rFonts w:ascii="Arial Narrow" w:hAnsi="Arial Narrow" w:cs="Arial"/>
                <w:b/>
                <w:bCs/>
              </w:rPr>
              <w:t>VERIFICACIÓN</w:t>
            </w:r>
          </w:p>
        </w:tc>
      </w:tr>
      <w:tr w:rsidR="00B47E4C" w:rsidRPr="00D748FB" w:rsidTr="00D748FB">
        <w:trPr>
          <w:trHeight w:val="9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rsidR="00B47E4C" w:rsidRPr="00D748FB" w:rsidRDefault="00B47E4C" w:rsidP="00D748FB">
            <w:pPr>
              <w:jc w:val="both"/>
              <w:rPr>
                <w:rFonts w:ascii="Arial Narrow" w:hAnsi="Arial Narrow" w:cs="Arial"/>
                <w:b/>
              </w:rPr>
            </w:pPr>
            <w:r w:rsidRPr="00D748FB">
              <w:rPr>
                <w:rFonts w:ascii="Arial Narrow" w:hAnsi="Arial Narrow" w:cs="Arial"/>
                <w:b/>
              </w:rPr>
              <w:t>VERIFICACIÓN ASPECTOS JURÍDICOS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rsidR="00B47E4C" w:rsidRPr="00D748FB" w:rsidRDefault="00B47E4C" w:rsidP="00D748FB">
            <w:pPr>
              <w:jc w:val="both"/>
              <w:rPr>
                <w:rFonts w:ascii="Arial Narrow" w:hAnsi="Arial Narrow" w:cs="Arial"/>
              </w:rPr>
            </w:pPr>
            <w:r w:rsidRPr="00D748FB">
              <w:rPr>
                <w:rFonts w:ascii="Arial Narrow" w:hAnsi="Arial Narrow" w:cs="Arial"/>
              </w:rPr>
              <w:t>HABILITADO / NO HABILITADO</w:t>
            </w:r>
          </w:p>
        </w:tc>
      </w:tr>
      <w:tr w:rsidR="00B47E4C" w:rsidRPr="00D748FB" w:rsidTr="00D748FB">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rsidR="00B47E4C" w:rsidRPr="00D748FB" w:rsidRDefault="00B47E4C" w:rsidP="00D748FB">
            <w:pPr>
              <w:jc w:val="both"/>
              <w:rPr>
                <w:rFonts w:ascii="Arial Narrow" w:hAnsi="Arial Narrow" w:cs="Arial"/>
                <w:b/>
              </w:rPr>
            </w:pPr>
            <w:r w:rsidRPr="00D748FB">
              <w:rPr>
                <w:rFonts w:ascii="Arial Narrow" w:hAnsi="Arial Narrow" w:cs="Arial"/>
                <w:b/>
              </w:rPr>
              <w:t>VERIFICACIÓN ASPECTOS TÉCNICOS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rsidR="00B47E4C" w:rsidRPr="00D748FB" w:rsidRDefault="00B47E4C" w:rsidP="00D748FB">
            <w:pPr>
              <w:jc w:val="both"/>
              <w:rPr>
                <w:rFonts w:ascii="Arial Narrow" w:hAnsi="Arial Narrow" w:cs="Arial"/>
              </w:rPr>
            </w:pPr>
            <w:r w:rsidRPr="00D748FB">
              <w:rPr>
                <w:rFonts w:ascii="Arial Narrow" w:hAnsi="Arial Narrow" w:cs="Arial"/>
              </w:rPr>
              <w:t>HABILITADO / NO HABILITADO</w:t>
            </w:r>
          </w:p>
        </w:tc>
      </w:tr>
      <w:tr w:rsidR="00B47E4C" w:rsidRPr="00D748FB" w:rsidTr="00D748FB">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rsidR="00B47E4C" w:rsidRPr="00D748FB" w:rsidRDefault="00B47E4C" w:rsidP="00D748FB">
            <w:pPr>
              <w:jc w:val="both"/>
              <w:rPr>
                <w:rFonts w:ascii="Arial Narrow" w:hAnsi="Arial Narrow" w:cs="Arial"/>
                <w:b/>
              </w:rPr>
            </w:pPr>
            <w:r w:rsidRPr="00D748FB">
              <w:rPr>
                <w:rFonts w:ascii="Arial Narrow" w:hAnsi="Arial Narrow" w:cs="Arial"/>
                <w:b/>
              </w:rPr>
              <w:t>VERIFICACION FINANCIERA Y ECONOMICA</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rsidR="00B47E4C" w:rsidRPr="00D748FB" w:rsidRDefault="00B47E4C" w:rsidP="00D748FB">
            <w:pPr>
              <w:jc w:val="both"/>
              <w:rPr>
                <w:rFonts w:ascii="Arial Narrow" w:hAnsi="Arial Narrow" w:cs="Arial"/>
              </w:rPr>
            </w:pPr>
            <w:r w:rsidRPr="00D748FB">
              <w:rPr>
                <w:rFonts w:ascii="Arial Narrow" w:hAnsi="Arial Narrow" w:cs="Arial"/>
              </w:rPr>
              <w:t>HABILITADO / NO HABILITADO</w:t>
            </w:r>
          </w:p>
        </w:tc>
      </w:tr>
    </w:tbl>
    <w:p w:rsidR="00B47E4C" w:rsidRPr="00D748FB" w:rsidRDefault="00B47E4C" w:rsidP="00B47E4C">
      <w:pPr>
        <w:pStyle w:val="Prrafodelista"/>
        <w:ind w:left="600"/>
        <w:jc w:val="both"/>
        <w:rPr>
          <w:rFonts w:ascii="Arial Narrow" w:hAnsi="Arial Narrow" w:cs="Arial"/>
          <w:highlight w:val="yellow"/>
        </w:rPr>
      </w:pPr>
    </w:p>
    <w:p w:rsidR="00B47E4C" w:rsidRPr="00D748FB" w:rsidRDefault="00B47E4C" w:rsidP="00B47E4C">
      <w:pPr>
        <w:pStyle w:val="Prrafodelista"/>
        <w:numPr>
          <w:ilvl w:val="0"/>
          <w:numId w:val="42"/>
        </w:numPr>
        <w:spacing w:after="0" w:line="240" w:lineRule="auto"/>
        <w:ind w:left="284" w:hanging="284"/>
        <w:jc w:val="both"/>
        <w:rPr>
          <w:rFonts w:ascii="Arial Narrow" w:hAnsi="Arial Narrow" w:cs="Arial"/>
          <w:b/>
          <w:bCs/>
        </w:rPr>
      </w:pPr>
      <w:r w:rsidRPr="00D748FB">
        <w:rPr>
          <w:rFonts w:ascii="Arial Narrow" w:hAnsi="Arial Narrow" w:cs="Arial"/>
          <w:b/>
          <w:bCs/>
        </w:rPr>
        <w:t>TIPIFICACIÒN, ESTIMACIÒN Y ASIGNACIÒN DE RIESGOS PREVISIBLES QUE PUEDAN AFECTAR LA CORRECTA EJECUCIÒN Y EL EQUILIBRIO ECONÒMICO DEL CONTRATO</w:t>
      </w:r>
    </w:p>
    <w:p w:rsidR="00B47E4C" w:rsidRPr="00D748FB" w:rsidRDefault="00B47E4C" w:rsidP="00B47E4C">
      <w:pPr>
        <w:pStyle w:val="Prrafodelista"/>
        <w:spacing w:line="240" w:lineRule="auto"/>
        <w:rPr>
          <w:rFonts w:ascii="Arial Narrow" w:hAnsi="Arial Narrow" w:cs="Arial"/>
          <w:b/>
          <w:bCs/>
        </w:rPr>
      </w:pPr>
    </w:p>
    <w:p w:rsidR="00B47E4C" w:rsidRPr="00D748FB" w:rsidRDefault="00B47E4C" w:rsidP="00B47E4C">
      <w:pPr>
        <w:spacing w:line="240" w:lineRule="auto"/>
        <w:ind w:left="34"/>
        <w:jc w:val="both"/>
        <w:rPr>
          <w:rFonts w:ascii="Arial Narrow" w:hAnsi="Arial Narrow" w:cs="Arial"/>
          <w:bCs/>
        </w:rPr>
      </w:pPr>
      <w:r w:rsidRPr="00D748FB">
        <w:rPr>
          <w:rFonts w:ascii="Arial Narrow" w:hAnsi="Arial Narrow" w:cs="Arial"/>
          <w:bCs/>
        </w:rPr>
        <w:t>En desarrollo de lo señalado en el artículo 4° de la Ley 1150 de 2007, en el Decreto 1082 de 2015 y con el fin de valorar el alcance del objeto contractual requerido por la Entidad, como sustento y justificación de los factores de selección adoptados para el presente proceso contractual, se procede a realizar el estudio de riesgos de la contratación, su tipificación, estimación y asignación.</w:t>
      </w:r>
    </w:p>
    <w:p w:rsidR="00B47E4C" w:rsidRPr="00D748FB" w:rsidRDefault="00B47E4C" w:rsidP="00B47E4C">
      <w:pPr>
        <w:jc w:val="both"/>
        <w:rPr>
          <w:rFonts w:ascii="Arial Narrow" w:hAnsi="Arial Narrow" w:cs="Arial"/>
          <w:b/>
        </w:rPr>
      </w:pPr>
      <w:r w:rsidRPr="00D748FB">
        <w:rPr>
          <w:rFonts w:ascii="Arial Narrow" w:hAnsi="Arial Narrow" w:cs="Arial"/>
          <w:b/>
        </w:rPr>
        <w:t>RIESGOS TÉCNICOS</w:t>
      </w:r>
    </w:p>
    <w:tbl>
      <w:tblPr>
        <w:tblStyle w:val="TableGrid"/>
        <w:tblW w:w="8428" w:type="dxa"/>
        <w:tblInd w:w="366" w:type="dxa"/>
        <w:tblLayout w:type="fixed"/>
        <w:tblLook w:val="04A0" w:firstRow="1" w:lastRow="0" w:firstColumn="1" w:lastColumn="0" w:noHBand="0" w:noVBand="1"/>
      </w:tblPr>
      <w:tblGrid>
        <w:gridCol w:w="706"/>
        <w:gridCol w:w="142"/>
        <w:gridCol w:w="903"/>
        <w:gridCol w:w="12"/>
        <w:gridCol w:w="25"/>
        <w:gridCol w:w="1328"/>
        <w:gridCol w:w="1073"/>
        <w:gridCol w:w="128"/>
        <w:gridCol w:w="20"/>
        <w:gridCol w:w="966"/>
        <w:gridCol w:w="20"/>
        <w:gridCol w:w="1108"/>
        <w:gridCol w:w="20"/>
        <w:gridCol w:w="981"/>
        <w:gridCol w:w="20"/>
        <w:gridCol w:w="976"/>
      </w:tblGrid>
      <w:tr w:rsidR="00B47E4C" w:rsidRPr="00D748FB" w:rsidTr="00D748FB">
        <w:trPr>
          <w:trHeight w:val="243"/>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jc w:val="center"/>
              <w:rPr>
                <w:rFonts w:ascii="Arial Narrow" w:hAnsi="Arial Narrow"/>
                <w:b/>
                <w:sz w:val="12"/>
                <w:szCs w:val="12"/>
              </w:rPr>
            </w:pPr>
            <w:r w:rsidRPr="00D748FB">
              <w:rPr>
                <w:rFonts w:ascii="Arial Narrow" w:hAnsi="Arial Narrow"/>
                <w:b/>
                <w:sz w:val="12"/>
                <w:szCs w:val="12"/>
              </w:rPr>
              <w:t xml:space="preserve">Nº </w:t>
            </w:r>
          </w:p>
        </w:tc>
        <w:tc>
          <w:tcPr>
            <w:tcW w:w="1365"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jc w:val="center"/>
              <w:rPr>
                <w:rFonts w:ascii="Arial Narrow" w:hAnsi="Arial Narrow"/>
                <w:b/>
                <w:sz w:val="12"/>
                <w:szCs w:val="12"/>
              </w:rPr>
            </w:pPr>
            <w:r w:rsidRPr="00D748FB">
              <w:rPr>
                <w:rFonts w:ascii="Arial Narrow" w:hAnsi="Arial Narrow"/>
                <w:b/>
                <w:sz w:val="12"/>
                <w:szCs w:val="12"/>
              </w:rPr>
              <w:t xml:space="preserve">1 </w:t>
            </w:r>
          </w:p>
        </w:tc>
        <w:tc>
          <w:tcPr>
            <w:tcW w:w="122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left="2"/>
              <w:jc w:val="center"/>
              <w:rPr>
                <w:rFonts w:ascii="Arial Narrow" w:hAnsi="Arial Narrow"/>
                <w:b/>
                <w:sz w:val="12"/>
                <w:szCs w:val="12"/>
              </w:rPr>
            </w:pPr>
            <w:r w:rsidRPr="00D748FB">
              <w:rPr>
                <w:rFonts w:ascii="Arial Narrow" w:hAnsi="Arial Narrow"/>
                <w:b/>
                <w:sz w:val="12"/>
                <w:szCs w:val="12"/>
              </w:rPr>
              <w:t xml:space="preserve">2 </w:t>
            </w:r>
          </w:p>
        </w:tc>
        <w:tc>
          <w:tcPr>
            <w:tcW w:w="986" w:type="dxa"/>
            <w:gridSpan w:val="2"/>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jc w:val="center"/>
              <w:rPr>
                <w:rFonts w:ascii="Arial Narrow" w:hAnsi="Arial Narrow"/>
                <w:b/>
                <w:sz w:val="12"/>
                <w:szCs w:val="12"/>
              </w:rPr>
            </w:pPr>
            <w:r w:rsidRPr="00D748FB">
              <w:rPr>
                <w:rFonts w:ascii="Arial Narrow" w:hAnsi="Arial Narrow"/>
                <w:b/>
                <w:sz w:val="12"/>
                <w:szCs w:val="12"/>
              </w:rPr>
              <w:t xml:space="preserve">3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B8CCE4"/>
          </w:tcPr>
          <w:p w:rsidR="00B47E4C" w:rsidRPr="00D748FB" w:rsidRDefault="00B47E4C" w:rsidP="00D748FB">
            <w:pPr>
              <w:jc w:val="center"/>
              <w:rPr>
                <w:rFonts w:ascii="Arial Narrow" w:hAnsi="Arial Narrow"/>
                <w:b/>
                <w:sz w:val="12"/>
                <w:szCs w:val="12"/>
              </w:rPr>
            </w:pPr>
            <w:r w:rsidRPr="00D748FB">
              <w:rPr>
                <w:rFonts w:ascii="Arial Narrow" w:hAnsi="Arial Narrow"/>
                <w:b/>
                <w:sz w:val="12"/>
                <w:szCs w:val="12"/>
              </w:rPr>
              <w:t>4</w:t>
            </w:r>
          </w:p>
        </w:tc>
        <w:tc>
          <w:tcPr>
            <w:tcW w:w="1001" w:type="dxa"/>
            <w:gridSpan w:val="2"/>
            <w:tcBorders>
              <w:top w:val="single" w:sz="4" w:space="0" w:color="000000"/>
              <w:left w:val="single" w:sz="4" w:space="0" w:color="000000"/>
              <w:bottom w:val="single" w:sz="4" w:space="0" w:color="000000"/>
              <w:right w:val="single" w:sz="4" w:space="0" w:color="000000"/>
            </w:tcBorders>
            <w:shd w:val="clear" w:color="auto" w:fill="B8CCE4"/>
          </w:tcPr>
          <w:p w:rsidR="00B47E4C" w:rsidRPr="00D748FB" w:rsidRDefault="00B47E4C" w:rsidP="00D748FB">
            <w:pPr>
              <w:jc w:val="center"/>
              <w:rPr>
                <w:rFonts w:ascii="Arial Narrow" w:hAnsi="Arial Narrow"/>
                <w:b/>
                <w:sz w:val="12"/>
                <w:szCs w:val="12"/>
              </w:rPr>
            </w:pPr>
            <w:r w:rsidRPr="00D748FB">
              <w:rPr>
                <w:rFonts w:ascii="Arial Narrow" w:hAnsi="Arial Narrow"/>
                <w:b/>
                <w:sz w:val="12"/>
                <w:szCs w:val="12"/>
              </w:rPr>
              <w:t>5</w:t>
            </w:r>
          </w:p>
        </w:tc>
        <w:tc>
          <w:tcPr>
            <w:tcW w:w="976" w:type="dxa"/>
            <w:tcBorders>
              <w:top w:val="single" w:sz="4" w:space="0" w:color="000000"/>
              <w:left w:val="single" w:sz="4" w:space="0" w:color="000000"/>
              <w:bottom w:val="single" w:sz="4" w:space="0" w:color="000000"/>
              <w:right w:val="single" w:sz="4" w:space="0" w:color="000000"/>
            </w:tcBorders>
            <w:shd w:val="clear" w:color="auto" w:fill="B8CCE4"/>
          </w:tcPr>
          <w:p w:rsidR="00B47E4C" w:rsidRPr="00D748FB" w:rsidRDefault="00B47E4C" w:rsidP="00D748FB">
            <w:pPr>
              <w:jc w:val="center"/>
              <w:rPr>
                <w:rFonts w:ascii="Arial Narrow" w:hAnsi="Arial Narrow"/>
                <w:b/>
                <w:sz w:val="12"/>
                <w:szCs w:val="12"/>
              </w:rPr>
            </w:pPr>
            <w:r w:rsidRPr="00D748FB">
              <w:rPr>
                <w:rFonts w:ascii="Arial Narrow" w:hAnsi="Arial Narrow"/>
                <w:b/>
                <w:sz w:val="12"/>
                <w:szCs w:val="12"/>
              </w:rPr>
              <w:t>6</w:t>
            </w:r>
          </w:p>
        </w:tc>
      </w:tr>
      <w:tr w:rsidR="00B47E4C" w:rsidRPr="00D748FB" w:rsidTr="00D748FB">
        <w:trPr>
          <w:trHeight w:val="133"/>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left="68"/>
              <w:rPr>
                <w:rFonts w:ascii="Arial Narrow" w:hAnsi="Arial Narrow"/>
                <w:b/>
                <w:sz w:val="12"/>
                <w:szCs w:val="12"/>
              </w:rPr>
            </w:pPr>
            <w:r w:rsidRPr="00D748FB">
              <w:rPr>
                <w:rFonts w:ascii="Arial Narrow" w:hAnsi="Arial Narrow"/>
                <w:b/>
                <w:sz w:val="12"/>
                <w:szCs w:val="12"/>
              </w:rPr>
              <w:t xml:space="preserve">CLASE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GENERAL</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ESPECIFICO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ESPECIFICO</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ESPECIFICO</w:t>
            </w:r>
          </w:p>
        </w:tc>
        <w:tc>
          <w:tcPr>
            <w:tcW w:w="1001"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ESPECIFICO</w:t>
            </w:r>
          </w:p>
        </w:tc>
        <w:tc>
          <w:tcPr>
            <w:tcW w:w="976"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GENERAL</w:t>
            </w:r>
          </w:p>
        </w:tc>
      </w:tr>
      <w:tr w:rsidR="00B47E4C" w:rsidRPr="00D748FB" w:rsidTr="00D748FB">
        <w:trPr>
          <w:trHeight w:val="389"/>
        </w:trPr>
        <w:tc>
          <w:tcPr>
            <w:tcW w:w="1751" w:type="dxa"/>
            <w:gridSpan w:val="3"/>
            <w:tcBorders>
              <w:top w:val="single" w:sz="4" w:space="0" w:color="000000"/>
              <w:left w:val="single" w:sz="4" w:space="0" w:color="000000"/>
              <w:bottom w:val="double" w:sz="4" w:space="0" w:color="000000"/>
              <w:right w:val="single" w:sz="4" w:space="0" w:color="000000"/>
            </w:tcBorders>
            <w:shd w:val="clear" w:color="auto" w:fill="B8CCE4" w:themeFill="accent1" w:themeFillTint="66"/>
            <w:vAlign w:val="center"/>
          </w:tcPr>
          <w:p w:rsidR="00B47E4C" w:rsidRPr="00D748FB" w:rsidRDefault="00B47E4C" w:rsidP="00D748FB">
            <w:pPr>
              <w:ind w:left="68"/>
              <w:rPr>
                <w:rFonts w:ascii="Arial Narrow" w:hAnsi="Arial Narrow"/>
                <w:b/>
                <w:sz w:val="12"/>
                <w:szCs w:val="12"/>
              </w:rPr>
            </w:pPr>
            <w:r w:rsidRPr="00D748FB">
              <w:rPr>
                <w:rFonts w:ascii="Arial Narrow" w:hAnsi="Arial Narrow"/>
                <w:b/>
                <w:sz w:val="12"/>
                <w:szCs w:val="12"/>
              </w:rPr>
              <w:t xml:space="preserve">FUENTE </w:t>
            </w:r>
          </w:p>
        </w:tc>
        <w:tc>
          <w:tcPr>
            <w:tcW w:w="1365" w:type="dxa"/>
            <w:gridSpan w:val="3"/>
            <w:tcBorders>
              <w:top w:val="single" w:sz="4" w:space="0" w:color="000000"/>
              <w:left w:val="single" w:sz="4" w:space="0" w:color="000000"/>
              <w:bottom w:val="doub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EXTERNA</w:t>
            </w:r>
          </w:p>
        </w:tc>
        <w:tc>
          <w:tcPr>
            <w:tcW w:w="1221" w:type="dxa"/>
            <w:gridSpan w:val="3"/>
            <w:tcBorders>
              <w:top w:val="single" w:sz="4" w:space="0" w:color="000000"/>
              <w:left w:val="single" w:sz="4" w:space="0" w:color="000000"/>
              <w:bottom w:val="double" w:sz="4" w:space="0" w:color="000000"/>
              <w:right w:val="single" w:sz="4" w:space="0" w:color="000000"/>
            </w:tcBorders>
            <w:vAlign w:val="center"/>
          </w:tcPr>
          <w:p w:rsidR="00B47E4C" w:rsidRPr="00D748FB" w:rsidRDefault="00B47E4C" w:rsidP="00D748FB">
            <w:pPr>
              <w:ind w:left="264" w:right="231"/>
              <w:jc w:val="center"/>
              <w:rPr>
                <w:rFonts w:ascii="Arial Narrow" w:hAnsi="Arial Narrow"/>
                <w:sz w:val="12"/>
                <w:szCs w:val="12"/>
              </w:rPr>
            </w:pPr>
            <w:r w:rsidRPr="00D748FB">
              <w:rPr>
                <w:rFonts w:ascii="Arial Narrow" w:hAnsi="Arial Narrow"/>
                <w:sz w:val="12"/>
                <w:szCs w:val="12"/>
              </w:rPr>
              <w:t>EXTERNO</w:t>
            </w:r>
          </w:p>
        </w:tc>
        <w:tc>
          <w:tcPr>
            <w:tcW w:w="986" w:type="dxa"/>
            <w:gridSpan w:val="2"/>
            <w:tcBorders>
              <w:top w:val="single" w:sz="4" w:space="0" w:color="000000"/>
              <w:left w:val="single" w:sz="4" w:space="0" w:color="000000"/>
              <w:bottom w:val="double" w:sz="4" w:space="0" w:color="000000"/>
              <w:right w:val="single" w:sz="4" w:space="0" w:color="000000"/>
            </w:tcBorders>
            <w:vAlign w:val="center"/>
          </w:tcPr>
          <w:p w:rsidR="00B47E4C" w:rsidRPr="00D748FB" w:rsidRDefault="00B47E4C" w:rsidP="00D748FB">
            <w:pPr>
              <w:ind w:left="239" w:right="241"/>
              <w:jc w:val="center"/>
              <w:rPr>
                <w:rFonts w:ascii="Arial Narrow" w:hAnsi="Arial Narrow"/>
                <w:sz w:val="12"/>
                <w:szCs w:val="12"/>
              </w:rPr>
            </w:pPr>
            <w:r w:rsidRPr="00D748FB">
              <w:rPr>
                <w:rFonts w:ascii="Arial Narrow" w:hAnsi="Arial Narrow"/>
                <w:sz w:val="12"/>
                <w:szCs w:val="12"/>
              </w:rPr>
              <w:t>EXTERNO</w:t>
            </w:r>
          </w:p>
        </w:tc>
        <w:tc>
          <w:tcPr>
            <w:tcW w:w="1128" w:type="dxa"/>
            <w:gridSpan w:val="2"/>
            <w:tcBorders>
              <w:top w:val="single" w:sz="4" w:space="0" w:color="000000"/>
              <w:left w:val="single" w:sz="4" w:space="0" w:color="000000"/>
              <w:bottom w:val="double" w:sz="4" w:space="0" w:color="000000"/>
              <w:right w:val="single" w:sz="4" w:space="0" w:color="000000"/>
            </w:tcBorders>
            <w:vAlign w:val="center"/>
          </w:tcPr>
          <w:p w:rsidR="00B47E4C" w:rsidRPr="00D748FB" w:rsidRDefault="00B47E4C" w:rsidP="00D748FB">
            <w:pPr>
              <w:ind w:left="239" w:right="241"/>
              <w:jc w:val="center"/>
              <w:rPr>
                <w:rFonts w:ascii="Arial Narrow" w:hAnsi="Arial Narrow"/>
                <w:sz w:val="12"/>
                <w:szCs w:val="12"/>
              </w:rPr>
            </w:pPr>
            <w:r w:rsidRPr="00D748FB">
              <w:rPr>
                <w:rFonts w:ascii="Arial Narrow" w:hAnsi="Arial Narrow"/>
                <w:sz w:val="12"/>
                <w:szCs w:val="12"/>
              </w:rPr>
              <w:t>EXTERNO</w:t>
            </w:r>
          </w:p>
        </w:tc>
        <w:tc>
          <w:tcPr>
            <w:tcW w:w="1001" w:type="dxa"/>
            <w:gridSpan w:val="2"/>
            <w:tcBorders>
              <w:top w:val="single" w:sz="4" w:space="0" w:color="000000"/>
              <w:left w:val="single" w:sz="4" w:space="0" w:color="000000"/>
              <w:bottom w:val="double" w:sz="4" w:space="0" w:color="000000"/>
              <w:right w:val="single" w:sz="4" w:space="0" w:color="000000"/>
            </w:tcBorders>
            <w:vAlign w:val="center"/>
          </w:tcPr>
          <w:p w:rsidR="00B47E4C" w:rsidRPr="00D748FB" w:rsidRDefault="00B47E4C" w:rsidP="00D748FB">
            <w:pPr>
              <w:ind w:left="239" w:right="241"/>
              <w:jc w:val="center"/>
              <w:rPr>
                <w:rFonts w:ascii="Arial Narrow" w:hAnsi="Arial Narrow"/>
                <w:sz w:val="12"/>
                <w:szCs w:val="12"/>
              </w:rPr>
            </w:pPr>
            <w:r w:rsidRPr="00D748FB">
              <w:rPr>
                <w:rFonts w:ascii="Arial Narrow" w:hAnsi="Arial Narrow"/>
                <w:sz w:val="12"/>
                <w:szCs w:val="12"/>
              </w:rPr>
              <w:t>EXTERNO</w:t>
            </w:r>
          </w:p>
        </w:tc>
        <w:tc>
          <w:tcPr>
            <w:tcW w:w="976" w:type="dxa"/>
            <w:tcBorders>
              <w:top w:val="single" w:sz="4" w:space="0" w:color="000000"/>
              <w:left w:val="single" w:sz="4" w:space="0" w:color="000000"/>
              <w:bottom w:val="double" w:sz="4" w:space="0" w:color="000000"/>
              <w:right w:val="single" w:sz="4" w:space="0" w:color="000000"/>
            </w:tcBorders>
            <w:vAlign w:val="center"/>
          </w:tcPr>
          <w:p w:rsidR="00B47E4C" w:rsidRPr="00D748FB" w:rsidRDefault="00B47E4C" w:rsidP="00D748FB">
            <w:pPr>
              <w:ind w:left="239" w:right="241"/>
              <w:jc w:val="center"/>
              <w:rPr>
                <w:rFonts w:ascii="Arial Narrow" w:hAnsi="Arial Narrow"/>
                <w:sz w:val="12"/>
                <w:szCs w:val="12"/>
              </w:rPr>
            </w:pPr>
            <w:r w:rsidRPr="00D748FB">
              <w:rPr>
                <w:rFonts w:ascii="Arial Narrow" w:hAnsi="Arial Narrow"/>
                <w:sz w:val="12"/>
                <w:szCs w:val="12"/>
              </w:rPr>
              <w:t>EXTERNO</w:t>
            </w:r>
          </w:p>
        </w:tc>
      </w:tr>
      <w:tr w:rsidR="00B47E4C" w:rsidRPr="00D748FB" w:rsidTr="00D748FB">
        <w:trPr>
          <w:trHeight w:val="121"/>
        </w:trPr>
        <w:tc>
          <w:tcPr>
            <w:tcW w:w="1751" w:type="dxa"/>
            <w:gridSpan w:val="3"/>
            <w:tcBorders>
              <w:top w:val="double" w:sz="4" w:space="0" w:color="000000"/>
              <w:left w:val="single" w:sz="4" w:space="0" w:color="000000"/>
              <w:bottom w:val="double" w:sz="4" w:space="0" w:color="000000"/>
              <w:right w:val="single" w:sz="4" w:space="0" w:color="000000"/>
            </w:tcBorders>
            <w:shd w:val="clear" w:color="auto" w:fill="B8CCE4" w:themeFill="accent1" w:themeFillTint="66"/>
            <w:vAlign w:val="center"/>
          </w:tcPr>
          <w:p w:rsidR="00B47E4C" w:rsidRPr="00D748FB" w:rsidRDefault="00B47E4C" w:rsidP="00D748FB">
            <w:pPr>
              <w:ind w:left="68"/>
              <w:rPr>
                <w:rFonts w:ascii="Arial Narrow" w:hAnsi="Arial Narrow"/>
                <w:b/>
                <w:sz w:val="12"/>
                <w:szCs w:val="12"/>
              </w:rPr>
            </w:pPr>
            <w:r w:rsidRPr="00D748FB">
              <w:rPr>
                <w:rFonts w:ascii="Arial Narrow" w:hAnsi="Arial Narrow"/>
                <w:b/>
                <w:sz w:val="12"/>
                <w:szCs w:val="12"/>
              </w:rPr>
              <w:t xml:space="preserve">ETAPA </w:t>
            </w:r>
          </w:p>
        </w:tc>
        <w:tc>
          <w:tcPr>
            <w:tcW w:w="1365" w:type="dxa"/>
            <w:gridSpan w:val="3"/>
            <w:tcBorders>
              <w:top w:val="double" w:sz="4" w:space="0" w:color="000000"/>
              <w:left w:val="single" w:sz="4" w:space="0" w:color="000000"/>
              <w:bottom w:val="single" w:sz="4" w:space="0" w:color="auto"/>
              <w:right w:val="single" w:sz="4" w:space="0" w:color="000000"/>
            </w:tcBorders>
            <w:vAlign w:val="center"/>
          </w:tcPr>
          <w:p w:rsidR="00B47E4C" w:rsidRPr="00D748FB" w:rsidRDefault="00B47E4C" w:rsidP="00D748FB">
            <w:pPr>
              <w:ind w:right="4"/>
              <w:jc w:val="center"/>
              <w:rPr>
                <w:rFonts w:ascii="Arial Narrow" w:hAnsi="Arial Narrow"/>
                <w:sz w:val="12"/>
                <w:szCs w:val="12"/>
              </w:rPr>
            </w:pPr>
            <w:r w:rsidRPr="00D748FB">
              <w:rPr>
                <w:rFonts w:ascii="Arial Narrow" w:hAnsi="Arial Narrow"/>
                <w:sz w:val="12"/>
                <w:szCs w:val="12"/>
              </w:rPr>
              <w:t>SELECCION</w:t>
            </w:r>
          </w:p>
        </w:tc>
        <w:tc>
          <w:tcPr>
            <w:tcW w:w="1221" w:type="dxa"/>
            <w:gridSpan w:val="3"/>
            <w:tcBorders>
              <w:top w:val="double" w:sz="4" w:space="0" w:color="000000"/>
              <w:left w:val="single" w:sz="4" w:space="0" w:color="000000"/>
              <w:bottom w:val="single" w:sz="4" w:space="0" w:color="auto"/>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EJECUCION</w:t>
            </w:r>
          </w:p>
        </w:tc>
        <w:tc>
          <w:tcPr>
            <w:tcW w:w="986" w:type="dxa"/>
            <w:gridSpan w:val="2"/>
            <w:tcBorders>
              <w:top w:val="double" w:sz="4" w:space="0" w:color="000000"/>
              <w:left w:val="single" w:sz="4" w:space="0" w:color="000000"/>
              <w:bottom w:val="single" w:sz="4" w:space="0" w:color="auto"/>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EJECUCION</w:t>
            </w:r>
          </w:p>
        </w:tc>
        <w:tc>
          <w:tcPr>
            <w:tcW w:w="1128" w:type="dxa"/>
            <w:gridSpan w:val="2"/>
            <w:tcBorders>
              <w:top w:val="doub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EJECUCION</w:t>
            </w:r>
          </w:p>
        </w:tc>
        <w:tc>
          <w:tcPr>
            <w:tcW w:w="1001" w:type="dxa"/>
            <w:gridSpan w:val="2"/>
            <w:tcBorders>
              <w:top w:val="doub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EJECUCION</w:t>
            </w:r>
          </w:p>
        </w:tc>
        <w:tc>
          <w:tcPr>
            <w:tcW w:w="976" w:type="dxa"/>
            <w:tcBorders>
              <w:top w:val="doub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EJECUCION</w:t>
            </w:r>
          </w:p>
        </w:tc>
      </w:tr>
      <w:tr w:rsidR="00B47E4C" w:rsidRPr="00D748FB" w:rsidTr="00D748FB">
        <w:trPr>
          <w:trHeight w:val="378"/>
        </w:trPr>
        <w:tc>
          <w:tcPr>
            <w:tcW w:w="1751" w:type="dxa"/>
            <w:gridSpan w:val="3"/>
            <w:tcBorders>
              <w:top w:val="doub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B47E4C" w:rsidRPr="00D748FB" w:rsidRDefault="00B47E4C" w:rsidP="00D748FB">
            <w:pPr>
              <w:ind w:left="68"/>
              <w:rPr>
                <w:rFonts w:ascii="Arial Narrow" w:hAnsi="Arial Narrow"/>
                <w:b/>
                <w:sz w:val="12"/>
                <w:szCs w:val="12"/>
              </w:rPr>
            </w:pPr>
            <w:r w:rsidRPr="00D748FB">
              <w:rPr>
                <w:rFonts w:ascii="Arial Narrow" w:hAnsi="Arial Narrow"/>
                <w:b/>
                <w:sz w:val="12"/>
                <w:szCs w:val="12"/>
              </w:rPr>
              <w:lastRenderedPageBreak/>
              <w:t xml:space="preserve">TIPO </w:t>
            </w:r>
          </w:p>
        </w:tc>
        <w:tc>
          <w:tcPr>
            <w:tcW w:w="1365" w:type="dxa"/>
            <w:gridSpan w:val="3"/>
            <w:tcBorders>
              <w:top w:val="single" w:sz="4" w:space="0" w:color="auto"/>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OPERACCIONAL</w:t>
            </w:r>
          </w:p>
        </w:tc>
        <w:tc>
          <w:tcPr>
            <w:tcW w:w="1221" w:type="dxa"/>
            <w:gridSpan w:val="3"/>
            <w:tcBorders>
              <w:top w:val="single" w:sz="4" w:space="0" w:color="auto"/>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OPERACIONAL</w:t>
            </w:r>
          </w:p>
        </w:tc>
        <w:tc>
          <w:tcPr>
            <w:tcW w:w="986" w:type="dxa"/>
            <w:gridSpan w:val="2"/>
            <w:tcBorders>
              <w:top w:val="single" w:sz="4" w:space="0" w:color="auto"/>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OPERACIONAL</w:t>
            </w:r>
          </w:p>
        </w:tc>
        <w:tc>
          <w:tcPr>
            <w:tcW w:w="1128" w:type="dxa"/>
            <w:gridSpan w:val="2"/>
            <w:tcBorders>
              <w:top w:val="nil"/>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OPERACIONAL</w:t>
            </w:r>
          </w:p>
        </w:tc>
        <w:tc>
          <w:tcPr>
            <w:tcW w:w="1001" w:type="dxa"/>
            <w:gridSpan w:val="2"/>
            <w:tcBorders>
              <w:top w:val="nil"/>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OPERACIONAL</w:t>
            </w:r>
          </w:p>
        </w:tc>
        <w:tc>
          <w:tcPr>
            <w:tcW w:w="976" w:type="dxa"/>
            <w:tcBorders>
              <w:top w:val="nil"/>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AMBIENTAL</w:t>
            </w:r>
          </w:p>
        </w:tc>
      </w:tr>
      <w:tr w:rsidR="00B47E4C" w:rsidRPr="00D748FB" w:rsidTr="00D748FB">
        <w:trPr>
          <w:trHeight w:val="1508"/>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tabs>
                <w:tab w:val="center" w:pos="1276"/>
              </w:tabs>
              <w:rPr>
                <w:rFonts w:ascii="Arial Narrow" w:hAnsi="Arial Narrow"/>
                <w:b/>
                <w:sz w:val="12"/>
                <w:szCs w:val="12"/>
              </w:rPr>
            </w:pPr>
            <w:r w:rsidRPr="00D748FB">
              <w:rPr>
                <w:rFonts w:ascii="Arial Narrow" w:hAnsi="Arial Narrow"/>
                <w:b/>
                <w:sz w:val="12"/>
                <w:szCs w:val="12"/>
              </w:rPr>
              <w:t xml:space="preserve">DESCRIPCIÓN </w:t>
            </w:r>
            <w:r w:rsidRPr="00D748FB">
              <w:rPr>
                <w:rFonts w:ascii="Arial Narrow" w:hAnsi="Arial Narrow"/>
                <w:b/>
                <w:sz w:val="12"/>
                <w:szCs w:val="12"/>
              </w:rPr>
              <w:tab/>
              <w:t xml:space="preserve">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QUE LOS OFERENTES QUE </w:t>
            </w:r>
          </w:p>
          <w:p w:rsidR="00B47E4C" w:rsidRPr="00D748FB" w:rsidRDefault="00B47E4C" w:rsidP="00D748FB">
            <w:pPr>
              <w:spacing w:line="242" w:lineRule="auto"/>
              <w:ind w:left="71"/>
              <w:rPr>
                <w:rFonts w:ascii="Arial Narrow" w:hAnsi="Arial Narrow"/>
                <w:sz w:val="12"/>
                <w:szCs w:val="12"/>
              </w:rPr>
            </w:pPr>
            <w:r w:rsidRPr="00D748FB">
              <w:rPr>
                <w:rFonts w:ascii="Arial Narrow" w:hAnsi="Arial Narrow"/>
                <w:sz w:val="12"/>
                <w:szCs w:val="12"/>
              </w:rPr>
              <w:t xml:space="preserve">SE PRESENTEN NO CUMPLAN CON LAS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ESPECIFICACIONES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TÉCNICAS REQUERIDAS EN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CADA PUNTO  </w:t>
            </w:r>
          </w:p>
        </w:tc>
        <w:tc>
          <w:tcPr>
            <w:tcW w:w="1073" w:type="dxa"/>
            <w:tcBorders>
              <w:top w:val="single" w:sz="4" w:space="0" w:color="000000"/>
              <w:left w:val="single" w:sz="4" w:space="0" w:color="000000"/>
              <w:bottom w:val="single" w:sz="4" w:space="0" w:color="000000"/>
              <w:right w:val="nil"/>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SECUESTRO CARROTANQUE</w:t>
            </w:r>
          </w:p>
        </w:tc>
        <w:tc>
          <w:tcPr>
            <w:tcW w:w="148" w:type="dxa"/>
            <w:gridSpan w:val="2"/>
            <w:tcBorders>
              <w:top w:val="single" w:sz="4" w:space="0" w:color="000000"/>
              <w:left w:val="nil"/>
              <w:bottom w:val="single" w:sz="4" w:space="0" w:color="000000"/>
              <w:right w:val="single" w:sz="4" w:space="0" w:color="000000"/>
            </w:tcBorders>
            <w:vAlign w:val="center"/>
          </w:tcPr>
          <w:p w:rsidR="00B47E4C" w:rsidRPr="00D748FB" w:rsidRDefault="00B47E4C" w:rsidP="00D748FB">
            <w:pPr>
              <w:ind w:left="103"/>
              <w:rPr>
                <w:rFonts w:ascii="Arial Narrow" w:hAnsi="Arial Narrow"/>
                <w:sz w:val="12"/>
                <w:szCs w:val="12"/>
              </w:rPr>
            </w:pP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COMBUSTIBLE CONTAMINADO</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INCENDIO PRODUCIDO POR CARGA ESTATCCA DURANTE RECEPCION DE COMBUSTIBLES </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ACCIDENTE DE TRANSITO CON EL CARROTANQUE </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CONTAMINACION DEL MEDIO AMBIENTE</w:t>
            </w:r>
          </w:p>
        </w:tc>
      </w:tr>
      <w:tr w:rsidR="00B47E4C" w:rsidRPr="00D748FB" w:rsidTr="00D748FB">
        <w:trPr>
          <w:trHeight w:val="562"/>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right="2"/>
              <w:jc w:val="center"/>
              <w:rPr>
                <w:rFonts w:ascii="Arial Narrow" w:hAnsi="Arial Narrow"/>
                <w:b/>
                <w:sz w:val="12"/>
                <w:szCs w:val="12"/>
              </w:rPr>
            </w:pPr>
            <w:r w:rsidRPr="00D748FB">
              <w:rPr>
                <w:rFonts w:ascii="Arial Narrow" w:hAnsi="Arial Narrow"/>
                <w:b/>
                <w:sz w:val="12"/>
                <w:szCs w:val="12"/>
              </w:rPr>
              <w:t xml:space="preserve">CONSECUENCIA DE LA OCURRENCIA DEL EVENTO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tabs>
                <w:tab w:val="center" w:pos="616"/>
                <w:tab w:val="center" w:pos="1153"/>
                <w:tab w:val="right" w:pos="1803"/>
              </w:tabs>
              <w:rPr>
                <w:rFonts w:ascii="Arial Narrow" w:hAnsi="Arial Narrow"/>
                <w:sz w:val="12"/>
                <w:szCs w:val="12"/>
              </w:rPr>
            </w:pPr>
            <w:r w:rsidRPr="00D748FB">
              <w:rPr>
                <w:rFonts w:ascii="Arial Narrow" w:hAnsi="Arial Narrow"/>
                <w:sz w:val="12"/>
                <w:szCs w:val="12"/>
              </w:rPr>
              <w:t xml:space="preserve">QUE </w:t>
            </w:r>
            <w:r w:rsidRPr="00D748FB">
              <w:rPr>
                <w:rFonts w:ascii="Arial Narrow" w:hAnsi="Arial Narrow"/>
                <w:sz w:val="12"/>
                <w:szCs w:val="12"/>
              </w:rPr>
              <w:tab/>
              <w:t xml:space="preserve">SE </w:t>
            </w:r>
            <w:r w:rsidRPr="00D748FB">
              <w:rPr>
                <w:rFonts w:ascii="Arial Narrow" w:hAnsi="Arial Narrow"/>
                <w:sz w:val="12"/>
                <w:szCs w:val="12"/>
              </w:rPr>
              <w:tab/>
              <w:t xml:space="preserve">PUEDEN </w:t>
            </w:r>
            <w:r w:rsidRPr="00D748FB">
              <w:rPr>
                <w:rFonts w:ascii="Arial Narrow" w:hAnsi="Arial Narrow"/>
                <w:sz w:val="12"/>
                <w:szCs w:val="12"/>
              </w:rPr>
              <w:tab/>
              <w:t xml:space="preserve">IR </w:t>
            </w:r>
          </w:p>
          <w:p w:rsidR="00B47E4C" w:rsidRPr="00D748FB" w:rsidRDefault="00B47E4C" w:rsidP="00D748FB">
            <w:pPr>
              <w:spacing w:line="242" w:lineRule="auto"/>
              <w:ind w:left="71"/>
              <w:rPr>
                <w:rFonts w:ascii="Arial Narrow" w:hAnsi="Arial Narrow"/>
                <w:sz w:val="12"/>
                <w:szCs w:val="12"/>
              </w:rPr>
            </w:pPr>
            <w:r w:rsidRPr="00D748FB">
              <w:rPr>
                <w:rFonts w:ascii="Arial Narrow" w:hAnsi="Arial Narrow"/>
                <w:sz w:val="12"/>
                <w:szCs w:val="12"/>
              </w:rPr>
              <w:t xml:space="preserve">DESIERTOS LOS PUNTOS Y LA NECESIDAD NO SERÍA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CUBIERTA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NO SE SATISFACE LA NECESIDAD</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NO SE SATISFACE LA NECESIDAD</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NO SE SATISFACE UNIDAD – LESIONES PERSONALES DE LOS OPERADORES </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NO SE SATISFACE UNIDAD </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DAÑO ECOLOGICO</w:t>
            </w:r>
          </w:p>
        </w:tc>
      </w:tr>
      <w:tr w:rsidR="00B47E4C" w:rsidRPr="00D748FB" w:rsidTr="00D748FB">
        <w:trPr>
          <w:trHeight w:val="310"/>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right="5"/>
              <w:jc w:val="center"/>
              <w:rPr>
                <w:rFonts w:ascii="Arial Narrow" w:hAnsi="Arial Narrow"/>
                <w:b/>
                <w:sz w:val="12"/>
                <w:szCs w:val="12"/>
              </w:rPr>
            </w:pPr>
            <w:r w:rsidRPr="00D748FB">
              <w:rPr>
                <w:rFonts w:ascii="Arial Narrow" w:hAnsi="Arial Narrow"/>
                <w:b/>
                <w:sz w:val="12"/>
                <w:szCs w:val="12"/>
              </w:rPr>
              <w:t xml:space="preserve">PROBABILIDAD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6"/>
              <w:jc w:val="center"/>
              <w:rPr>
                <w:rFonts w:ascii="Arial Narrow" w:hAnsi="Arial Narrow"/>
                <w:sz w:val="12"/>
                <w:szCs w:val="12"/>
              </w:rPr>
            </w:pPr>
            <w:r w:rsidRPr="00D748FB">
              <w:rPr>
                <w:rFonts w:ascii="Arial Narrow" w:hAnsi="Arial Narrow"/>
                <w:sz w:val="12"/>
                <w:szCs w:val="12"/>
              </w:rPr>
              <w:t xml:space="preserve">2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3</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3</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1</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2</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2</w:t>
            </w:r>
          </w:p>
        </w:tc>
      </w:tr>
      <w:tr w:rsidR="00B47E4C" w:rsidRPr="00D748FB" w:rsidTr="00D748FB">
        <w:trPr>
          <w:trHeight w:val="310"/>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right="6"/>
              <w:jc w:val="center"/>
              <w:rPr>
                <w:rFonts w:ascii="Arial Narrow" w:hAnsi="Arial Narrow"/>
                <w:b/>
                <w:sz w:val="12"/>
                <w:szCs w:val="12"/>
              </w:rPr>
            </w:pPr>
            <w:r w:rsidRPr="00D748FB">
              <w:rPr>
                <w:rFonts w:ascii="Arial Narrow" w:hAnsi="Arial Narrow"/>
                <w:b/>
                <w:sz w:val="12"/>
                <w:szCs w:val="12"/>
              </w:rPr>
              <w:t xml:space="preserve">IMPACTO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2"/>
              <w:jc w:val="center"/>
              <w:rPr>
                <w:rFonts w:ascii="Arial Narrow" w:hAnsi="Arial Narrow"/>
                <w:sz w:val="12"/>
                <w:szCs w:val="12"/>
              </w:rPr>
            </w:pPr>
            <w:r w:rsidRPr="00D748FB">
              <w:rPr>
                <w:rFonts w:ascii="Arial Narrow" w:hAnsi="Arial Narrow"/>
                <w:sz w:val="12"/>
                <w:szCs w:val="12"/>
              </w:rPr>
              <w:t xml:space="preserve">4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5</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6</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3</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4</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5</w:t>
            </w:r>
          </w:p>
        </w:tc>
      </w:tr>
      <w:tr w:rsidR="00B47E4C" w:rsidRPr="00D748FB" w:rsidTr="00D748FB">
        <w:trPr>
          <w:trHeight w:val="197"/>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right="2"/>
              <w:jc w:val="center"/>
              <w:rPr>
                <w:rFonts w:ascii="Arial Narrow" w:hAnsi="Arial Narrow"/>
                <w:b/>
                <w:sz w:val="12"/>
                <w:szCs w:val="12"/>
              </w:rPr>
            </w:pPr>
            <w:r w:rsidRPr="00D748FB">
              <w:rPr>
                <w:rFonts w:ascii="Arial Narrow" w:hAnsi="Arial Narrow"/>
                <w:b/>
                <w:sz w:val="12"/>
                <w:szCs w:val="12"/>
              </w:rPr>
              <w:t xml:space="preserve">VALORACIÓN DEL RIESGO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 xml:space="preserve">6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
              <w:jc w:val="center"/>
              <w:rPr>
                <w:rFonts w:ascii="Arial Narrow" w:hAnsi="Arial Narrow"/>
                <w:sz w:val="12"/>
                <w:szCs w:val="12"/>
              </w:rPr>
            </w:pPr>
            <w:r w:rsidRPr="00D748FB">
              <w:rPr>
                <w:rFonts w:ascii="Arial Narrow" w:hAnsi="Arial Narrow"/>
                <w:sz w:val="12"/>
                <w:szCs w:val="12"/>
              </w:rPr>
              <w:t>8</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9</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4</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6</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7</w:t>
            </w:r>
          </w:p>
        </w:tc>
      </w:tr>
      <w:tr w:rsidR="00B47E4C" w:rsidRPr="00D748FB" w:rsidTr="00D748FB">
        <w:trPr>
          <w:trHeight w:val="310"/>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right="3"/>
              <w:jc w:val="center"/>
              <w:rPr>
                <w:rFonts w:ascii="Arial Narrow" w:hAnsi="Arial Narrow"/>
                <w:b/>
                <w:sz w:val="12"/>
                <w:szCs w:val="12"/>
              </w:rPr>
            </w:pPr>
            <w:r w:rsidRPr="00D748FB">
              <w:rPr>
                <w:rFonts w:ascii="Arial Narrow" w:hAnsi="Arial Narrow"/>
                <w:b/>
                <w:sz w:val="12"/>
                <w:szCs w:val="12"/>
              </w:rPr>
              <w:t xml:space="preserve">CATEGORÍA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right="3"/>
              <w:jc w:val="center"/>
              <w:rPr>
                <w:rFonts w:ascii="Arial Narrow" w:hAnsi="Arial Narrow"/>
                <w:sz w:val="12"/>
                <w:szCs w:val="12"/>
              </w:rPr>
            </w:pPr>
            <w:r w:rsidRPr="00D748FB">
              <w:rPr>
                <w:rFonts w:ascii="Arial Narrow" w:hAnsi="Arial Narrow"/>
                <w:sz w:val="12"/>
                <w:szCs w:val="12"/>
              </w:rPr>
              <w:t xml:space="preserve">RIESGO ALTO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jc w:val="center"/>
              <w:rPr>
                <w:rFonts w:ascii="Arial Narrow" w:hAnsi="Arial Narrow"/>
                <w:sz w:val="12"/>
                <w:szCs w:val="12"/>
              </w:rPr>
            </w:pPr>
            <w:r w:rsidRPr="00D748FB">
              <w:rPr>
                <w:rFonts w:ascii="Arial Narrow" w:hAnsi="Arial Narrow"/>
                <w:sz w:val="12"/>
                <w:szCs w:val="12"/>
              </w:rPr>
              <w:t xml:space="preserve">EXTREMO </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 xml:space="preserve">EXTREMO </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BAJO</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 xml:space="preserve">ALTO </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1"/>
              <w:jc w:val="center"/>
              <w:rPr>
                <w:rFonts w:ascii="Arial Narrow" w:hAnsi="Arial Narrow"/>
                <w:sz w:val="12"/>
                <w:szCs w:val="12"/>
              </w:rPr>
            </w:pPr>
            <w:r w:rsidRPr="00D748FB">
              <w:rPr>
                <w:rFonts w:ascii="Arial Narrow" w:hAnsi="Arial Narrow"/>
                <w:sz w:val="12"/>
                <w:szCs w:val="12"/>
              </w:rPr>
              <w:t>ALTO</w:t>
            </w:r>
          </w:p>
        </w:tc>
      </w:tr>
      <w:tr w:rsidR="00B47E4C" w:rsidRPr="00D748FB" w:rsidTr="00D748FB">
        <w:trPr>
          <w:trHeight w:val="308"/>
        </w:trPr>
        <w:tc>
          <w:tcPr>
            <w:tcW w:w="1751" w:type="dxa"/>
            <w:gridSpan w:val="3"/>
            <w:tcBorders>
              <w:top w:val="single" w:sz="4" w:space="0" w:color="000000"/>
              <w:left w:val="single" w:sz="4" w:space="0" w:color="000000"/>
              <w:bottom w:val="single" w:sz="4" w:space="0" w:color="000000"/>
              <w:right w:val="single" w:sz="4" w:space="0" w:color="auto"/>
            </w:tcBorders>
            <w:shd w:val="clear" w:color="auto" w:fill="B8CCE4"/>
            <w:vAlign w:val="center"/>
          </w:tcPr>
          <w:p w:rsidR="00B47E4C" w:rsidRPr="00D748FB" w:rsidRDefault="00B47E4C" w:rsidP="00D748FB">
            <w:pPr>
              <w:ind w:right="2"/>
              <w:jc w:val="center"/>
              <w:rPr>
                <w:rFonts w:ascii="Arial Narrow" w:hAnsi="Arial Narrow"/>
                <w:b/>
                <w:sz w:val="12"/>
                <w:szCs w:val="12"/>
              </w:rPr>
            </w:pPr>
            <w:r w:rsidRPr="00D748FB">
              <w:rPr>
                <w:rFonts w:ascii="Arial Narrow" w:hAnsi="Arial Narrow"/>
                <w:b/>
                <w:sz w:val="12"/>
                <w:szCs w:val="12"/>
              </w:rPr>
              <w:t xml:space="preserve">¿A QUIEN SE LE ASIGNA? </w:t>
            </w:r>
          </w:p>
        </w:tc>
        <w:tc>
          <w:tcPr>
            <w:tcW w:w="1365" w:type="dxa"/>
            <w:gridSpan w:val="3"/>
            <w:tcBorders>
              <w:top w:val="single" w:sz="4" w:space="0" w:color="000000"/>
              <w:left w:val="single" w:sz="4" w:space="0" w:color="auto"/>
              <w:bottom w:val="single" w:sz="4" w:space="0" w:color="000000"/>
              <w:right w:val="single" w:sz="4" w:space="0" w:color="000000"/>
            </w:tcBorders>
            <w:vAlign w:val="center"/>
          </w:tcPr>
          <w:p w:rsidR="00B47E4C" w:rsidRPr="00D748FB" w:rsidRDefault="00B47E4C" w:rsidP="00D748FB">
            <w:pPr>
              <w:ind w:left="3"/>
              <w:jc w:val="center"/>
              <w:rPr>
                <w:rFonts w:ascii="Arial Narrow" w:hAnsi="Arial Narrow"/>
                <w:sz w:val="12"/>
                <w:szCs w:val="12"/>
              </w:rPr>
            </w:pPr>
            <w:r w:rsidRPr="00D748FB">
              <w:rPr>
                <w:rFonts w:ascii="Arial Narrow" w:hAnsi="Arial Narrow"/>
                <w:sz w:val="12"/>
                <w:szCs w:val="12"/>
              </w:rPr>
              <w:t xml:space="preserve">OFERENTE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5"/>
              <w:jc w:val="center"/>
              <w:rPr>
                <w:rFonts w:ascii="Arial Narrow" w:hAnsi="Arial Narrow"/>
                <w:sz w:val="12"/>
                <w:szCs w:val="12"/>
              </w:rPr>
            </w:pPr>
            <w:r w:rsidRPr="00D748FB">
              <w:rPr>
                <w:rFonts w:ascii="Arial Narrow" w:hAnsi="Arial Narrow"/>
                <w:sz w:val="12"/>
                <w:szCs w:val="12"/>
              </w:rPr>
              <w:t>OFERENTE</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
              <w:jc w:val="center"/>
              <w:rPr>
                <w:rFonts w:ascii="Arial Narrow" w:hAnsi="Arial Narrow"/>
                <w:sz w:val="12"/>
                <w:szCs w:val="12"/>
              </w:rPr>
            </w:pPr>
            <w:r w:rsidRPr="00D748FB">
              <w:rPr>
                <w:rFonts w:ascii="Arial Narrow" w:hAnsi="Arial Narrow"/>
                <w:sz w:val="12"/>
                <w:szCs w:val="12"/>
              </w:rPr>
              <w:t>OFERENTE</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jc w:val="center"/>
              <w:rPr>
                <w:rFonts w:ascii="Arial Narrow" w:hAnsi="Arial Narrow"/>
                <w:sz w:val="12"/>
                <w:szCs w:val="12"/>
              </w:rPr>
            </w:pPr>
            <w:r w:rsidRPr="00D748FB">
              <w:rPr>
                <w:rFonts w:ascii="Arial Narrow" w:hAnsi="Arial Narrow"/>
                <w:sz w:val="12"/>
                <w:szCs w:val="12"/>
              </w:rPr>
              <w:t>OFERENTE</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jc w:val="center"/>
              <w:rPr>
                <w:rFonts w:ascii="Arial Narrow" w:hAnsi="Arial Narrow"/>
                <w:sz w:val="12"/>
                <w:szCs w:val="12"/>
              </w:rPr>
            </w:pPr>
            <w:r w:rsidRPr="00D748FB">
              <w:rPr>
                <w:rFonts w:ascii="Arial Narrow" w:hAnsi="Arial Narrow"/>
                <w:sz w:val="12"/>
                <w:szCs w:val="12"/>
              </w:rPr>
              <w:t>OFERENTE</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
              <w:jc w:val="center"/>
              <w:rPr>
                <w:rFonts w:ascii="Arial Narrow" w:hAnsi="Arial Narrow"/>
                <w:sz w:val="12"/>
                <w:szCs w:val="12"/>
              </w:rPr>
            </w:pPr>
            <w:r w:rsidRPr="00D748FB">
              <w:rPr>
                <w:rFonts w:ascii="Arial Narrow" w:hAnsi="Arial Narrow"/>
                <w:sz w:val="12"/>
                <w:szCs w:val="12"/>
              </w:rPr>
              <w:t>OFERENTE/ CONTRATANTE</w:t>
            </w:r>
          </w:p>
        </w:tc>
      </w:tr>
      <w:tr w:rsidR="00B47E4C" w:rsidRPr="00D748FB" w:rsidTr="00D748FB">
        <w:trPr>
          <w:trHeight w:val="1805"/>
        </w:trPr>
        <w:tc>
          <w:tcPr>
            <w:tcW w:w="1763" w:type="dxa"/>
            <w:gridSpan w:val="4"/>
            <w:tcBorders>
              <w:top w:val="single" w:sz="4" w:space="0" w:color="000000"/>
              <w:left w:val="single" w:sz="4" w:space="0" w:color="000000"/>
              <w:bottom w:val="single" w:sz="4" w:space="0" w:color="000000"/>
              <w:right w:val="single" w:sz="4" w:space="0" w:color="auto"/>
            </w:tcBorders>
            <w:shd w:val="clear" w:color="auto" w:fill="B8CCE4"/>
            <w:vAlign w:val="center"/>
          </w:tcPr>
          <w:p w:rsidR="00B47E4C" w:rsidRPr="00D748FB" w:rsidRDefault="00B47E4C" w:rsidP="00D748FB">
            <w:pPr>
              <w:tabs>
                <w:tab w:val="center" w:pos="1472"/>
                <w:tab w:val="center" w:pos="2344"/>
              </w:tabs>
              <w:rPr>
                <w:rFonts w:ascii="Arial Narrow" w:hAnsi="Arial Narrow"/>
                <w:b/>
                <w:sz w:val="12"/>
                <w:szCs w:val="12"/>
              </w:rPr>
            </w:pPr>
            <w:r w:rsidRPr="00D748FB">
              <w:rPr>
                <w:rFonts w:ascii="Arial Narrow" w:hAnsi="Arial Narrow"/>
                <w:b/>
                <w:sz w:val="12"/>
                <w:szCs w:val="12"/>
              </w:rPr>
              <w:t xml:space="preserve">TRATAMIENTO  </w:t>
            </w:r>
            <w:r w:rsidRPr="00D748FB">
              <w:rPr>
                <w:rFonts w:ascii="Arial Narrow" w:hAnsi="Arial Narrow"/>
                <w:b/>
                <w:sz w:val="12"/>
                <w:szCs w:val="12"/>
              </w:rPr>
              <w:tab/>
              <w:t>/</w:t>
            </w:r>
          </w:p>
          <w:p w:rsidR="00B47E4C" w:rsidRPr="00D748FB" w:rsidRDefault="00B47E4C" w:rsidP="00D748FB">
            <w:pPr>
              <w:tabs>
                <w:tab w:val="center" w:pos="1472"/>
                <w:tab w:val="center" w:pos="2344"/>
              </w:tabs>
              <w:rPr>
                <w:rFonts w:ascii="Arial Narrow" w:hAnsi="Arial Narrow"/>
                <w:b/>
                <w:sz w:val="12"/>
                <w:szCs w:val="12"/>
              </w:rPr>
            </w:pPr>
            <w:r w:rsidRPr="00D748FB">
              <w:rPr>
                <w:rFonts w:ascii="Arial Narrow" w:hAnsi="Arial Narrow"/>
                <w:b/>
                <w:sz w:val="12"/>
                <w:szCs w:val="12"/>
              </w:rPr>
              <w:t xml:space="preserve">CONTROLES A SER  IMPLEMENTADOS </w:t>
            </w:r>
          </w:p>
        </w:tc>
        <w:tc>
          <w:tcPr>
            <w:tcW w:w="1353" w:type="dxa"/>
            <w:gridSpan w:val="2"/>
            <w:tcBorders>
              <w:top w:val="single" w:sz="4" w:space="0" w:color="000000"/>
              <w:left w:val="single" w:sz="4" w:space="0" w:color="auto"/>
              <w:bottom w:val="single" w:sz="4" w:space="0" w:color="000000"/>
              <w:right w:val="single" w:sz="4" w:space="0" w:color="000000"/>
            </w:tcBorders>
            <w:shd w:val="clear" w:color="auto" w:fill="auto"/>
          </w:tcPr>
          <w:p w:rsidR="00B47E4C" w:rsidRPr="00D748FB" w:rsidRDefault="00B47E4C" w:rsidP="00D748FB">
            <w:pPr>
              <w:tabs>
                <w:tab w:val="center" w:pos="1472"/>
                <w:tab w:val="center" w:pos="2344"/>
              </w:tabs>
              <w:ind w:left="580"/>
              <w:rPr>
                <w:rFonts w:ascii="Arial Narrow" w:hAnsi="Arial Narrow"/>
                <w:sz w:val="12"/>
                <w:szCs w:val="12"/>
              </w:rPr>
            </w:pPr>
          </w:p>
          <w:p w:rsidR="00B47E4C" w:rsidRPr="00D748FB" w:rsidRDefault="00B47E4C" w:rsidP="00D748FB">
            <w:pPr>
              <w:rPr>
                <w:rFonts w:ascii="Arial Narrow" w:hAnsi="Arial Narrow"/>
                <w:sz w:val="12"/>
                <w:szCs w:val="12"/>
              </w:rPr>
            </w:pPr>
            <w:r w:rsidRPr="00D748FB">
              <w:rPr>
                <w:rFonts w:ascii="Arial Narrow" w:hAnsi="Arial Narrow"/>
                <w:sz w:val="12"/>
                <w:szCs w:val="12"/>
              </w:rPr>
              <w:t xml:space="preserve"> EXIGIR GARANTIAS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TECNICAS ADECUADAS </w:t>
            </w:r>
          </w:p>
        </w:tc>
        <w:tc>
          <w:tcPr>
            <w:tcW w:w="1221" w:type="dxa"/>
            <w:gridSpan w:val="3"/>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QUE LA EMPRESA CONTRATISTA INFORME A LAS AUTORIDADES DE CARRETERA SU DEZPLAZAMIENTO.</w:t>
            </w:r>
          </w:p>
        </w:tc>
        <w:tc>
          <w:tcPr>
            <w:tcW w:w="986"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SEGRUIR LA NORMATIVIDAD TECNICA PARA EL MANEJO DE COMBUSTIBLE DE AVIACION.</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SEGRUIR LA NORMATIVIDAD TECNICA PARA EL MANEJO DE COMBUSTIBLE DE AVIACION.</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hAnsi="Arial Narrow"/>
                <w:sz w:val="12"/>
                <w:szCs w:val="12"/>
              </w:rPr>
            </w:pPr>
            <w:r w:rsidRPr="00D748FB">
              <w:rPr>
                <w:rFonts w:ascii="Arial Narrow" w:hAnsi="Arial Narrow"/>
                <w:sz w:val="12"/>
                <w:szCs w:val="12"/>
              </w:rPr>
              <w:t>CUMPLIR LA NORMATIVIDAD PARA EL TRANSPORTE DE MERCANCIAS PELIGROSAS.</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rPr>
                <w:rFonts w:ascii="Arial Narrow" w:hAnsi="Arial Narrow"/>
                <w:sz w:val="12"/>
                <w:szCs w:val="12"/>
              </w:rPr>
            </w:pPr>
            <w:r w:rsidRPr="00D748FB">
              <w:rPr>
                <w:rFonts w:ascii="Arial Narrow" w:hAnsi="Arial Narrow"/>
                <w:sz w:val="12"/>
                <w:szCs w:val="12"/>
              </w:rPr>
              <w:t>TOMAR LAS MEDIDAS NECESARIAS ESTIPULADAS POR EL MINISTERIO DE MEDIO AMBIENTE PARA EL MANEJO DE COMBUSTIBLES LIQUIDOS.</w:t>
            </w:r>
          </w:p>
        </w:tc>
      </w:tr>
      <w:tr w:rsidR="00B47E4C" w:rsidRPr="00D748FB" w:rsidTr="00D748FB">
        <w:trPr>
          <w:trHeight w:val="311"/>
        </w:trPr>
        <w:tc>
          <w:tcPr>
            <w:tcW w:w="706"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ind w:left="19"/>
              <w:jc w:val="center"/>
              <w:rPr>
                <w:rFonts w:ascii="Arial Narrow" w:hAnsi="Arial Narrow"/>
                <w:b/>
                <w:sz w:val="12"/>
                <w:szCs w:val="12"/>
              </w:rPr>
            </w:pPr>
            <w:r w:rsidRPr="00D748FB">
              <w:rPr>
                <w:rFonts w:ascii="Arial Narrow" w:hAnsi="Arial Narrow"/>
                <w:b/>
                <w:sz w:val="12"/>
                <w:szCs w:val="12"/>
              </w:rPr>
              <w:t xml:space="preserve">IMPACTO </w:t>
            </w:r>
          </w:p>
          <w:p w:rsidR="00B47E4C" w:rsidRPr="00D748FB" w:rsidRDefault="00B47E4C" w:rsidP="00D748FB">
            <w:pPr>
              <w:ind w:left="19"/>
              <w:jc w:val="center"/>
              <w:rPr>
                <w:rFonts w:ascii="Arial Narrow" w:hAnsi="Arial Narrow"/>
                <w:b/>
                <w:sz w:val="12"/>
                <w:szCs w:val="12"/>
              </w:rPr>
            </w:pPr>
            <w:r w:rsidRPr="00D748FB">
              <w:rPr>
                <w:rFonts w:ascii="Arial Narrow" w:hAnsi="Arial Narrow"/>
                <w:b/>
                <w:sz w:val="12"/>
                <w:szCs w:val="12"/>
              </w:rPr>
              <w:t xml:space="preserve">DESPUÉS DEL </w:t>
            </w:r>
          </w:p>
          <w:p w:rsidR="00B47E4C" w:rsidRPr="00D748FB" w:rsidRDefault="00B47E4C" w:rsidP="00D748FB">
            <w:pPr>
              <w:ind w:left="19"/>
              <w:jc w:val="center"/>
              <w:rPr>
                <w:rFonts w:ascii="Arial Narrow" w:hAnsi="Arial Narrow"/>
                <w:b/>
                <w:sz w:val="12"/>
                <w:szCs w:val="12"/>
              </w:rPr>
            </w:pPr>
            <w:r w:rsidRPr="00D748FB">
              <w:rPr>
                <w:rFonts w:ascii="Arial Narrow" w:hAnsi="Arial Narrow"/>
                <w:b/>
                <w:sz w:val="12"/>
                <w:szCs w:val="12"/>
              </w:rPr>
              <w:t xml:space="preserve">TRATAMIENTO </w:t>
            </w: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71"/>
              <w:rPr>
                <w:rFonts w:ascii="Arial Narrow" w:hAnsi="Arial Narrow"/>
                <w:b/>
                <w:sz w:val="12"/>
                <w:szCs w:val="12"/>
              </w:rPr>
            </w:pPr>
            <w:r w:rsidRPr="00D748FB">
              <w:rPr>
                <w:rFonts w:ascii="Arial Narrow" w:hAnsi="Arial Narrow"/>
                <w:b/>
                <w:sz w:val="12"/>
                <w:szCs w:val="12"/>
              </w:rPr>
              <w:t xml:space="preserve">PROBABILIDAD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1</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2</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2</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1</w:t>
            </w:r>
          </w:p>
        </w:tc>
        <w:tc>
          <w:tcPr>
            <w:tcW w:w="1001"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1</w:t>
            </w:r>
          </w:p>
        </w:tc>
        <w:tc>
          <w:tcPr>
            <w:tcW w:w="976"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1</w:t>
            </w:r>
          </w:p>
        </w:tc>
      </w:tr>
      <w:tr w:rsidR="00B47E4C" w:rsidRPr="00D748FB" w:rsidTr="00D748FB">
        <w:trPr>
          <w:trHeight w:val="310"/>
        </w:trPr>
        <w:tc>
          <w:tcPr>
            <w:tcW w:w="706" w:type="dxa"/>
            <w:vMerge/>
            <w:tcBorders>
              <w:top w:val="nil"/>
              <w:left w:val="single" w:sz="4" w:space="0" w:color="000000"/>
              <w:bottom w:val="nil"/>
              <w:right w:val="single" w:sz="4" w:space="0" w:color="000000"/>
            </w:tcBorders>
            <w:vAlign w:val="center"/>
          </w:tcPr>
          <w:p w:rsidR="00B47E4C" w:rsidRPr="00D748FB" w:rsidRDefault="00B47E4C" w:rsidP="00D748FB">
            <w:pPr>
              <w:rPr>
                <w:rFonts w:ascii="Arial Narrow" w:hAnsi="Arial Narrow"/>
                <w:b/>
                <w:sz w:val="12"/>
                <w:szCs w:val="12"/>
              </w:rPr>
            </w:pP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71"/>
              <w:rPr>
                <w:rFonts w:ascii="Arial Narrow" w:hAnsi="Arial Narrow"/>
                <w:b/>
                <w:sz w:val="12"/>
                <w:szCs w:val="12"/>
              </w:rPr>
            </w:pPr>
            <w:r w:rsidRPr="00D748FB">
              <w:rPr>
                <w:rFonts w:ascii="Arial Narrow" w:hAnsi="Arial Narrow"/>
                <w:b/>
                <w:sz w:val="12"/>
                <w:szCs w:val="12"/>
              </w:rPr>
              <w:t xml:space="preserve">IMPACTO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63" w:firstLine="234"/>
              <w:jc w:val="center"/>
              <w:rPr>
                <w:rFonts w:ascii="Arial Narrow" w:hAnsi="Arial Narrow"/>
                <w:sz w:val="12"/>
                <w:szCs w:val="12"/>
              </w:rPr>
            </w:pPr>
            <w:r w:rsidRPr="00D748FB">
              <w:rPr>
                <w:rFonts w:ascii="Arial Narrow" w:hAnsi="Arial Narrow"/>
                <w:sz w:val="12"/>
                <w:szCs w:val="12"/>
              </w:rPr>
              <w:t>3</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4</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4</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2</w:t>
            </w:r>
          </w:p>
        </w:tc>
        <w:tc>
          <w:tcPr>
            <w:tcW w:w="1001"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3</w:t>
            </w:r>
          </w:p>
        </w:tc>
        <w:tc>
          <w:tcPr>
            <w:tcW w:w="976"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jc w:val="center"/>
              <w:rPr>
                <w:rFonts w:ascii="Arial Narrow" w:hAnsi="Arial Narrow"/>
                <w:sz w:val="12"/>
                <w:szCs w:val="12"/>
              </w:rPr>
            </w:pPr>
            <w:r w:rsidRPr="00D748FB">
              <w:rPr>
                <w:rFonts w:ascii="Arial Narrow" w:hAnsi="Arial Narrow"/>
                <w:sz w:val="12"/>
                <w:szCs w:val="12"/>
              </w:rPr>
              <w:t>3</w:t>
            </w:r>
          </w:p>
        </w:tc>
      </w:tr>
      <w:tr w:rsidR="00B47E4C" w:rsidRPr="00D748FB" w:rsidTr="00D748FB">
        <w:trPr>
          <w:trHeight w:val="336"/>
        </w:trPr>
        <w:tc>
          <w:tcPr>
            <w:tcW w:w="706" w:type="dxa"/>
            <w:vMerge/>
            <w:tcBorders>
              <w:top w:val="nil"/>
              <w:left w:val="single" w:sz="4" w:space="0" w:color="000000"/>
              <w:bottom w:val="nil"/>
              <w:right w:val="single" w:sz="4" w:space="0" w:color="000000"/>
            </w:tcBorders>
            <w:vAlign w:val="center"/>
          </w:tcPr>
          <w:p w:rsidR="00B47E4C" w:rsidRPr="00D748FB" w:rsidRDefault="00B47E4C" w:rsidP="00D748FB">
            <w:pPr>
              <w:rPr>
                <w:rFonts w:ascii="Arial Narrow" w:hAnsi="Arial Narrow"/>
                <w:b/>
                <w:sz w:val="12"/>
                <w:szCs w:val="12"/>
              </w:rPr>
            </w:pP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71"/>
              <w:rPr>
                <w:rFonts w:ascii="Arial Narrow" w:hAnsi="Arial Narrow"/>
                <w:b/>
                <w:sz w:val="12"/>
                <w:szCs w:val="12"/>
              </w:rPr>
            </w:pPr>
            <w:r w:rsidRPr="00D748FB">
              <w:rPr>
                <w:rFonts w:ascii="Arial Narrow" w:hAnsi="Arial Narrow"/>
                <w:b/>
                <w:sz w:val="12"/>
                <w:szCs w:val="12"/>
              </w:rPr>
              <w:t xml:space="preserve">VALORACIÓN DEL RIESGO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4</w:t>
            </w:r>
          </w:p>
        </w:tc>
        <w:tc>
          <w:tcPr>
            <w:tcW w:w="1221" w:type="dxa"/>
            <w:gridSpan w:val="3"/>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6</w:t>
            </w:r>
          </w:p>
        </w:tc>
        <w:tc>
          <w:tcPr>
            <w:tcW w:w="986"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1"/>
              <w:jc w:val="center"/>
              <w:rPr>
                <w:rFonts w:ascii="Arial Narrow" w:hAnsi="Arial Narrow"/>
                <w:sz w:val="12"/>
                <w:szCs w:val="12"/>
              </w:rPr>
            </w:pPr>
            <w:r w:rsidRPr="00D748FB">
              <w:rPr>
                <w:rFonts w:ascii="Arial Narrow" w:hAnsi="Arial Narrow"/>
                <w:sz w:val="12"/>
                <w:szCs w:val="12"/>
              </w:rPr>
              <w:t>6</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1"/>
              <w:jc w:val="center"/>
              <w:rPr>
                <w:rFonts w:ascii="Arial Narrow" w:hAnsi="Arial Narrow"/>
                <w:sz w:val="12"/>
                <w:szCs w:val="12"/>
              </w:rPr>
            </w:pPr>
            <w:r w:rsidRPr="00D748FB">
              <w:rPr>
                <w:rFonts w:ascii="Arial Narrow" w:hAnsi="Arial Narrow"/>
                <w:sz w:val="12"/>
                <w:szCs w:val="12"/>
              </w:rPr>
              <w:t>3</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1"/>
              <w:jc w:val="center"/>
              <w:rPr>
                <w:rFonts w:ascii="Arial Narrow" w:hAnsi="Arial Narrow"/>
                <w:sz w:val="12"/>
                <w:szCs w:val="12"/>
              </w:rPr>
            </w:pPr>
            <w:r w:rsidRPr="00D748FB">
              <w:rPr>
                <w:rFonts w:ascii="Arial Narrow" w:hAnsi="Arial Narrow"/>
                <w:sz w:val="12"/>
                <w:szCs w:val="12"/>
              </w:rPr>
              <w:t>4</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1"/>
              <w:jc w:val="center"/>
              <w:rPr>
                <w:rFonts w:ascii="Arial Narrow" w:hAnsi="Arial Narrow"/>
                <w:sz w:val="12"/>
                <w:szCs w:val="12"/>
              </w:rPr>
            </w:pPr>
            <w:r w:rsidRPr="00D748FB">
              <w:rPr>
                <w:rFonts w:ascii="Arial Narrow" w:hAnsi="Arial Narrow"/>
                <w:sz w:val="12"/>
                <w:szCs w:val="12"/>
              </w:rPr>
              <w:t>4</w:t>
            </w:r>
          </w:p>
        </w:tc>
      </w:tr>
      <w:tr w:rsidR="00B47E4C" w:rsidRPr="00D748FB" w:rsidTr="00D748FB">
        <w:trPr>
          <w:trHeight w:val="310"/>
        </w:trPr>
        <w:tc>
          <w:tcPr>
            <w:tcW w:w="706" w:type="dxa"/>
            <w:vMerge/>
            <w:tcBorders>
              <w:top w:val="nil"/>
              <w:left w:val="single" w:sz="4" w:space="0" w:color="000000"/>
              <w:bottom w:val="single" w:sz="4" w:space="0" w:color="000000"/>
              <w:right w:val="single" w:sz="4" w:space="0" w:color="000000"/>
            </w:tcBorders>
            <w:vAlign w:val="center"/>
          </w:tcPr>
          <w:p w:rsidR="00B47E4C" w:rsidRPr="00D748FB" w:rsidRDefault="00B47E4C" w:rsidP="00D748FB">
            <w:pPr>
              <w:rPr>
                <w:rFonts w:ascii="Arial Narrow" w:hAnsi="Arial Narrow"/>
                <w:b/>
                <w:sz w:val="12"/>
                <w:szCs w:val="12"/>
              </w:rPr>
            </w:pP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71"/>
              <w:rPr>
                <w:rFonts w:ascii="Arial Narrow" w:hAnsi="Arial Narrow"/>
                <w:b/>
                <w:sz w:val="12"/>
                <w:szCs w:val="12"/>
              </w:rPr>
            </w:pPr>
            <w:r w:rsidRPr="00D748FB">
              <w:rPr>
                <w:rFonts w:ascii="Arial Narrow" w:hAnsi="Arial Narrow"/>
                <w:b/>
                <w:sz w:val="12"/>
                <w:szCs w:val="12"/>
              </w:rPr>
              <w:t xml:space="preserve">CATEGORÍA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1"/>
              <w:jc w:val="center"/>
              <w:rPr>
                <w:rFonts w:ascii="Arial Narrow" w:hAnsi="Arial Narrow"/>
                <w:sz w:val="12"/>
                <w:szCs w:val="12"/>
              </w:rPr>
            </w:pPr>
            <w:r w:rsidRPr="00D748FB">
              <w:rPr>
                <w:rFonts w:ascii="Arial Narrow" w:hAnsi="Arial Narrow"/>
                <w:sz w:val="12"/>
                <w:szCs w:val="12"/>
              </w:rPr>
              <w:t>BAJO</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 xml:space="preserve">ALTO </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ALTO</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BAJO</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BAJO</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BAJO</w:t>
            </w:r>
          </w:p>
        </w:tc>
      </w:tr>
      <w:tr w:rsidR="00B47E4C" w:rsidRPr="00D748FB" w:rsidTr="00D748FB">
        <w:trPr>
          <w:trHeight w:val="341"/>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438"/>
              <w:rPr>
                <w:rFonts w:ascii="Arial Narrow" w:hAnsi="Arial Narrow"/>
                <w:b/>
                <w:sz w:val="12"/>
                <w:szCs w:val="12"/>
              </w:rPr>
            </w:pPr>
            <w:r w:rsidRPr="00D748FB">
              <w:rPr>
                <w:rFonts w:ascii="Arial Narrow" w:hAnsi="Arial Narrow"/>
                <w:b/>
                <w:sz w:val="12"/>
                <w:szCs w:val="12"/>
              </w:rPr>
              <w:t xml:space="preserve">AFECTA LA EJECUCIÓN DEL CONTRATO?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19"/>
              <w:jc w:val="center"/>
              <w:rPr>
                <w:rFonts w:ascii="Arial Narrow" w:hAnsi="Arial Narrow"/>
                <w:sz w:val="12"/>
                <w:szCs w:val="12"/>
              </w:rPr>
            </w:pPr>
            <w:r w:rsidRPr="00D748FB">
              <w:rPr>
                <w:rFonts w:ascii="Arial Narrow" w:hAnsi="Arial Narrow"/>
                <w:sz w:val="12"/>
                <w:szCs w:val="12"/>
              </w:rPr>
              <w:t xml:space="preserve">SI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SI</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SI</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SI</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SI</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4"/>
              <w:jc w:val="center"/>
              <w:rPr>
                <w:rFonts w:ascii="Arial Narrow" w:hAnsi="Arial Narrow"/>
                <w:sz w:val="12"/>
                <w:szCs w:val="12"/>
              </w:rPr>
            </w:pPr>
            <w:r w:rsidRPr="00D748FB">
              <w:rPr>
                <w:rFonts w:ascii="Arial Narrow" w:hAnsi="Arial Narrow"/>
                <w:sz w:val="12"/>
                <w:szCs w:val="12"/>
              </w:rPr>
              <w:t>SI</w:t>
            </w:r>
          </w:p>
        </w:tc>
      </w:tr>
      <w:tr w:rsidR="00B47E4C" w:rsidRPr="00D748FB" w:rsidTr="00D748FB">
        <w:trPr>
          <w:trHeight w:val="376"/>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right="34"/>
              <w:jc w:val="right"/>
              <w:rPr>
                <w:rFonts w:ascii="Arial Narrow" w:hAnsi="Arial Narrow"/>
                <w:b/>
                <w:sz w:val="12"/>
                <w:szCs w:val="12"/>
              </w:rPr>
            </w:pPr>
            <w:r w:rsidRPr="00D748FB">
              <w:rPr>
                <w:rFonts w:ascii="Arial Narrow" w:hAnsi="Arial Narrow"/>
                <w:b/>
                <w:sz w:val="12"/>
                <w:szCs w:val="12"/>
              </w:rPr>
              <w:t xml:space="preserve">PERSONA RESPONSABLE POR IMPLEMENTAR EL </w:t>
            </w:r>
          </w:p>
          <w:p w:rsidR="00B47E4C" w:rsidRPr="00D748FB" w:rsidRDefault="00B47E4C" w:rsidP="00D748FB">
            <w:pPr>
              <w:ind w:left="177"/>
              <w:jc w:val="center"/>
              <w:rPr>
                <w:rFonts w:ascii="Arial Narrow" w:hAnsi="Arial Narrow"/>
                <w:b/>
                <w:sz w:val="12"/>
                <w:szCs w:val="12"/>
              </w:rPr>
            </w:pPr>
            <w:r w:rsidRPr="00D748FB">
              <w:rPr>
                <w:rFonts w:ascii="Arial Narrow" w:hAnsi="Arial Narrow"/>
                <w:b/>
                <w:sz w:val="12"/>
                <w:szCs w:val="12"/>
              </w:rPr>
              <w:t xml:space="preserve">TRATAMIENTO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tabs>
                <w:tab w:val="right" w:pos="1803"/>
              </w:tabs>
              <w:jc w:val="center"/>
              <w:rPr>
                <w:rFonts w:ascii="Arial Narrow" w:hAnsi="Arial Narrow"/>
                <w:sz w:val="12"/>
                <w:szCs w:val="12"/>
              </w:rPr>
            </w:pPr>
            <w:r w:rsidRPr="00D748FB">
              <w:rPr>
                <w:rFonts w:ascii="Arial Narrow" w:hAnsi="Arial Narrow"/>
                <w:sz w:val="12"/>
                <w:szCs w:val="12"/>
              </w:rPr>
              <w:t>COMITÉ EVALUADOR</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CONTRATISTA</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CONTRATISTA</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CONTRATISTA</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CONTRATISTA</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CONTRATISTA/CONTRATANTE</w:t>
            </w:r>
          </w:p>
        </w:tc>
      </w:tr>
      <w:tr w:rsidR="00B47E4C" w:rsidRPr="00D748FB" w:rsidTr="00D748FB">
        <w:trPr>
          <w:trHeight w:val="1253"/>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73"/>
              <w:jc w:val="center"/>
              <w:rPr>
                <w:rFonts w:ascii="Arial Narrow" w:hAnsi="Arial Narrow"/>
                <w:b/>
                <w:sz w:val="12"/>
                <w:szCs w:val="12"/>
              </w:rPr>
            </w:pPr>
            <w:r w:rsidRPr="00D748FB">
              <w:rPr>
                <w:rFonts w:ascii="Arial Narrow" w:hAnsi="Arial Narrow"/>
                <w:b/>
                <w:sz w:val="12"/>
                <w:szCs w:val="12"/>
              </w:rPr>
              <w:t xml:space="preserve">FECHA ESTIMADA EN QUE SE INICIE EL TRATAMIENTO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 DURANTE LA ETAPA DE EVALUACION</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UNA VEZ FIRMADOS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REQUISITOS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PERFECCIONAMIENTO Y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EJECUCIÓN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UNA VEZ FIRMADOS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REQUISITOS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PERFECCIONAMIENTO Y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EJECUCIÓN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UNA VEZ FIRMADOS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REQUISITOS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PERFECCIONAMIENTO Y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EJECUCIÓN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UNA VEZ FIRMADOS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REQUISITOS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PERFECCIONAMIENTO Y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EJECUCIÓN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UNA VEZ FIRMADOS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REQUISITOS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PERFECCIONAMIENTO Y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EJECUCIÓN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r>
      <w:tr w:rsidR="00B47E4C" w:rsidRPr="00D748FB" w:rsidTr="00D748FB">
        <w:trPr>
          <w:trHeight w:val="424"/>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349"/>
              <w:rPr>
                <w:rFonts w:ascii="Arial Narrow" w:hAnsi="Arial Narrow"/>
                <w:b/>
                <w:sz w:val="12"/>
                <w:szCs w:val="12"/>
              </w:rPr>
            </w:pPr>
            <w:r w:rsidRPr="00D748FB">
              <w:rPr>
                <w:rFonts w:ascii="Arial Narrow" w:hAnsi="Arial Narrow"/>
                <w:b/>
                <w:sz w:val="12"/>
                <w:szCs w:val="12"/>
              </w:rPr>
              <w:lastRenderedPageBreak/>
              <w:t xml:space="preserve">FECHA ESTIMADA EN QUE SE COMPLETA EL </w:t>
            </w:r>
          </w:p>
          <w:p w:rsidR="00B47E4C" w:rsidRPr="00D748FB" w:rsidRDefault="00B47E4C" w:rsidP="00D748FB">
            <w:pPr>
              <w:ind w:left="177"/>
              <w:jc w:val="center"/>
              <w:rPr>
                <w:rFonts w:ascii="Arial Narrow" w:hAnsi="Arial Narrow"/>
                <w:b/>
                <w:sz w:val="12"/>
                <w:szCs w:val="12"/>
              </w:rPr>
            </w:pPr>
            <w:r w:rsidRPr="00D748FB">
              <w:rPr>
                <w:rFonts w:ascii="Arial Narrow" w:hAnsi="Arial Narrow"/>
                <w:b/>
                <w:sz w:val="12"/>
                <w:szCs w:val="12"/>
              </w:rPr>
              <w:t xml:space="preserve">TRATAMIENTO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DURANTE LA ETAPA DE EVALUACION</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DURANTE LA EJECUCION DEL CONTRATO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HASTA 36 HORAS UNA VEZ SE EVIDENCIE EL MAL ESTADO DEL COMBUSTIBLE.</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DURANTE LA EJECUCION DEL CONTRATO</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DURANTE LA EJECUCION DEL CONTRATO</w:t>
            </w:r>
          </w:p>
        </w:tc>
        <w:tc>
          <w:tcPr>
            <w:tcW w:w="976" w:type="dxa"/>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DURANTE LA EJECUCION DEL CONTRATO</w:t>
            </w:r>
          </w:p>
        </w:tc>
      </w:tr>
      <w:tr w:rsidR="00B47E4C" w:rsidRPr="00D748FB" w:rsidTr="00D748FB">
        <w:trPr>
          <w:trHeight w:val="748"/>
        </w:trPr>
        <w:tc>
          <w:tcPr>
            <w:tcW w:w="848" w:type="dxa"/>
            <w:gridSpan w:val="2"/>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rsidR="00B47E4C" w:rsidRPr="00D748FB" w:rsidRDefault="00B47E4C" w:rsidP="00D748FB">
            <w:pPr>
              <w:jc w:val="center"/>
              <w:rPr>
                <w:rFonts w:ascii="Arial Narrow" w:hAnsi="Arial Narrow"/>
                <w:b/>
                <w:sz w:val="12"/>
                <w:szCs w:val="12"/>
              </w:rPr>
            </w:pPr>
            <w:r w:rsidRPr="00D748FB">
              <w:rPr>
                <w:rFonts w:ascii="Arial Narrow" w:hAnsi="Arial Narrow"/>
                <w:b/>
                <w:sz w:val="12"/>
                <w:szCs w:val="12"/>
              </w:rPr>
              <w:t xml:space="preserve">MONITOREO Y REVISIÓN </w:t>
            </w:r>
          </w:p>
        </w:tc>
        <w:tc>
          <w:tcPr>
            <w:tcW w:w="915" w:type="dxa"/>
            <w:gridSpan w:val="2"/>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71"/>
              <w:rPr>
                <w:rFonts w:ascii="Arial Narrow" w:hAnsi="Arial Narrow"/>
                <w:b/>
                <w:sz w:val="12"/>
                <w:szCs w:val="12"/>
              </w:rPr>
            </w:pPr>
            <w:r w:rsidRPr="00D748FB">
              <w:rPr>
                <w:rFonts w:ascii="Arial Narrow" w:hAnsi="Arial Narrow"/>
                <w:b/>
                <w:sz w:val="12"/>
                <w:szCs w:val="12"/>
              </w:rPr>
              <w:t xml:space="preserve">COMO SE REALIZA EL MONITOREO?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EN EL INFORME DE EVALUACION </w:t>
            </w:r>
          </w:p>
        </w:tc>
        <w:tc>
          <w:tcPr>
            <w:tcW w:w="1201"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A TRAVES DE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INFORMES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SUPERVISIÓN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A TRAVES DE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INFORMES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SUPERVISIÓN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A TRAVES DE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INFORMES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SUPERVISIÓN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A TRAVES DE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INFORMES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SUPERVISIÓN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c>
          <w:tcPr>
            <w:tcW w:w="996"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A TRAVES DE LOS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INFORMES DE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 xml:space="preserve">SUPERVISIÓN DEL </w:t>
            </w:r>
          </w:p>
          <w:p w:rsidR="00B47E4C" w:rsidRPr="00D748FB" w:rsidRDefault="00B47E4C" w:rsidP="00D748FB">
            <w:pPr>
              <w:ind w:left="71"/>
              <w:rPr>
                <w:rFonts w:ascii="Arial Narrow" w:hAnsi="Arial Narrow"/>
                <w:sz w:val="12"/>
                <w:szCs w:val="12"/>
              </w:rPr>
            </w:pPr>
            <w:r w:rsidRPr="00D748FB">
              <w:rPr>
                <w:rFonts w:ascii="Arial Narrow" w:hAnsi="Arial Narrow"/>
                <w:sz w:val="12"/>
                <w:szCs w:val="12"/>
              </w:rPr>
              <w:t>CONTRATO</w:t>
            </w:r>
          </w:p>
        </w:tc>
      </w:tr>
      <w:tr w:rsidR="00B47E4C" w:rsidRPr="00D748FB" w:rsidTr="00D748FB">
        <w:trPr>
          <w:trHeight w:val="281"/>
        </w:trPr>
        <w:tc>
          <w:tcPr>
            <w:tcW w:w="848" w:type="dxa"/>
            <w:gridSpan w:val="2"/>
            <w:vMerge/>
            <w:tcBorders>
              <w:top w:val="nil"/>
              <w:left w:val="single" w:sz="4" w:space="0" w:color="000000"/>
              <w:bottom w:val="single" w:sz="4" w:space="0" w:color="000000"/>
              <w:right w:val="single" w:sz="4" w:space="0" w:color="000000"/>
            </w:tcBorders>
            <w:vAlign w:val="center"/>
          </w:tcPr>
          <w:p w:rsidR="00B47E4C" w:rsidRPr="00D748FB" w:rsidRDefault="00B47E4C" w:rsidP="00D748FB">
            <w:pPr>
              <w:rPr>
                <w:rFonts w:ascii="Arial Narrow" w:hAnsi="Arial Narrow"/>
                <w:b/>
                <w:sz w:val="12"/>
                <w:szCs w:val="12"/>
              </w:rPr>
            </w:pPr>
          </w:p>
        </w:tc>
        <w:tc>
          <w:tcPr>
            <w:tcW w:w="915" w:type="dxa"/>
            <w:gridSpan w:val="2"/>
            <w:tcBorders>
              <w:top w:val="single" w:sz="4" w:space="0" w:color="000000"/>
              <w:left w:val="single" w:sz="4" w:space="0" w:color="000000"/>
              <w:bottom w:val="single" w:sz="4" w:space="0" w:color="000000"/>
              <w:right w:val="nil"/>
            </w:tcBorders>
            <w:shd w:val="clear" w:color="auto" w:fill="B8CCE4"/>
            <w:vAlign w:val="center"/>
          </w:tcPr>
          <w:p w:rsidR="00B47E4C" w:rsidRPr="00D748FB" w:rsidRDefault="00B47E4C" w:rsidP="00D748FB">
            <w:pPr>
              <w:ind w:left="71"/>
              <w:rPr>
                <w:rFonts w:ascii="Arial Narrow" w:hAnsi="Arial Narrow"/>
                <w:b/>
                <w:sz w:val="12"/>
                <w:szCs w:val="12"/>
              </w:rPr>
            </w:pPr>
            <w:r w:rsidRPr="00D748FB">
              <w:rPr>
                <w:rFonts w:ascii="Arial Narrow" w:hAnsi="Arial Narrow"/>
                <w:b/>
                <w:sz w:val="12"/>
                <w:szCs w:val="12"/>
              </w:rPr>
              <w:t xml:space="preserve">PERIODICIDAD  ¿CUANDO? </w:t>
            </w:r>
          </w:p>
        </w:tc>
        <w:tc>
          <w:tcPr>
            <w:tcW w:w="25" w:type="dxa"/>
            <w:tcBorders>
              <w:top w:val="single" w:sz="4" w:space="0" w:color="000000"/>
              <w:left w:val="nil"/>
              <w:bottom w:val="single" w:sz="4" w:space="0" w:color="000000"/>
              <w:right w:val="single" w:sz="4" w:space="0" w:color="000000"/>
            </w:tcBorders>
            <w:shd w:val="clear" w:color="auto" w:fill="B8CCE4"/>
            <w:vAlign w:val="center"/>
          </w:tcPr>
          <w:p w:rsidR="00B47E4C" w:rsidRPr="00D748FB" w:rsidRDefault="00B47E4C" w:rsidP="00D748FB">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DURANTE LA ETAPA DE EVALUACION</w:t>
            </w:r>
          </w:p>
        </w:tc>
        <w:tc>
          <w:tcPr>
            <w:tcW w:w="1201"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5"/>
              <w:jc w:val="center"/>
              <w:rPr>
                <w:rFonts w:ascii="Arial Narrow" w:hAnsi="Arial Narrow"/>
                <w:sz w:val="12"/>
                <w:szCs w:val="12"/>
              </w:rPr>
            </w:pPr>
            <w:r w:rsidRPr="00D748FB">
              <w:rPr>
                <w:rFonts w:ascii="Arial Narrow" w:hAnsi="Arial Narrow"/>
                <w:sz w:val="12"/>
                <w:szCs w:val="12"/>
              </w:rPr>
              <w:t>UNA VEZ SE CONOZCA LA OCURRENCIA DEL HECHO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UNA VEZ SE CONOZCA LA OCURRENCIA DEL HECHO</w:t>
            </w:r>
          </w:p>
        </w:tc>
        <w:tc>
          <w:tcPr>
            <w:tcW w:w="1128"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UNA VEZ SE CONOZCA LA OCURRENCIA DEL HECHO</w:t>
            </w:r>
          </w:p>
        </w:tc>
        <w:tc>
          <w:tcPr>
            <w:tcW w:w="1001"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UNA VEZ SE CONOZCA LA OCURRENCIA DEL HECHO</w:t>
            </w:r>
          </w:p>
        </w:tc>
        <w:tc>
          <w:tcPr>
            <w:tcW w:w="996" w:type="dxa"/>
            <w:gridSpan w:val="2"/>
            <w:tcBorders>
              <w:top w:val="single" w:sz="4" w:space="0" w:color="000000"/>
              <w:left w:val="single" w:sz="4" w:space="0" w:color="000000"/>
              <w:bottom w:val="single" w:sz="4" w:space="0" w:color="000000"/>
              <w:right w:val="single" w:sz="4" w:space="0" w:color="000000"/>
            </w:tcBorders>
          </w:tcPr>
          <w:p w:rsidR="00B47E4C" w:rsidRPr="00D748FB" w:rsidRDefault="00B47E4C" w:rsidP="00D748FB">
            <w:pPr>
              <w:ind w:left="22"/>
              <w:jc w:val="center"/>
              <w:rPr>
                <w:rFonts w:ascii="Arial Narrow" w:hAnsi="Arial Narrow"/>
                <w:sz w:val="12"/>
                <w:szCs w:val="12"/>
              </w:rPr>
            </w:pPr>
            <w:r w:rsidRPr="00D748FB">
              <w:rPr>
                <w:rFonts w:ascii="Arial Narrow" w:hAnsi="Arial Narrow"/>
                <w:sz w:val="12"/>
                <w:szCs w:val="12"/>
              </w:rPr>
              <w:t>UNA VEZ SE CONOZCA LA OCURRENCIA DEL HECHO</w:t>
            </w:r>
          </w:p>
        </w:tc>
      </w:tr>
    </w:tbl>
    <w:p w:rsidR="00B47E4C" w:rsidRPr="00D748FB" w:rsidRDefault="00B47E4C" w:rsidP="00B47E4C">
      <w:pPr>
        <w:jc w:val="both"/>
        <w:rPr>
          <w:rFonts w:ascii="Arial Narrow" w:hAnsi="Arial Narrow" w:cs="Arial"/>
          <w:bCs/>
        </w:rPr>
      </w:pPr>
    </w:p>
    <w:p w:rsidR="00B47E4C" w:rsidRPr="00D748FB" w:rsidRDefault="00B47E4C" w:rsidP="00B47E4C">
      <w:pPr>
        <w:jc w:val="both"/>
        <w:rPr>
          <w:rFonts w:ascii="Arial Narrow" w:hAnsi="Arial Narrow" w:cs="Arial"/>
          <w:b/>
          <w:bCs/>
        </w:rPr>
      </w:pPr>
      <w:r w:rsidRPr="00D748FB">
        <w:rPr>
          <w:rFonts w:ascii="Arial Narrow" w:hAnsi="Arial Narrow" w:cs="Arial"/>
          <w:b/>
          <w:bCs/>
        </w:rPr>
        <w:t xml:space="preserve">RIESGOS ECONÓMICOS </w:t>
      </w: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6"/>
        <w:gridCol w:w="1772"/>
        <w:gridCol w:w="1240"/>
        <w:gridCol w:w="1244"/>
        <w:gridCol w:w="1384"/>
        <w:gridCol w:w="1248"/>
        <w:gridCol w:w="1305"/>
      </w:tblGrid>
      <w:tr w:rsidR="00B47E4C" w:rsidRPr="00D748FB" w:rsidTr="00D748FB">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bCs/>
                <w:sz w:val="12"/>
                <w:szCs w:val="12"/>
                <w:lang w:val="es-ES_tradnl" w:eastAsia="es-CO"/>
              </w:rPr>
            </w:pPr>
            <w:r w:rsidRPr="00D748FB">
              <w:rPr>
                <w:rFonts w:ascii="Arial Narrow" w:eastAsia="Times New Roman" w:hAnsi="Arial Narrow" w:cs="Arial"/>
                <w:bCs/>
                <w:sz w:val="12"/>
                <w:szCs w:val="12"/>
                <w:lang w:val="es-ES_tradnl" w:eastAsia="es-CO"/>
              </w:rPr>
              <w:t>N°</w:t>
            </w:r>
          </w:p>
        </w:tc>
        <w:tc>
          <w:tcPr>
            <w:tcW w:w="690"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sz w:val="12"/>
                <w:szCs w:val="12"/>
                <w:lang w:val="es-ES_tradnl" w:eastAsia="es-CO"/>
              </w:rPr>
            </w:pPr>
            <w:r w:rsidRPr="00D748FB">
              <w:rPr>
                <w:rFonts w:ascii="Arial Narrow" w:eastAsia="Times New Roman" w:hAnsi="Arial Narrow" w:cs="Arial"/>
                <w:sz w:val="12"/>
                <w:szCs w:val="12"/>
                <w:lang w:val="es-ES_tradnl" w:eastAsia="es-CO"/>
              </w:rPr>
              <w:t>1</w:t>
            </w:r>
          </w:p>
        </w:tc>
        <w:tc>
          <w:tcPr>
            <w:tcW w:w="692"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sz w:val="12"/>
                <w:szCs w:val="12"/>
                <w:lang w:val="es-ES_tradnl" w:eastAsia="es-CO"/>
              </w:rPr>
            </w:pPr>
            <w:r w:rsidRPr="00D748FB">
              <w:rPr>
                <w:rFonts w:ascii="Arial Narrow" w:eastAsia="Times New Roman" w:hAnsi="Arial Narrow" w:cs="Arial"/>
                <w:sz w:val="12"/>
                <w:szCs w:val="12"/>
                <w:lang w:val="es-ES_tradnl" w:eastAsia="es-CO"/>
              </w:rPr>
              <w:t>2</w:t>
            </w:r>
          </w:p>
        </w:tc>
        <w:tc>
          <w:tcPr>
            <w:tcW w:w="770"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sz w:val="12"/>
                <w:szCs w:val="12"/>
                <w:lang w:val="es-ES_tradnl" w:eastAsia="es-CO"/>
              </w:rPr>
            </w:pPr>
            <w:r w:rsidRPr="00D748FB">
              <w:rPr>
                <w:rFonts w:ascii="Arial Narrow" w:eastAsia="Times New Roman" w:hAnsi="Arial Narrow" w:cs="Arial"/>
                <w:sz w:val="12"/>
                <w:szCs w:val="12"/>
                <w:lang w:val="es-ES_tradnl" w:eastAsia="es-CO"/>
              </w:rPr>
              <w:t>3</w:t>
            </w:r>
          </w:p>
        </w:tc>
        <w:tc>
          <w:tcPr>
            <w:tcW w:w="694"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sz w:val="12"/>
                <w:szCs w:val="12"/>
                <w:lang w:val="es-ES_tradnl" w:eastAsia="es-CO"/>
              </w:rPr>
            </w:pPr>
            <w:r w:rsidRPr="00D748FB">
              <w:rPr>
                <w:rFonts w:ascii="Arial Narrow" w:eastAsia="Times New Roman" w:hAnsi="Arial Narrow" w:cs="Arial"/>
                <w:sz w:val="12"/>
                <w:szCs w:val="12"/>
                <w:lang w:val="es-ES_tradnl" w:eastAsia="es-CO"/>
              </w:rPr>
              <w:t>4</w:t>
            </w:r>
          </w:p>
        </w:tc>
        <w:tc>
          <w:tcPr>
            <w:tcW w:w="726"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sz w:val="12"/>
                <w:szCs w:val="12"/>
                <w:lang w:val="es-ES_tradnl" w:eastAsia="es-CO"/>
              </w:rPr>
            </w:pPr>
            <w:r w:rsidRPr="00D748FB">
              <w:rPr>
                <w:rFonts w:ascii="Arial Narrow" w:eastAsia="Times New Roman" w:hAnsi="Arial Narrow" w:cs="Arial"/>
                <w:sz w:val="12"/>
                <w:szCs w:val="12"/>
                <w:lang w:val="es-ES_tradnl" w:eastAsia="es-CO"/>
              </w:rPr>
              <w:t>5</w:t>
            </w:r>
          </w:p>
        </w:tc>
      </w:tr>
      <w:tr w:rsidR="00B47E4C" w:rsidRPr="00D748FB" w:rsidTr="00D748FB">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CLASE</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68" w:hanging="142"/>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GENERAL</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70"/>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GENERAL</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GENERAL</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ESPECIFICO</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75"/>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GENERAL</w:t>
            </w:r>
          </w:p>
        </w:tc>
      </w:tr>
      <w:tr w:rsidR="00B47E4C" w:rsidRPr="00D748FB" w:rsidTr="00D748FB">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FUENTE</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INTERNO</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INTERNO</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INTERNO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EXTERNO</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INTERNO</w:t>
            </w:r>
          </w:p>
        </w:tc>
      </w:tr>
      <w:tr w:rsidR="00B47E4C" w:rsidRPr="00D748FB" w:rsidTr="00D748FB">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ETAPA</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PLANEACIÓN</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SELECCIÓN</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CONTRATACIÓN</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EJECUCIÓN</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EJECUCIÓN</w:t>
            </w:r>
          </w:p>
        </w:tc>
      </w:tr>
      <w:tr w:rsidR="00B47E4C" w:rsidRPr="00D748FB" w:rsidTr="00D748FB">
        <w:trPr>
          <w:trHeight w:val="268"/>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TIPO</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ECONÓMICO/ FINANCIERO</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ECONÓMICO</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ECONÓMICO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 xml:space="preserve"> FINANCIERO</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ECONÓMICO</w:t>
            </w:r>
          </w:p>
        </w:tc>
      </w:tr>
      <w:tr w:rsidR="00B47E4C" w:rsidRPr="00D748FB" w:rsidTr="00D748FB">
        <w:trPr>
          <w:trHeight w:val="1134"/>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DESCRIPCIÓN       ( QUE PUEDE PASAR Y COMO PUEDE OCURRIR)</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LA IDENTIFICACIÓN DE LA CAPACIDAD FINANCIERA   INADECUADA Y NO PROPORCIONAL A LA NATURALEZA DEL CONTRATO</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PRESENTA-CIÓN DE OFERTAS CON PRECIOS ARTIFICIALMENTE BAJOS</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LA INADECUADA PROYECCIÓN DE COSTOS ECONÓMICOS INCURRIDOS POR EL CONTRATISTA EN LA SUSCRIPCIÓN DEL CONTRATO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CORRESPONDE AL RIESGO DE LA CONSECUCIÓN DE LA FINANCIACIÓN Y EL DE LAS CONDICIONES FINANCIERAS, RIESGO DE LIQUIDEZ</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LA NO REALIZACIÓN DE LOS PAGOS EN LOS TÉRMINOS ESTABLECIDOS</w:t>
            </w:r>
          </w:p>
        </w:tc>
      </w:tr>
      <w:tr w:rsidR="00B47E4C" w:rsidRPr="00D748FB" w:rsidTr="00D748FB">
        <w:trPr>
          <w:trHeight w:val="1156"/>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CONSECUENCIA DE LA OCURRENCIA DEL EVENTO</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INSUFICIENCIA EN LAS ASIGNACIÓN DE LAS MÍNIMAS CONDICIONES QUE REFLEJEN LA SALUD FINANCIERA DEL POSIBLE PROPONENTE A TRAVÉS DE LA LIQUIDEZ Y ENDEUDAMIENTO</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DECLARATORIA DE DESIERTA DEL PROCESO DE SELECCIÓN O UNA ADJUDICACIÓN CON PRECIO ARTIFICIALMENTE BAJO</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QUE NO SE SUSCRIBA EL CONTRATO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INCUMPLIMIENTO DEL OBJETO CONTRACTUAL Y/O RETRASO EN EL CRONOGRAMA</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ACCIÓN CONTENCIOSA EN CONTRA DE LA ENTIDAD A FIN DE OBTENER EL PAGO DE LO DEBIDO Y DE LAS MULTAS Y SANCIONES ESTABLECIDAS CONTRACTUALMENTE</w:t>
            </w:r>
          </w:p>
        </w:tc>
      </w:tr>
      <w:tr w:rsidR="00B47E4C" w:rsidRPr="00D748FB" w:rsidTr="00D748FB">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PROBABILIDAD</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3</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4</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r>
      <w:tr w:rsidR="00B47E4C" w:rsidRPr="00D748FB" w:rsidTr="00D748FB">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IMPACTO</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5</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5</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3</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r>
      <w:tr w:rsidR="00B47E4C" w:rsidRPr="00D748FB" w:rsidTr="00D748FB">
        <w:trPr>
          <w:trHeight w:val="112"/>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VALORACIÓN DEL RIESGO</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4</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8</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6</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7</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r>
      <w:tr w:rsidR="00B47E4C" w:rsidRPr="00D748FB" w:rsidTr="00D748FB">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CATEGORÍA</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 MEDIO</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 ALTO</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 ALTO</w:t>
            </w:r>
          </w:p>
        </w:tc>
        <w:tc>
          <w:tcPr>
            <w:tcW w:w="694"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 ALTO</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 BAJO</w:t>
            </w:r>
          </w:p>
        </w:tc>
      </w:tr>
      <w:tr w:rsidR="00B47E4C" w:rsidRPr="00D748FB" w:rsidTr="00D748FB">
        <w:trPr>
          <w:trHeight w:val="268"/>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¿A QUIEN SE LE AGINA?</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COMITÉ ESTRUCTURADOR</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OFERENTE /ENTIDAD</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CONTRATISTA</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CONTRATISTA</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CONTRATANTE</w:t>
            </w:r>
          </w:p>
        </w:tc>
      </w:tr>
      <w:tr w:rsidR="00B47E4C" w:rsidRPr="00D748FB" w:rsidTr="00D748FB">
        <w:trPr>
          <w:trHeight w:val="3532"/>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lastRenderedPageBreak/>
              <w:t>TRATAMIENTO  / CONTROLES A SER  IMPLEMENTADOS</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ESTABLECER LOS REQUISITOS DE CAPACIDAD FINANCIERA CON BASE EN EL CONOCIMIENTO DEL SECTOR RELATIVO AL OBJETO DEL PROCESO DE CONTRATACIÓN Y DE LOS POSIBLES OFERENTES, FIJANDO MENORES PROBABILIDADES DE RIESGOS</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POR PARTE DEL PROPONENTE, REALIZAR UNA PROYECCIÓN REAL DE PRECIOS,  ANALIZANDO COSTOS, GASTOS, UTILIDAD RAZONABLE Y DEMÁS VARIABLES.                                     POR PARTE DE LA ENTIDAD CONTRATANTE, REALIZAR LA VERIFICACIÓN DE LAS OFERTAS ECONÓMICAS DE LOS PROPONENTES Y EN CASO DE DETECTARSE UN PRECIO ARTIFICIALMENTE BAJO HACER EL REQUERIMIENTO DE ACUERDO CON LO ESTABLECIDO EN LA LEGISLACIÓN CONTRACTUAL</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APLICAR LA GARANTÍA DE SERIEDAD DE LA OFERTA. REALIZAR EL DEBIDO PROCESO Y ADJUDICARLO AL  SIGUIENTE PROPONENTE SEGÚN EL ORDEN DE ELEGIBILIDAD ( SI APLICA)</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EL CONTRATISTA DEBERÁ TOMAR LAS MEDIDAS PARA CONTROLAR Y MINIMIZAR SU IMPACTO Y EL SUPERVISOR DEL CONTRATO DE VERIFICAR Y EXIGIR EL CUMPLIMIENTO DEL CRONOGRAMA DE EJECUCIÓN E INFORMAR AL ORDENADOR DE GASTO DE CUALQUIER NOVEDAD</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POR PARTE DE LA ENTIDAD CONTRATANTE, REALIZAR LAS SOLICITUDES DE PAC, EN OPORTUNIDAD Y GUARDAR LA DEBIDA DILIGENCIA EN LOS TRÁMITES ADMINISTRATIVOS CORRESPONDIENTES.</w:t>
            </w:r>
          </w:p>
        </w:tc>
      </w:tr>
      <w:tr w:rsidR="00B47E4C" w:rsidRPr="00D748FB" w:rsidTr="00D748FB">
        <w:trPr>
          <w:trHeight w:val="227"/>
        </w:trPr>
        <w:tc>
          <w:tcPr>
            <w:tcW w:w="442" w:type="pct"/>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IMPACTO DESPUÉS DEL TRATAMIENTO</w:t>
            </w: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PROBABILIDAD</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c>
          <w:tcPr>
            <w:tcW w:w="694"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r>
      <w:tr w:rsidR="00B47E4C" w:rsidRPr="00D748FB" w:rsidTr="00D748FB">
        <w:trPr>
          <w:trHeight w:val="255"/>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IMPACTO</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c>
          <w:tcPr>
            <w:tcW w:w="694"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1</w:t>
            </w:r>
          </w:p>
        </w:tc>
      </w:tr>
      <w:tr w:rsidR="00B47E4C" w:rsidRPr="00D748FB" w:rsidTr="00D748FB">
        <w:trPr>
          <w:trHeight w:val="255"/>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VALORACIÓN DEL RIESGO</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3</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c>
          <w:tcPr>
            <w:tcW w:w="694"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3</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2</w:t>
            </w:r>
          </w:p>
        </w:tc>
      </w:tr>
      <w:tr w:rsidR="00B47E4C" w:rsidRPr="00D748FB" w:rsidTr="00D748FB">
        <w:trPr>
          <w:trHeight w:val="255"/>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CATEGORÍA</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 BAJO</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 BAJO</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R.BAJO</w:t>
            </w:r>
          </w:p>
        </w:tc>
        <w:tc>
          <w:tcPr>
            <w:tcW w:w="694"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R.BAJO</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BAJO</w:t>
            </w:r>
          </w:p>
        </w:tc>
      </w:tr>
      <w:tr w:rsidR="00B47E4C" w:rsidRPr="00D748FB" w:rsidTr="00D748FB">
        <w:trPr>
          <w:trHeight w:val="129"/>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AFECTA LA EJECUCIÓN DEL CONTRATO?</w:t>
            </w:r>
          </w:p>
        </w:tc>
        <w:tc>
          <w:tcPr>
            <w:tcW w:w="69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SI</w:t>
            </w:r>
          </w:p>
        </w:tc>
        <w:tc>
          <w:tcPr>
            <w:tcW w:w="692"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SI</w:t>
            </w:r>
          </w:p>
        </w:tc>
        <w:tc>
          <w:tcPr>
            <w:tcW w:w="770"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SI</w:t>
            </w:r>
          </w:p>
        </w:tc>
        <w:tc>
          <w:tcPr>
            <w:tcW w:w="694"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SI</w:t>
            </w:r>
          </w:p>
        </w:tc>
        <w:tc>
          <w:tcPr>
            <w:tcW w:w="726" w:type="pct"/>
            <w:tcBorders>
              <w:top w:val="single" w:sz="4" w:space="0" w:color="auto"/>
              <w:left w:val="single" w:sz="4" w:space="0" w:color="auto"/>
              <w:bottom w:val="single" w:sz="4" w:space="0" w:color="auto"/>
              <w:right w:val="single" w:sz="4" w:space="0" w:color="auto"/>
            </w:tcBorders>
            <w:noWrap/>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SI</w:t>
            </w:r>
          </w:p>
        </w:tc>
      </w:tr>
      <w:tr w:rsidR="00B47E4C" w:rsidRPr="00D748FB" w:rsidTr="00D748FB">
        <w:trPr>
          <w:trHeight w:val="49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PERSONA RESPONSABLE POR IMPLEMENTAR EL TRATAMIENTO</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COMITÉ ESTRUCTURADOR</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OFERENTES /  COMITÉ ECONÓMICO EVALUADOR Y GERENTE DEL PROYECTO</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GERENTE DEL PROYECTO/ COMITÉ  EVALUADOR</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SUPERVISOR</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DIRECCIÓN FINANCIERA/ SUPERVISOR DEL CONTRATO</w:t>
            </w:r>
          </w:p>
        </w:tc>
      </w:tr>
      <w:tr w:rsidR="00B47E4C" w:rsidRPr="00D748FB" w:rsidTr="00D748FB">
        <w:trPr>
          <w:trHeight w:val="73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FECHA ESTIMADA EN QUE SE INICIE EL TRATAMIENTO</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DURANTE LA ELABORACIÓN DE ESTUDIOS PREVIOS</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DURANTE LA EVALUACIÓN DE LAS PROPUESTA DE LOS OFERENTES AL TERMINO</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UNA VEZ SE CONOCE EL INCUMPLIMIENTO DEL CONTRATISTA POR PARTE DEL GERENTE DEL PROYECTO - ORDENADOR DEL GASTO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UNA VEZ SE IDENTIFIQUE LA DIFICULTAD</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UNA VEZ SE RECIBA EL SUMINISTRO</w:t>
            </w:r>
          </w:p>
        </w:tc>
      </w:tr>
      <w:tr w:rsidR="00B47E4C" w:rsidRPr="00D748FB" w:rsidTr="00D748FB">
        <w:trPr>
          <w:trHeight w:val="463"/>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FECHA ESTIMADA EN QUE SE COMPLETA EL TRATAMIENTO</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HASTA EL CIERRE DEL PROCESO</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HASTA EL TÉRMINO DE LAS EVALUACIONES</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UNA VEZ TOMADAS LAS MEDIDAS JURÍDICAS Y FINANCIERAS DEL CASO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INMEDIATO</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INMEDIATA MEDIANTE LA ASIGNACIÓN DE RECURSOS</w:t>
            </w:r>
          </w:p>
        </w:tc>
      </w:tr>
      <w:tr w:rsidR="00B47E4C" w:rsidRPr="00D748FB" w:rsidTr="00D748FB">
        <w:trPr>
          <w:trHeight w:val="569"/>
        </w:trPr>
        <w:tc>
          <w:tcPr>
            <w:tcW w:w="442" w:type="pct"/>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MONITOREO Y REVISIÓN</w:t>
            </w:r>
          </w:p>
        </w:tc>
        <w:tc>
          <w:tcPr>
            <w:tcW w:w="985"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COMO SE REALIZA EL MONITOREO</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MEDIANTE EL ANÁLISIS DEL SECTOR ECONÓMICO Y EL ESTABLECIMIENTO DEL INDICADORES FINANCIEROS</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MEDIANTE LA EVALUACIÓN FINANCIERA Y ECONÓMICA</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VERIFICACIÓN POR PARTE DEL GERENTE DEL PROYECTO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SEGUIMIENTO E INFORME DEL SUPERVISIÓN</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MEDIANTE LA SUPERVISIÓN AL MOMENTO DE FACTURACIÓN Y ENTREGA DE LOS SUMINISTROS</w:t>
            </w:r>
          </w:p>
        </w:tc>
      </w:tr>
      <w:tr w:rsidR="00B47E4C" w:rsidRPr="00D748FB" w:rsidTr="00D748FB">
        <w:trPr>
          <w:trHeight w:val="298"/>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rsidR="00B47E4C" w:rsidRPr="00D748FB" w:rsidRDefault="00B47E4C" w:rsidP="00D748FB">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47E4C" w:rsidRPr="00D748FB" w:rsidRDefault="00B47E4C" w:rsidP="00D748FB">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PERIODICIDAD ¿CUÁNDO?</w:t>
            </w:r>
          </w:p>
        </w:tc>
        <w:tc>
          <w:tcPr>
            <w:tcW w:w="69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widowControl w:val="0"/>
              <w:tabs>
                <w:tab w:val="left" w:pos="960"/>
                <w:tab w:val="right" w:leader="underscore" w:pos="8840"/>
              </w:tabs>
              <w:spacing w:after="0" w:line="240" w:lineRule="auto"/>
              <w:ind w:left="210"/>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ELABORACIÓN DE LOS ESTUDIOS PREVIOS</w:t>
            </w:r>
          </w:p>
        </w:tc>
        <w:tc>
          <w:tcPr>
            <w:tcW w:w="692"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TERMINO DE EVALUACIÓN</w:t>
            </w:r>
          </w:p>
        </w:tc>
        <w:tc>
          <w:tcPr>
            <w:tcW w:w="770"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AL MOMENTO DE LA SUSCRIPCIÓN DEL CONTRATO</w:t>
            </w:r>
          </w:p>
        </w:tc>
        <w:tc>
          <w:tcPr>
            <w:tcW w:w="694"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DENTRO DEL TERMINO DEL CRONOGRAMA</w:t>
            </w:r>
          </w:p>
        </w:tc>
        <w:tc>
          <w:tcPr>
            <w:tcW w:w="72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widowControl w:val="0"/>
              <w:tabs>
                <w:tab w:val="left" w:pos="960"/>
                <w:tab w:val="right" w:leader="underscore" w:pos="8840"/>
              </w:tabs>
              <w:spacing w:after="0" w:line="240" w:lineRule="auto"/>
              <w:ind w:left="67"/>
              <w:jc w:val="center"/>
              <w:rPr>
                <w:rFonts w:ascii="Arial Narrow" w:eastAsia="Times New Roman" w:hAnsi="Arial Narrow" w:cs="Arial"/>
                <w:b/>
                <w:bCs/>
                <w:sz w:val="12"/>
                <w:szCs w:val="12"/>
                <w:lang w:val="es-ES_tradnl" w:eastAsia="es-CO"/>
              </w:rPr>
            </w:pPr>
            <w:r w:rsidRPr="00D748FB">
              <w:rPr>
                <w:rFonts w:ascii="Arial Narrow" w:eastAsia="Times New Roman" w:hAnsi="Arial Narrow" w:cs="Arial"/>
                <w:b/>
                <w:bCs/>
                <w:sz w:val="12"/>
                <w:szCs w:val="12"/>
                <w:lang w:val="es-ES_tradnl" w:eastAsia="es-CO"/>
              </w:rPr>
              <w:t>MENSUALMENTE</w:t>
            </w:r>
          </w:p>
        </w:tc>
      </w:tr>
    </w:tbl>
    <w:p w:rsidR="00B47E4C" w:rsidRPr="00D748FB" w:rsidRDefault="00B47E4C" w:rsidP="00B47E4C">
      <w:pPr>
        <w:jc w:val="both"/>
        <w:rPr>
          <w:rFonts w:ascii="Arial Narrow" w:hAnsi="Arial Narrow" w:cs="Arial"/>
          <w:b/>
        </w:rPr>
      </w:pPr>
    </w:p>
    <w:p w:rsidR="00B47E4C" w:rsidRPr="00D748FB" w:rsidRDefault="00B47E4C" w:rsidP="00B47E4C">
      <w:pPr>
        <w:tabs>
          <w:tab w:val="left" w:pos="2512"/>
        </w:tabs>
        <w:jc w:val="both"/>
        <w:rPr>
          <w:rFonts w:ascii="Arial Narrow" w:hAnsi="Arial Narrow" w:cs="Arial"/>
          <w:b/>
          <w:color w:val="FF0000"/>
        </w:rPr>
      </w:pPr>
      <w:r w:rsidRPr="00D748FB">
        <w:rPr>
          <w:rFonts w:ascii="Arial Narrow" w:hAnsi="Arial Narrow" w:cs="Arial"/>
          <w:b/>
        </w:rPr>
        <w:t>RIESGOS JURÍDICOS</w:t>
      </w:r>
      <w:r w:rsidRPr="00D748FB">
        <w:rPr>
          <w:rFonts w:ascii="Arial Narrow" w:hAnsi="Arial Narrow" w:cs="Arial"/>
          <w:b/>
          <w:color w:val="FF0000"/>
        </w:rPr>
        <w:t xml:space="preserve"> </w:t>
      </w:r>
    </w:p>
    <w:tbl>
      <w:tblPr>
        <w:tblpPr w:leftFromText="141" w:rightFromText="141" w:vertAnchor="text" w:tblpY="31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82"/>
        <w:gridCol w:w="2094"/>
        <w:gridCol w:w="1388"/>
        <w:gridCol w:w="1494"/>
        <w:gridCol w:w="1388"/>
        <w:gridCol w:w="1282"/>
      </w:tblGrid>
      <w:tr w:rsidR="00B47E4C" w:rsidRPr="00D748FB" w:rsidTr="00D748FB">
        <w:trPr>
          <w:trHeight w:val="122"/>
        </w:trPr>
        <w:tc>
          <w:tcPr>
            <w:tcW w:w="1856" w:type="pct"/>
            <w:gridSpan w:val="2"/>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Nº</w:t>
            </w:r>
          </w:p>
        </w:tc>
        <w:tc>
          <w:tcPr>
            <w:tcW w:w="786" w:type="pct"/>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w:t>
            </w:r>
          </w:p>
        </w:tc>
        <w:tc>
          <w:tcPr>
            <w:tcW w:w="846" w:type="pct"/>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2</w:t>
            </w:r>
          </w:p>
        </w:tc>
        <w:tc>
          <w:tcPr>
            <w:tcW w:w="786" w:type="pct"/>
            <w:tcBorders>
              <w:top w:val="single" w:sz="4" w:space="0" w:color="auto"/>
              <w:left w:val="single" w:sz="4" w:space="0" w:color="auto"/>
              <w:bottom w:val="single" w:sz="4" w:space="0" w:color="auto"/>
              <w:right w:val="single" w:sz="4" w:space="0" w:color="auto"/>
            </w:tcBorders>
            <w:shd w:val="clear" w:color="auto" w:fill="7F7F7F"/>
            <w:hideMark/>
          </w:tcPr>
          <w:p w:rsidR="00B47E4C" w:rsidRPr="00D748FB" w:rsidRDefault="00B47E4C" w:rsidP="00D748FB">
            <w:pPr>
              <w:jc w:val="both"/>
              <w:rPr>
                <w:rFonts w:ascii="Arial Narrow" w:hAnsi="Arial Narrow" w:cs="Arial"/>
                <w:b/>
                <w:bCs/>
                <w:sz w:val="12"/>
                <w:szCs w:val="12"/>
                <w:lang w:val="es-ES"/>
              </w:rPr>
            </w:pPr>
            <w:r w:rsidRPr="00D748FB">
              <w:rPr>
                <w:rFonts w:ascii="Arial Narrow" w:hAnsi="Arial Narrow" w:cs="Arial"/>
                <w:b/>
                <w:bCs/>
                <w:sz w:val="12"/>
                <w:szCs w:val="12"/>
                <w:lang w:val="es-ES"/>
              </w:rPr>
              <w:t>3</w:t>
            </w:r>
          </w:p>
        </w:tc>
        <w:tc>
          <w:tcPr>
            <w:tcW w:w="726" w:type="pct"/>
            <w:tcBorders>
              <w:top w:val="single" w:sz="4" w:space="0" w:color="auto"/>
              <w:left w:val="single" w:sz="4" w:space="0" w:color="auto"/>
              <w:bottom w:val="single" w:sz="4" w:space="0" w:color="auto"/>
              <w:right w:val="single" w:sz="4" w:space="0" w:color="auto"/>
            </w:tcBorders>
            <w:shd w:val="clear" w:color="auto" w:fill="7F7F7F"/>
          </w:tcPr>
          <w:p w:rsidR="00B47E4C" w:rsidRPr="00D748FB" w:rsidRDefault="00B47E4C" w:rsidP="00D748FB">
            <w:pPr>
              <w:jc w:val="both"/>
              <w:rPr>
                <w:rFonts w:ascii="Arial Narrow" w:hAnsi="Arial Narrow" w:cs="Arial"/>
                <w:b/>
                <w:bCs/>
                <w:sz w:val="12"/>
                <w:szCs w:val="12"/>
                <w:lang w:val="es-ES"/>
              </w:rPr>
            </w:pPr>
            <w:r w:rsidRPr="00D748FB">
              <w:rPr>
                <w:rFonts w:ascii="Arial Narrow" w:hAnsi="Arial Narrow" w:cs="Arial"/>
                <w:b/>
                <w:bCs/>
                <w:sz w:val="12"/>
                <w:szCs w:val="12"/>
                <w:lang w:val="es-ES"/>
              </w:rPr>
              <w:t>4</w:t>
            </w:r>
          </w:p>
        </w:tc>
      </w:tr>
      <w:tr w:rsidR="00B47E4C" w:rsidRPr="00D748FB" w:rsidTr="00D748FB">
        <w:trPr>
          <w:trHeight w:val="99"/>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CLASE</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GENERAL</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GENERAL</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GENERAL</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GENERAL</w:t>
            </w:r>
          </w:p>
        </w:tc>
      </w:tr>
      <w:tr w:rsidR="00B47E4C" w:rsidRPr="00D748FB" w:rsidTr="00D748FB">
        <w:trPr>
          <w:trHeight w:val="10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FUENTE</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INTERNO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EXTERNO</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EXTERNO</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INTERNO</w:t>
            </w:r>
          </w:p>
        </w:tc>
      </w:tr>
      <w:tr w:rsidR="00B47E4C" w:rsidRPr="00D748FB" w:rsidTr="00D748FB">
        <w:trPr>
          <w:trHeight w:val="6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ETAPA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 xml:space="preserve">CONTRATACION </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EJECUCIÓN</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EJECUCIÓN</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EJECUCIÓN</w:t>
            </w:r>
          </w:p>
        </w:tc>
      </w:tr>
      <w:tr w:rsidR="00B47E4C" w:rsidRPr="00D748FB" w:rsidTr="00D748FB">
        <w:trPr>
          <w:trHeight w:val="30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TIPO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OPERACIONAL</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RIESGOS AMBIENTALES</w:t>
            </w:r>
          </w:p>
        </w:tc>
        <w:tc>
          <w:tcPr>
            <w:tcW w:w="786"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jc w:val="both"/>
              <w:rPr>
                <w:rFonts w:ascii="Arial Narrow" w:hAnsi="Arial Narrow" w:cs="Arial"/>
                <w:b/>
                <w:bCs/>
                <w:sz w:val="12"/>
                <w:szCs w:val="12"/>
                <w:lang w:val="es-ES"/>
              </w:rPr>
            </w:pPr>
            <w:r w:rsidRPr="00D748FB">
              <w:rPr>
                <w:rFonts w:ascii="Arial Narrow" w:hAnsi="Arial Narrow" w:cs="Arial"/>
                <w:b/>
                <w:bCs/>
                <w:sz w:val="12"/>
                <w:szCs w:val="12"/>
                <w:lang w:val="es-ES"/>
              </w:rPr>
              <w:t xml:space="preserve">RIESGO DE INCUMPLIMIENTO </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 xml:space="preserve"> OPERACIONAL</w:t>
            </w:r>
          </w:p>
        </w:tc>
      </w:tr>
      <w:tr w:rsidR="00B47E4C" w:rsidRPr="00D748FB" w:rsidTr="00D748FB">
        <w:trPr>
          <w:trHeight w:val="122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lastRenderedPageBreak/>
              <w:t xml:space="preserve">DESCRIPCIÓN </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val="es-ES" w:eastAsia="es-CO"/>
              </w:rPr>
              <w:t>Q</w:t>
            </w:r>
            <w:r w:rsidRPr="00D748FB">
              <w:rPr>
                <w:rFonts w:ascii="Arial Narrow" w:hAnsi="Arial Narrow" w:cs="Arial"/>
                <w:bCs/>
                <w:sz w:val="12"/>
                <w:szCs w:val="12"/>
                <w:lang w:eastAsia="es-CO"/>
              </w:rPr>
              <w:t>UE NO PRESENTA LA GARANTÍA O QUE SU PRESENTACIÓN SEA TARDÍA.</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Cs/>
                <w:sz w:val="12"/>
                <w:szCs w:val="12"/>
                <w:lang w:val="es-ES"/>
              </w:rPr>
            </w:pPr>
            <w:r w:rsidRPr="00D748FB">
              <w:rPr>
                <w:rFonts w:ascii="Arial Narrow" w:eastAsia="Calibri" w:hAnsi="Arial Narrow" w:cs="Arial"/>
                <w:bCs/>
                <w:sz w:val="12"/>
                <w:szCs w:val="12"/>
                <w:lang w:val="es-ES"/>
              </w:rPr>
              <w:t xml:space="preserve">COMBUSTIÓN, E INFLAMACIÓN   DAÑOS A LA FAUNA Y FLORA </w:t>
            </w:r>
          </w:p>
        </w:tc>
        <w:tc>
          <w:tcPr>
            <w:tcW w:w="786"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jc w:val="both"/>
              <w:rPr>
                <w:rFonts w:ascii="Arial Narrow" w:hAnsi="Arial Narrow" w:cs="Arial"/>
                <w:sz w:val="12"/>
                <w:szCs w:val="12"/>
                <w:lang w:val="es-ES"/>
              </w:rPr>
            </w:pPr>
          </w:p>
          <w:p w:rsidR="00B47E4C" w:rsidRPr="00D748FB" w:rsidRDefault="00B47E4C" w:rsidP="00D748FB">
            <w:pPr>
              <w:jc w:val="both"/>
              <w:rPr>
                <w:rFonts w:ascii="Arial Narrow" w:hAnsi="Arial Narrow" w:cs="Arial"/>
                <w:sz w:val="12"/>
                <w:szCs w:val="12"/>
                <w:lang w:val="es-ES"/>
              </w:rPr>
            </w:pPr>
            <w:r w:rsidRPr="00D748FB">
              <w:rPr>
                <w:rFonts w:ascii="Arial Narrow" w:hAnsi="Arial Narrow" w:cs="Arial"/>
                <w:sz w:val="12"/>
                <w:szCs w:val="12"/>
                <w:lang w:val="es-ES"/>
              </w:rPr>
              <w:t>NO RECIBIR LOS BIENES Y SERVICIOS  DENTRO DE LOS PLAZOS ESTABLECIDOS</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sz w:val="12"/>
                <w:szCs w:val="12"/>
                <w:lang w:val="es-ES"/>
              </w:rPr>
            </w:pPr>
            <w:r w:rsidRPr="00D748FB">
              <w:rPr>
                <w:rFonts w:ascii="Arial Narrow" w:hAnsi="Arial Narrow" w:cs="Arial"/>
                <w:sz w:val="12"/>
                <w:szCs w:val="12"/>
                <w:lang w:val="es-ES"/>
              </w:rPr>
              <w:t>NO PAGO DE LAS PRESTACIONES SOCIALES POR PARTE DEL CONTRATISTA</w:t>
            </w:r>
          </w:p>
        </w:tc>
      </w:tr>
      <w:tr w:rsidR="00B47E4C" w:rsidRPr="00D748FB" w:rsidTr="00D748FB">
        <w:trPr>
          <w:trHeight w:val="13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CONSECUENCIA DE LA OCURRENCIA DEL EVENTO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NO PODER INICIAR A TIEMPO LA EJECUCIÓN DEL CONTRATO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 xml:space="preserve">INCUMPLIMIENTO DE LA NORMATIVIDAD AMBIENTAL </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INCUMPLIMIENTO O PARÁLISIS DEL CONTRATO</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 xml:space="preserve">POR LO QUE LA EMPRESA PODRÍA SER SANCIONADA Y POR TANTO SE AFECTARÍA LA EJECUCIÓN DEL CONTRATO. </w:t>
            </w:r>
          </w:p>
        </w:tc>
      </w:tr>
      <w:tr w:rsidR="00B47E4C" w:rsidRPr="00D748FB" w:rsidTr="00D748FB">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PROBABILIDAD</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3</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2</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3</w:t>
            </w:r>
          </w:p>
        </w:tc>
      </w:tr>
      <w:tr w:rsidR="00B47E4C" w:rsidRPr="00D748FB" w:rsidTr="00D748FB">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IMPACTO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4</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2</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4</w:t>
            </w:r>
          </w:p>
        </w:tc>
      </w:tr>
      <w:tr w:rsidR="00B47E4C" w:rsidRPr="00D748FB" w:rsidTr="00D748FB">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VALORACIÓN DEL RIESGO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7</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2</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4</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7</w:t>
            </w:r>
          </w:p>
        </w:tc>
      </w:tr>
      <w:tr w:rsidR="00B47E4C" w:rsidRPr="00D748FB" w:rsidTr="00D748FB">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CATEGORÍA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ALTO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RIESGO BAJO</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RIESGO BAJO</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ALTO</w:t>
            </w:r>
          </w:p>
        </w:tc>
      </w:tr>
      <w:tr w:rsidR="00B47E4C" w:rsidRPr="00D748FB" w:rsidTr="00D748FB">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A QUIEN SE LE ASIGNA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CONTRATISTA</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100% OFERENTE</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100% OFERENTE</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100% CONTRATISTA</w:t>
            </w:r>
          </w:p>
        </w:tc>
      </w:tr>
      <w:tr w:rsidR="00B47E4C" w:rsidRPr="00D748FB" w:rsidTr="00D748FB">
        <w:trPr>
          <w:trHeight w:val="1431"/>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TRATAMIENTO  / CONTROLES A SER  IMPLEMENTADOS</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 xml:space="preserve">EXIGIR MANIFESTACIÓN DE CONOCIMIENTO Y ACEPTACIÓN DE LAS CONDICIONES POR PARTE DEL FUTURO CONTRATISTA.  </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  DEBIDO PROCESO</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DEBIDO PROCESO</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HACER EFECTIVA LA POLIZA DE PAGO DE PRESTACIONES SOCIALES</w:t>
            </w:r>
          </w:p>
        </w:tc>
      </w:tr>
      <w:tr w:rsidR="00B47E4C" w:rsidRPr="00D748FB" w:rsidTr="00D748FB">
        <w:trPr>
          <w:trHeight w:val="77"/>
        </w:trPr>
        <w:tc>
          <w:tcPr>
            <w:tcW w:w="67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IMPACTO DESPUÉS DEL TRATAMIENTO</w:t>
            </w: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PROBABILIDAD</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hAnsi="Arial Narrow" w:cs="Arial"/>
                <w:b/>
                <w:bCs/>
                <w:sz w:val="12"/>
                <w:szCs w:val="12"/>
              </w:rPr>
            </w:pPr>
            <w:r w:rsidRPr="00D748FB">
              <w:rPr>
                <w:rFonts w:ascii="Arial Narrow" w:hAnsi="Arial Narrow" w:cs="Arial"/>
                <w:b/>
                <w:bCs/>
                <w:sz w:val="12"/>
                <w:szCs w:val="12"/>
              </w:rPr>
              <w:t>1</w:t>
            </w:r>
          </w:p>
        </w:tc>
        <w:tc>
          <w:tcPr>
            <w:tcW w:w="726"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1</w:t>
            </w:r>
          </w:p>
        </w:tc>
      </w:tr>
      <w:tr w:rsidR="00B47E4C" w:rsidRPr="00D748FB" w:rsidTr="00D748FB">
        <w:trPr>
          <w:trHeight w:val="77"/>
        </w:trPr>
        <w:tc>
          <w:tcPr>
            <w:tcW w:w="670"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IMPACTO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hAnsi="Arial Narrow" w:cs="Arial"/>
                <w:b/>
                <w:bCs/>
                <w:sz w:val="12"/>
                <w:szCs w:val="12"/>
              </w:rPr>
            </w:pPr>
            <w:r w:rsidRPr="00D748FB">
              <w:rPr>
                <w:rFonts w:ascii="Arial Narrow" w:hAnsi="Arial Narrow" w:cs="Arial"/>
                <w:b/>
                <w:bCs/>
                <w:sz w:val="12"/>
                <w:szCs w:val="12"/>
              </w:rPr>
              <w:t>1</w:t>
            </w:r>
          </w:p>
        </w:tc>
        <w:tc>
          <w:tcPr>
            <w:tcW w:w="726"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1</w:t>
            </w:r>
          </w:p>
        </w:tc>
      </w:tr>
      <w:tr w:rsidR="00B47E4C" w:rsidRPr="00D748FB" w:rsidTr="00D748FB">
        <w:trPr>
          <w:trHeight w:val="226"/>
        </w:trPr>
        <w:tc>
          <w:tcPr>
            <w:tcW w:w="670"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VALORACIÓN DEL RIESGO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2</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2</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hAnsi="Arial Narrow" w:cs="Arial"/>
                <w:b/>
                <w:bCs/>
                <w:sz w:val="12"/>
                <w:szCs w:val="12"/>
              </w:rPr>
            </w:pPr>
            <w:r w:rsidRPr="00D748FB">
              <w:rPr>
                <w:rFonts w:ascii="Arial Narrow" w:hAnsi="Arial Narrow" w:cs="Arial"/>
                <w:b/>
                <w:bCs/>
                <w:sz w:val="12"/>
                <w:szCs w:val="12"/>
              </w:rPr>
              <w:t>2</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2</w:t>
            </w:r>
          </w:p>
        </w:tc>
      </w:tr>
      <w:tr w:rsidR="00B47E4C" w:rsidRPr="00D748FB" w:rsidTr="00D748FB">
        <w:trPr>
          <w:trHeight w:val="77"/>
        </w:trPr>
        <w:tc>
          <w:tcPr>
            <w:tcW w:w="670"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CATEGORÍA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RIESGO BAJO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RIESGO BAJO</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hAnsi="Arial Narrow" w:cs="Arial"/>
                <w:b/>
                <w:bCs/>
                <w:sz w:val="12"/>
                <w:szCs w:val="12"/>
              </w:rPr>
            </w:pPr>
            <w:r w:rsidRPr="00D748FB">
              <w:rPr>
                <w:rFonts w:ascii="Arial Narrow" w:hAnsi="Arial Narrow" w:cs="Arial"/>
                <w:b/>
                <w:bCs/>
                <w:sz w:val="12"/>
                <w:szCs w:val="12"/>
              </w:rPr>
              <w:t>RIESGO BAJO</w:t>
            </w:r>
          </w:p>
        </w:tc>
        <w:tc>
          <w:tcPr>
            <w:tcW w:w="726"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jc w:val="both"/>
              <w:rPr>
                <w:rFonts w:ascii="Arial Narrow" w:hAnsi="Arial Narrow" w:cs="Arial"/>
                <w:b/>
                <w:bCs/>
                <w:sz w:val="12"/>
                <w:szCs w:val="12"/>
              </w:rPr>
            </w:pPr>
            <w:r w:rsidRPr="00D748FB">
              <w:rPr>
                <w:rFonts w:ascii="Arial Narrow" w:hAnsi="Arial Narrow" w:cs="Arial"/>
                <w:b/>
                <w:bCs/>
                <w:sz w:val="12"/>
                <w:szCs w:val="12"/>
                <w:lang w:val="es-ES"/>
              </w:rPr>
              <w:t xml:space="preserve"> RIESGO BAJO</w:t>
            </w:r>
          </w:p>
        </w:tc>
      </w:tr>
      <w:tr w:rsidR="00B47E4C" w:rsidRPr="00D748FB" w:rsidTr="00D748FB">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AFECTA LA EJECUCIÓN DEL CONTRATO?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SI</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SI</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SI</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SI</w:t>
            </w:r>
          </w:p>
        </w:tc>
      </w:tr>
      <w:tr w:rsidR="00B47E4C" w:rsidRPr="00D748FB" w:rsidTr="00D748FB">
        <w:trPr>
          <w:trHeight w:val="72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PERSONA RESPONSABLE POR IMPLEMENTAR EL TRATAMIENTO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Cs/>
                <w:sz w:val="12"/>
                <w:szCs w:val="12"/>
                <w:lang w:eastAsia="es-CO"/>
              </w:rPr>
              <w:t>COMITÉ JURIDICO EVALUADOR</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eastAsia="Calibri" w:hAnsi="Arial Narrow" w:cs="Arial"/>
                <w:b/>
                <w:bCs/>
                <w:sz w:val="12"/>
                <w:szCs w:val="12"/>
                <w:lang w:val="es-ES"/>
              </w:rPr>
              <w:t>ORDENADOR DEL GASTO</w:t>
            </w:r>
          </w:p>
        </w:tc>
        <w:tc>
          <w:tcPr>
            <w:tcW w:w="78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eastAsia="Calibri" w:hAnsi="Arial Narrow" w:cs="Arial"/>
                <w:b/>
                <w:bCs/>
                <w:sz w:val="12"/>
                <w:szCs w:val="12"/>
                <w:lang w:val="es-ES"/>
              </w:rPr>
              <w:t>ORDENADOR DEL GASTO</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
                <w:bCs/>
                <w:sz w:val="12"/>
                <w:szCs w:val="12"/>
                <w:lang w:eastAsia="es-CO"/>
              </w:rPr>
            </w:pPr>
            <w:r w:rsidRPr="00D748FB">
              <w:rPr>
                <w:rFonts w:ascii="Arial Narrow" w:hAnsi="Arial Narrow" w:cs="Arial"/>
                <w:b/>
                <w:bCs/>
                <w:sz w:val="12"/>
                <w:szCs w:val="12"/>
                <w:lang w:eastAsia="es-CO"/>
              </w:rPr>
              <w:t>SUPERVISOR</w:t>
            </w:r>
          </w:p>
        </w:tc>
      </w:tr>
      <w:tr w:rsidR="00B47E4C" w:rsidRPr="00D748FB" w:rsidTr="00D748FB">
        <w:trPr>
          <w:trHeight w:val="129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FECHA ESTIMADA EN QUE SE INICIE EL TRATAMIENTO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Cs/>
                <w:sz w:val="12"/>
                <w:szCs w:val="12"/>
                <w:lang w:eastAsia="es-CO"/>
              </w:rPr>
              <w:t>UNA VEZ SE CONOCE EL INCUMPLIMIENTO DEL CONTRATISTA</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UNA VEZ SE CONOCE EL INCUMPLIMIENTO POR PARTE DEL OFERENTE O EL SUPERVISOR DEL CONTRATO</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UNA VEZ SE CONOCE EL INCUMPLIMIENTO POR PARTE DEL OFERENTE O EL SUPERVISOR DEL CONTRATO</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UNA VEZ SE CONOCE EL INCUMPLIMIENTO POR PARTE DEL CONTRATISTA.</w:t>
            </w:r>
          </w:p>
        </w:tc>
      </w:tr>
      <w:tr w:rsidR="00B47E4C" w:rsidRPr="00D748FB" w:rsidTr="00D748FB">
        <w:trPr>
          <w:trHeight w:val="495"/>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FECHA ESTIMADA EN QUE SE COMPLETA EL TRATAMIENTO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Cs/>
                <w:sz w:val="12"/>
                <w:szCs w:val="12"/>
                <w:lang w:eastAsia="es-CO"/>
              </w:rPr>
              <w:t>UNA VEZ EL CONTRATISTA ALLEGUE LAS GARANTÍAS</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CON EL ACTA DE ENTREGA A SATISFACCIÓN O EL ACTA DE LIQUIDACIÓN</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CON EL ACTA DE ENTREGA A SATISFACCIÓN O EL ACTA DE LIQUIDACIÓN</w:t>
            </w:r>
          </w:p>
        </w:tc>
        <w:tc>
          <w:tcPr>
            <w:tcW w:w="726" w:type="pct"/>
            <w:tcBorders>
              <w:top w:val="single" w:sz="4" w:space="0" w:color="auto"/>
              <w:left w:val="single" w:sz="4" w:space="0" w:color="auto"/>
              <w:bottom w:val="single" w:sz="4" w:space="0" w:color="auto"/>
              <w:right w:val="single" w:sz="4" w:space="0" w:color="auto"/>
            </w:tcBorders>
            <w:vAlign w:val="center"/>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Cs/>
                <w:sz w:val="12"/>
                <w:szCs w:val="12"/>
                <w:lang w:eastAsia="es-CO"/>
              </w:rPr>
              <w:t>UNA VEZ SE HACE EFECTIVA LA POLIZA.</w:t>
            </w:r>
          </w:p>
        </w:tc>
      </w:tr>
      <w:tr w:rsidR="00B47E4C" w:rsidRPr="00D748FB" w:rsidTr="00D748FB">
        <w:trPr>
          <w:trHeight w:val="2108"/>
        </w:trPr>
        <w:tc>
          <w:tcPr>
            <w:tcW w:w="67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MONITOREO Y REVISIÓN</w:t>
            </w: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COMO SE REALIZA EL MONITOREO?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Cs/>
                <w:sz w:val="12"/>
                <w:szCs w:val="12"/>
                <w:lang w:eastAsia="es-CO"/>
              </w:rPr>
              <w:t>MEDIANTE LA REVISIÓN DE LA LISTA DE CHEQUEO DEL PROCESO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CON LA EXPEDICIÓN  POR PARTE DEL SUPERVISOR  DEL CONTRATO DE  LOS INFORMES DE SUPERVISIÓN Y VERIFICANDO CRONOGRAMA DE EJECUCIÓN</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
                <w:bCs/>
                <w:sz w:val="12"/>
                <w:szCs w:val="12"/>
                <w:lang w:val="es-ES"/>
              </w:rPr>
              <w:t>CON LA EXPEDICIÓN  POR PARTE DEL SUPERVISOR  DEL CONTRATO DE  LOS INFORMES DE SUPERVISIÓN Y VERIFICANDO CRONOGRAMA DE EJECUCIÓN</w:t>
            </w:r>
            <w:r w:rsidRPr="00D748FB">
              <w:rPr>
                <w:rFonts w:ascii="Arial Narrow" w:hAnsi="Arial Narrow" w:cs="Arial"/>
                <w:bCs/>
                <w:sz w:val="12"/>
                <w:szCs w:val="12"/>
                <w:lang w:eastAsia="es-CO"/>
              </w:rPr>
              <w:t xml:space="preserve"> .</w:t>
            </w:r>
          </w:p>
        </w:tc>
        <w:tc>
          <w:tcPr>
            <w:tcW w:w="726"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jc w:val="both"/>
              <w:rPr>
                <w:rFonts w:ascii="Arial Narrow" w:hAnsi="Arial Narrow" w:cs="Arial"/>
                <w:b/>
                <w:bCs/>
                <w:sz w:val="12"/>
                <w:szCs w:val="12"/>
              </w:rPr>
            </w:pPr>
            <w:r w:rsidRPr="00D748FB">
              <w:rPr>
                <w:rFonts w:ascii="Arial Narrow" w:hAnsi="Arial Narrow" w:cs="Arial"/>
                <w:bCs/>
                <w:sz w:val="12"/>
                <w:szCs w:val="12"/>
                <w:lang w:eastAsia="es-CO"/>
              </w:rPr>
              <w:t>SOLICITANDO EL DOCUMENTO QUE CERTIFIQUE EL PAGO DE LA OBLIGACION.</w:t>
            </w:r>
          </w:p>
        </w:tc>
      </w:tr>
      <w:tr w:rsidR="00B47E4C" w:rsidRPr="00D748FB" w:rsidTr="00D748FB">
        <w:trPr>
          <w:trHeight w:val="727"/>
        </w:trPr>
        <w:tc>
          <w:tcPr>
            <w:tcW w:w="670" w:type="pct"/>
            <w:vMerge/>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i/>
                <w:iCs/>
                <w:sz w:val="12"/>
                <w:szCs w:val="12"/>
                <w:lang w:val="es-ES"/>
              </w:rPr>
            </w:pPr>
            <w:r w:rsidRPr="00D748FB">
              <w:rPr>
                <w:rFonts w:ascii="Arial Narrow" w:hAnsi="Arial Narrow" w:cs="Arial"/>
                <w:b/>
                <w:bCs/>
                <w:i/>
                <w:iCs/>
                <w:sz w:val="12"/>
                <w:szCs w:val="12"/>
                <w:lang w:val="es-ES"/>
              </w:rPr>
              <w:t>PERIODICIDAD  ¿CUANDO?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Cs/>
                <w:sz w:val="12"/>
                <w:szCs w:val="12"/>
                <w:lang w:eastAsia="es-CO"/>
              </w:rPr>
              <w:t>AL MOMENTO DE LA SUSCRIPCION DEL CONTRATO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7E4C" w:rsidRPr="00D748FB" w:rsidRDefault="00B47E4C" w:rsidP="00D748FB">
            <w:pPr>
              <w:jc w:val="both"/>
              <w:rPr>
                <w:rFonts w:ascii="Arial Narrow" w:eastAsia="Calibri" w:hAnsi="Arial Narrow" w:cs="Arial"/>
                <w:b/>
                <w:bCs/>
                <w:sz w:val="12"/>
                <w:szCs w:val="12"/>
                <w:lang w:val="es-ES"/>
              </w:rPr>
            </w:pPr>
            <w:r w:rsidRPr="00D748FB">
              <w:rPr>
                <w:rFonts w:ascii="Arial Narrow" w:hAnsi="Arial Narrow" w:cs="Arial"/>
                <w:b/>
                <w:bCs/>
                <w:sz w:val="12"/>
                <w:szCs w:val="12"/>
                <w:lang w:val="es-ES"/>
              </w:rPr>
              <w:t>MENSUALES /  COMO INDIQUE CRONOGRAMA</w:t>
            </w:r>
          </w:p>
        </w:tc>
        <w:tc>
          <w:tcPr>
            <w:tcW w:w="786" w:type="pct"/>
            <w:tcBorders>
              <w:top w:val="single" w:sz="4" w:space="0" w:color="auto"/>
              <w:left w:val="single" w:sz="4" w:space="0" w:color="auto"/>
              <w:bottom w:val="single" w:sz="4" w:space="0" w:color="auto"/>
              <w:right w:val="single" w:sz="4" w:space="0" w:color="auto"/>
            </w:tcBorders>
            <w:vAlign w:val="center"/>
            <w:hideMark/>
          </w:tcPr>
          <w:p w:rsidR="00B47E4C" w:rsidRPr="00D748FB" w:rsidRDefault="00B47E4C" w:rsidP="00D748FB">
            <w:pPr>
              <w:jc w:val="both"/>
              <w:rPr>
                <w:rFonts w:ascii="Arial Narrow" w:hAnsi="Arial Narrow" w:cs="Arial"/>
                <w:bCs/>
                <w:sz w:val="12"/>
                <w:szCs w:val="12"/>
                <w:lang w:eastAsia="es-CO"/>
              </w:rPr>
            </w:pPr>
            <w:r w:rsidRPr="00D748FB">
              <w:rPr>
                <w:rFonts w:ascii="Arial Narrow" w:hAnsi="Arial Narrow" w:cs="Arial"/>
                <w:b/>
                <w:bCs/>
                <w:sz w:val="12"/>
                <w:szCs w:val="12"/>
                <w:lang w:val="es-ES"/>
              </w:rPr>
              <w:t>MENSUALES /  COMO INDIQUE CRONOGRAMA</w:t>
            </w:r>
          </w:p>
        </w:tc>
        <w:tc>
          <w:tcPr>
            <w:tcW w:w="726" w:type="pct"/>
            <w:tcBorders>
              <w:top w:val="single" w:sz="4" w:space="0" w:color="auto"/>
              <w:left w:val="single" w:sz="4" w:space="0" w:color="auto"/>
              <w:bottom w:val="single" w:sz="4" w:space="0" w:color="auto"/>
              <w:right w:val="single" w:sz="4" w:space="0" w:color="auto"/>
            </w:tcBorders>
          </w:tcPr>
          <w:p w:rsidR="00B47E4C" w:rsidRPr="00D748FB" w:rsidRDefault="00B47E4C" w:rsidP="00D748FB">
            <w:pPr>
              <w:jc w:val="both"/>
              <w:rPr>
                <w:rFonts w:ascii="Arial Narrow" w:hAnsi="Arial Narrow" w:cs="Arial"/>
                <w:b/>
                <w:bCs/>
                <w:sz w:val="12"/>
                <w:szCs w:val="12"/>
              </w:rPr>
            </w:pPr>
            <w:r w:rsidRPr="00D748FB">
              <w:rPr>
                <w:rFonts w:ascii="Arial Narrow" w:hAnsi="Arial Narrow" w:cs="Arial"/>
                <w:bCs/>
                <w:sz w:val="12"/>
                <w:szCs w:val="12"/>
                <w:lang w:eastAsia="es-CO"/>
              </w:rPr>
              <w:t>DURANTE LA EJECUCION Y HASTA EL ACTA DE LIQUIDACION.</w:t>
            </w:r>
          </w:p>
        </w:tc>
      </w:tr>
    </w:tbl>
    <w:p w:rsidR="00B47E4C" w:rsidRPr="00D748FB" w:rsidRDefault="00B47E4C" w:rsidP="00B47E4C">
      <w:pPr>
        <w:autoSpaceDE w:val="0"/>
        <w:autoSpaceDN w:val="0"/>
        <w:adjustRightInd w:val="0"/>
        <w:spacing w:after="0" w:line="240" w:lineRule="auto"/>
        <w:ind w:left="643"/>
        <w:jc w:val="both"/>
        <w:rPr>
          <w:rFonts w:ascii="Arial Narrow" w:eastAsia="MS Mincho" w:hAnsi="Arial Narrow" w:cs="Arial"/>
          <w:b/>
          <w:lang w:val="es-ES" w:eastAsia="es-ES"/>
        </w:rPr>
      </w:pPr>
    </w:p>
    <w:p w:rsidR="00B47E4C" w:rsidRPr="00D748FB" w:rsidRDefault="00B47E4C" w:rsidP="00B47E4C">
      <w:pPr>
        <w:autoSpaceDE w:val="0"/>
        <w:autoSpaceDN w:val="0"/>
        <w:adjustRightInd w:val="0"/>
        <w:spacing w:after="0" w:line="240" w:lineRule="auto"/>
        <w:ind w:left="643"/>
        <w:jc w:val="both"/>
        <w:rPr>
          <w:rFonts w:ascii="Arial Narrow" w:eastAsia="MS Mincho" w:hAnsi="Arial Narrow" w:cs="Arial"/>
          <w:b/>
          <w:lang w:val="es-ES" w:eastAsia="es-ES"/>
        </w:rPr>
      </w:pPr>
    </w:p>
    <w:p w:rsidR="00B47E4C" w:rsidRPr="00D748FB" w:rsidRDefault="00B47E4C" w:rsidP="00B47E4C">
      <w:pPr>
        <w:pStyle w:val="Prrafodelista"/>
        <w:numPr>
          <w:ilvl w:val="0"/>
          <w:numId w:val="42"/>
        </w:numPr>
        <w:autoSpaceDE w:val="0"/>
        <w:autoSpaceDN w:val="0"/>
        <w:adjustRightInd w:val="0"/>
        <w:spacing w:after="0" w:line="240" w:lineRule="auto"/>
        <w:ind w:left="426" w:hanging="426"/>
        <w:jc w:val="both"/>
        <w:rPr>
          <w:rFonts w:ascii="Arial Narrow" w:hAnsi="Arial Narrow" w:cs="Arial"/>
          <w:b/>
        </w:rPr>
      </w:pPr>
      <w:r w:rsidRPr="00D748FB">
        <w:rPr>
          <w:rFonts w:ascii="Arial Narrow" w:hAnsi="Arial Narrow" w:cs="Arial"/>
          <w:b/>
        </w:rPr>
        <w:t>ANÁLISIS SOBRE LA EXIGENCIA DE GARANTÍAS DESTINADAS A AMPARAR LOS PERJUICIOS DE NATURALEZA CONTRACTUAL O EXTRACONTRACTUAL, DERIVADOS DEL INCUMPLIMIENTO DEL OFRECIMIENTO O DEL CONTRATO, ASÍ COMO LA PERTINENCIA DE LA DIVISIÓN DE AQUELLAS SEGÚN EL CASO.</w:t>
      </w:r>
    </w:p>
    <w:p w:rsidR="00B47E4C" w:rsidRPr="00D748FB" w:rsidRDefault="00B47E4C" w:rsidP="00B47E4C">
      <w:pPr>
        <w:tabs>
          <w:tab w:val="left" w:pos="2085"/>
        </w:tabs>
        <w:autoSpaceDE w:val="0"/>
        <w:autoSpaceDN w:val="0"/>
        <w:adjustRightInd w:val="0"/>
        <w:spacing w:after="0" w:line="240" w:lineRule="auto"/>
        <w:ind w:left="284" w:hanging="284"/>
        <w:jc w:val="both"/>
        <w:rPr>
          <w:rFonts w:ascii="Arial Narrow" w:eastAsia="MS Mincho" w:hAnsi="Arial Narrow" w:cs="Arial"/>
          <w:lang w:val="es-ES_tradnl"/>
        </w:rPr>
      </w:pPr>
    </w:p>
    <w:p w:rsidR="00B47E4C" w:rsidRPr="00D748FB" w:rsidRDefault="00B47E4C" w:rsidP="00B47E4C">
      <w:pPr>
        <w:tabs>
          <w:tab w:val="left" w:pos="2085"/>
        </w:tabs>
        <w:autoSpaceDE w:val="0"/>
        <w:autoSpaceDN w:val="0"/>
        <w:adjustRightInd w:val="0"/>
        <w:jc w:val="both"/>
        <w:rPr>
          <w:rFonts w:ascii="Arial Narrow" w:eastAsia="Calibri" w:hAnsi="Arial Narrow" w:cs="Arial"/>
        </w:rPr>
      </w:pPr>
      <w:r w:rsidRPr="00D748FB">
        <w:rPr>
          <w:rFonts w:ascii="Arial Narrow" w:eastAsia="Calibri" w:hAnsi="Arial Narrow" w:cs="Arial"/>
        </w:rPr>
        <w:t xml:space="preserve">El artículo 7 de la Ley 1150 de 2007, señala que los contratistas prestarán garantía única para el cumplimiento de las obligaciones surgidas del contrato. Los proponentes prestarán garantía de seriedad en los ofrecimientos hechos.  </w:t>
      </w:r>
    </w:p>
    <w:p w:rsidR="00B47E4C" w:rsidRPr="00D748FB" w:rsidRDefault="00B47E4C" w:rsidP="00B47E4C">
      <w:pPr>
        <w:tabs>
          <w:tab w:val="left" w:pos="2085"/>
        </w:tabs>
        <w:autoSpaceDE w:val="0"/>
        <w:autoSpaceDN w:val="0"/>
        <w:adjustRightInd w:val="0"/>
        <w:jc w:val="both"/>
        <w:rPr>
          <w:rFonts w:ascii="Arial Narrow" w:eastAsia="Calibri" w:hAnsi="Arial Narrow" w:cs="Arial"/>
        </w:rPr>
      </w:pPr>
      <w:r w:rsidRPr="00D748FB">
        <w:rPr>
          <w:rFonts w:ascii="Arial Narrow" w:eastAsia="Calibri" w:hAnsi="Arial Narrow" w:cs="Arial"/>
        </w:rPr>
        <w:t xml:space="preserve">De conformidad con el artículo 2.2.1.2.3.1.2 del Decreto 1082 de 2015 las garantías que los proponentes o contratista pueden otorgar son: contrato de seguro contenido en una póliza, patrimonio autónomo y garantía bancaria. </w:t>
      </w:r>
    </w:p>
    <w:p w:rsidR="00B47E4C" w:rsidRPr="00D748FB" w:rsidRDefault="00B47E4C" w:rsidP="00B47E4C">
      <w:pPr>
        <w:tabs>
          <w:tab w:val="left" w:pos="2085"/>
        </w:tabs>
        <w:autoSpaceDE w:val="0"/>
        <w:autoSpaceDN w:val="0"/>
        <w:adjustRightInd w:val="0"/>
        <w:jc w:val="both"/>
        <w:rPr>
          <w:rFonts w:ascii="Arial Narrow" w:eastAsia="Calibri" w:hAnsi="Arial Narrow" w:cs="Arial"/>
        </w:rPr>
      </w:pPr>
      <w:r w:rsidRPr="00D748FB">
        <w:rPr>
          <w:rFonts w:ascii="Arial Narrow" w:eastAsia="Calibri" w:hAnsi="Arial Narrow" w:cs="Arial"/>
        </w:rPr>
        <w:t xml:space="preserve">Las garantías deberán cubrir los riesgos establecidos en los Art. 2.2.1.2.3.1.5,2.2.1.2.3.1.6 y 2.2.1.2.3.1.7 del Decreto 1082 del 2015, de acuerdo con el objeto del proceso. </w:t>
      </w:r>
    </w:p>
    <w:p w:rsidR="00B47E4C" w:rsidRPr="00D748FB" w:rsidRDefault="00B47E4C" w:rsidP="00B47E4C">
      <w:pPr>
        <w:tabs>
          <w:tab w:val="left" w:pos="2085"/>
        </w:tabs>
        <w:autoSpaceDE w:val="0"/>
        <w:autoSpaceDN w:val="0"/>
        <w:adjustRightInd w:val="0"/>
        <w:jc w:val="both"/>
        <w:rPr>
          <w:rFonts w:ascii="Arial Narrow" w:hAnsi="Arial Narrow" w:cs="Arial"/>
          <w:b/>
          <w:highlight w:val="magenta"/>
        </w:rPr>
      </w:pPr>
      <w:r w:rsidRPr="00D748FB">
        <w:rPr>
          <w:rFonts w:ascii="Arial Narrow" w:eastAsia="Calibri" w:hAnsi="Arial Narrow" w:cs="Arial"/>
        </w:rPr>
        <w:t>La suficiencia de la garantía se tendrá en cuenta en lo estipulado en los Artículos 2.2.1.2.3.1.9 hasta el 2.2.1.2.3.1.17 del Decreto 1082 de 2015.</w:t>
      </w:r>
    </w:p>
    <w:tbl>
      <w:tblPr>
        <w:tblW w:w="492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667"/>
      </w:tblGrid>
      <w:tr w:rsidR="00B47E4C" w:rsidRPr="00D748FB" w:rsidTr="00D748FB">
        <w:trPr>
          <w:trHeight w:val="238"/>
          <w:tblHeader/>
          <w:jc w:val="center"/>
        </w:trPr>
        <w:tc>
          <w:tcPr>
            <w:tcW w:w="5000" w:type="pct"/>
            <w:shd w:val="clear" w:color="auto" w:fill="C6D9F1"/>
            <w:vAlign w:val="center"/>
          </w:tcPr>
          <w:p w:rsidR="00B47E4C" w:rsidRPr="00D748FB" w:rsidRDefault="00B47E4C" w:rsidP="00D748FB">
            <w:pPr>
              <w:pStyle w:val="Prrafodelista"/>
              <w:ind w:left="0"/>
              <w:jc w:val="both"/>
              <w:rPr>
                <w:rFonts w:ascii="Arial Narrow" w:hAnsi="Arial Narrow" w:cs="Arial"/>
                <w:bCs/>
                <w:iCs/>
                <w:lang w:val="es-MX"/>
              </w:rPr>
            </w:pPr>
            <w:bookmarkStart w:id="16" w:name="_Hlk526080054"/>
          </w:p>
          <w:p w:rsidR="00B47E4C" w:rsidRPr="00D748FB" w:rsidRDefault="00B47E4C" w:rsidP="00D748FB">
            <w:pPr>
              <w:pStyle w:val="Prrafodelista"/>
              <w:ind w:left="0"/>
              <w:jc w:val="both"/>
              <w:rPr>
                <w:rFonts w:ascii="Arial Narrow" w:hAnsi="Arial Narrow" w:cs="Arial"/>
                <w:b/>
                <w:bCs/>
                <w:iCs/>
                <w:lang w:val="es-MX"/>
              </w:rPr>
            </w:pPr>
            <w:r w:rsidRPr="00D748FB">
              <w:rPr>
                <w:rFonts w:ascii="Arial Narrow" w:hAnsi="Arial Narrow" w:cs="Arial"/>
                <w:b/>
                <w:bCs/>
                <w:iCs/>
                <w:lang w:val="es-MX"/>
              </w:rPr>
              <w:t xml:space="preserve">GARANTIAS </w:t>
            </w:r>
          </w:p>
        </w:tc>
      </w:tr>
      <w:tr w:rsidR="00B47E4C" w:rsidRPr="00D748FB" w:rsidTr="00D748FB">
        <w:trPr>
          <w:trHeight w:val="260"/>
          <w:jc w:val="center"/>
        </w:trPr>
        <w:tc>
          <w:tcPr>
            <w:tcW w:w="5000" w:type="pct"/>
          </w:tcPr>
          <w:p w:rsidR="00B47E4C" w:rsidRPr="00D748FB" w:rsidRDefault="00B47E4C" w:rsidP="00D748FB">
            <w:pPr>
              <w:jc w:val="both"/>
              <w:rPr>
                <w:rFonts w:ascii="Arial Narrow" w:hAnsi="Arial Narrow" w:cs="Arial"/>
              </w:rPr>
            </w:pPr>
            <w:r w:rsidRPr="00D748FB">
              <w:rPr>
                <w:rFonts w:ascii="Arial Narrow" w:hAnsi="Arial Narrow" w:cs="Arial"/>
                <w:b/>
                <w:bCs/>
              </w:rPr>
              <w:t>Garantía de seriedad de la oferta</w:t>
            </w:r>
            <w:r w:rsidRPr="00D748FB">
              <w:rPr>
                <w:rFonts w:ascii="Arial Narrow" w:hAnsi="Arial Narrow" w:cs="Arial"/>
                <w:bCs/>
              </w:rPr>
              <w:t>: Su cuantía será  correspondiente al 10% del presupuesto oficial de los puntos ofertados, Deberá est</w:t>
            </w:r>
            <w:r w:rsidRPr="00D748FB">
              <w:rPr>
                <w:rFonts w:ascii="Arial Narrow" w:hAnsi="Arial Narrow" w:cs="Arial"/>
              </w:rPr>
              <w:t>ar vigente desde la presentación de la oferta y hasta la aprobación de la garantía de cumplimiento del contrato.</w:t>
            </w:r>
          </w:p>
        </w:tc>
      </w:tr>
      <w:tr w:rsidR="00B47E4C" w:rsidRPr="00D748FB" w:rsidTr="00D748FB">
        <w:trPr>
          <w:trHeight w:val="260"/>
          <w:jc w:val="center"/>
        </w:trPr>
        <w:tc>
          <w:tcPr>
            <w:tcW w:w="5000" w:type="pct"/>
          </w:tcPr>
          <w:p w:rsidR="00B47E4C" w:rsidRPr="00D748FB" w:rsidRDefault="00B47E4C" w:rsidP="00D748FB">
            <w:pPr>
              <w:pStyle w:val="Prrafodelista"/>
              <w:ind w:left="0"/>
              <w:jc w:val="both"/>
              <w:rPr>
                <w:rFonts w:ascii="Arial Narrow" w:hAnsi="Arial Narrow" w:cs="Arial"/>
                <w:bCs/>
                <w:lang w:val="es-ES_tradnl"/>
              </w:rPr>
            </w:pPr>
            <w:r w:rsidRPr="00D748FB">
              <w:rPr>
                <w:rFonts w:ascii="Arial Narrow" w:hAnsi="Arial Narrow" w:cs="Arial"/>
                <w:b/>
                <w:bCs/>
                <w:iCs/>
                <w:lang w:val="es-ES_tradnl"/>
              </w:rPr>
              <w:t>Cumplimiento del contrato</w:t>
            </w:r>
            <w:r w:rsidRPr="00D748FB">
              <w:rPr>
                <w:rFonts w:ascii="Arial Narrow" w:hAnsi="Arial Narrow" w:cs="Arial"/>
                <w:bCs/>
                <w:iCs/>
                <w:lang w:val="es-ES_tradnl"/>
              </w:rPr>
              <w:t>:</w:t>
            </w:r>
            <w:r w:rsidRPr="00D748FB">
              <w:rPr>
                <w:rFonts w:ascii="Arial Narrow" w:hAnsi="Arial Narrow" w:cs="Arial"/>
                <w:bCs/>
                <w:lang w:val="es-ES_tradnl"/>
              </w:rPr>
              <w:t xml:space="preserve"> Su cuantía será equivalente al treinta por ciento (30%) del valor del contrato y cubrirá el plazo de ejecución y seis (06) meses más, en todo caso deberá estár vigente hasta la liquidación del contrato.</w:t>
            </w:r>
          </w:p>
        </w:tc>
      </w:tr>
      <w:tr w:rsidR="00B47E4C" w:rsidRPr="00D748FB" w:rsidTr="00D748FB">
        <w:trPr>
          <w:trHeight w:val="260"/>
          <w:jc w:val="center"/>
        </w:trPr>
        <w:tc>
          <w:tcPr>
            <w:tcW w:w="5000" w:type="pct"/>
          </w:tcPr>
          <w:p w:rsidR="00B47E4C" w:rsidRPr="00D748FB" w:rsidRDefault="00B47E4C" w:rsidP="00D748FB">
            <w:pPr>
              <w:pStyle w:val="Prrafodelista"/>
              <w:ind w:left="0"/>
              <w:jc w:val="both"/>
              <w:rPr>
                <w:rFonts w:ascii="Arial Narrow" w:hAnsi="Arial Narrow" w:cs="Arial"/>
                <w:bCs/>
                <w:lang w:val="es-ES_tradnl"/>
              </w:rPr>
            </w:pPr>
            <w:r w:rsidRPr="00D748FB">
              <w:rPr>
                <w:rFonts w:ascii="Arial Narrow" w:hAnsi="Arial Narrow" w:cs="Arial"/>
                <w:b/>
                <w:bCs/>
                <w:iCs/>
                <w:lang w:val="es-ES_tradnl"/>
              </w:rPr>
              <w:t>Pago de salarios, prestaciones sociales e indemnizaciones laborales</w:t>
            </w:r>
            <w:r w:rsidRPr="00D748FB">
              <w:rPr>
                <w:rFonts w:ascii="Arial Narrow" w:hAnsi="Arial Narrow" w:cs="Arial"/>
                <w:bCs/>
                <w:iCs/>
                <w:lang w:val="es-ES_tradnl"/>
              </w:rPr>
              <w:t>: Por un valor igual al cinco por ciento (5%) del valor total del contrato, por el término de ejecución del mismo y tres (3) años más.</w:t>
            </w:r>
          </w:p>
        </w:tc>
      </w:tr>
      <w:tr w:rsidR="00B47E4C" w:rsidRPr="00D748FB" w:rsidTr="00D748FB">
        <w:trPr>
          <w:trHeight w:val="514"/>
          <w:jc w:val="center"/>
        </w:trPr>
        <w:tc>
          <w:tcPr>
            <w:tcW w:w="5000" w:type="pct"/>
          </w:tcPr>
          <w:p w:rsidR="00B47E4C" w:rsidRPr="00D748FB" w:rsidRDefault="00B47E4C" w:rsidP="00D748FB">
            <w:pPr>
              <w:pStyle w:val="Prrafodelista"/>
              <w:ind w:left="0"/>
              <w:jc w:val="both"/>
              <w:rPr>
                <w:rFonts w:ascii="Arial Narrow" w:hAnsi="Arial Narrow" w:cs="Arial"/>
                <w:bCs/>
                <w:lang w:val="es-ES_tradnl"/>
              </w:rPr>
            </w:pPr>
            <w:r w:rsidRPr="00D748FB">
              <w:rPr>
                <w:rFonts w:ascii="Arial Narrow" w:hAnsi="Arial Narrow" w:cs="Arial"/>
                <w:b/>
                <w:bCs/>
                <w:lang w:val="es-ES_tradnl"/>
              </w:rPr>
              <w:t>Calidad del servicio:</w:t>
            </w:r>
            <w:r w:rsidRPr="00D748FB">
              <w:rPr>
                <w:rFonts w:ascii="Arial Narrow" w:hAnsi="Arial Narrow" w:cs="Arial"/>
                <w:bCs/>
                <w:lang w:val="es-ES_tradnl"/>
              </w:rPr>
              <w:t xml:space="preserve"> Su cuantía será equivalente al treinta por ciento (30%) del valor total del contrato y cubrirá a partir del acta de recibo a satisfacción y  seis (06) meses más.</w:t>
            </w:r>
          </w:p>
        </w:tc>
      </w:tr>
      <w:tr w:rsidR="00B47E4C" w:rsidRPr="00D748FB" w:rsidTr="00D748FB">
        <w:trPr>
          <w:trHeight w:val="514"/>
          <w:jc w:val="center"/>
        </w:trPr>
        <w:tc>
          <w:tcPr>
            <w:tcW w:w="5000" w:type="pct"/>
          </w:tcPr>
          <w:p w:rsidR="00B47E4C" w:rsidRPr="00D748FB" w:rsidRDefault="00B47E4C" w:rsidP="00D748FB">
            <w:pPr>
              <w:pStyle w:val="Prrafodelista"/>
              <w:ind w:left="0"/>
              <w:jc w:val="both"/>
              <w:rPr>
                <w:rFonts w:ascii="Arial Narrow" w:hAnsi="Arial Narrow" w:cs="Arial"/>
                <w:bCs/>
                <w:lang w:val="es-ES_tradnl"/>
              </w:rPr>
            </w:pPr>
            <w:r w:rsidRPr="00D748FB">
              <w:rPr>
                <w:rFonts w:ascii="Arial Narrow" w:hAnsi="Arial Narrow" w:cs="Arial"/>
                <w:b/>
                <w:bCs/>
                <w:lang w:val="es-ES_tradnl"/>
              </w:rPr>
              <w:t>Calidad y correcto funcionamiento de los bienes suministrados</w:t>
            </w:r>
            <w:r w:rsidRPr="00D748FB">
              <w:rPr>
                <w:rFonts w:ascii="Arial Narrow" w:hAnsi="Arial Narrow" w:cs="Arial"/>
                <w:bCs/>
                <w:lang w:val="es-ES_tradnl"/>
              </w:rPr>
              <w:t>: Su cuantía será equivalente al treinta  por ciento (30%) del valor total del contrato y cubrirá a partir del acta de recibo a satisfacción y  seis (06) meses más.</w:t>
            </w:r>
          </w:p>
        </w:tc>
      </w:tr>
      <w:tr w:rsidR="00B47E4C" w:rsidRPr="00D748FB" w:rsidTr="00D748FB">
        <w:trPr>
          <w:trHeight w:val="511"/>
          <w:jc w:val="center"/>
        </w:trPr>
        <w:tc>
          <w:tcPr>
            <w:tcW w:w="5000" w:type="pct"/>
          </w:tcPr>
          <w:p w:rsidR="00B47E4C" w:rsidRPr="00D748FB" w:rsidRDefault="00B47E4C" w:rsidP="00D748FB">
            <w:pPr>
              <w:pStyle w:val="Prrafodelista"/>
              <w:ind w:left="0"/>
              <w:jc w:val="both"/>
              <w:rPr>
                <w:rFonts w:ascii="Arial Narrow" w:hAnsi="Arial Narrow" w:cs="Arial"/>
                <w:bCs/>
                <w:lang w:val="es-ES_tradnl"/>
              </w:rPr>
            </w:pPr>
            <w:r w:rsidRPr="00D748FB">
              <w:rPr>
                <w:rFonts w:ascii="Arial Narrow" w:hAnsi="Arial Narrow" w:cs="Arial"/>
                <w:b/>
                <w:bCs/>
                <w:lang w:val="es-ES_tradnl"/>
              </w:rPr>
              <w:t>Responsabilidad civil extracontractual</w:t>
            </w:r>
            <w:r w:rsidRPr="00D748FB">
              <w:rPr>
                <w:rFonts w:ascii="Arial Narrow" w:hAnsi="Arial Narrow" w:cs="Arial"/>
                <w:bCs/>
                <w:lang w:val="es-ES_tradnl"/>
              </w:rPr>
              <w:t>: su cuantía será establecida en salarios mínimos de conformidad con lo preceptuado en el artículo 2.2.1.2.3.1.17 del decreto 1082 de 2015 y cubrirá el plazo de ejecución.</w:t>
            </w:r>
          </w:p>
        </w:tc>
      </w:tr>
      <w:bookmarkEnd w:id="16"/>
    </w:tbl>
    <w:p w:rsidR="00B47E4C" w:rsidRPr="00D748FB" w:rsidRDefault="00B47E4C" w:rsidP="00B47E4C">
      <w:pPr>
        <w:pStyle w:val="Prrafodelista"/>
        <w:ind w:left="0"/>
        <w:jc w:val="both"/>
        <w:rPr>
          <w:rFonts w:ascii="Arial Narrow" w:hAnsi="Arial Narrow" w:cs="Arial"/>
          <w:b/>
          <w:highlight w:val="magenta"/>
        </w:rPr>
      </w:pPr>
    </w:p>
    <w:p w:rsidR="00B47E4C" w:rsidRPr="00D748FB" w:rsidRDefault="00B47E4C" w:rsidP="00B47E4C">
      <w:pPr>
        <w:pStyle w:val="Prrafodelista"/>
        <w:ind w:left="0"/>
        <w:jc w:val="both"/>
        <w:rPr>
          <w:rFonts w:ascii="Arial Narrow" w:hAnsi="Arial Narrow" w:cs="Arial"/>
          <w:b/>
          <w:highlight w:val="magenta"/>
        </w:rPr>
      </w:pPr>
    </w:p>
    <w:p w:rsidR="00B47E4C" w:rsidRPr="00D748FB" w:rsidRDefault="00B47E4C" w:rsidP="00B47E4C">
      <w:pPr>
        <w:pStyle w:val="Prrafodelista"/>
        <w:ind w:left="0"/>
        <w:jc w:val="both"/>
        <w:rPr>
          <w:rFonts w:ascii="Arial Narrow" w:hAnsi="Arial Narrow" w:cs="Arial"/>
          <w:b/>
          <w:sz w:val="20"/>
          <w:szCs w:val="20"/>
          <w:u w:val="single"/>
          <w:lang w:val="es-ES"/>
        </w:rPr>
      </w:pPr>
      <w:bookmarkStart w:id="17" w:name="_Hlk526080066"/>
      <w:r w:rsidRPr="00D748FB">
        <w:rPr>
          <w:rFonts w:ascii="Arial Narrow" w:hAnsi="Arial Narrow" w:cs="Arial"/>
          <w:b/>
          <w:sz w:val="20"/>
          <w:szCs w:val="20"/>
          <w:u w:val="single"/>
          <w:lang w:val="es-ES"/>
        </w:rPr>
        <w:t>NOTA 1 : SE ACLARA QUE PARA EFECTOS DE LOS CONTRATOS GENERADOS CON OCASIÒN AL PRESENTE PROCESO SE TENDRÀ EN CUENTA PARA LA POLIZA DE RESPONSABILIDAD CIVIL EXTRACONTRACTUAL LA SUFICIENCIA SEÑALADA EN EL DOCUMENTO ADJUNTO A DOCUMENTOS DEL PROCESO COMO PLIEGO DE CONDICIONES Y EN EL ESTUDIO PREVIO, LA CUAL DEBERÀ SER AJUSTADA DE CONFORMIDAD AL VALOR ADJUDICADO A CADA CONTRATISTA Y NO LO SEÑALADO EN LA PLATAFORMA DEL SECOP II, LA CUAL ES MERAMENTE INFORMATIVA DADO QUE ESTA NO PERMITE SEÑALAR LA NORMA COMO DEBERÀ REALIZARSE Y NO ES VIABLE EN ELLA INDICAR DE MANERA EXACTA LA CUANTIA EN PORCENTAJE O SALARIOS MINIMOS EN CUANTO ÉSTA DEPENDE DEL VALOR ADJUDICADO EN CADA CONTRATO.</w:t>
      </w:r>
    </w:p>
    <w:bookmarkEnd w:id="17"/>
    <w:p w:rsidR="00B47E4C" w:rsidRPr="00D748FB" w:rsidRDefault="00B47E4C" w:rsidP="00B47E4C">
      <w:pPr>
        <w:autoSpaceDE w:val="0"/>
        <w:autoSpaceDN w:val="0"/>
        <w:adjustRightInd w:val="0"/>
        <w:spacing w:after="0" w:line="240" w:lineRule="auto"/>
        <w:jc w:val="both"/>
        <w:rPr>
          <w:rFonts w:ascii="Arial Narrow" w:hAnsi="Arial Narrow" w:cs="Arial"/>
          <w:lang w:val="es-MX"/>
        </w:rPr>
      </w:pPr>
    </w:p>
    <w:p w:rsidR="00B47E4C" w:rsidRPr="00D748FB" w:rsidRDefault="00B47E4C" w:rsidP="00B47E4C">
      <w:pPr>
        <w:ind w:right="51"/>
        <w:jc w:val="both"/>
        <w:rPr>
          <w:rFonts w:ascii="Arial Narrow" w:hAnsi="Arial Narrow" w:cs="Arial"/>
          <w:lang w:val="es-ES" w:eastAsia="es-CO"/>
        </w:rPr>
      </w:pPr>
      <w:r w:rsidRPr="00D748FB">
        <w:rPr>
          <w:rFonts w:ascii="Arial Narrow" w:hAnsi="Arial Narrow" w:cs="Arial"/>
          <w:b/>
          <w:bCs/>
          <w:lang w:eastAsia="es-CO"/>
        </w:rPr>
        <w:t xml:space="preserve">ALCANCE DE LOS AMPAROS Y DE LA GARANTÍA: </w:t>
      </w:r>
      <w:r w:rsidRPr="00D748FB">
        <w:rPr>
          <w:rFonts w:ascii="Arial Narrow" w:hAnsi="Arial Narrow" w:cs="Arial"/>
          <w:lang w:val="es-ES" w:eastAsia="es-CO"/>
        </w:rPr>
        <w:t xml:space="preserve">EN LA GARANTÍA DEBE CONSTAR QUE SE AMPARA EL CUMPLIMIENTO DEL CONTRATO, EL PAGO DE LAS MULTAS Y DE LA PENAL PECUNIARIA CONVENIDAS ASÍ COMO TAMBIÉN DEBERÁ CONSTAR QUE SE RENUNCIA AL BENEFICIO DE EXCUSIÓN Y SE CONSAGRARÁ LA DIRECCIÓN FISICA Y ELECTRONICA PARA NOTIFICACIONES JUDICIALES Y SE SEÑALARÁ LA ACEPTACIÓN DEL GARANTE DE RECIBIR NOTIFICACIONES POR MEDIOS ELECTRONICOS. </w:t>
      </w:r>
    </w:p>
    <w:p w:rsidR="00B47E4C" w:rsidRPr="00D748FB" w:rsidRDefault="00B47E4C" w:rsidP="00B47E4C">
      <w:pPr>
        <w:ind w:right="51"/>
        <w:jc w:val="both"/>
        <w:rPr>
          <w:rFonts w:ascii="Arial Narrow" w:hAnsi="Arial Narrow" w:cs="Arial"/>
          <w:highlight w:val="magenta"/>
          <w:lang w:eastAsia="es-CO"/>
        </w:rPr>
      </w:pPr>
      <w:r w:rsidRPr="00D748FB">
        <w:rPr>
          <w:rFonts w:ascii="Arial Narrow" w:hAnsi="Arial Narrow" w:cs="Arial"/>
          <w:lang w:eastAsia="es-CO"/>
        </w:rPr>
        <w:t xml:space="preserve">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rsidR="00B47E4C" w:rsidRPr="00D748FB" w:rsidRDefault="00B47E4C" w:rsidP="00B47E4C">
      <w:pPr>
        <w:ind w:right="51"/>
        <w:jc w:val="both"/>
        <w:rPr>
          <w:rFonts w:ascii="Arial Narrow" w:hAnsi="Arial Narrow" w:cs="Arial"/>
          <w:lang w:eastAsia="es-CO"/>
        </w:rPr>
      </w:pPr>
      <w:r w:rsidRPr="00D748FB">
        <w:rPr>
          <w:rFonts w:ascii="Arial Narrow" w:hAnsi="Arial Narrow" w:cs="Arial"/>
          <w:b/>
          <w:lang w:eastAsia="es-CO"/>
        </w:rPr>
        <w:t>SANCIÓN POR FALTA DE GARANTÍA</w:t>
      </w:r>
      <w:r w:rsidRPr="00D748FB">
        <w:rPr>
          <w:rFonts w:ascii="Arial Narrow" w:hAnsi="Arial Narrow" w:cs="Arial"/>
          <w:lang w:eastAsia="es-CO"/>
        </w:rPr>
        <w:t xml:space="preserve">: Si el contratista se negare a constituir la Garantía Única en los términos, cuantía y duración establecidos en esta cláusula, el M.D.N - EJÉRCITO NACIONAL –CENAC AVIACIÓN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 CENAC AVIACIÓN. </w:t>
      </w:r>
      <w:r w:rsidRPr="00D748FB">
        <w:rPr>
          <w:rFonts w:ascii="Arial Narrow" w:hAnsi="Arial Narrow" w:cs="Arial"/>
          <w:lang w:val="es-ES" w:eastAsia="es-CO"/>
        </w:rPr>
        <w:t xml:space="preserve">El CONTRATISTA </w:t>
      </w:r>
      <w:r w:rsidRPr="00D748FB">
        <w:rPr>
          <w:rFonts w:ascii="Arial Narrow" w:hAnsi="Arial Narrow" w:cs="Arial"/>
          <w:lang w:eastAsia="es-CO"/>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w:t>
      </w:r>
    </w:p>
    <w:p w:rsidR="00B47E4C" w:rsidRPr="00D748FB" w:rsidRDefault="00B47E4C" w:rsidP="00B47E4C">
      <w:pPr>
        <w:ind w:right="51"/>
        <w:jc w:val="both"/>
        <w:rPr>
          <w:rFonts w:ascii="Arial Narrow" w:hAnsi="Arial Narrow" w:cs="Arial"/>
          <w:lang w:eastAsia="es-CO"/>
        </w:rPr>
      </w:pPr>
      <w:r w:rsidRPr="00D748FB">
        <w:rPr>
          <w:rFonts w:ascii="Arial Narrow" w:hAnsi="Arial Narrow" w:cs="Arial"/>
          <w:lang w:eastAsia="es-CO"/>
        </w:rPr>
        <w:t>Estos mecanismos de cobertura son requeridos por el MDN-Ejército Nacional  - CENAC AVIACIÓN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B47E4C" w:rsidRPr="00D748FB" w:rsidRDefault="00B47E4C" w:rsidP="00B47E4C">
      <w:pPr>
        <w:widowControl w:val="0"/>
        <w:suppressAutoHyphens/>
        <w:autoSpaceDN w:val="0"/>
        <w:ind w:right="51"/>
        <w:jc w:val="both"/>
        <w:textAlignment w:val="baseline"/>
        <w:rPr>
          <w:rFonts w:ascii="Arial Narrow" w:eastAsia="SimSun" w:hAnsi="Arial Narrow" w:cs="Arial"/>
          <w:kern w:val="3"/>
          <w:lang w:eastAsia="zh-CN" w:bidi="hi-IN"/>
        </w:rPr>
      </w:pPr>
      <w:r w:rsidRPr="00D748FB">
        <w:rPr>
          <w:rFonts w:ascii="Arial Narrow" w:eastAsia="SimSun" w:hAnsi="Arial Narrow" w:cs="Arial"/>
          <w:kern w:val="3"/>
          <w:lang w:eastAsia="zh-CN" w:bidi="hi-IN"/>
        </w:rPr>
        <w:t xml:space="preserve">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w:t>
      </w:r>
      <w:r w:rsidRPr="00D748FB">
        <w:rPr>
          <w:rFonts w:ascii="Arial Narrow" w:eastAsia="SimSun" w:hAnsi="Arial Narrow" w:cs="Arial"/>
          <w:kern w:val="3"/>
          <w:lang w:eastAsia="zh-CN" w:bidi="hi-IN"/>
        </w:rPr>
        <w:lastRenderedPageBreak/>
        <w:t xml:space="preserve">sin la autorización expresa del MDN - EJERCITO NACIONAL – CENAC AVIACIÓN. </w:t>
      </w:r>
    </w:p>
    <w:p w:rsidR="00B47E4C" w:rsidRPr="00D748FB" w:rsidRDefault="00B47E4C" w:rsidP="00B47E4C">
      <w:pPr>
        <w:widowControl w:val="0"/>
        <w:suppressAutoHyphens/>
        <w:autoSpaceDN w:val="0"/>
        <w:ind w:right="51"/>
        <w:jc w:val="both"/>
        <w:textAlignment w:val="baseline"/>
        <w:rPr>
          <w:rFonts w:ascii="Arial Narrow" w:eastAsia="SimSun" w:hAnsi="Arial Narrow" w:cs="Arial"/>
          <w:kern w:val="3"/>
          <w:lang w:eastAsia="zh-CN" w:bidi="hi-IN"/>
        </w:rPr>
      </w:pPr>
      <w:r w:rsidRPr="00D748FB">
        <w:rPr>
          <w:rFonts w:ascii="Arial Narrow" w:eastAsia="SimSun" w:hAnsi="Arial Narrow" w:cs="Arial"/>
          <w:kern w:val="3"/>
          <w:lang w:eastAsia="zh-CN" w:bidi="hi-IN"/>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B47E4C" w:rsidRPr="00D748FB" w:rsidRDefault="00B47E4C" w:rsidP="00B47E4C">
      <w:pPr>
        <w:widowControl w:val="0"/>
        <w:suppressAutoHyphens/>
        <w:autoSpaceDN w:val="0"/>
        <w:ind w:right="51"/>
        <w:jc w:val="both"/>
        <w:textAlignment w:val="baseline"/>
        <w:rPr>
          <w:rFonts w:ascii="Arial Narrow" w:eastAsia="SimSun" w:hAnsi="Arial Narrow" w:cs="Arial"/>
          <w:kern w:val="3"/>
          <w:lang w:eastAsia="zh-CN" w:bidi="hi-IN"/>
        </w:rPr>
      </w:pPr>
      <w:r w:rsidRPr="00D748FB">
        <w:rPr>
          <w:rFonts w:ascii="Arial Narrow" w:eastAsia="SimSun" w:hAnsi="Arial Narrow" w:cs="Arial"/>
          <w:kern w:val="3"/>
          <w:lang w:eastAsia="zh-CN" w:bidi="hi-IN"/>
        </w:rPr>
        <w:t>Si el CONTRATISTA no modifica las garantías, éstas podrán variarse por la aseguradora o banco a petición del MDN- EJÉRCITO NACIONAL CENAC AVIACIÓN  y a cuenta del CONTRATISTA quien por la firma del contrato que se le adjudique autoriza expresamente al MDN EJERCITO NACIONAL – CENAC AVIACIÓN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B47E4C" w:rsidRPr="00D748FB" w:rsidRDefault="00B47E4C" w:rsidP="00B47E4C">
      <w:pPr>
        <w:autoSpaceDE w:val="0"/>
        <w:autoSpaceDN w:val="0"/>
        <w:adjustRightInd w:val="0"/>
        <w:jc w:val="both"/>
        <w:rPr>
          <w:rFonts w:ascii="Arial Narrow" w:hAnsi="Arial Narrow" w:cs="Arial"/>
        </w:rPr>
      </w:pPr>
      <w:r w:rsidRPr="00D748FB">
        <w:rPr>
          <w:rFonts w:ascii="Arial Narrow" w:hAnsi="Arial Narrow" w:cs="Arial"/>
        </w:rPr>
        <w:t xml:space="preserve">Si el CONTRATISTA se negare a constituir la garantía única, así como no otorgarla en los términos, cuantía y duración establecidos en esta cláusula, el CONTRATISTA podrá declarar la caducidad del presente contrato. </w:t>
      </w:r>
    </w:p>
    <w:p w:rsidR="00B47E4C" w:rsidRPr="00D748FB" w:rsidRDefault="00B47E4C" w:rsidP="00B47E4C">
      <w:pPr>
        <w:autoSpaceDE w:val="0"/>
        <w:autoSpaceDN w:val="0"/>
        <w:adjustRightInd w:val="0"/>
        <w:jc w:val="both"/>
        <w:rPr>
          <w:rFonts w:ascii="Arial Narrow" w:hAnsi="Arial Narrow" w:cs="Arial"/>
        </w:rPr>
      </w:pPr>
      <w:r w:rsidRPr="00D748FB">
        <w:rPr>
          <w:rFonts w:ascii="Arial Narrow" w:hAnsi="Arial Narrow" w:cs="Arial"/>
          <w:b/>
        </w:rPr>
        <w:t>PARÁGRAFO PRIMERO:</w:t>
      </w:r>
      <w:r w:rsidRPr="00D748FB">
        <w:rPr>
          <w:rFonts w:ascii="Arial Narrow" w:hAnsi="Arial Narrow" w:cs="Arial"/>
        </w:rPr>
        <w:t xml:space="preserve"> La garantía no expirarán por falta de pago de la prima o revocatoria unilateral. </w:t>
      </w:r>
      <w:r w:rsidRPr="00D748FB">
        <w:rPr>
          <w:rFonts w:ascii="Arial Narrow" w:hAnsi="Arial Narrow" w:cs="Arial"/>
          <w:b/>
        </w:rPr>
        <w:t>PARÁGRAFO SEGUNDO</w:t>
      </w:r>
      <w:r w:rsidRPr="00D748FB">
        <w:rPr>
          <w:rFonts w:ascii="Arial Narrow" w:hAnsi="Arial Narrow" w:cs="Arial"/>
        </w:rPr>
        <w:t xml:space="preserve">: El contratista se obliga para con el CONTRATANTE a mantener vigente la garantía única hasta la liquidación del contrato.                                                                                                          </w:t>
      </w:r>
      <w:r w:rsidRPr="00D748FB">
        <w:rPr>
          <w:rFonts w:ascii="Arial Narrow" w:hAnsi="Arial Narrow" w:cs="Arial"/>
          <w:b/>
        </w:rPr>
        <w:t>PARÁGRAFO TERCERA</w:t>
      </w:r>
      <w:r w:rsidRPr="00D748FB">
        <w:rPr>
          <w:rFonts w:ascii="Arial Narrow" w:hAnsi="Arial Narrow" w:cs="Arial"/>
        </w:rPr>
        <w:t xml:space="preserve"> </w:t>
      </w:r>
      <w:r w:rsidRPr="00D748FB">
        <w:rPr>
          <w:rFonts w:ascii="Arial Narrow" w:hAnsi="Arial Narrow" w:cs="Arial"/>
          <w:b/>
        </w:rPr>
        <w:t>- PERJUICIOS A TERCEROS</w:t>
      </w:r>
      <w:r w:rsidRPr="00D748FB">
        <w:rPr>
          <w:rFonts w:ascii="Arial Narrow" w:hAnsi="Arial Narrow" w:cs="Arial"/>
        </w:rPr>
        <w:t xml:space="preserve">: El CONTRATISTA será exclusivamente responsable de todo daño o perjuicio que cause directa o indirectamente a terceros, por acción inapropiada, negligencia u omisión de su parte o de alguno de sus trabajadores, en las labores relacionadas con el contrato o en acciones complementarias. </w:t>
      </w:r>
    </w:p>
    <w:p w:rsidR="00B47E4C" w:rsidRPr="00D748FB" w:rsidRDefault="00B47E4C" w:rsidP="00B47E4C">
      <w:pPr>
        <w:tabs>
          <w:tab w:val="left" w:pos="2085"/>
        </w:tabs>
        <w:autoSpaceDE w:val="0"/>
        <w:autoSpaceDN w:val="0"/>
        <w:adjustRightInd w:val="0"/>
        <w:jc w:val="both"/>
        <w:rPr>
          <w:rFonts w:ascii="Arial Narrow" w:hAnsi="Arial Narrow" w:cs="Arial"/>
        </w:rPr>
      </w:pPr>
      <w:r w:rsidRPr="00D748FB">
        <w:rPr>
          <w:rFonts w:ascii="Arial Narrow" w:hAnsi="Arial Narrow" w:cs="Arial"/>
        </w:rPr>
        <w:t>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w:t>
      </w:r>
    </w:p>
    <w:p w:rsidR="00B47E4C" w:rsidRPr="00D748FB" w:rsidRDefault="00B47E4C" w:rsidP="00B47E4C">
      <w:pPr>
        <w:jc w:val="both"/>
        <w:rPr>
          <w:rFonts w:ascii="Arial Narrow" w:eastAsia="Times New Roman" w:hAnsi="Arial Narrow" w:cs="Arial"/>
          <w:b/>
          <w:lang w:eastAsia="es-CO"/>
        </w:rPr>
      </w:pPr>
      <w:r w:rsidRPr="00D748FB">
        <w:rPr>
          <w:rFonts w:ascii="Arial Narrow" w:eastAsia="Times New Roman" w:hAnsi="Arial Narrow" w:cs="Arial"/>
          <w:b/>
          <w:lang w:eastAsia="es-CO"/>
        </w:rPr>
        <w:t>RESTABLECIMIENTO O AMPLIACIÓN DE LA GARANTÍA</w:t>
      </w:r>
    </w:p>
    <w:p w:rsidR="00B47E4C" w:rsidRPr="00D748FB" w:rsidRDefault="00B47E4C" w:rsidP="00B47E4C">
      <w:pPr>
        <w:tabs>
          <w:tab w:val="center" w:pos="4277"/>
        </w:tabs>
        <w:jc w:val="both"/>
        <w:rPr>
          <w:rFonts w:ascii="Arial Narrow" w:eastAsia="Times New Roman" w:hAnsi="Arial Narrow" w:cs="Arial"/>
          <w:lang w:eastAsia="es-CO"/>
        </w:rPr>
      </w:pPr>
      <w:r w:rsidRPr="00D748FB">
        <w:rPr>
          <w:rFonts w:ascii="Arial Narrow" w:eastAsia="Times New Roman" w:hAnsi="Arial Narrow" w:cs="Arial"/>
          <w:lang w:eastAsia="es-CO"/>
        </w:rPr>
        <w:t xml:space="preserve">De acuerdo a lo estipulado en el </w:t>
      </w:r>
      <w:r w:rsidRPr="00D748FB">
        <w:rPr>
          <w:rFonts w:ascii="Arial Narrow" w:eastAsia="Times New Roman" w:hAnsi="Arial Narrow" w:cs="Arial"/>
          <w:lang w:eastAsia="es-CO"/>
        </w:rPr>
        <w:tab/>
      </w:r>
      <w:r w:rsidRPr="00D748FB">
        <w:rPr>
          <w:rFonts w:ascii="Arial Narrow" w:hAnsi="Arial Narrow" w:cs="Arial"/>
        </w:rPr>
        <w:t xml:space="preserve">artículo </w:t>
      </w:r>
      <w:r w:rsidRPr="00D748FB">
        <w:rPr>
          <w:rFonts w:ascii="Arial Narrow" w:eastAsia="Times New Roman" w:hAnsi="Arial Narrow" w:cs="Arial"/>
          <w:lang w:eastAsia="es-CO"/>
        </w:rPr>
        <w:t>2.2.1.2.3.1.18 del Decreto 1082 de 2015 cuando el contratista incumpla su obligación de obtenerla, ampliarla o adicionarla deberá restablecerla a más tardar dentro de los cinco (5) días calendario siguiente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B47E4C" w:rsidRPr="00D748FB" w:rsidRDefault="00B47E4C" w:rsidP="00B47E4C">
      <w:pPr>
        <w:jc w:val="both"/>
        <w:rPr>
          <w:rFonts w:ascii="Arial Narrow" w:eastAsia="Times New Roman" w:hAnsi="Arial Narrow" w:cs="Arial"/>
          <w:lang w:eastAsia="es-CO"/>
        </w:rPr>
      </w:pPr>
      <w:r w:rsidRPr="00D748FB">
        <w:rPr>
          <w:rFonts w:ascii="Arial Narrow" w:eastAsia="Times New Roman" w:hAnsi="Arial Narrow" w:cs="Arial"/>
          <w:lang w:eastAsia="es-CO"/>
        </w:rPr>
        <w:t xml:space="preserve">El contratista deberá mantener indemne al MDN-EJÉRCITO NACIONAL- </w:t>
      </w:r>
      <w:r w:rsidRPr="00D748FB">
        <w:rPr>
          <w:rFonts w:ascii="Arial Narrow" w:hAnsi="Arial Narrow" w:cs="Arial"/>
        </w:rPr>
        <w:t>CENAC AVIACIÓN</w:t>
      </w:r>
      <w:r w:rsidRPr="00D748FB">
        <w:rPr>
          <w:rFonts w:ascii="Arial Narrow" w:eastAsia="Times New Roman" w:hAnsi="Arial Narrow" w:cs="Arial"/>
          <w:lang w:eastAsia="es-CO"/>
        </w:rPr>
        <w:t>, de cualquier reclamación proveniente de terceros que tenga como causa las actuaciones propias de éste, y que se originen como consecuencia de la celebración, ejecución y liquidación del contrato</w:t>
      </w:r>
    </w:p>
    <w:p w:rsidR="00B47E4C" w:rsidRPr="00D748FB" w:rsidRDefault="00B47E4C" w:rsidP="00B47E4C">
      <w:pPr>
        <w:jc w:val="both"/>
        <w:rPr>
          <w:rFonts w:ascii="Arial Narrow" w:hAnsi="Arial Narrow" w:cs="Arial"/>
        </w:rPr>
      </w:pPr>
      <w:r w:rsidRPr="00D748FB">
        <w:rPr>
          <w:rFonts w:ascii="Arial Narrow" w:hAnsi="Arial Narrow" w:cs="Arial"/>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B47E4C" w:rsidRPr="00D748FB" w:rsidRDefault="00B47E4C" w:rsidP="00B47E4C">
      <w:pPr>
        <w:jc w:val="both"/>
        <w:rPr>
          <w:rFonts w:ascii="Arial Narrow" w:hAnsi="Arial Narrow" w:cs="Arial"/>
        </w:rPr>
      </w:pPr>
      <w:r w:rsidRPr="00D748FB">
        <w:rPr>
          <w:rFonts w:ascii="Arial Narrow" w:hAnsi="Arial Narrow" w:cs="Arial"/>
        </w:rPr>
        <w:lastRenderedPageBreak/>
        <w:t xml:space="preserve">Si el CONTRATISTA no modifica las garantías, éstas podrán variarse por la aseguradora o banco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 </w:t>
      </w:r>
    </w:p>
    <w:p w:rsidR="00B47E4C" w:rsidRPr="00D748FB" w:rsidRDefault="00B47E4C" w:rsidP="00B47E4C">
      <w:pPr>
        <w:jc w:val="both"/>
        <w:rPr>
          <w:rFonts w:ascii="Arial Narrow" w:hAnsi="Arial Narrow" w:cs="Arial"/>
        </w:rPr>
      </w:pPr>
      <w:r w:rsidRPr="00D748FB">
        <w:rPr>
          <w:rFonts w:ascii="Arial Narrow" w:hAnsi="Arial Narrow" w:cs="Arial"/>
        </w:rPr>
        <w:t>En la Garantía debe quedar expresamente consignado que se ampara el cumplimiento del contrato, el pago de las multas y de la penal pecuniaria convenidas. Así mismo deberá constar que la aseguradora renuncia al beneficio de excusión.</w:t>
      </w:r>
    </w:p>
    <w:p w:rsidR="00B47E4C" w:rsidRPr="00D748FB" w:rsidRDefault="00B47E4C" w:rsidP="00B47E4C">
      <w:pPr>
        <w:jc w:val="both"/>
        <w:rPr>
          <w:rFonts w:ascii="Arial Narrow" w:hAnsi="Arial Narrow" w:cs="Arial"/>
        </w:rPr>
      </w:pPr>
      <w:r w:rsidRPr="00D748FB">
        <w:rPr>
          <w:rFonts w:ascii="Arial Narrow" w:hAnsi="Arial Narrow" w:cs="Arial"/>
        </w:rPr>
        <w:t>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B47E4C" w:rsidRPr="00D748FB" w:rsidRDefault="00B47E4C" w:rsidP="00B47E4C">
      <w:pPr>
        <w:jc w:val="both"/>
        <w:rPr>
          <w:rFonts w:ascii="Arial Narrow" w:hAnsi="Arial Narrow" w:cs="Arial"/>
        </w:rPr>
      </w:pPr>
      <w:r w:rsidRPr="00D748FB">
        <w:rPr>
          <w:rFonts w:ascii="Arial Narrow" w:hAnsi="Arial Narrow" w:cs="Arial"/>
          <w:spacing w:val="-2"/>
          <w:u w:val="single"/>
        </w:rPr>
        <w:t xml:space="preserve">Adicionalmente en la póliza deberá constar que la aseguradora renuncia al beneficio de excusión, así mismo que ampara las multas y cláusula penal convenida. </w:t>
      </w:r>
    </w:p>
    <w:p w:rsidR="00B47E4C" w:rsidRPr="00D748FB" w:rsidRDefault="00B47E4C" w:rsidP="00B47E4C">
      <w:pPr>
        <w:tabs>
          <w:tab w:val="left" w:pos="5670"/>
        </w:tabs>
        <w:spacing w:line="240" w:lineRule="auto"/>
        <w:jc w:val="both"/>
        <w:rPr>
          <w:rFonts w:ascii="Arial Narrow" w:hAnsi="Arial Narrow" w:cs="Arial"/>
          <w:spacing w:val="-2"/>
        </w:rPr>
      </w:pPr>
      <w:r w:rsidRPr="00D748FB">
        <w:rPr>
          <w:rFonts w:ascii="Arial Narrow" w:hAnsi="Arial Narrow" w:cs="Arial"/>
          <w:spacing w:val="-2"/>
        </w:rPr>
        <w:t>Las vigencias de todos los amparos deberán iniciar desde la fecha de constitución de la garantía.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w:t>
      </w:r>
    </w:p>
    <w:p w:rsidR="00B47E4C" w:rsidRPr="00D748FB" w:rsidRDefault="00B47E4C" w:rsidP="00B47E4C">
      <w:pPr>
        <w:tabs>
          <w:tab w:val="left" w:pos="5670"/>
        </w:tabs>
        <w:spacing w:line="240" w:lineRule="auto"/>
        <w:jc w:val="both"/>
        <w:rPr>
          <w:rFonts w:ascii="Arial Narrow" w:hAnsi="Arial Narrow" w:cs="Arial"/>
          <w:b/>
          <w:bCs/>
        </w:rPr>
      </w:pPr>
    </w:p>
    <w:p w:rsidR="00B47E4C" w:rsidRPr="00D748FB" w:rsidRDefault="00B47E4C" w:rsidP="00B47E4C">
      <w:pPr>
        <w:spacing w:after="0" w:line="240" w:lineRule="auto"/>
        <w:jc w:val="both"/>
        <w:rPr>
          <w:rFonts w:ascii="Arial Narrow" w:hAnsi="Arial Narrow" w:cs="Arial"/>
          <w:b/>
        </w:rPr>
      </w:pPr>
      <w:r w:rsidRPr="00D748FB">
        <w:rPr>
          <w:rFonts w:ascii="Arial Narrow" w:hAnsi="Arial Narrow" w:cs="Arial"/>
          <w:b/>
          <w:bCs/>
        </w:rPr>
        <w:t xml:space="preserve">10. </w:t>
      </w:r>
      <w:r w:rsidRPr="00D748FB">
        <w:rPr>
          <w:rFonts w:ascii="Arial Narrow" w:hAnsi="Arial Narrow" w:cs="Arial"/>
          <w:b/>
        </w:rPr>
        <w:t>PREPARACIÓN, PRESENTACIÓN DE LAS PROPUESTAS  Y OTROS ASPECTOS RELATIVOS</w:t>
      </w:r>
    </w:p>
    <w:p w:rsidR="00B47E4C" w:rsidRPr="00D748FB" w:rsidRDefault="00B47E4C" w:rsidP="00B47E4C">
      <w:pPr>
        <w:jc w:val="both"/>
        <w:rPr>
          <w:rFonts w:ascii="Arial Narrow" w:hAnsi="Arial Narrow" w:cs="Arial"/>
        </w:rPr>
      </w:pPr>
    </w:p>
    <w:p w:rsidR="00B47E4C" w:rsidRPr="00D748FB" w:rsidRDefault="00B47E4C" w:rsidP="00B47E4C">
      <w:pPr>
        <w:jc w:val="both"/>
        <w:rPr>
          <w:rFonts w:ascii="Arial Narrow" w:eastAsia="Calibri" w:hAnsi="Arial Narrow" w:cs="Arial"/>
          <w:b/>
        </w:rPr>
      </w:pPr>
      <w:r w:rsidRPr="00D748FB">
        <w:rPr>
          <w:rFonts w:ascii="Arial Narrow" w:eastAsia="Calibri" w:hAnsi="Arial Narrow" w:cs="Arial"/>
          <w:b/>
        </w:rPr>
        <w:t xml:space="preserve">10.1. PREPARACIÓN DE LA PROPUESTA </w:t>
      </w:r>
    </w:p>
    <w:p w:rsidR="00B47E4C" w:rsidRPr="00D748FB" w:rsidRDefault="00B47E4C" w:rsidP="00B47E4C">
      <w:pPr>
        <w:jc w:val="both"/>
        <w:rPr>
          <w:rFonts w:ascii="Arial Narrow" w:eastAsia="Calibri" w:hAnsi="Arial Narrow" w:cs="Arial"/>
        </w:rPr>
      </w:pPr>
      <w:r w:rsidRPr="00D748FB">
        <w:rPr>
          <w:rFonts w:ascii="Arial Narrow" w:eastAsia="Calibri" w:hAnsi="Arial Narrow" w:cs="Arial"/>
        </w:rPr>
        <w:t>El proponente deberá cargar las propuestas en la plataforma del SECOP II dentro del termino establecido en el cronograma del proceso de selección.</w:t>
      </w:r>
    </w:p>
    <w:p w:rsidR="00B47E4C" w:rsidRPr="00D748FB" w:rsidRDefault="00B47E4C" w:rsidP="00B47E4C">
      <w:pPr>
        <w:jc w:val="both"/>
        <w:rPr>
          <w:rFonts w:ascii="Arial Narrow" w:eastAsia="Calibri" w:hAnsi="Arial Narrow" w:cs="Arial"/>
        </w:rPr>
      </w:pPr>
      <w:r w:rsidRPr="00D748FB">
        <w:rPr>
          <w:rFonts w:ascii="Arial Narrow" w:eastAsia="Calibri" w:hAnsi="Arial Narrow" w:cs="Arial"/>
        </w:rPr>
        <w:t xml:space="preserve">El idioma del presente proceso de selección será el castellano y por lo tanto, se solicita que todos los documentos y certificaciones, emitidos en idioma diferente al castellano, sean presentados en su idioma original y en traducción simple y oficial (previo a la adjudicación) </w:t>
      </w:r>
    </w:p>
    <w:p w:rsidR="00B47E4C" w:rsidRPr="00D748FB" w:rsidRDefault="00B47E4C" w:rsidP="00B47E4C">
      <w:pPr>
        <w:keepNext/>
        <w:jc w:val="both"/>
        <w:outlineLvl w:val="2"/>
        <w:rPr>
          <w:rFonts w:ascii="Arial Narrow" w:eastAsia="Times New Roman" w:hAnsi="Arial Narrow" w:cs="Arial"/>
          <w:b/>
          <w:bCs/>
        </w:rPr>
      </w:pPr>
      <w:r w:rsidRPr="00D748FB">
        <w:rPr>
          <w:rFonts w:ascii="Arial Narrow" w:eastAsia="Times New Roman" w:hAnsi="Arial Narrow" w:cs="Arial"/>
          <w:b/>
          <w:bCs/>
        </w:rPr>
        <w:t>10.2. PRESENTACIÓN DE LA PROPUESTA</w:t>
      </w:r>
    </w:p>
    <w:p w:rsidR="00B47E4C" w:rsidRPr="00D748FB" w:rsidRDefault="00B47E4C" w:rsidP="00B47E4C">
      <w:pPr>
        <w:pStyle w:val="Default"/>
        <w:jc w:val="both"/>
        <w:rPr>
          <w:rFonts w:ascii="Arial Narrow" w:hAnsi="Arial Narrow"/>
          <w:b/>
          <w:bCs/>
          <w:sz w:val="22"/>
          <w:szCs w:val="22"/>
        </w:rPr>
      </w:pPr>
      <w:r w:rsidRPr="00D748FB">
        <w:rPr>
          <w:rFonts w:ascii="Arial Narrow" w:hAnsi="Arial Narrow"/>
          <w:sz w:val="22"/>
          <w:szCs w:val="22"/>
        </w:rPr>
        <w:t>Tratándose de subasta inversa, los proponentes deberán presentar dos (02) sobres en el SECOP II</w:t>
      </w:r>
      <w:r w:rsidRPr="00D748FB">
        <w:rPr>
          <w:rFonts w:ascii="Arial Narrow" w:hAnsi="Arial Narrow"/>
          <w:sz w:val="23"/>
          <w:szCs w:val="23"/>
        </w:rPr>
        <w:t>.</w:t>
      </w:r>
    </w:p>
    <w:p w:rsidR="00B47E4C" w:rsidRPr="00D748FB" w:rsidRDefault="00B47E4C" w:rsidP="00B47E4C">
      <w:pPr>
        <w:pStyle w:val="Default"/>
        <w:rPr>
          <w:rFonts w:ascii="Arial Narrow" w:hAnsi="Arial Narrow"/>
          <w:b/>
          <w:bCs/>
          <w:sz w:val="22"/>
          <w:szCs w:val="22"/>
        </w:rPr>
      </w:pPr>
    </w:p>
    <w:p w:rsidR="00B47E4C" w:rsidRPr="00D748FB" w:rsidRDefault="00B47E4C" w:rsidP="00B47E4C">
      <w:pPr>
        <w:pStyle w:val="Prrafodelista"/>
        <w:numPr>
          <w:ilvl w:val="0"/>
          <w:numId w:val="113"/>
        </w:numPr>
        <w:tabs>
          <w:tab w:val="left" w:pos="709"/>
        </w:tabs>
        <w:autoSpaceDE w:val="0"/>
        <w:autoSpaceDN w:val="0"/>
        <w:adjustRightInd w:val="0"/>
        <w:spacing w:after="251" w:line="240" w:lineRule="auto"/>
        <w:jc w:val="both"/>
        <w:rPr>
          <w:rFonts w:ascii="Arial Narrow" w:hAnsi="Arial Narrow" w:cs="Arial"/>
          <w:color w:val="000000"/>
        </w:rPr>
      </w:pPr>
      <w:r w:rsidRPr="00D748FB">
        <w:rPr>
          <w:rFonts w:ascii="Arial Narrow" w:hAnsi="Arial Narrow" w:cs="Arial"/>
          <w:color w:val="000000"/>
        </w:rPr>
        <w:t xml:space="preserve">Un sobre que contenga todos los documentos habilitantes técnicos, jurídicos y financieros, la cual se abrirá el día del cierre para verificación de los requisitos habilitantes por parte de los comités evaluadores, y </w:t>
      </w:r>
    </w:p>
    <w:p w:rsidR="00B47E4C" w:rsidRPr="00D748FB" w:rsidRDefault="00B47E4C" w:rsidP="00B47E4C">
      <w:pPr>
        <w:pStyle w:val="Prrafodelista"/>
        <w:numPr>
          <w:ilvl w:val="0"/>
          <w:numId w:val="113"/>
        </w:numPr>
        <w:tabs>
          <w:tab w:val="left" w:pos="709"/>
        </w:tabs>
        <w:autoSpaceDE w:val="0"/>
        <w:autoSpaceDN w:val="0"/>
        <w:adjustRightInd w:val="0"/>
        <w:spacing w:after="251" w:line="240" w:lineRule="auto"/>
        <w:jc w:val="both"/>
        <w:rPr>
          <w:rFonts w:ascii="Arial Narrow" w:hAnsi="Arial Narrow" w:cs="Arial"/>
          <w:color w:val="000000"/>
        </w:rPr>
      </w:pPr>
      <w:r w:rsidRPr="00D748FB">
        <w:rPr>
          <w:rFonts w:ascii="Arial Narrow" w:hAnsi="Arial Narrow" w:cs="Arial"/>
          <w:color w:val="000000"/>
        </w:rPr>
        <w:t xml:space="preserve">Un sobre que contengan la oferta económica, la cual se abrirá en el dia y hora señalados para la subasta inversa. </w:t>
      </w:r>
    </w:p>
    <w:p w:rsidR="00B47E4C" w:rsidRPr="00D748FB" w:rsidRDefault="00B47E4C" w:rsidP="00B47E4C">
      <w:pPr>
        <w:autoSpaceDE w:val="0"/>
        <w:autoSpaceDN w:val="0"/>
        <w:adjustRightInd w:val="0"/>
        <w:spacing w:after="0" w:line="240" w:lineRule="auto"/>
        <w:jc w:val="both"/>
        <w:rPr>
          <w:rFonts w:ascii="Arial Narrow" w:hAnsi="Arial Narrow" w:cs="Arial"/>
          <w:color w:val="000000"/>
        </w:rPr>
      </w:pPr>
      <w:r w:rsidRPr="00D748FB">
        <w:rPr>
          <w:rFonts w:ascii="Arial Narrow" w:hAnsi="Arial Narrow" w:cs="Arial"/>
          <w:color w:val="000000"/>
        </w:rPr>
        <w:t xml:space="preserve">La presentación de la propuesta constituye un compromiso entre el proponente y el M.D.N - Ejército Nacional </w:t>
      </w:r>
    </w:p>
    <w:p w:rsidR="00B47E4C" w:rsidRPr="00D748FB" w:rsidRDefault="00B47E4C" w:rsidP="00B47E4C">
      <w:pPr>
        <w:spacing w:after="0" w:line="240" w:lineRule="auto"/>
        <w:jc w:val="both"/>
        <w:rPr>
          <w:rFonts w:ascii="Arial Narrow" w:hAnsi="Arial Narrow" w:cs="Arial"/>
          <w:color w:val="000000"/>
        </w:rPr>
      </w:pPr>
      <w:r w:rsidRPr="00D748FB">
        <w:rPr>
          <w:rFonts w:ascii="Arial Narrow" w:hAnsi="Arial Narrow" w:cs="Arial"/>
          <w:color w:val="000000"/>
        </w:rPr>
        <w:t xml:space="preserve">– CENAC DE AVIACIÓN, según el cual dicha propuesta, permanece abierta para su evaluación y aceptación durante la vigencia de la garantía de seriedad de la propuesta, so pena de hacerla efectiva si el proponente la </w:t>
      </w:r>
      <w:r w:rsidRPr="00D748FB">
        <w:rPr>
          <w:rFonts w:ascii="Arial Narrow" w:hAnsi="Arial Narrow" w:cs="Arial"/>
          <w:color w:val="000000"/>
        </w:rPr>
        <w:lastRenderedPageBreak/>
        <w:t>retira, salvo que este retiro obedezca a la configuración de una causal de inhabilidad o incompatibilidad sobreviniente.</w:t>
      </w:r>
    </w:p>
    <w:p w:rsidR="00B47E4C" w:rsidRPr="00D748FB" w:rsidRDefault="00B47E4C" w:rsidP="00B47E4C">
      <w:pPr>
        <w:spacing w:after="0" w:line="240" w:lineRule="auto"/>
        <w:jc w:val="both"/>
        <w:rPr>
          <w:rFonts w:ascii="Arial Narrow" w:eastAsia="Calibri" w:hAnsi="Arial Narrow" w:cs="Arial"/>
        </w:rPr>
      </w:pPr>
    </w:p>
    <w:p w:rsidR="00B47E4C" w:rsidRPr="00D748FB" w:rsidRDefault="00B47E4C" w:rsidP="00B47E4C">
      <w:pPr>
        <w:pStyle w:val="Prrafodelista"/>
        <w:spacing w:after="0" w:line="240" w:lineRule="auto"/>
        <w:ind w:left="0"/>
        <w:jc w:val="both"/>
        <w:rPr>
          <w:rFonts w:ascii="Arial Narrow" w:hAnsi="Arial Narrow" w:cs="Arial"/>
          <w:b/>
          <w:bCs/>
          <w:color w:val="000000"/>
        </w:rPr>
      </w:pPr>
    </w:p>
    <w:p w:rsidR="00B47E4C" w:rsidRPr="00D748FB" w:rsidRDefault="00B47E4C" w:rsidP="00B47E4C">
      <w:pPr>
        <w:pStyle w:val="Prrafodelista"/>
        <w:spacing w:after="0" w:line="240" w:lineRule="auto"/>
        <w:ind w:left="0"/>
        <w:jc w:val="both"/>
        <w:rPr>
          <w:rFonts w:ascii="Arial Narrow" w:hAnsi="Arial Narrow" w:cs="Arial"/>
          <w:b/>
          <w:bCs/>
          <w:color w:val="000000"/>
        </w:rPr>
      </w:pPr>
    </w:p>
    <w:p w:rsidR="00B47E4C" w:rsidRPr="00D748FB" w:rsidRDefault="00B47E4C" w:rsidP="00B47E4C">
      <w:pPr>
        <w:pStyle w:val="Prrafodelista"/>
        <w:numPr>
          <w:ilvl w:val="1"/>
          <w:numId w:val="89"/>
        </w:numPr>
        <w:ind w:left="426" w:hanging="426"/>
        <w:jc w:val="both"/>
        <w:rPr>
          <w:rFonts w:ascii="Arial Narrow" w:hAnsi="Arial Narrow" w:cs="Arial"/>
          <w:b/>
        </w:rPr>
      </w:pPr>
      <w:r w:rsidRPr="00D748FB">
        <w:rPr>
          <w:rFonts w:ascii="Arial Narrow" w:hAnsi="Arial Narrow" w:cs="Arial"/>
          <w:b/>
        </w:rPr>
        <w:t>PROTOCOLO PARA EL CIERRE DEL PROCESO DE SELECCIÓN EN CASO DE INDISPONIBILIDAD DE LA PLATAFORMA DEL SECOP II EN CONCORDANCIA A LA NATURALEZA DEL PROCESO Y A LA GUIA PARA ACTUAR ANTE UNA INDISPONIBILIDAD DEL SECOP II.</w:t>
      </w:r>
    </w:p>
    <w:p w:rsidR="00B47E4C" w:rsidRPr="00D748FB" w:rsidRDefault="00B47E4C" w:rsidP="00B47E4C">
      <w:pPr>
        <w:jc w:val="both"/>
        <w:rPr>
          <w:rFonts w:ascii="Arial Narrow" w:hAnsi="Arial Narrow" w:cs="Arial"/>
          <w:b/>
        </w:rPr>
      </w:pPr>
      <w:r w:rsidRPr="00D748FB">
        <w:rPr>
          <w:rFonts w:ascii="Arial Narrow" w:hAnsi="Arial Narrow" w:cs="Arial"/>
          <w:b/>
        </w:rPr>
        <w:t>PARA EL CASO DE UNA FALLA GENERAL:</w:t>
      </w:r>
      <w:bookmarkStart w:id="18" w:name="_Hlk526079641"/>
    </w:p>
    <w:p w:rsidR="00B47E4C" w:rsidRPr="00D748FB" w:rsidRDefault="00B47E4C" w:rsidP="00B47E4C">
      <w:pPr>
        <w:pStyle w:val="Piedepgina"/>
        <w:numPr>
          <w:ilvl w:val="0"/>
          <w:numId w:val="71"/>
        </w:numPr>
        <w:tabs>
          <w:tab w:val="clear" w:pos="4419"/>
          <w:tab w:val="clear" w:pos="8838"/>
          <w:tab w:val="center" w:pos="4252"/>
          <w:tab w:val="right" w:pos="8504"/>
        </w:tabs>
        <w:jc w:val="both"/>
        <w:rPr>
          <w:rFonts w:ascii="Arial Narrow" w:hAnsi="Arial Narrow" w:cs="Arial"/>
        </w:rPr>
      </w:pPr>
      <w:r w:rsidRPr="00D748FB">
        <w:rPr>
          <w:rFonts w:ascii="Arial Narrow" w:hAnsi="Arial Narrow" w:cs="Arial"/>
        </w:rPr>
        <w:t xml:space="preserve">En el evento de se presente una posible indisponibilidad general del SECOP II para el cierre del proceso de selección los proponentes deberán informar al correo electrónico </w:t>
      </w:r>
      <w:hyperlink r:id="rId77" w:history="1">
        <w:r w:rsidRPr="00D748FB">
          <w:rPr>
            <w:rStyle w:val="Hipervnculo"/>
            <w:rFonts w:ascii="Arial Narrow" w:hAnsi="Arial Narrow" w:cs="Arial"/>
            <w:color w:val="auto"/>
          </w:rPr>
          <w:t>infoaviacion@cenac.mil.co</w:t>
        </w:r>
      </w:hyperlink>
      <w:r w:rsidRPr="00D748FB">
        <w:rPr>
          <w:rFonts w:ascii="Arial Narrow" w:hAnsi="Arial Narrow" w:cs="Arial"/>
        </w:rPr>
        <w:t>, la posible indisponibilidad del SECOP II antes del cierre, de acuerdo a lo señalado por Colombia Compra Eficiente.</w:t>
      </w:r>
    </w:p>
    <w:p w:rsidR="00B47E4C" w:rsidRPr="00D748FB" w:rsidRDefault="00B47E4C" w:rsidP="00B47E4C">
      <w:pPr>
        <w:pStyle w:val="Piedepgina"/>
        <w:tabs>
          <w:tab w:val="clear" w:pos="4419"/>
          <w:tab w:val="clear" w:pos="8838"/>
          <w:tab w:val="center" w:pos="4252"/>
          <w:tab w:val="right" w:pos="8504"/>
        </w:tabs>
        <w:ind w:left="720"/>
        <w:jc w:val="both"/>
        <w:rPr>
          <w:rFonts w:ascii="Arial Narrow" w:hAnsi="Arial Narrow" w:cs="Arial"/>
        </w:rPr>
      </w:pPr>
    </w:p>
    <w:p w:rsidR="00B47E4C" w:rsidRPr="00D748FB" w:rsidRDefault="00B47E4C" w:rsidP="00B47E4C">
      <w:pPr>
        <w:pStyle w:val="Piedepgina"/>
        <w:numPr>
          <w:ilvl w:val="0"/>
          <w:numId w:val="71"/>
        </w:numPr>
        <w:tabs>
          <w:tab w:val="clear" w:pos="4419"/>
          <w:tab w:val="clear" w:pos="8838"/>
          <w:tab w:val="center" w:pos="4252"/>
          <w:tab w:val="right" w:pos="8504"/>
        </w:tabs>
        <w:jc w:val="both"/>
        <w:rPr>
          <w:rFonts w:ascii="Arial Narrow" w:hAnsi="Arial Narrow" w:cs="Arial"/>
        </w:rPr>
      </w:pPr>
      <w:r w:rsidRPr="00D748FB">
        <w:rPr>
          <w:rFonts w:ascii="Arial Narrow" w:hAnsi="Arial Narrow"/>
        </w:rPr>
        <w:t xml:space="preserve">El correo que el Proveedor envía a la Entidad Estatal deberá contener: a) el número de Proceso; </w:t>
      </w:r>
    </w:p>
    <w:p w:rsidR="00B47E4C" w:rsidRPr="00D748FB" w:rsidRDefault="00B47E4C" w:rsidP="00B47E4C">
      <w:pPr>
        <w:pStyle w:val="Piedepgina"/>
        <w:tabs>
          <w:tab w:val="clear" w:pos="4419"/>
          <w:tab w:val="clear" w:pos="8838"/>
          <w:tab w:val="center" w:pos="4252"/>
          <w:tab w:val="right" w:pos="8504"/>
        </w:tabs>
        <w:ind w:left="720"/>
        <w:jc w:val="both"/>
        <w:rPr>
          <w:rFonts w:ascii="Arial Narrow" w:hAnsi="Arial Narrow"/>
        </w:rPr>
      </w:pPr>
      <w:r w:rsidRPr="00D748FB">
        <w:rPr>
          <w:rFonts w:ascii="Arial Narrow" w:hAnsi="Arial Narrow"/>
        </w:rPr>
        <w:t>b.) el nombre del usuario en la plataforma c.) nombre de la cuenta del proponente que quiere presentar la oferta; d.) el NIT o cédula del Proveedor.</w:t>
      </w:r>
    </w:p>
    <w:p w:rsidR="00B47E4C" w:rsidRPr="00D748FB" w:rsidRDefault="00B47E4C" w:rsidP="00B47E4C">
      <w:pPr>
        <w:pStyle w:val="Piedepgina"/>
        <w:tabs>
          <w:tab w:val="clear" w:pos="4419"/>
          <w:tab w:val="clear" w:pos="8838"/>
          <w:tab w:val="center" w:pos="4252"/>
          <w:tab w:val="right" w:pos="8504"/>
        </w:tabs>
        <w:ind w:left="720"/>
        <w:jc w:val="both"/>
        <w:rPr>
          <w:rFonts w:ascii="Arial Narrow" w:hAnsi="Arial Narrow" w:cs="Arial"/>
        </w:rPr>
      </w:pPr>
    </w:p>
    <w:p w:rsidR="00B47E4C" w:rsidRPr="00D748FB" w:rsidRDefault="00B47E4C" w:rsidP="00B47E4C">
      <w:pPr>
        <w:pStyle w:val="Piedepgina"/>
        <w:numPr>
          <w:ilvl w:val="0"/>
          <w:numId w:val="71"/>
        </w:numPr>
        <w:tabs>
          <w:tab w:val="clear" w:pos="4419"/>
          <w:tab w:val="clear" w:pos="8838"/>
          <w:tab w:val="center" w:pos="4252"/>
          <w:tab w:val="right" w:pos="8504"/>
        </w:tabs>
        <w:jc w:val="both"/>
        <w:rPr>
          <w:rFonts w:ascii="Arial Narrow" w:hAnsi="Arial Narrow" w:cs="Arial"/>
        </w:rPr>
      </w:pPr>
      <w:r w:rsidRPr="00D748FB">
        <w:rPr>
          <w:rFonts w:ascii="Arial Narrow" w:hAnsi="Arial Narrow"/>
        </w:rPr>
        <w:t>La oferta debe ser enviada a la Entidad Compradora por correo electrónico durante las 16 horas hábiles siguientes al momento previsto para el cierre o plazo máximo de recepción de ofertas y deberá cumplir con: a.) correo electrónico del Proveedor enviado antes del cierre indicando la no disponibilidad de la herramienta; b.) la existencia del Certificado de Indisponibilidad,</w:t>
      </w:r>
    </w:p>
    <w:p w:rsidR="00B47E4C" w:rsidRPr="00D748FB" w:rsidRDefault="00B47E4C" w:rsidP="00B47E4C">
      <w:pPr>
        <w:pStyle w:val="Piedepgina"/>
        <w:jc w:val="both"/>
        <w:rPr>
          <w:rFonts w:ascii="Arial Narrow" w:hAnsi="Arial Narrow" w:cs="Arial"/>
        </w:rPr>
      </w:pPr>
    </w:p>
    <w:p w:rsidR="00B47E4C" w:rsidRPr="00D748FB" w:rsidRDefault="00B47E4C" w:rsidP="00B47E4C">
      <w:pPr>
        <w:ind w:left="708"/>
        <w:contextualSpacing/>
        <w:jc w:val="both"/>
        <w:rPr>
          <w:rFonts w:ascii="Arial Narrow" w:hAnsi="Arial Narrow" w:cs="Arial"/>
        </w:rPr>
      </w:pPr>
      <w:r w:rsidRPr="00D748FB">
        <w:rPr>
          <w:rFonts w:ascii="Arial Narrow" w:hAnsi="Arial Narrow" w:cs="Arial"/>
        </w:rPr>
        <w:t>Sin embargo, dada la necesidad de respetar el cronograma del proceso para la respectiva contratación, se solicita a los oferentes en caso de indisponibilidad de la plataforma para la hora del cierre, realizar el cargue de la oferta de requisitos habilitantes al correo institucional dentro de las cuatro (04) horas siguientes al momento previsto para el cierre a fin de realizar la respectiva evaluación de los requisitos jurídicos, técnicos y financieros del proceso de selección con la debida antelación al plazo señalado para su publicación.</w:t>
      </w:r>
    </w:p>
    <w:p w:rsidR="00B47E4C" w:rsidRPr="00D748FB" w:rsidRDefault="00B47E4C" w:rsidP="00B47E4C">
      <w:pPr>
        <w:pStyle w:val="Sinespaciado"/>
        <w:numPr>
          <w:ilvl w:val="0"/>
          <w:numId w:val="70"/>
        </w:numPr>
        <w:jc w:val="both"/>
        <w:rPr>
          <w:rFonts w:ascii="Arial Narrow" w:hAnsi="Arial Narrow" w:cs="Arial"/>
        </w:rPr>
      </w:pPr>
      <w:r w:rsidRPr="00D748FB">
        <w:rPr>
          <w:rFonts w:ascii="Arial Narrow" w:hAnsi="Arial Narrow" w:cs="Arial"/>
          <w:lang w:val="es-ES_tradnl"/>
        </w:rPr>
        <w:t xml:space="preserve">Para el caso del sobre que contiene la propuesta económica el cual se abre y evalúa en la audiencia pública de subasta inversa, en el evento de indisponibilidad de la plataforma del SECOP II para la fecha del cierre, al no poder ser cargada en el correo electrónico institucional dada la naturaleza del proceso, el cual se señala normativamente que debe permanecer sellado hasta la audiencia de subasta inversa,  deberá ser presentado en forma presencial en el AUDITORIO de la CENAC DE AVIACIÓN, </w:t>
      </w:r>
      <w:r w:rsidRPr="00D748FB">
        <w:rPr>
          <w:rFonts w:ascii="Arial Narrow" w:hAnsi="Arial Narrow" w:cs="Arial"/>
        </w:rPr>
        <w:t xml:space="preserve">ubicado en la </w:t>
      </w:r>
      <w:r w:rsidRPr="00D748FB">
        <w:rPr>
          <w:rFonts w:ascii="Arial Narrow" w:hAnsi="Arial Narrow" w:cs="Arial"/>
          <w:iCs/>
        </w:rPr>
        <w:t xml:space="preserve">Avenida el  Dorado Nueva Zona de Aviación Puerta No. 6 Hangar de Aviación 19 vía CATAM </w:t>
      </w:r>
      <w:r w:rsidRPr="00D748FB">
        <w:rPr>
          <w:rFonts w:ascii="Arial Narrow" w:hAnsi="Arial Narrow" w:cs="Arial"/>
        </w:rPr>
        <w:t xml:space="preserve"> Bogotá., </w:t>
      </w:r>
      <w:r w:rsidRPr="00D748FB">
        <w:rPr>
          <w:rFonts w:ascii="Arial Narrow" w:hAnsi="Arial Narrow" w:cs="Arial"/>
          <w:lang w:val="es-ES_tradnl"/>
        </w:rPr>
        <w:t>en la fecha y hora que previamente se señale,  a fin de realizarse el cierre presencial correspondiente al sobre económico, en donde permanecerá bajo custodia por parte de  la administración debidamente sellado para abrirse y evaluarse el día de la audiencia pública a los proponentes habilitados jurídica, técnica y financieramente, el cual posteriormente podrá ser cargado por la CENAC DE AVIACIÓN en el SECOP II.</w:t>
      </w:r>
    </w:p>
    <w:p w:rsidR="00B47E4C" w:rsidRPr="00D748FB" w:rsidRDefault="00B47E4C" w:rsidP="00B47E4C">
      <w:pPr>
        <w:pStyle w:val="Sinespaciado"/>
        <w:jc w:val="both"/>
        <w:rPr>
          <w:rFonts w:ascii="Arial Narrow" w:hAnsi="Arial Narrow" w:cs="Arial"/>
        </w:rPr>
      </w:pPr>
    </w:p>
    <w:p w:rsidR="00B47E4C" w:rsidRPr="00D748FB" w:rsidRDefault="00B47E4C" w:rsidP="00B47E4C">
      <w:pPr>
        <w:pStyle w:val="Sinespaciado"/>
        <w:ind w:left="720"/>
        <w:jc w:val="both"/>
        <w:rPr>
          <w:rFonts w:ascii="Arial Narrow" w:hAnsi="Arial Narrow" w:cs="Arial"/>
        </w:rPr>
      </w:pPr>
    </w:p>
    <w:p w:rsidR="00B47E4C" w:rsidRPr="00D748FB" w:rsidRDefault="00B47E4C" w:rsidP="00B47E4C">
      <w:pPr>
        <w:pStyle w:val="Sinespaciado"/>
        <w:jc w:val="both"/>
        <w:rPr>
          <w:rFonts w:ascii="Arial Narrow" w:hAnsi="Arial Narrow" w:cs="Arial"/>
          <w:b/>
        </w:rPr>
      </w:pPr>
      <w:r w:rsidRPr="00D748FB">
        <w:rPr>
          <w:rFonts w:ascii="Arial Narrow" w:hAnsi="Arial Narrow" w:cs="Arial"/>
          <w:b/>
        </w:rPr>
        <w:t>PARA EL CASO DE UNA FALLA PARTICULAR:</w:t>
      </w:r>
    </w:p>
    <w:p w:rsidR="00B47E4C" w:rsidRPr="00D748FB" w:rsidRDefault="00B47E4C" w:rsidP="00B47E4C">
      <w:pPr>
        <w:pStyle w:val="Sinespaciado"/>
        <w:jc w:val="both"/>
        <w:rPr>
          <w:rFonts w:ascii="Arial Narrow" w:hAnsi="Arial Narrow" w:cs="Arial"/>
          <w:b/>
        </w:rPr>
      </w:pPr>
    </w:p>
    <w:p w:rsidR="00B47E4C" w:rsidRPr="00D748FB" w:rsidRDefault="00B47E4C" w:rsidP="00B47E4C">
      <w:pPr>
        <w:pStyle w:val="Sinespaciado"/>
        <w:jc w:val="both"/>
        <w:rPr>
          <w:rFonts w:ascii="Arial Narrow" w:hAnsi="Arial Narrow"/>
        </w:rPr>
      </w:pPr>
      <w:r w:rsidRPr="00D748FB">
        <w:rPr>
          <w:rFonts w:ascii="Arial Narrow" w:hAnsi="Arial Narrow"/>
        </w:rPr>
        <w:t xml:space="preserve">Cuando se presente una Falla Particular certificada por la Mesa de Servicio de Colombia Compra Eficiente en la etapa de presentación de ofertas, la Entidad Compradora debe recibir las ofertas al correo electrónico fijado </w:t>
      </w:r>
      <w:r w:rsidRPr="00D748FB">
        <w:rPr>
          <w:rFonts w:ascii="Arial Narrow" w:hAnsi="Arial Narrow"/>
        </w:rPr>
        <w:lastRenderedPageBreak/>
        <w:t xml:space="preserve">dentro del pliego de condiciones del Proceso, durante las 16 horas hábiles siguientes al momento previsto para el cierre o plazo máximo de recepción de ofertas. </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rPr>
      </w:pPr>
      <w:r w:rsidRPr="00D748FB">
        <w:rPr>
          <w:rFonts w:ascii="Arial Narrow" w:hAnsi="Arial Narrow"/>
        </w:rPr>
        <w:t xml:space="preserve">La oferta deberá ser aceptada por la Entidad Compradora si se cumplen las siguientes condiciones: a. existe una respuesta al ticket de Mesa de servicio de Colombia Compra Eficiente certificando la Falla Particular en la presentación de oferta; y b. los proponentes envían un correo electrónico previo a la fecha y hora de cierre manifestando su imposibilidad de presentar oferta. Las ofertas que no cumplan con el contenido y procedimiento descrito no podrán ser evaluadas por la Entidad Compradora, en cuanto se entienden presentadas fuera de término. </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rPr>
      </w:pPr>
      <w:r w:rsidRPr="00D748FB">
        <w:rPr>
          <w:rFonts w:ascii="Arial Narrow" w:hAnsi="Arial Narrow"/>
        </w:rPr>
        <w:t>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rPr>
      </w:pPr>
      <w:r w:rsidRPr="00D748FB">
        <w:rPr>
          <w:rFonts w:ascii="Arial Narrow" w:hAnsi="Arial Narrow"/>
        </w:rPr>
        <w:t>La Entidad Compradora deberá esperar las 16 horas hábiles posteriores a la fecha límite de presentación de ofertas para la publicación del acta de cierre y con el fin de recibir todas las ofertas de los Proveedores que manifestaron la Falla Particular de la plataforma en el momento oportuno y que cuenten con la respuesta de Mesa de Servicio de Colombia Compra Eficiente certificando la Falla. El correo electrónico para el recibo de ofertas externas debe estar determinado por la Entidad Compradora en el pliego de condiciones del Proceso de contratación. La Entidad debe dar a conocer la situación a todos los interesados, para que estén al tanto del tiempo en el que el acta de cierre será publicada. La Entidad puede para ello utilizar la funcionalidad de mensajes en el SECOP II o su página Web institucional.</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b/>
          <w:u w:val="single"/>
        </w:rPr>
      </w:pPr>
      <w:r w:rsidRPr="00D748FB">
        <w:rPr>
          <w:rFonts w:ascii="Arial Narrow" w:hAnsi="Arial Narrow"/>
        </w:rPr>
        <w:t xml:space="preserve">La Entidad Compradora aceptará las ofertas que hayan cumplido los requisitos indicados anteriormente y subirá las mismas al SECOP II utilizando la funcionalidad de oferta externa y posterior realizará la publicación del acta de cierre correspondiente. Para cargar ofertas externas en el SECOP II siga las instrucciones del </w:t>
      </w:r>
      <w:r w:rsidRPr="00D748FB">
        <w:rPr>
          <w:rFonts w:ascii="Arial Narrow" w:hAnsi="Arial Narrow"/>
          <w:color w:val="244061" w:themeColor="accent1" w:themeShade="80"/>
        </w:rPr>
        <w:t>Anexo 1</w:t>
      </w:r>
      <w:r w:rsidRPr="00D748FB">
        <w:rPr>
          <w:rFonts w:ascii="Arial Narrow" w:hAnsi="Arial Narrow"/>
          <w:color w:val="00B050"/>
        </w:rPr>
        <w:t xml:space="preserve">. </w:t>
      </w:r>
      <w:r w:rsidRPr="00D748FB">
        <w:rPr>
          <w:rFonts w:ascii="Arial Narrow" w:hAnsi="Arial Narrow"/>
          <w:b/>
          <w:u w:val="single"/>
        </w:rPr>
        <w:t>(Protocolo de indisponibilidad del SECOP II). (Subrayado y negilla fuera de texto).</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rPr>
      </w:pPr>
      <w:r w:rsidRPr="00D748FB">
        <w:rPr>
          <w:rFonts w:ascii="Arial Narrow" w:hAnsi="Arial Narrow"/>
        </w:rPr>
        <w:t>En caso de que el oferente sea un proponente plural la Entidad Compradora deberá cerciorarse antes de realizar el cargue externo de la oferta que este se encuentre constituido como tal en la plataforma.</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rPr>
      </w:pPr>
      <w:r w:rsidRPr="00D748FB">
        <w:rPr>
          <w:rFonts w:ascii="Arial Narrow" w:hAnsi="Arial Narrow"/>
        </w:rPr>
        <w:t xml:space="preserve">Las Entidades Compradoras deberán cargar todas las ofertas presentadas por fuera de la plataforma que cumplan este procedimiento en el SECOP II, incluyendo las que no se encuentren completas, lo anterior teniendo en cuenta que la habilitación, inhabilitación o rechazo de una oferta es un Proceso posterior al recibo de las mismas. </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rPr>
      </w:pPr>
      <w:r w:rsidRPr="00D748FB">
        <w:rPr>
          <w:rFonts w:ascii="Arial Narrow" w:hAnsi="Arial Narrow"/>
        </w:rPr>
        <w:t xml:space="preserve">En los casos de los Procesos de contratación en los cuales las ofertas se presenten con sobre económico cerrado, las Entidades Compradoras podrán determinar la forma de recibo del sobre económico de la oferta, la cual puede ser: a. mediante correo electrónico con documento bajo contraseña, la cual se entregará a la Entidad únicamente en el momento de la apertura, o b. en físico. </w:t>
      </w:r>
    </w:p>
    <w:p w:rsidR="00B47E4C" w:rsidRPr="00D748FB" w:rsidRDefault="00B47E4C" w:rsidP="00B47E4C">
      <w:pPr>
        <w:pStyle w:val="Sinespaciado"/>
        <w:jc w:val="both"/>
        <w:rPr>
          <w:rFonts w:ascii="Arial Narrow" w:hAnsi="Arial Narrow"/>
        </w:rPr>
      </w:pPr>
    </w:p>
    <w:p w:rsidR="00B47E4C" w:rsidRPr="00D748FB" w:rsidRDefault="00B47E4C" w:rsidP="00B47E4C">
      <w:pPr>
        <w:pStyle w:val="Sinespaciado"/>
        <w:jc w:val="both"/>
        <w:rPr>
          <w:rFonts w:ascii="Arial Narrow" w:hAnsi="Arial Narrow"/>
          <w:b/>
          <w:u w:val="single"/>
        </w:rPr>
      </w:pPr>
      <w:r w:rsidRPr="00D748FB">
        <w:rPr>
          <w:rFonts w:ascii="Arial Narrow" w:hAnsi="Arial Narrow"/>
        </w:rPr>
        <w:t>Si la Entidad Compradora determina que la entrega del sobre económico sellado sea en físico, deberá fijar el tiempo de recepción de oferta externa teniendo en cuenta el domicilio de los posibles interesados en el Proceso, garantizando la oportunidad e igualdad de condiciones.</w:t>
      </w:r>
    </w:p>
    <w:bookmarkEnd w:id="18"/>
    <w:p w:rsidR="00B47E4C" w:rsidRPr="00D748FB" w:rsidRDefault="00B47E4C" w:rsidP="00B47E4C">
      <w:pPr>
        <w:pStyle w:val="Sinespaciado"/>
        <w:jc w:val="both"/>
        <w:rPr>
          <w:rFonts w:ascii="Arial Narrow" w:eastAsia="Calibri" w:hAnsi="Arial Narrow" w:cs="Arial"/>
        </w:rPr>
      </w:pPr>
    </w:p>
    <w:p w:rsidR="00B47E4C" w:rsidRPr="00D748FB" w:rsidRDefault="00B47E4C" w:rsidP="00B47E4C">
      <w:pPr>
        <w:pStyle w:val="Sinespaciado"/>
        <w:numPr>
          <w:ilvl w:val="0"/>
          <w:numId w:val="70"/>
        </w:numPr>
        <w:jc w:val="both"/>
        <w:rPr>
          <w:rFonts w:ascii="Arial Narrow" w:hAnsi="Arial Narrow" w:cs="Arial"/>
        </w:rPr>
      </w:pPr>
      <w:r w:rsidRPr="00D748FB">
        <w:rPr>
          <w:rFonts w:ascii="Arial Narrow" w:eastAsia="Times New Roman" w:hAnsi="Arial Narrow" w:cs="Arial"/>
          <w:lang w:val="es-ES" w:eastAsia="es-ES"/>
        </w:rPr>
        <w:t>Para el</w:t>
      </w:r>
      <w:r w:rsidRPr="00D748FB">
        <w:rPr>
          <w:rFonts w:ascii="Arial Narrow" w:hAnsi="Arial Narrow" w:cs="Arial"/>
          <w:lang w:val="es-ES_tradnl"/>
        </w:rPr>
        <w:t xml:space="preserve"> caso del sobre que contiene la propuesta económica el cual se abre y evalúa en la audiencia pública de subasta inversa, en el evento de indisponibilidad particular de la plataforma del SECOP II </w:t>
      </w:r>
      <w:r w:rsidRPr="00D748FB">
        <w:rPr>
          <w:rFonts w:ascii="Arial Narrow" w:hAnsi="Arial Narrow" w:cs="Arial"/>
          <w:lang w:val="es-ES_tradnl"/>
        </w:rPr>
        <w:lastRenderedPageBreak/>
        <w:t xml:space="preserve">para la fecha del cierre, acreditada mediante el protocolo dispuesto por Colombia Compra Eficiente,  al no poder ser cargada en el correo electrónico institucional dada la naturaleza del proceso, el cual se señala normativamente que debe permanecer sellado hasta la audiencia de subasta inversa,  deberá ser presentado en forma presencial en el AUDITORIO de la CENAC DE AVIACIÓN, </w:t>
      </w:r>
      <w:r w:rsidRPr="00D748FB">
        <w:rPr>
          <w:rFonts w:ascii="Arial Narrow" w:hAnsi="Arial Narrow" w:cs="Arial"/>
        </w:rPr>
        <w:t xml:space="preserve">ubicado en la </w:t>
      </w:r>
      <w:r w:rsidRPr="00D748FB">
        <w:rPr>
          <w:rFonts w:ascii="Arial Narrow" w:hAnsi="Arial Narrow" w:cs="Arial"/>
          <w:iCs/>
        </w:rPr>
        <w:t xml:space="preserve">Avenida el  Dorado Nueva Zona de Aviación Puerta No. 6 Hangar de Aviación 19 vía CATAM </w:t>
      </w:r>
      <w:r w:rsidRPr="00D748FB">
        <w:rPr>
          <w:rFonts w:ascii="Arial Narrow" w:hAnsi="Arial Narrow" w:cs="Arial"/>
        </w:rPr>
        <w:t xml:space="preserve"> Bogotá., </w:t>
      </w:r>
      <w:r w:rsidRPr="00D748FB">
        <w:rPr>
          <w:rFonts w:ascii="Arial Narrow" w:hAnsi="Arial Narrow" w:cs="Arial"/>
          <w:lang w:val="es-ES_tradnl"/>
        </w:rPr>
        <w:t>en la fecha y hora que previamente se señale,  a fin de realizarse el cierre presencial correspondiente al sobre económico, en donde permanecerá bajo custodia por parte de  la administración debidamente sellado para abrirse y evaluarse el día de la audiencia pública a los proponentes habilitados jurídica, técnica y financieramente, el cual posteriormente podrá ser cargado por la CENAC DE AVIACIÓN en el SECOP II.</w:t>
      </w:r>
    </w:p>
    <w:p w:rsidR="00B47E4C" w:rsidRPr="00D748FB" w:rsidRDefault="00B47E4C" w:rsidP="00B47E4C">
      <w:pPr>
        <w:autoSpaceDE w:val="0"/>
        <w:autoSpaceDN w:val="0"/>
        <w:adjustRightInd w:val="0"/>
        <w:spacing w:after="0" w:line="240" w:lineRule="auto"/>
        <w:ind w:right="48"/>
        <w:jc w:val="both"/>
        <w:rPr>
          <w:rFonts w:ascii="Arial Narrow" w:hAnsi="Arial Narrow" w:cs="Arial"/>
        </w:rPr>
      </w:pPr>
    </w:p>
    <w:p w:rsidR="00B47E4C" w:rsidRPr="00D748FB" w:rsidRDefault="00B47E4C" w:rsidP="00B47E4C">
      <w:pPr>
        <w:pStyle w:val="Prrafodelista"/>
        <w:numPr>
          <w:ilvl w:val="1"/>
          <w:numId w:val="89"/>
        </w:numPr>
        <w:tabs>
          <w:tab w:val="center" w:pos="980"/>
          <w:tab w:val="center" w:pos="2969"/>
        </w:tabs>
        <w:ind w:left="426" w:hanging="426"/>
        <w:jc w:val="both"/>
        <w:rPr>
          <w:rFonts w:ascii="Arial Narrow" w:hAnsi="Arial Narrow" w:cs="Arial"/>
        </w:rPr>
      </w:pPr>
      <w:r w:rsidRPr="00D748FB">
        <w:rPr>
          <w:rFonts w:ascii="Arial Narrow" w:hAnsi="Arial Narrow" w:cs="Arial"/>
          <w:b/>
        </w:rPr>
        <w:t>INFORMACIÓN CONFIDENCIAL</w:t>
      </w:r>
      <w:r w:rsidRPr="00D748FB">
        <w:rPr>
          <w:rFonts w:ascii="Arial Narrow" w:hAnsi="Arial Narrow" w:cs="Arial"/>
        </w:rPr>
        <w:t xml:space="preserve">:  </w:t>
      </w:r>
    </w:p>
    <w:p w:rsidR="00B47E4C" w:rsidRPr="00D748FB" w:rsidRDefault="00B47E4C" w:rsidP="00B47E4C">
      <w:pPr>
        <w:jc w:val="both"/>
        <w:rPr>
          <w:rFonts w:ascii="Arial Narrow" w:hAnsi="Arial Narrow" w:cs="Arial"/>
        </w:rPr>
      </w:pPr>
      <w:r w:rsidRPr="00D748FB">
        <w:rPr>
          <w:rFonts w:ascii="Arial Narrow" w:hAnsi="Arial Narrow" w:cs="Arial"/>
        </w:rPr>
        <w:t xml:space="preserve">A pesar de que la naturaleza de la información que se solicita para la presentación de las propuestas no tiene la vocación de constituir información que pueda ampararse en la reserva o el secreto protegidos por la Ley, </w:t>
      </w:r>
      <w:r w:rsidRPr="00D748FB">
        <w:rPr>
          <w:rFonts w:ascii="Arial Narrow" w:hAnsi="Arial Narrow" w:cs="Arial"/>
          <w:u w:val="single" w:color="000000"/>
        </w:rPr>
        <w:t>los proponentes serán responsables de advertirlo contrario en el caso en que las propuestas contuvieren información confidencial, privada o que configure secreto industrial, de acuerdo con la ley colombiana, debiendo indicar tal calidad y expresando las normas legales que le sirven de fundamento</w:t>
      </w:r>
      <w:r w:rsidRPr="00D748FB">
        <w:rPr>
          <w:rFonts w:ascii="Arial Narrow" w:hAnsi="Arial Narrow" w:cs="Arial"/>
        </w:rPr>
        <w:t xml:space="preserve">. </w:t>
      </w:r>
    </w:p>
    <w:p w:rsidR="00B47E4C" w:rsidRPr="00D748FB" w:rsidRDefault="00B47E4C" w:rsidP="00B47E4C">
      <w:pPr>
        <w:jc w:val="both"/>
        <w:rPr>
          <w:rFonts w:ascii="Arial Narrow" w:hAnsi="Arial Narrow" w:cs="Arial"/>
        </w:rPr>
      </w:pPr>
      <w:r w:rsidRPr="00D748FB">
        <w:rPr>
          <w:rFonts w:ascii="Arial Narrow" w:hAnsi="Arial Narrow" w:cs="Arial"/>
        </w:rPr>
        <w:t>En todo caso, el M.D.N - Ejército Nacional – CENAC DE AVIACIÓN, se reserva el derecho de revelar dicha información a sus agentes o asesores, con el fin de evaluar la propuesta</w:t>
      </w:r>
    </w:p>
    <w:p w:rsidR="00B47E4C" w:rsidRPr="00D748FB" w:rsidRDefault="00B47E4C" w:rsidP="00B47E4C">
      <w:pPr>
        <w:jc w:val="both"/>
        <w:rPr>
          <w:rFonts w:ascii="Arial Narrow" w:hAnsi="Arial Narrow" w:cs="Arial"/>
        </w:rPr>
      </w:pPr>
      <w:r w:rsidRPr="00D748FB">
        <w:rPr>
          <w:rFonts w:ascii="Arial Narrow" w:hAnsi="Arial Narrow" w:cs="Arial"/>
        </w:rPr>
        <w:t>El Proponente presentará su oferta básica, de carácter obligatorio, la cual debe ajustarse en todos los aspectos a las condiciones del pliego</w:t>
      </w:r>
    </w:p>
    <w:p w:rsidR="00B47E4C" w:rsidRPr="00D748FB" w:rsidRDefault="00B47E4C" w:rsidP="00B47E4C">
      <w:pPr>
        <w:jc w:val="both"/>
        <w:rPr>
          <w:rFonts w:ascii="Arial Narrow" w:hAnsi="Arial Narrow" w:cs="Arial"/>
        </w:rPr>
      </w:pPr>
      <w:r w:rsidRPr="00D748FB">
        <w:rPr>
          <w:rFonts w:ascii="Arial Narrow" w:hAnsi="Arial Narrow" w:cs="Arial"/>
        </w:rPr>
        <w:t xml:space="preserve">La CENAC DE AVIACIÓN, </w:t>
      </w:r>
      <w:r w:rsidRPr="00D748FB">
        <w:rPr>
          <w:rFonts w:ascii="Arial Narrow" w:hAnsi="Arial Narrow" w:cs="Arial"/>
          <w:b/>
        </w:rPr>
        <w:t xml:space="preserve">ACEPTARÁ </w:t>
      </w:r>
      <w:r w:rsidRPr="00D748FB">
        <w:rPr>
          <w:rFonts w:ascii="Arial Narrow" w:hAnsi="Arial Narrow" w:cs="Arial"/>
        </w:rPr>
        <w:t xml:space="preserve">que el </w:t>
      </w:r>
      <w:r w:rsidRPr="00D748FB">
        <w:rPr>
          <w:rFonts w:ascii="Arial Narrow" w:hAnsi="Arial Narrow" w:cs="Arial"/>
          <w:b/>
        </w:rPr>
        <w:t>PROPONENTE</w:t>
      </w:r>
      <w:r w:rsidRPr="00D748FB">
        <w:rPr>
          <w:rFonts w:ascii="Arial Narrow" w:hAnsi="Arial Narrow" w:cs="Arial"/>
        </w:rPr>
        <w:t xml:space="preserve"> presente propuesta parcial por </w:t>
      </w:r>
      <w:r w:rsidRPr="00D748FB">
        <w:rPr>
          <w:rFonts w:ascii="Arial Narrow" w:hAnsi="Arial Narrow" w:cs="Arial"/>
          <w:b/>
        </w:rPr>
        <w:t>PUNTO DE TANQUEO</w:t>
      </w:r>
      <w:r w:rsidRPr="00D748FB">
        <w:rPr>
          <w:rFonts w:ascii="Arial Narrow" w:hAnsi="Arial Narrow" w:cs="Arial"/>
        </w:rPr>
        <w:t>.</w:t>
      </w:r>
    </w:p>
    <w:p w:rsidR="00B47E4C" w:rsidRPr="00D748FB" w:rsidRDefault="00B47E4C" w:rsidP="00B47E4C">
      <w:pPr>
        <w:jc w:val="both"/>
        <w:rPr>
          <w:rFonts w:ascii="Arial Narrow" w:hAnsi="Arial Narrow" w:cs="Arial"/>
        </w:rPr>
      </w:pPr>
    </w:p>
    <w:p w:rsidR="00B47E4C" w:rsidRPr="00D748FB" w:rsidRDefault="00B47E4C" w:rsidP="00B47E4C">
      <w:pPr>
        <w:pStyle w:val="Prrafodelista"/>
        <w:numPr>
          <w:ilvl w:val="1"/>
          <w:numId w:val="89"/>
        </w:numPr>
        <w:autoSpaceDE w:val="0"/>
        <w:autoSpaceDN w:val="0"/>
        <w:adjustRightInd w:val="0"/>
        <w:jc w:val="both"/>
        <w:rPr>
          <w:rFonts w:ascii="Arial Narrow" w:eastAsia="Calibri" w:hAnsi="Arial Narrow" w:cs="Arial"/>
          <w:b/>
          <w:bCs/>
        </w:rPr>
      </w:pPr>
      <w:r w:rsidRPr="00D748FB">
        <w:rPr>
          <w:rFonts w:ascii="Arial Narrow" w:eastAsia="Calibri" w:hAnsi="Arial Narrow" w:cs="Arial"/>
          <w:b/>
          <w:bCs/>
        </w:rPr>
        <w:t>PROPUESTAS ALTERNATIVAS</w:t>
      </w:r>
    </w:p>
    <w:p w:rsidR="00B47E4C" w:rsidRPr="00D748FB" w:rsidRDefault="00B47E4C" w:rsidP="00B47E4C">
      <w:pPr>
        <w:jc w:val="both"/>
        <w:rPr>
          <w:rFonts w:ascii="Arial Narrow" w:hAnsi="Arial Narrow" w:cs="Arial"/>
        </w:rPr>
      </w:pPr>
      <w:r w:rsidRPr="00D748FB">
        <w:rPr>
          <w:rFonts w:ascii="Arial Narrow" w:hAnsi="Arial Narrow" w:cs="Arial"/>
        </w:rPr>
        <w:t xml:space="preserve">La CENAC DE AVIACIÓN, </w:t>
      </w:r>
      <w:r w:rsidRPr="00D748FB">
        <w:rPr>
          <w:rFonts w:ascii="Arial Narrow" w:hAnsi="Arial Narrow" w:cs="Arial"/>
          <w:b/>
        </w:rPr>
        <w:t>no aceptará</w:t>
      </w:r>
      <w:r w:rsidRPr="00D748FB">
        <w:rPr>
          <w:rFonts w:ascii="Arial Narrow" w:hAnsi="Arial Narrow" w:cs="Arial"/>
        </w:rPr>
        <w:t xml:space="preserve"> que el </w:t>
      </w:r>
      <w:r w:rsidRPr="00D748FB">
        <w:rPr>
          <w:rFonts w:ascii="Arial Narrow" w:hAnsi="Arial Narrow" w:cs="Arial"/>
          <w:b/>
        </w:rPr>
        <w:t>PROPONENTE</w:t>
      </w:r>
      <w:r w:rsidRPr="00D748FB">
        <w:rPr>
          <w:rFonts w:ascii="Arial Narrow" w:hAnsi="Arial Narrow" w:cs="Arial"/>
        </w:rPr>
        <w:t xml:space="preserve"> presente propuesta alternativa.  </w:t>
      </w:r>
    </w:p>
    <w:p w:rsidR="00B47E4C" w:rsidRPr="00D748FB" w:rsidRDefault="00B47E4C" w:rsidP="00B47E4C">
      <w:pPr>
        <w:jc w:val="both"/>
        <w:rPr>
          <w:rFonts w:ascii="Arial Narrow" w:hAnsi="Arial Narrow" w:cs="Arial"/>
        </w:rPr>
      </w:pPr>
    </w:p>
    <w:p w:rsidR="00B47E4C" w:rsidRPr="00D748FB" w:rsidRDefault="00B47E4C" w:rsidP="00B47E4C">
      <w:pPr>
        <w:pStyle w:val="Prrafodelista"/>
        <w:keepNext/>
        <w:numPr>
          <w:ilvl w:val="1"/>
          <w:numId w:val="89"/>
        </w:numPr>
        <w:jc w:val="both"/>
        <w:outlineLvl w:val="2"/>
        <w:rPr>
          <w:rFonts w:ascii="Arial Narrow" w:eastAsia="Times New Roman" w:hAnsi="Arial Narrow" w:cs="Arial"/>
          <w:b/>
          <w:bCs/>
        </w:rPr>
      </w:pPr>
      <w:r w:rsidRPr="00D748FB">
        <w:rPr>
          <w:rFonts w:ascii="Arial Narrow" w:eastAsia="Times New Roman" w:hAnsi="Arial Narrow" w:cs="Arial"/>
          <w:b/>
          <w:bCs/>
        </w:rPr>
        <w:t>APERTURA PROPUESTA REQUISITOS HABILITANTES</w:t>
      </w:r>
    </w:p>
    <w:p w:rsidR="00B47E4C" w:rsidRPr="00D748FB" w:rsidRDefault="00B47E4C" w:rsidP="00B47E4C">
      <w:pPr>
        <w:autoSpaceDE w:val="0"/>
        <w:autoSpaceDN w:val="0"/>
        <w:adjustRightInd w:val="0"/>
        <w:jc w:val="both"/>
        <w:rPr>
          <w:rFonts w:ascii="Arial Narrow" w:hAnsi="Arial Narrow" w:cs="Arial"/>
        </w:rPr>
      </w:pPr>
      <w:r w:rsidRPr="00D748FB">
        <w:rPr>
          <w:rFonts w:ascii="Arial Narrow" w:hAnsi="Arial Narrow" w:cs="Arial"/>
        </w:rPr>
        <w:t>Las propuestas con los requisitos habilitantes técnico, económico y jurídico se les dará apertura una vez finalizado el cierre del proceso a fin de proceder a las evaluaciones por parte de los comités y seguir el procedimiento establecido en el Decreto 1082 de 2015.</w:t>
      </w:r>
    </w:p>
    <w:p w:rsidR="00B47E4C" w:rsidRPr="00D748FB" w:rsidRDefault="00B47E4C" w:rsidP="00B47E4C">
      <w:pPr>
        <w:autoSpaceDE w:val="0"/>
        <w:autoSpaceDN w:val="0"/>
        <w:adjustRightInd w:val="0"/>
        <w:jc w:val="both"/>
        <w:rPr>
          <w:rFonts w:ascii="Arial Narrow" w:hAnsi="Arial Narrow" w:cs="Arial"/>
        </w:rPr>
      </w:pPr>
    </w:p>
    <w:p w:rsidR="00B47E4C" w:rsidRPr="00D748FB" w:rsidRDefault="00B47E4C" w:rsidP="00B47E4C">
      <w:pPr>
        <w:pStyle w:val="Prrafodelista"/>
        <w:numPr>
          <w:ilvl w:val="1"/>
          <w:numId w:val="89"/>
        </w:numPr>
        <w:autoSpaceDE w:val="0"/>
        <w:autoSpaceDN w:val="0"/>
        <w:adjustRightInd w:val="0"/>
        <w:spacing w:after="200"/>
        <w:rPr>
          <w:rFonts w:ascii="Arial Narrow" w:eastAsia="Calibri" w:hAnsi="Arial Narrow" w:cs="Arial"/>
          <w:b/>
        </w:rPr>
      </w:pPr>
      <w:r w:rsidRPr="00D748FB">
        <w:rPr>
          <w:rFonts w:ascii="Arial Narrow" w:eastAsia="Calibri" w:hAnsi="Arial Narrow" w:cs="Arial"/>
          <w:b/>
        </w:rPr>
        <w:t>APERTURA DE SOBRE ECONÓMICO</w:t>
      </w:r>
    </w:p>
    <w:p w:rsidR="00B47E4C" w:rsidRPr="00D748FB" w:rsidRDefault="00B47E4C" w:rsidP="00B47E4C">
      <w:pPr>
        <w:autoSpaceDE w:val="0"/>
        <w:autoSpaceDN w:val="0"/>
        <w:adjustRightInd w:val="0"/>
        <w:spacing w:after="200"/>
        <w:jc w:val="both"/>
        <w:rPr>
          <w:rFonts w:ascii="Arial Narrow" w:eastAsia="Calibri" w:hAnsi="Arial Narrow" w:cs="Arial"/>
        </w:rPr>
      </w:pPr>
      <w:r w:rsidRPr="00D748FB">
        <w:rPr>
          <w:rFonts w:ascii="Arial Narrow" w:eastAsia="Calibri" w:hAnsi="Arial Narrow" w:cs="Arial"/>
        </w:rPr>
        <w:t>Los sobres de las propuestas económicas serán abiertos en el lugar, fecha y hora señalados para la audiencia de subasta, información que se encuentra en la plataforma del SECOP II</w:t>
      </w:r>
    </w:p>
    <w:p w:rsidR="00B47E4C" w:rsidRPr="00D748FB" w:rsidRDefault="00B47E4C" w:rsidP="00B47E4C">
      <w:pPr>
        <w:autoSpaceDE w:val="0"/>
        <w:autoSpaceDN w:val="0"/>
        <w:adjustRightInd w:val="0"/>
        <w:spacing w:after="200"/>
        <w:jc w:val="both"/>
        <w:rPr>
          <w:rFonts w:ascii="Arial Narrow" w:eastAsia="Calibri" w:hAnsi="Arial Narrow" w:cs="Arial"/>
        </w:rPr>
      </w:pPr>
      <w:r w:rsidRPr="00D748FB">
        <w:rPr>
          <w:rFonts w:ascii="Arial Narrow" w:eastAsia="Calibri" w:hAnsi="Arial Narrow" w:cs="Arial"/>
        </w:rPr>
        <w:lastRenderedPageBreak/>
        <w:t>La apertura de las propuestas económicas, se efectuará en presencia de los proponentes, en estricto orden en el que aparecen registrados en la planilla de asistencia, observando el procedimiento establecido para llevar a cabo la audiencia pública.</w:t>
      </w:r>
    </w:p>
    <w:p w:rsidR="00B47E4C" w:rsidRPr="00D748FB" w:rsidRDefault="00B47E4C" w:rsidP="00B47E4C">
      <w:pPr>
        <w:spacing w:after="200"/>
        <w:jc w:val="both"/>
        <w:rPr>
          <w:rFonts w:ascii="Arial Narrow" w:eastAsia="Calibri" w:hAnsi="Arial Narrow" w:cs="Arial"/>
        </w:rPr>
      </w:pPr>
      <w:r w:rsidRPr="00D748FB">
        <w:rPr>
          <w:rFonts w:ascii="Arial Narrow" w:eastAsia="Calibri" w:hAnsi="Arial Narrow" w:cs="Arial"/>
        </w:rPr>
        <w:t xml:space="preserve">La Subasta Inversa se realizará el mismo día de la adjudicación y se regirá por lo consignado en el Artículo 2.2.1.2.1.2.2 Decreto 1082 de 2015.  </w:t>
      </w:r>
    </w:p>
    <w:p w:rsidR="00B47E4C" w:rsidRPr="00D748FB" w:rsidRDefault="00B47E4C" w:rsidP="00B47E4C">
      <w:pPr>
        <w:spacing w:after="200"/>
        <w:jc w:val="both"/>
        <w:rPr>
          <w:rFonts w:ascii="Arial Narrow" w:eastAsia="Calibri" w:hAnsi="Arial Narrow" w:cs="Arial"/>
        </w:rPr>
      </w:pPr>
      <w:r w:rsidRPr="00D748FB">
        <w:rPr>
          <w:rFonts w:ascii="Arial Narrow" w:eastAsia="Calibri" w:hAnsi="Arial Narrow" w:cs="Arial"/>
        </w:rPr>
        <w:t xml:space="preserve">Antes de dar inicio a la subasta, a los proponentes que estén habilitados técnica, jurídica y financieramente, </w:t>
      </w:r>
      <w:r w:rsidRPr="00D748FB">
        <w:rPr>
          <w:rFonts w:ascii="Arial Narrow" w:eastAsia="Calibri" w:hAnsi="Arial Narrow" w:cs="Arial"/>
          <w:b/>
          <w:u w:val="single" w:color="000000"/>
        </w:rPr>
        <w:t xml:space="preserve"> se les abrirán los sobres con la oferta económica (Oferta Inicial de  Precio)  y se  realizara  la  CORRECCIÓN ARITMÉTICA (si aplica),  quienes  se  ajusten  al Margen de Comercialización Máximo de Referencia ($)- (Nacional / Importado), serán habilitados económicamente y se les distribuirán sobres y formatos para presentación de lances, </w:t>
      </w:r>
      <w:r w:rsidRPr="00D748FB">
        <w:rPr>
          <w:rFonts w:ascii="Arial Narrow" w:eastAsia="Calibri" w:hAnsi="Arial Narrow" w:cs="Arial"/>
        </w:rPr>
        <w:t xml:space="preserve">en estos el oferente deberá consignar únicamente porcentaje ofertado o la expresión clara e inequívoca de que no se hará ningún lance de mejora de precios. </w:t>
      </w:r>
    </w:p>
    <w:p w:rsidR="00B47E4C" w:rsidRPr="00D748FB" w:rsidRDefault="00B47E4C" w:rsidP="00B47E4C">
      <w:pPr>
        <w:pStyle w:val="Prrafodelista"/>
        <w:numPr>
          <w:ilvl w:val="2"/>
          <w:numId w:val="89"/>
        </w:numPr>
        <w:spacing w:after="200"/>
        <w:jc w:val="both"/>
        <w:rPr>
          <w:rFonts w:ascii="Arial Narrow" w:eastAsia="Calibri" w:hAnsi="Arial Narrow" w:cs="Arial"/>
          <w:b/>
        </w:rPr>
      </w:pPr>
      <w:r w:rsidRPr="00D748FB">
        <w:rPr>
          <w:rFonts w:ascii="Arial Narrow" w:eastAsia="Calibri" w:hAnsi="Arial Narrow" w:cs="Arial"/>
          <w:b/>
          <w:bCs/>
        </w:rPr>
        <w:t>VERIFICACION ECONÓMICA CORRECCION ARITMETICA</w:t>
      </w:r>
      <w:r w:rsidRPr="00D748FB" w:rsidDel="001E75CE">
        <w:rPr>
          <w:rFonts w:ascii="Arial Narrow" w:eastAsia="Calibri" w:hAnsi="Arial Narrow" w:cs="Arial"/>
          <w:b/>
        </w:rPr>
        <w:t xml:space="preserve"> </w:t>
      </w:r>
    </w:p>
    <w:p w:rsidR="00B47E4C" w:rsidRPr="00D748FB" w:rsidRDefault="00B47E4C" w:rsidP="00B47E4C">
      <w:pPr>
        <w:spacing w:after="200"/>
        <w:contextualSpacing/>
        <w:jc w:val="both"/>
        <w:rPr>
          <w:rFonts w:ascii="Arial Narrow" w:eastAsia="Calibri" w:hAnsi="Arial Narrow" w:cs="Arial"/>
        </w:rPr>
      </w:pPr>
      <w:bookmarkStart w:id="19" w:name="_Hlk526079769"/>
      <w:r w:rsidRPr="00D748FB">
        <w:rPr>
          <w:rFonts w:ascii="Arial Narrow" w:eastAsia="Calibri" w:hAnsi="Arial Narrow" w:cs="Arial"/>
        </w:rPr>
        <w:t xml:space="preserve">Únicamente se verificaran las propuestas hábiles, es decir aquellas que cumplan la totalidad de los requisitos de orden jurídico, técnico, de experiencia, Capacidad Financiera, Capacidad de Organización y Capacidad Patrimonial de los proponentes. Para el efecto se tomará la información consignada en la plataforma del SECOP II “Valoración de la Propuesta Económica”. </w:t>
      </w:r>
    </w:p>
    <w:p w:rsidR="00B47E4C" w:rsidRPr="00D748FB" w:rsidRDefault="00B47E4C" w:rsidP="00B47E4C">
      <w:pPr>
        <w:spacing w:after="200"/>
        <w:contextualSpacing/>
        <w:jc w:val="both"/>
        <w:rPr>
          <w:rFonts w:ascii="Arial Narrow" w:eastAsia="Calibri" w:hAnsi="Arial Narrow" w:cs="Arial"/>
        </w:rPr>
      </w:pPr>
    </w:p>
    <w:p w:rsidR="00B47E4C" w:rsidRPr="00D748FB" w:rsidRDefault="00B47E4C" w:rsidP="00B47E4C">
      <w:pPr>
        <w:spacing w:after="200"/>
        <w:contextualSpacing/>
        <w:jc w:val="both"/>
        <w:rPr>
          <w:rFonts w:ascii="Arial Narrow" w:eastAsia="Calibri" w:hAnsi="Arial Narrow" w:cs="Arial"/>
        </w:rPr>
      </w:pPr>
      <w:r w:rsidRPr="00D748FB">
        <w:rPr>
          <w:rFonts w:ascii="Arial Narrow" w:eastAsia="Calibri" w:hAnsi="Arial Narrow" w:cs="Arial"/>
        </w:rPr>
        <w:t xml:space="preserve">Una subasta inversa es una puja dinámica efectuada presencial, mediante la reducción sucesiva de precios durante un tiempo determinado. Hasta tanto no entre en funcionamiento el SECOP II subasta, se llevará a cabo la subasta inversa en forma presencial. </w:t>
      </w:r>
    </w:p>
    <w:p w:rsidR="00B47E4C" w:rsidRPr="00D748FB" w:rsidRDefault="00B47E4C" w:rsidP="00B47E4C">
      <w:pPr>
        <w:spacing w:after="200"/>
        <w:contextualSpacing/>
        <w:jc w:val="both"/>
        <w:rPr>
          <w:rFonts w:ascii="Arial Narrow" w:eastAsia="Calibri" w:hAnsi="Arial Narrow" w:cs="Arial"/>
        </w:rPr>
      </w:pPr>
    </w:p>
    <w:p w:rsidR="00B47E4C" w:rsidRPr="00D748FB" w:rsidRDefault="00B47E4C" w:rsidP="00B47E4C">
      <w:pPr>
        <w:spacing w:after="200"/>
        <w:contextualSpacing/>
        <w:jc w:val="both"/>
        <w:rPr>
          <w:rFonts w:ascii="Arial Narrow" w:eastAsia="Calibri" w:hAnsi="Arial Narrow" w:cs="Arial"/>
        </w:rPr>
      </w:pPr>
      <w:r w:rsidRPr="00D748FB">
        <w:rPr>
          <w:rFonts w:ascii="Arial Narrow" w:eastAsia="Calibri" w:hAnsi="Arial Narrow" w:cs="Arial"/>
        </w:rPr>
        <w:t xml:space="preserve">Por tratarse de un proceso de Selección Abreviada de Subasta Inversa no se asignan puntajes y el orden de elegibilidad se establecerá de acuerdo con el resultado de la audiencia de Subasta, donde se determinará el menor valor. </w:t>
      </w:r>
    </w:p>
    <w:p w:rsidR="00B47E4C" w:rsidRPr="00D748FB" w:rsidRDefault="00B47E4C" w:rsidP="00B47E4C">
      <w:pPr>
        <w:spacing w:after="200"/>
        <w:contextualSpacing/>
        <w:jc w:val="both"/>
        <w:rPr>
          <w:rFonts w:ascii="Arial Narrow" w:eastAsia="Calibri" w:hAnsi="Arial Narrow" w:cs="Arial"/>
        </w:rPr>
      </w:pPr>
    </w:p>
    <w:p w:rsidR="00B47E4C" w:rsidRPr="00D748FB" w:rsidRDefault="00B47E4C" w:rsidP="00B47E4C">
      <w:pPr>
        <w:spacing w:after="200"/>
        <w:contextualSpacing/>
        <w:jc w:val="both"/>
        <w:rPr>
          <w:rFonts w:ascii="Arial Narrow" w:eastAsia="Calibri" w:hAnsi="Arial Narrow" w:cs="Arial"/>
        </w:rPr>
      </w:pPr>
      <w:r w:rsidRPr="00D748FB">
        <w:rPr>
          <w:rFonts w:ascii="Arial Narrow" w:eastAsia="Calibri" w:hAnsi="Arial Narrow" w:cs="Arial"/>
        </w:rPr>
        <w:t xml:space="preserve">Se efectuará sobre la propuesta económica presentada por cada uno de los proponentes, plataforma del SECOP II “Valoración de la Propuesta Económica”. (Al momento de la subasta inversa) </w:t>
      </w:r>
    </w:p>
    <w:p w:rsidR="00B47E4C" w:rsidRPr="00D748FB" w:rsidRDefault="00B47E4C" w:rsidP="00B47E4C">
      <w:pPr>
        <w:spacing w:after="200"/>
        <w:contextualSpacing/>
        <w:jc w:val="both"/>
        <w:rPr>
          <w:rFonts w:ascii="Arial Narrow" w:eastAsia="Calibri" w:hAnsi="Arial Narrow" w:cs="Arial"/>
        </w:rPr>
      </w:pPr>
    </w:p>
    <w:p w:rsidR="00B47E4C" w:rsidRPr="00D748FB" w:rsidRDefault="00B47E4C" w:rsidP="00B47E4C">
      <w:pPr>
        <w:spacing w:after="200"/>
        <w:contextualSpacing/>
        <w:jc w:val="both"/>
        <w:rPr>
          <w:rFonts w:ascii="Arial Narrow" w:eastAsia="Calibri" w:hAnsi="Arial Narrow" w:cs="Arial"/>
        </w:rPr>
      </w:pPr>
      <w:r w:rsidRPr="00D748FB">
        <w:rPr>
          <w:rFonts w:ascii="Arial Narrow" w:eastAsia="Calibri" w:hAnsi="Arial Narrow" w:cs="Arial"/>
        </w:rPr>
        <w:t xml:space="preserve">Adicionalmente los evaluadores económicos deberán tener en cuenta lo siguiente: </w:t>
      </w:r>
    </w:p>
    <w:p w:rsidR="00B47E4C" w:rsidRPr="00D748FB" w:rsidRDefault="00B47E4C" w:rsidP="00B47E4C">
      <w:pPr>
        <w:numPr>
          <w:ilvl w:val="0"/>
          <w:numId w:val="56"/>
        </w:numPr>
        <w:spacing w:after="200" w:line="240" w:lineRule="auto"/>
        <w:contextualSpacing/>
        <w:jc w:val="both"/>
        <w:rPr>
          <w:rFonts w:ascii="Arial Narrow" w:eastAsia="Calibri" w:hAnsi="Arial Narrow" w:cs="Arial"/>
        </w:rPr>
      </w:pPr>
      <w:r w:rsidRPr="00D748FB">
        <w:rPr>
          <w:rFonts w:ascii="Arial Narrow" w:eastAsia="Calibri" w:hAnsi="Arial Narrow" w:cs="Arial"/>
        </w:rPr>
        <w:t>Revisión y Corrección Aritmética. Se revisarán las operaciones elaboradas por el proponente en la plataforma del SECOP II “Valoración de la Propuesta Económica”.</w:t>
      </w:r>
    </w:p>
    <w:p w:rsidR="00B47E4C" w:rsidRPr="00D748FB" w:rsidRDefault="00B47E4C" w:rsidP="00B47E4C">
      <w:pPr>
        <w:numPr>
          <w:ilvl w:val="0"/>
          <w:numId w:val="56"/>
        </w:numPr>
        <w:spacing w:after="200" w:line="240" w:lineRule="auto"/>
        <w:contextualSpacing/>
        <w:jc w:val="both"/>
        <w:rPr>
          <w:rFonts w:ascii="Arial Narrow" w:eastAsia="Calibri" w:hAnsi="Arial Narrow" w:cs="Arial"/>
        </w:rPr>
      </w:pPr>
      <w:r w:rsidRPr="00D748FB">
        <w:rPr>
          <w:rFonts w:ascii="Arial Narrow" w:eastAsia="Calibri" w:hAnsi="Arial Narrow" w:cs="Arial"/>
        </w:rPr>
        <w:t xml:space="preserve">Las ofertas serán analizadas para determinar si en los cálculos se han cometido errores en las operaciones aritméticas, en cuyo caso y para efectos de evaluación y selección el MDN – EJERCITO NACIONAL – CENAC AVIACIÓN, realizará las correcciones necesarias con la aproximación a dos (2) decimales. </w:t>
      </w:r>
    </w:p>
    <w:p w:rsidR="00B47E4C" w:rsidRPr="00D748FB" w:rsidRDefault="00B47E4C" w:rsidP="00B47E4C">
      <w:pPr>
        <w:numPr>
          <w:ilvl w:val="0"/>
          <w:numId w:val="56"/>
        </w:numPr>
        <w:spacing w:after="200" w:line="240" w:lineRule="auto"/>
        <w:contextualSpacing/>
        <w:jc w:val="both"/>
        <w:rPr>
          <w:rFonts w:ascii="Arial Narrow" w:eastAsia="Calibri" w:hAnsi="Arial Narrow" w:cs="Arial"/>
        </w:rPr>
      </w:pPr>
      <w:r w:rsidRPr="00D748FB">
        <w:rPr>
          <w:rFonts w:ascii="Arial Narrow" w:eastAsia="Calibri" w:hAnsi="Arial Narrow" w:cs="Arial"/>
        </w:rPr>
        <w:t>En el evento que cualquier cifra y que tenga centavos, estos se ajusten o aproximen a dos decimales máximo, ya sea por exceso o por defecto, si la parte milesimal es igual o inferior a 0,005 se redondea a la centésima inferior; si es mayor que 0,005 se redondea a la centésima superior.</w:t>
      </w:r>
    </w:p>
    <w:p w:rsidR="00B47E4C" w:rsidRPr="00D748FB" w:rsidRDefault="00B47E4C" w:rsidP="00B47E4C">
      <w:pPr>
        <w:numPr>
          <w:ilvl w:val="0"/>
          <w:numId w:val="56"/>
        </w:numPr>
        <w:spacing w:after="200" w:line="240" w:lineRule="auto"/>
        <w:contextualSpacing/>
        <w:jc w:val="both"/>
        <w:rPr>
          <w:rFonts w:ascii="Arial Narrow" w:eastAsia="Calibri" w:hAnsi="Arial Narrow" w:cs="Arial"/>
        </w:rPr>
      </w:pPr>
      <w:r w:rsidRPr="00D748FB">
        <w:rPr>
          <w:rFonts w:ascii="Arial Narrow" w:eastAsia="Calibri" w:hAnsi="Arial Narrow" w:cs="Arial"/>
        </w:rPr>
        <w:t xml:space="preserve">En  caso  de  presentarse  cualquier  discrepancia  entre  los  diferentes  valores  presentados,  el MDN – EJERCITO NACIONAL -  CENAC AVIACIÓN podrá  hacer correcciones y para ello tomará como valores inmodificables el valor unitario del </w:t>
      </w:r>
      <w:r w:rsidRPr="00D748FB">
        <w:rPr>
          <w:rFonts w:ascii="Arial Narrow" w:eastAsia="Times New Roman" w:hAnsi="Arial Narrow" w:cs="Arial"/>
          <w:bCs/>
          <w:lang w:eastAsia="es-CO"/>
        </w:rPr>
        <w:t>Margen de Comercialización ($)- (Nacional / Importado) de referencia</w:t>
      </w:r>
      <w:r w:rsidRPr="00D748FB">
        <w:rPr>
          <w:rFonts w:ascii="Arial Narrow" w:eastAsia="Calibri" w:hAnsi="Arial Narrow" w:cs="Arial"/>
        </w:rPr>
        <w:t xml:space="preserve">, incluido en el plataforma del SECOP II “Valoración de la Propuesta Económica”. Lo anterior </w:t>
      </w:r>
      <w:r w:rsidRPr="00D748FB">
        <w:rPr>
          <w:rFonts w:ascii="Arial Narrow" w:eastAsia="Calibri" w:hAnsi="Arial Narrow" w:cs="Arial"/>
        </w:rPr>
        <w:lastRenderedPageBreak/>
        <w:t>sin perjuicio de los efectos contemplados para la oferta que sobrepase el presupuesto oficial por ítem(s), establecido en el Anexo # 1 “Datos del proceso”.</w:t>
      </w:r>
    </w:p>
    <w:p w:rsidR="00B47E4C" w:rsidRPr="00D748FB" w:rsidRDefault="00B47E4C" w:rsidP="00B47E4C">
      <w:pPr>
        <w:ind w:left="284"/>
        <w:contextualSpacing/>
        <w:jc w:val="both"/>
        <w:rPr>
          <w:rFonts w:ascii="Arial Narrow" w:eastAsia="Calibri" w:hAnsi="Arial Narrow" w:cs="Arial"/>
        </w:rPr>
      </w:pPr>
    </w:p>
    <w:p w:rsidR="00B47E4C" w:rsidRPr="00D748FB" w:rsidRDefault="00B47E4C" w:rsidP="00B47E4C">
      <w:pPr>
        <w:jc w:val="both"/>
        <w:rPr>
          <w:rFonts w:ascii="Arial Narrow" w:eastAsia="Calibri" w:hAnsi="Arial Narrow" w:cs="Arial"/>
        </w:rPr>
      </w:pPr>
      <w:r w:rsidRPr="00D748FB">
        <w:rPr>
          <w:rFonts w:ascii="Arial Narrow" w:eastAsia="Calibri" w:hAnsi="Arial Narrow" w:cs="Arial"/>
        </w:rPr>
        <w:t>Lo anterior sin perjuicio de los efectos contemplados para la oferta que sobrepase el valor unitario del Margen de Comercialización ($)- (Nacional / Importado) de referencia del proceso establecido en el Anexo # 1 “Datos del proceso”.</w:t>
      </w:r>
    </w:p>
    <w:p w:rsidR="00B47E4C" w:rsidRPr="00D748FB" w:rsidRDefault="00B47E4C" w:rsidP="00B47E4C">
      <w:pPr>
        <w:jc w:val="both"/>
        <w:rPr>
          <w:rFonts w:ascii="Arial Narrow" w:eastAsia="Calibri" w:hAnsi="Arial Narrow" w:cs="Arial"/>
        </w:rPr>
      </w:pPr>
      <w:r w:rsidRPr="00D748FB">
        <w:rPr>
          <w:rFonts w:ascii="Arial Narrow" w:eastAsia="Calibri" w:hAnsi="Arial Narrow" w:cs="Arial"/>
        </w:rPr>
        <w:t>Después de verificar los factores habilitadores de los proponentes se procederá a realizar la adjudicación del proceso de selección, mediante subasta inversa de bienes y servicios de características técnicas uniformes de común utilización a que se refiere el inciso 2º. Del literal a) del numeral 2º del artículo 2º de la ley 1150 de 2007 y el Articulo 2.2.1.2.1.2.2 del Decreto 1082 de 2015.</w:t>
      </w:r>
    </w:p>
    <w:p w:rsidR="00B47E4C" w:rsidRPr="00D748FB" w:rsidRDefault="00B47E4C" w:rsidP="00B47E4C">
      <w:pPr>
        <w:pStyle w:val="Prrafodelista"/>
        <w:numPr>
          <w:ilvl w:val="2"/>
          <w:numId w:val="89"/>
        </w:numPr>
        <w:shd w:val="clear" w:color="auto" w:fill="FFFFFF"/>
        <w:spacing w:before="100" w:beforeAutospacing="1" w:after="100" w:afterAutospacing="1"/>
        <w:rPr>
          <w:rFonts w:ascii="Arial Narrow" w:hAnsi="Arial Narrow" w:cs="Arial"/>
          <w:b/>
          <w:lang w:eastAsia="es-CO"/>
        </w:rPr>
      </w:pPr>
      <w:r w:rsidRPr="00D748FB">
        <w:rPr>
          <w:rFonts w:ascii="Arial Narrow" w:hAnsi="Arial Narrow" w:cs="Arial"/>
          <w:b/>
          <w:lang w:eastAsia="es-CO"/>
        </w:rPr>
        <w:t>DOCUMENTOS Y CRITERIOS DE VERIFICACIÓN Y EVALUACIÓN ECONÓMICA</w:t>
      </w:r>
    </w:p>
    <w:p w:rsidR="00B47E4C" w:rsidRPr="00D748FB" w:rsidRDefault="00B47E4C" w:rsidP="00B47E4C">
      <w:pPr>
        <w:shd w:val="clear" w:color="auto" w:fill="FFFFFF"/>
        <w:spacing w:before="100" w:beforeAutospacing="1" w:after="100" w:afterAutospacing="1"/>
        <w:jc w:val="both"/>
        <w:rPr>
          <w:rFonts w:ascii="Arial Narrow" w:hAnsi="Arial Narrow" w:cs="Arial"/>
          <w:lang w:eastAsia="es-CO"/>
        </w:rPr>
      </w:pPr>
      <w:r w:rsidRPr="00D748FB">
        <w:rPr>
          <w:rFonts w:ascii="Arial Narrow" w:hAnsi="Arial Narrow" w:cs="Arial"/>
          <w:lang w:eastAsia="es-CO"/>
        </w:rPr>
        <w:t xml:space="preserve">Se efectuará una evaluación y verificación económica a las ofertas presentadas, de conformidad con los documentos y criterios que se relacionan a continuación: </w:t>
      </w:r>
    </w:p>
    <w:p w:rsidR="00B47E4C" w:rsidRPr="00D748FB" w:rsidRDefault="00B47E4C" w:rsidP="00B47E4C">
      <w:pPr>
        <w:shd w:val="clear" w:color="auto" w:fill="FFFFFF"/>
        <w:spacing w:before="100" w:beforeAutospacing="1" w:after="100" w:afterAutospacing="1"/>
        <w:jc w:val="both"/>
        <w:rPr>
          <w:rFonts w:ascii="Arial Narrow" w:hAnsi="Arial Narrow" w:cs="Arial"/>
          <w:lang w:eastAsia="es-CO"/>
        </w:rPr>
      </w:pPr>
      <w:r w:rsidRPr="00D748FB">
        <w:rPr>
          <w:rFonts w:ascii="Arial Narrow" w:hAnsi="Arial Narrow" w:cs="Arial"/>
          <w:lang w:eastAsia="es-CO"/>
        </w:rPr>
        <w:t>PLATAFORMA DEL SECOP II “VALORACIÓN DE LA PROPUESTA ECONÓMICA” (CUESTIONARIO) a través del diligenciamiento del formulario que corresponda se determinará autónomamente por cada proponente, el costo del margen de comercialización a proveer. Esta información debe ser firmada por el representante legal o el apoderado.</w:t>
      </w:r>
    </w:p>
    <w:bookmarkEnd w:id="19"/>
    <w:p w:rsidR="00B47E4C" w:rsidRPr="00D748FB" w:rsidRDefault="00B47E4C" w:rsidP="00B47E4C">
      <w:pPr>
        <w:pStyle w:val="Prrafodelista"/>
        <w:numPr>
          <w:ilvl w:val="0"/>
          <w:numId w:val="89"/>
        </w:numPr>
        <w:spacing w:after="0" w:line="240" w:lineRule="auto"/>
        <w:jc w:val="both"/>
        <w:rPr>
          <w:rFonts w:ascii="Arial Narrow" w:hAnsi="Arial Narrow" w:cs="Arial"/>
          <w:b/>
        </w:rPr>
      </w:pPr>
      <w:r w:rsidRPr="00D748FB">
        <w:rPr>
          <w:rFonts w:ascii="Arial Narrow" w:hAnsi="Arial Narrow" w:cs="Arial"/>
          <w:b/>
        </w:rPr>
        <w:t xml:space="preserve">ADMISIBILIDAD Y CAUSALES DE RECHAZO DE LAS PROPUESTAS. </w:t>
      </w:r>
    </w:p>
    <w:p w:rsidR="00B47E4C" w:rsidRPr="00D748FB" w:rsidRDefault="00B47E4C" w:rsidP="00B47E4C">
      <w:pPr>
        <w:spacing w:line="240" w:lineRule="auto"/>
        <w:jc w:val="both"/>
        <w:rPr>
          <w:rFonts w:ascii="Arial Narrow" w:hAnsi="Arial Narrow" w:cs="Arial"/>
        </w:rPr>
      </w:pPr>
    </w:p>
    <w:p w:rsidR="00B47E4C" w:rsidRPr="00D748FB" w:rsidRDefault="00B47E4C" w:rsidP="00B47E4C">
      <w:pPr>
        <w:jc w:val="both"/>
        <w:rPr>
          <w:rFonts w:ascii="Arial Narrow" w:hAnsi="Arial Narrow" w:cs="Arial"/>
        </w:rPr>
      </w:pPr>
      <w:bookmarkStart w:id="20" w:name="_Hlk526080002"/>
      <w:bookmarkStart w:id="21" w:name="_Toc225736709"/>
      <w:bookmarkStart w:id="22" w:name="_Toc236046099"/>
      <w:r w:rsidRPr="00D748FB">
        <w:rPr>
          <w:rFonts w:ascii="Arial Narrow" w:hAnsi="Arial Narrow" w:cs="Arial"/>
        </w:rPr>
        <w:t xml:space="preserve">Una propuesta será admisible cuando haya sido presentada oportunamente y se encuentre ajustada al Pliego de Condiciones. </w:t>
      </w:r>
    </w:p>
    <w:p w:rsidR="00B47E4C" w:rsidRPr="00D748FB" w:rsidRDefault="00B47E4C" w:rsidP="00B47E4C">
      <w:pPr>
        <w:jc w:val="both"/>
        <w:rPr>
          <w:rFonts w:ascii="Arial Narrow" w:hAnsi="Arial Narrow" w:cs="Arial"/>
        </w:rPr>
      </w:pPr>
      <w:r w:rsidRPr="00D748FB">
        <w:rPr>
          <w:rFonts w:ascii="Arial Narrow" w:hAnsi="Arial Narrow" w:cs="Arial"/>
        </w:rPr>
        <w:t>Son causales para el rechazo de las propuestas, las siguientes:</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se compruebe que el proponente ha interferido, influenciado, u obtenido correspondencia interna, proyectos de concepto de evaluación o de respuesta a observaciónnes, no enviados oficialmente.</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se compruebe confabulación que altere la aplicación del Principio de Selección Objetiva.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el participante se encuentre incurso en alguna de las causales de inhabilidad o incompatibilidad previstas en la Constitución o la ley.</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el proponente se encuentre incurso en alguna de las Causales de Disolución y/o Liquidación de Sociedades.</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estén incompletas en cuanto omitan la inclusión de información o de alguno de los documentos necesarios para la comparación objetiva de la propuesta y solicitada su aclaración, no se presente o se presente en forma incompleta, extemporánea o insuficiente las aclaraciones solicitadas por el MDN - EJÉRCITO NACIONAL – CENAC DE AVIACION.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en la propuesta se encuentre información o documentos que contengan datos tergiversados o alterados que impidan la comparación objetiva de las propuestas.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se presente la propuesta en forma no subordinada al cumplimiento de cualquier condición o modalidad.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lastRenderedPageBreak/>
        <w:t>La no entrega de la garantía de seriedad junto con la propuesta no será subsanable y será causal de rechazo de la misma, de conformidad a la Ley 1882 del 15 de Enero de 2018.</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no se subsane dentro de los términos establecidos en la Ley 1882 del 15 de Enero de 2018.</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el proponente no cumpla con todos y cada uno de los Indicadores Financieros establecidos en el Pliego de Condiciones Definitivo.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el proponente plural no presente su oferta en la plataforma del SECOP II,  bajo en usuario plural de conformidad a la guía de Colombia Compra Eficiente para proponentes plurales</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el objeto social principal de la sociedad o empresa, conforme con el Certificado de Existencia y Representación Legal o documento que haga sus veces en el país de origen del oferente emitido por Autoridad Competente del respectivo domicilio social del mismo, no se encuentre directamente relacionado con el objeto del presente Proceso de Selección, según el tipo de sociedad que acrediten.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La presentación de varias ofertas para el mismo proceso, por el mismo proponente, por sí o por interpuesta persona, en consorcio, unión temporal, promesa de sociedad futura o individualmente.</w:t>
      </w:r>
      <w:r w:rsidRPr="00D748FB">
        <w:rPr>
          <w:rFonts w:ascii="Arial Narrow" w:hAnsi="Arial Narrow" w:cs="Arial"/>
          <w:b/>
        </w:rPr>
        <w:t xml:space="preserve">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La falta de capacidad del Representante Legal para presentar la oferta, y por consiguiente para suscribir el contrato.</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la Garantía de Seriedad de la oferta no haya sido otorgada por todos los integrantes del proponente plural, para el caso de los Consorcios,  Uniones Temporales o promesa de sociedad futura, tal como lo establece el artículo 2.2.1.2.3.1.4 del Decreto 1082 de 2015</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lang w:eastAsia="es-CO"/>
        </w:rPr>
        <w:t xml:space="preserve">Cuando la vigencia de la Persona Jurídica, sea inferior al plazo de ejecución del Contrato resultante y un (1) año más.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no se presente la oferta en el lugar y hora indicados en la plataforma del SECOP II.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el proponente plural no presente su oferta desde su cuenta de proponente plural en la plataforma del SECOP II</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se presente abstención de opinión o denegación de dictamen o este sea negativo o con opinión adversa, o cuando presenten salvedades que impidan el cumplimiento de los indicadores financieros requeridos en el Pliego de Condiciones Definitivo para los oferentes que aplique.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lang w:eastAsia="es-CO"/>
        </w:rPr>
        <w:t>Cuando el oferente o su apoderado se encuentre reportado en el Boletín de Responsabilidad Fiscal, que expide la Contraloría General de la República.</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el valor de la propuesta resulte artificialmente bajo, y analizadas las explicaciones del proponente la entidad considere con fundamentos objetivos y razonables que esa propuesta económica pone en riesgo el proceso y el cumplimiento de las obligaciones contractuales en caso de resultar favorecida con la adjudicación y no se soporte el valor ofrecido por el proponente.</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se presente discrepancia entre la oferta técnica y económica en punto de tanqueo se rechazara el punto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no presente, no diligencie, o modifique las especificaciones previstas en oferta económica, establecida en la plataforma del SECOP II.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Intentar por parte del proponente influir en el proceso de selección dará lugar al rechazo de su propuesta, sin perjuicio de las acciones legales que pueda incoar la CENACAVI.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Quien no presente diligenciado el cuestionario, descrito en la plataforma del SECOP II y lo dé a conocer antes de la fecha de la subasta inversa.</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Ofertar en una moneda distinta a la prevista a la señalada en el proceso</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no se oferte de conformidad con la forma establecida en la forma de adjudicación POR PUNTOS DE TANQUEO.</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el Margen de Comercialización ofertado en la propuesta económica supere el Margen de Comercialización Máximo de Referencia ($)- (Nacional / Importado) por punto de tanqueo, en Pesos </w:t>
      </w:r>
      <w:r w:rsidRPr="00D748FB">
        <w:rPr>
          <w:rFonts w:ascii="Arial Narrow" w:hAnsi="Arial Narrow" w:cs="Arial"/>
        </w:rPr>
        <w:lastRenderedPageBreak/>
        <w:t>Colombianos establecido la plataforma del secop II . “VALORACIÓN DE LA PROPUESTA ECONÓMICA = CUESTIONARIO”</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Cuando el proponente incluya costos adicionales a los establecidos en la Valoración de la Propuesta Económica.</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rPr>
        <w:t xml:space="preserve">Cuando se compruebe que la manifestación contenida en el </w:t>
      </w:r>
      <w:r w:rsidRPr="00D748FB">
        <w:rPr>
          <w:rFonts w:ascii="Arial Narrow" w:hAnsi="Arial Narrow" w:cs="Arial"/>
          <w:i/>
        </w:rPr>
        <w:t>Formulario correspondiente a</w:t>
      </w:r>
      <w:r w:rsidRPr="00D748FB">
        <w:rPr>
          <w:rFonts w:ascii="Arial Narrow" w:hAnsi="Arial Narrow" w:cs="Arial"/>
        </w:rPr>
        <w:t xml:space="preserve"> </w:t>
      </w:r>
      <w:r w:rsidRPr="00D748FB">
        <w:rPr>
          <w:rFonts w:ascii="Arial Narrow" w:hAnsi="Arial Narrow" w:cs="Arial"/>
          <w:i/>
        </w:rPr>
        <w:t>Declaración Juramentada Proponente Extranjero,</w:t>
      </w:r>
      <w:r w:rsidRPr="00D748FB">
        <w:rPr>
          <w:rFonts w:ascii="Arial Narrow" w:hAnsi="Arial Narrow" w:cs="Arial"/>
        </w:rPr>
        <w:t xml:space="preserve"> es contraria al contenido de los documentos aportados por el oferente o de aquellos que se obtengan durante el desarrollo del proceso.  </w:t>
      </w:r>
    </w:p>
    <w:p w:rsidR="00B47E4C" w:rsidRPr="00D748FB" w:rsidRDefault="00B47E4C" w:rsidP="00B47E4C">
      <w:pPr>
        <w:pStyle w:val="Prrafodelista"/>
        <w:numPr>
          <w:ilvl w:val="3"/>
          <w:numId w:val="41"/>
        </w:numPr>
        <w:ind w:left="567" w:hanging="567"/>
        <w:jc w:val="both"/>
        <w:rPr>
          <w:rFonts w:ascii="Arial Narrow" w:hAnsi="Arial Narrow" w:cs="Arial"/>
        </w:rPr>
      </w:pPr>
      <w:r w:rsidRPr="00D748FB">
        <w:rPr>
          <w:rFonts w:ascii="Arial Narrow" w:hAnsi="Arial Narrow" w:cs="Arial"/>
          <w:lang w:eastAsia="es-CO"/>
        </w:rPr>
        <w:t>Toda otra Causal contemplada en la ley.</w:t>
      </w:r>
    </w:p>
    <w:bookmarkEnd w:id="20"/>
    <w:p w:rsidR="00B47E4C" w:rsidRPr="00D748FB" w:rsidRDefault="00B47E4C" w:rsidP="00B47E4C">
      <w:pPr>
        <w:spacing w:after="0" w:line="240" w:lineRule="auto"/>
        <w:ind w:left="567" w:right="-93" w:hanging="567"/>
        <w:jc w:val="both"/>
        <w:rPr>
          <w:rFonts w:ascii="Arial Narrow" w:hAnsi="Arial Narrow" w:cs="Arial"/>
          <w:b/>
        </w:rPr>
      </w:pPr>
    </w:p>
    <w:p w:rsidR="00B47E4C" w:rsidRPr="00D748FB" w:rsidRDefault="00B47E4C" w:rsidP="00B47E4C">
      <w:pPr>
        <w:spacing w:after="0" w:line="240" w:lineRule="auto"/>
        <w:ind w:right="-93"/>
        <w:jc w:val="both"/>
        <w:rPr>
          <w:rFonts w:ascii="Arial Narrow" w:hAnsi="Arial Narrow" w:cs="Arial"/>
          <w:b/>
        </w:rPr>
      </w:pPr>
    </w:p>
    <w:p w:rsidR="00B47E4C" w:rsidRPr="00D748FB" w:rsidRDefault="00B47E4C" w:rsidP="00B47E4C">
      <w:pPr>
        <w:spacing w:after="0" w:line="240" w:lineRule="auto"/>
        <w:ind w:right="-93"/>
        <w:jc w:val="both"/>
        <w:rPr>
          <w:rFonts w:ascii="Arial Narrow" w:hAnsi="Arial Narrow" w:cs="Arial"/>
          <w:b/>
        </w:rPr>
      </w:pPr>
      <w:r w:rsidRPr="00D748FB">
        <w:rPr>
          <w:rFonts w:ascii="Arial Narrow" w:hAnsi="Arial Narrow" w:cs="Arial"/>
          <w:b/>
        </w:rPr>
        <w:t>12. CAUSALES PARA DECLARAR DESIERTO EL PROCESO DE SELECCIÓN</w:t>
      </w:r>
      <w:bookmarkEnd w:id="21"/>
      <w:bookmarkEnd w:id="22"/>
      <w:r w:rsidRPr="00D748FB">
        <w:rPr>
          <w:rFonts w:ascii="Arial Narrow" w:hAnsi="Arial Narrow" w:cs="Arial"/>
          <w:b/>
        </w:rPr>
        <w:t xml:space="preserve"> </w:t>
      </w:r>
    </w:p>
    <w:p w:rsidR="00B47E4C" w:rsidRPr="00D748FB" w:rsidRDefault="00B47E4C" w:rsidP="00B47E4C">
      <w:pPr>
        <w:spacing w:after="0" w:line="240" w:lineRule="auto"/>
        <w:ind w:right="-93"/>
        <w:jc w:val="both"/>
        <w:rPr>
          <w:rFonts w:ascii="Arial Narrow" w:hAnsi="Arial Narrow" w:cs="Arial"/>
        </w:rPr>
      </w:pPr>
    </w:p>
    <w:p w:rsidR="00B47E4C" w:rsidRPr="00D748FB" w:rsidRDefault="00B47E4C" w:rsidP="00B47E4C">
      <w:pPr>
        <w:spacing w:line="240" w:lineRule="auto"/>
        <w:ind w:right="-93"/>
        <w:jc w:val="both"/>
        <w:rPr>
          <w:rFonts w:ascii="Arial Narrow" w:hAnsi="Arial Narrow" w:cs="Arial"/>
        </w:rPr>
      </w:pPr>
      <w:r w:rsidRPr="00D748FB">
        <w:rPr>
          <w:rFonts w:ascii="Arial Narrow" w:hAnsi="Arial Narrow" w:cs="Arial"/>
        </w:rPr>
        <w:t xml:space="preserve">El M.D.N - Ejército Nacional –CENAC DE AVIACIÓN, declarará desierto el presente proceso dentro del plazo previsto para adjudicar, cuando: </w:t>
      </w:r>
    </w:p>
    <w:p w:rsidR="00B47E4C" w:rsidRPr="00D748FB" w:rsidRDefault="00B47E4C" w:rsidP="00B47E4C">
      <w:pPr>
        <w:pStyle w:val="Sinespaciado"/>
        <w:jc w:val="both"/>
        <w:rPr>
          <w:rFonts w:ascii="Arial Narrow" w:hAnsi="Arial Narrow" w:cs="Arial"/>
        </w:rPr>
      </w:pPr>
      <w:r w:rsidRPr="00D748FB">
        <w:rPr>
          <w:rFonts w:ascii="Arial Narrow" w:hAnsi="Arial Narrow" w:cs="Arial"/>
        </w:rPr>
        <w:t xml:space="preserve">(a) no se presenten Ofertas; </w:t>
      </w:r>
    </w:p>
    <w:p w:rsidR="00B47E4C" w:rsidRPr="00D748FB" w:rsidRDefault="00B47E4C" w:rsidP="00B47E4C">
      <w:pPr>
        <w:pStyle w:val="Sinespaciado"/>
        <w:jc w:val="both"/>
        <w:rPr>
          <w:rFonts w:ascii="Arial Narrow" w:hAnsi="Arial Narrow" w:cs="Arial"/>
        </w:rPr>
      </w:pPr>
      <w:r w:rsidRPr="00D748FB">
        <w:rPr>
          <w:rFonts w:ascii="Arial Narrow" w:hAnsi="Arial Narrow" w:cs="Arial"/>
        </w:rPr>
        <w:t>(b) ninguna de las Ofertas resulte admisible en los factores jurídicos, técnicos, financieros y de experiencia previstos;</w:t>
      </w:r>
    </w:p>
    <w:p w:rsidR="00B47E4C" w:rsidRPr="00D748FB" w:rsidRDefault="00B47E4C" w:rsidP="00B47E4C">
      <w:pPr>
        <w:pStyle w:val="Sinespaciado"/>
        <w:jc w:val="both"/>
        <w:rPr>
          <w:rFonts w:ascii="Arial Narrow" w:hAnsi="Arial Narrow" w:cs="Arial"/>
        </w:rPr>
      </w:pPr>
      <w:r w:rsidRPr="00D748FB">
        <w:rPr>
          <w:rFonts w:ascii="Arial Narrow" w:hAnsi="Arial Narrow" w:cs="Arial"/>
        </w:rPr>
        <w:t xml:space="preserve">(c) Cuando existan causas o motivos que impidan la escogencia objetiva del Proponente; </w:t>
      </w:r>
    </w:p>
    <w:p w:rsidR="00B47E4C" w:rsidRPr="00D748FB" w:rsidRDefault="00B47E4C" w:rsidP="00B47E4C">
      <w:pPr>
        <w:pStyle w:val="Sinespaciado"/>
        <w:jc w:val="both"/>
        <w:rPr>
          <w:rFonts w:ascii="Arial Narrow" w:hAnsi="Arial Narrow" w:cs="Arial"/>
        </w:rPr>
      </w:pPr>
      <w:r w:rsidRPr="00D748FB">
        <w:rPr>
          <w:rFonts w:ascii="Arial Narrow" w:hAnsi="Arial Narrow" w:cs="Arial"/>
        </w:rPr>
        <w:t xml:space="preserve">(d) Cuando el Ordenador del Gasto, no acoja la recomendación del comité evaluador y opte por la declaratoria de desierta del proceso, caso en el cual deberá motivar su decisión; </w:t>
      </w:r>
    </w:p>
    <w:p w:rsidR="00B47E4C" w:rsidRPr="00D748FB" w:rsidRDefault="00B47E4C" w:rsidP="00B47E4C">
      <w:pPr>
        <w:pStyle w:val="Sinespaciado"/>
        <w:jc w:val="both"/>
        <w:rPr>
          <w:rFonts w:ascii="Arial Narrow" w:eastAsia="Arial Unicode MS" w:hAnsi="Arial Narrow" w:cs="Arial"/>
          <w:lang w:eastAsia="es-CO"/>
        </w:rPr>
      </w:pPr>
      <w:r w:rsidRPr="00D748FB">
        <w:rPr>
          <w:rFonts w:ascii="Arial Narrow" w:hAnsi="Arial Narrow" w:cs="Arial"/>
        </w:rPr>
        <w:t>(e) Cuando se presenten los demás casos contemplados en la ley.</w:t>
      </w:r>
    </w:p>
    <w:p w:rsidR="00B47E4C" w:rsidRPr="00D748FB" w:rsidRDefault="00B47E4C" w:rsidP="00B47E4C">
      <w:pPr>
        <w:spacing w:line="240" w:lineRule="auto"/>
        <w:ind w:right="-93"/>
        <w:jc w:val="both"/>
        <w:rPr>
          <w:rFonts w:ascii="Arial Narrow" w:hAnsi="Arial Narrow" w:cs="Arial"/>
          <w:b/>
        </w:rPr>
      </w:pPr>
    </w:p>
    <w:p w:rsidR="00B47E4C" w:rsidRPr="00D748FB" w:rsidRDefault="00B47E4C" w:rsidP="00B47E4C">
      <w:pPr>
        <w:spacing w:line="240" w:lineRule="auto"/>
        <w:ind w:right="-93"/>
        <w:jc w:val="both"/>
        <w:rPr>
          <w:rFonts w:ascii="Arial Narrow" w:hAnsi="Arial Narrow" w:cs="Arial"/>
        </w:rPr>
      </w:pPr>
      <w:r w:rsidRPr="00D748FB">
        <w:rPr>
          <w:rFonts w:ascii="Arial Narrow" w:hAnsi="Arial Narrow" w:cs="Arial"/>
          <w:b/>
        </w:rPr>
        <w:t>NOTA</w:t>
      </w:r>
      <w:r w:rsidRPr="00D748FB">
        <w:rPr>
          <w:rFonts w:ascii="Arial Narrow" w:hAnsi="Arial Narrow" w:cs="Arial"/>
        </w:rPr>
        <w:t>: La declaratoria de desierta del proceso se hará mediante acto administrativo motivado, el cual se notificará y comunicará a lo(s) proponente(s).</w:t>
      </w:r>
    </w:p>
    <w:p w:rsidR="00B47E4C" w:rsidRPr="00D748FB" w:rsidRDefault="00B47E4C" w:rsidP="00B47E4C">
      <w:pPr>
        <w:pStyle w:val="Sinespaciado"/>
        <w:jc w:val="both"/>
        <w:rPr>
          <w:rFonts w:ascii="Arial Narrow" w:hAnsi="Arial Narrow" w:cs="Arial"/>
          <w:b/>
        </w:rPr>
      </w:pPr>
    </w:p>
    <w:p w:rsidR="00B47E4C" w:rsidRPr="00D748FB" w:rsidRDefault="00B47E4C" w:rsidP="00B47E4C">
      <w:pPr>
        <w:pStyle w:val="Sinespaciado"/>
        <w:jc w:val="both"/>
        <w:rPr>
          <w:rFonts w:ascii="Arial Narrow" w:hAnsi="Arial Narrow" w:cs="Arial"/>
        </w:rPr>
      </w:pPr>
      <w:r w:rsidRPr="00D748FB">
        <w:rPr>
          <w:rFonts w:ascii="Arial Narrow" w:hAnsi="Arial Narrow" w:cs="Arial"/>
          <w:b/>
        </w:rPr>
        <w:t>13. CRITERIOS DE DESEMPATE  (Artículo 2.2.1.1.2.2.9 del Decreto 1082 de 2015)</w:t>
      </w:r>
    </w:p>
    <w:p w:rsidR="00B47E4C" w:rsidRPr="00D748FB" w:rsidRDefault="00B47E4C" w:rsidP="00B47E4C">
      <w:pPr>
        <w:spacing w:line="240" w:lineRule="auto"/>
        <w:jc w:val="both"/>
        <w:rPr>
          <w:rFonts w:ascii="Arial Narrow" w:hAnsi="Arial Narrow" w:cs="Arial"/>
          <w:lang w:eastAsia="es-CO"/>
        </w:rPr>
      </w:pPr>
    </w:p>
    <w:p w:rsidR="00B47E4C" w:rsidRPr="00D748FB" w:rsidRDefault="00B47E4C" w:rsidP="00B47E4C">
      <w:pPr>
        <w:pStyle w:val="Sinespaciado"/>
        <w:jc w:val="both"/>
        <w:rPr>
          <w:rFonts w:ascii="Arial Narrow" w:eastAsia="Times New Roman" w:hAnsi="Arial Narrow" w:cs="Arial"/>
        </w:rPr>
      </w:pPr>
      <w:bookmarkStart w:id="23" w:name="_Hlk526080023"/>
      <w:r w:rsidRPr="00D748FB">
        <w:rPr>
          <w:rFonts w:ascii="Arial Narrow" w:hAnsi="Arial Narrow" w:cs="Arial"/>
        </w:rPr>
        <w:t xml:space="preserve">Si al durante o al terminar la subasta inversa hay empate, la entidad estatal debe seleccionar al oferente que presentó el menor precio inicial. En caso de persistir el empate la entidad estatal debe aplicar las reglas del numeral 1 al 5 del artículo 2.2.1.1.2.2.9  del  Decreto 1082 de 2015, descrito a continuación: </w:t>
      </w:r>
    </w:p>
    <w:bookmarkEnd w:id="23"/>
    <w:p w:rsidR="00B47E4C" w:rsidRPr="00D748FB" w:rsidRDefault="00B47E4C" w:rsidP="00B47E4C">
      <w:pPr>
        <w:pStyle w:val="Sinespaciado"/>
        <w:jc w:val="both"/>
        <w:rPr>
          <w:rFonts w:ascii="Arial Narrow" w:eastAsia="Times New Roman" w:hAnsi="Arial Narrow" w:cs="Arial"/>
        </w:rPr>
      </w:pPr>
    </w:p>
    <w:p w:rsidR="00B47E4C" w:rsidRPr="00D748FB" w:rsidRDefault="00B47E4C" w:rsidP="00B47E4C">
      <w:pPr>
        <w:pStyle w:val="Sinespaciado"/>
        <w:jc w:val="both"/>
        <w:rPr>
          <w:rFonts w:ascii="Arial Narrow" w:hAnsi="Arial Narrow" w:cs="Arial"/>
        </w:rPr>
      </w:pPr>
      <w:r w:rsidRPr="00D748FB">
        <w:rPr>
          <w:rFonts w:ascii="Arial Narrow" w:hAnsi="Arial Narrow" w:cs="Arial"/>
        </w:rPr>
        <w:t xml:space="preserve">Si persiste el empate, la entidad estatal debe utilizar las siguientes reglas de forma sucesiva y excluyente para seleccionar el oferente favorecido, respetando los compromisos adquiridos por Acuerdos Comerciales: </w:t>
      </w:r>
    </w:p>
    <w:p w:rsidR="00B47E4C" w:rsidRPr="00D748FB" w:rsidRDefault="00B47E4C" w:rsidP="00B47E4C">
      <w:pPr>
        <w:pStyle w:val="Textoindependiente"/>
        <w:rPr>
          <w:rFonts w:ascii="Arial Narrow" w:hAnsi="Arial Narrow" w:cs="Arial"/>
          <w:sz w:val="22"/>
          <w:szCs w:val="22"/>
        </w:rPr>
      </w:pPr>
    </w:p>
    <w:p w:rsidR="00B47E4C" w:rsidRPr="00D748FB" w:rsidRDefault="00B47E4C" w:rsidP="00B47E4C">
      <w:pPr>
        <w:pStyle w:val="Lista2"/>
        <w:jc w:val="both"/>
        <w:rPr>
          <w:rFonts w:ascii="Arial Narrow" w:hAnsi="Arial Narrow" w:cs="Arial"/>
          <w:sz w:val="22"/>
          <w:szCs w:val="22"/>
        </w:rPr>
      </w:pPr>
      <w:r w:rsidRPr="00D748FB">
        <w:rPr>
          <w:rFonts w:ascii="Arial Narrow" w:hAnsi="Arial Narrow" w:cs="Arial"/>
          <w:sz w:val="22"/>
          <w:szCs w:val="22"/>
        </w:rPr>
        <w:t>1.</w:t>
      </w:r>
      <w:r w:rsidRPr="00D748FB">
        <w:rPr>
          <w:rFonts w:ascii="Arial Narrow" w:hAnsi="Arial Narrow" w:cs="Arial"/>
          <w:sz w:val="22"/>
          <w:szCs w:val="22"/>
        </w:rPr>
        <w:tab/>
        <w:t xml:space="preserve">Preferir la oferta de bienes o servicios nacionales frente a la oferta de bienes o servicios extranjeros. </w:t>
      </w:r>
    </w:p>
    <w:p w:rsidR="00B47E4C" w:rsidRPr="00D748FB" w:rsidRDefault="00B47E4C" w:rsidP="00B47E4C">
      <w:pPr>
        <w:pStyle w:val="Lista2"/>
        <w:jc w:val="both"/>
        <w:rPr>
          <w:rFonts w:ascii="Arial Narrow" w:hAnsi="Arial Narrow" w:cs="Arial"/>
          <w:sz w:val="22"/>
          <w:szCs w:val="22"/>
        </w:rPr>
      </w:pPr>
      <w:r w:rsidRPr="00D748FB">
        <w:rPr>
          <w:rFonts w:ascii="Arial Narrow" w:hAnsi="Arial Narrow" w:cs="Arial"/>
          <w:sz w:val="22"/>
          <w:szCs w:val="22"/>
        </w:rPr>
        <w:t>2.</w:t>
      </w:r>
      <w:r w:rsidRPr="00D748FB">
        <w:rPr>
          <w:rFonts w:ascii="Arial Narrow" w:hAnsi="Arial Narrow" w:cs="Arial"/>
          <w:sz w:val="22"/>
          <w:szCs w:val="22"/>
        </w:rPr>
        <w:tab/>
        <w:t xml:space="preserve">Preferir las ofertas presentadas por una Mipyme nacional. </w:t>
      </w:r>
    </w:p>
    <w:p w:rsidR="00B47E4C" w:rsidRPr="00D748FB" w:rsidRDefault="00B47E4C" w:rsidP="00B47E4C">
      <w:pPr>
        <w:pStyle w:val="Lista2"/>
        <w:jc w:val="both"/>
        <w:rPr>
          <w:rFonts w:ascii="Arial Narrow" w:hAnsi="Arial Narrow" w:cs="Arial"/>
          <w:sz w:val="22"/>
          <w:szCs w:val="22"/>
        </w:rPr>
      </w:pPr>
      <w:r w:rsidRPr="00D748FB">
        <w:rPr>
          <w:rFonts w:ascii="Arial Narrow" w:hAnsi="Arial Narrow" w:cs="Arial"/>
          <w:sz w:val="22"/>
          <w:szCs w:val="22"/>
        </w:rPr>
        <w:t>3.</w:t>
      </w:r>
      <w:r w:rsidRPr="00D748FB">
        <w:rPr>
          <w:rFonts w:ascii="Arial Narrow" w:hAnsi="Arial Narrow" w:cs="Arial"/>
          <w:sz w:val="22"/>
          <w:szCs w:val="22"/>
        </w:rPr>
        <w:tab/>
        <w:t xml:space="preserve">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rsidR="00B47E4C" w:rsidRPr="00D748FB" w:rsidRDefault="00B47E4C" w:rsidP="00B47E4C">
      <w:pPr>
        <w:pStyle w:val="Lista2"/>
        <w:jc w:val="both"/>
        <w:rPr>
          <w:rFonts w:ascii="Arial Narrow" w:hAnsi="Arial Narrow" w:cs="Arial"/>
          <w:sz w:val="22"/>
          <w:szCs w:val="22"/>
        </w:rPr>
      </w:pPr>
      <w:r w:rsidRPr="00D748FB">
        <w:rPr>
          <w:rFonts w:ascii="Arial Narrow" w:hAnsi="Arial Narrow" w:cs="Arial"/>
          <w:sz w:val="22"/>
          <w:szCs w:val="22"/>
        </w:rPr>
        <w:t>4.</w:t>
      </w:r>
      <w:r w:rsidRPr="00D748FB">
        <w:rPr>
          <w:rFonts w:ascii="Arial Narrow" w:hAnsi="Arial Narrow" w:cs="Arial"/>
          <w:sz w:val="22"/>
          <w:szCs w:val="22"/>
        </w:rPr>
        <w:tab/>
        <w:t xml:space="preserve">Se preferirá la propuesta presentada por el oferente que acredite en las condiciones establecidas en la ley que por lo menos el diez por ciento (10%)  de su nómina está en condición de discapacidad en los términos del presente numeral, debe tener una participación de por lo menos el veinticinco por ciento </w:t>
      </w:r>
      <w:r w:rsidRPr="00D748FB">
        <w:rPr>
          <w:rFonts w:ascii="Arial Narrow" w:hAnsi="Arial Narrow" w:cs="Arial"/>
          <w:sz w:val="22"/>
          <w:szCs w:val="22"/>
        </w:rPr>
        <w:lastRenderedPageBreak/>
        <w:t>(25%) en el Consorcio, Unión Temporal o promesa de sociedad futura y aportar mínimo el veinticinco por ciento (25%) de la experiencia acreditada en la oferta.</w:t>
      </w:r>
    </w:p>
    <w:p w:rsidR="00B47E4C" w:rsidRPr="00D748FB" w:rsidRDefault="00B47E4C" w:rsidP="00B47E4C">
      <w:pPr>
        <w:pStyle w:val="Lista2"/>
        <w:jc w:val="both"/>
        <w:rPr>
          <w:rFonts w:ascii="Arial Narrow" w:hAnsi="Arial Narrow" w:cs="Arial"/>
          <w:sz w:val="22"/>
          <w:szCs w:val="22"/>
        </w:rPr>
      </w:pPr>
      <w:r w:rsidRPr="00D748FB">
        <w:rPr>
          <w:rFonts w:ascii="Arial Narrow" w:hAnsi="Arial Narrow" w:cs="Arial"/>
          <w:sz w:val="22"/>
          <w:szCs w:val="22"/>
        </w:rPr>
        <w:t xml:space="preserve">5. </w:t>
      </w:r>
      <w:r w:rsidRPr="00D748FB">
        <w:rPr>
          <w:rFonts w:ascii="Arial Narrow" w:hAnsi="Arial Narrow" w:cs="Arial"/>
          <w:lang w:val="es-ES_tradnl"/>
        </w:rPr>
        <w:t xml:space="preserve">De persistir el empate, los oferentes sacarán una balota numerada y éste será su número de identificación en el procedimiento de desempate. Acto seguido se ingresan nuevamente las balotas en la bolsa y los oferentes en orden ascendente a su número asignado extraerán una balota cada uno, la cual se considerará como eliminada hasta obtener una sola balota dentro de la bolsa, que será la seleccionada o la ganadora. </w:t>
      </w:r>
    </w:p>
    <w:p w:rsidR="00B47E4C" w:rsidRPr="00D748FB" w:rsidRDefault="00B47E4C" w:rsidP="00B47E4C">
      <w:pPr>
        <w:pStyle w:val="Prrafodelista"/>
        <w:widowControl w:val="0"/>
        <w:tabs>
          <w:tab w:val="left" w:pos="220"/>
          <w:tab w:val="left" w:pos="720"/>
        </w:tabs>
        <w:autoSpaceDE w:val="0"/>
        <w:autoSpaceDN w:val="0"/>
        <w:adjustRightInd w:val="0"/>
        <w:spacing w:after="293"/>
        <w:ind w:left="0"/>
        <w:jc w:val="both"/>
        <w:rPr>
          <w:rFonts w:ascii="Arial Narrow" w:hAnsi="Arial Narrow" w:cs="Arial"/>
          <w:b/>
          <w:u w:val="single"/>
          <w:lang w:val="es-ES_tradnl"/>
        </w:rPr>
      </w:pPr>
    </w:p>
    <w:p w:rsidR="00B47E4C" w:rsidRPr="00D748FB" w:rsidRDefault="00B47E4C" w:rsidP="00B47E4C">
      <w:pPr>
        <w:pStyle w:val="Prrafodelista"/>
        <w:widowControl w:val="0"/>
        <w:tabs>
          <w:tab w:val="left" w:pos="220"/>
          <w:tab w:val="left" w:pos="720"/>
        </w:tabs>
        <w:autoSpaceDE w:val="0"/>
        <w:autoSpaceDN w:val="0"/>
        <w:adjustRightInd w:val="0"/>
        <w:spacing w:after="293"/>
        <w:ind w:left="0"/>
        <w:jc w:val="both"/>
        <w:rPr>
          <w:rFonts w:ascii="Arial Narrow" w:hAnsi="Arial Narrow" w:cs="Arial"/>
          <w:b/>
          <w:u w:val="single"/>
        </w:rPr>
      </w:pPr>
      <w:r w:rsidRPr="00D748FB">
        <w:rPr>
          <w:rFonts w:ascii="Arial Narrow" w:hAnsi="Arial Narrow" w:cs="Arial"/>
          <w:b/>
          <w:u w:val="single"/>
        </w:rPr>
        <w:t>Nota: En caso de ausencia del representante legal y/o apoderado de alguna de las empresas, la entidad procederá a nombrar un funcionario en su representación a efectos de que tome la balota.</w:t>
      </w:r>
    </w:p>
    <w:p w:rsidR="00B47E4C" w:rsidRPr="00D748FB" w:rsidRDefault="00B47E4C" w:rsidP="00B47E4C">
      <w:pPr>
        <w:pStyle w:val="Prrafodelista"/>
        <w:spacing w:before="100" w:beforeAutospacing="1" w:after="100" w:afterAutospacing="1"/>
        <w:ind w:left="360"/>
        <w:jc w:val="both"/>
        <w:rPr>
          <w:rFonts w:ascii="Arial Narrow" w:hAnsi="Arial Narrow" w:cs="Arial"/>
        </w:rPr>
      </w:pPr>
    </w:p>
    <w:p w:rsidR="00B47E4C" w:rsidRPr="00D748FB" w:rsidRDefault="00B47E4C" w:rsidP="00B47E4C">
      <w:pPr>
        <w:autoSpaceDE w:val="0"/>
        <w:autoSpaceDN w:val="0"/>
        <w:jc w:val="both"/>
        <w:rPr>
          <w:rFonts w:ascii="Arial Narrow" w:hAnsi="Arial Narrow" w:cs="Arial"/>
          <w:b/>
          <w:bCs/>
          <w:u w:val="single"/>
        </w:rPr>
      </w:pPr>
      <w:r w:rsidRPr="00D748FB">
        <w:rPr>
          <w:rFonts w:ascii="Arial Narrow" w:hAnsi="Arial Narrow" w:cs="Arial"/>
          <w:b/>
          <w:bCs/>
          <w:u w:val="single"/>
        </w:rPr>
        <w:t>Para efectos de la aplicación de los criterios de desempate, los proponentes deberán aportar con su propuesta, los documentos que de acuerdo con las disposiciones legales acrediten dichas circunstancias.</w:t>
      </w:r>
    </w:p>
    <w:p w:rsidR="00B47E4C" w:rsidRPr="00D748FB" w:rsidRDefault="00B47E4C" w:rsidP="00B47E4C">
      <w:pPr>
        <w:spacing w:line="240" w:lineRule="auto"/>
        <w:jc w:val="both"/>
        <w:rPr>
          <w:rFonts w:ascii="Arial Narrow" w:hAnsi="Arial Narrow" w:cs="Arial"/>
          <w:b/>
        </w:rPr>
      </w:pPr>
      <w:r w:rsidRPr="00D748FB">
        <w:rPr>
          <w:rFonts w:ascii="Arial Narrow" w:hAnsi="Arial Narrow" w:cs="Arial"/>
          <w:b/>
        </w:rPr>
        <w:t>14.  REGLAS DE SUBSANABILIDAD:</w:t>
      </w:r>
    </w:p>
    <w:p w:rsidR="00B47E4C" w:rsidRPr="00D748FB" w:rsidRDefault="00B47E4C" w:rsidP="00B47E4C">
      <w:pPr>
        <w:jc w:val="both"/>
        <w:rPr>
          <w:rFonts w:ascii="Arial Narrow" w:hAnsi="Arial Narrow" w:cs="Arial"/>
        </w:rPr>
      </w:pPr>
      <w:r w:rsidRPr="00D748FB">
        <w:rPr>
          <w:rFonts w:ascii="Arial Narrow" w:hAnsi="Arial Narrow" w:cs="Arial"/>
        </w:rPr>
        <w:t>De conformidad al articulo 5 de la Ley 1882 del 15 de Enero de 2018:</w:t>
      </w:r>
    </w:p>
    <w:p w:rsidR="00B47E4C" w:rsidRPr="00D748FB" w:rsidRDefault="00B47E4C" w:rsidP="00B47E4C">
      <w:pPr>
        <w:jc w:val="both"/>
        <w:rPr>
          <w:rFonts w:ascii="Arial Narrow" w:hAnsi="Arial Narrow" w:cs="Arial"/>
        </w:rPr>
      </w:pPr>
      <w:r w:rsidRPr="00D748FB">
        <w:rPr>
          <w:rFonts w:ascii="Arial Narrow" w:hAnsi="Arial Narrow" w:cs="Arial"/>
        </w:rPr>
        <w:t>Articulo 5. Modifìquese el parágrafo 1 e incluyànse los parágrafos 3,4 y 5 del artículo 5 de la Ley 1150 de 2007, los cuales quedaràn asì:</w:t>
      </w:r>
    </w:p>
    <w:p w:rsidR="00B47E4C" w:rsidRPr="00D748FB" w:rsidRDefault="00B47E4C" w:rsidP="00B47E4C">
      <w:pPr>
        <w:jc w:val="both"/>
        <w:rPr>
          <w:rFonts w:ascii="Arial Narrow" w:hAnsi="Arial Narrow" w:cs="Arial"/>
          <w:i/>
        </w:rPr>
      </w:pPr>
      <w:r w:rsidRPr="00D748FB">
        <w:rPr>
          <w:rFonts w:ascii="Arial Narrow" w:hAnsi="Arial Narrow" w:cs="Arial"/>
          <w:i/>
        </w:rPr>
        <w:t>“Articulo 5. De la Selecciòn Objetiva.</w:t>
      </w:r>
    </w:p>
    <w:p w:rsidR="00B47E4C" w:rsidRPr="00D748FB" w:rsidRDefault="00B47E4C" w:rsidP="00B47E4C">
      <w:pPr>
        <w:ind w:left="708"/>
        <w:jc w:val="both"/>
        <w:rPr>
          <w:rFonts w:ascii="Arial Narrow" w:hAnsi="Arial Narrow" w:cs="Arial"/>
          <w:i/>
        </w:rPr>
      </w:pPr>
      <w:r w:rsidRPr="00D748FB">
        <w:rPr>
          <w:rFonts w:ascii="Arial Narrow" w:hAnsi="Arial Narrow" w:cs="Arial"/>
          <w:i/>
        </w:rPr>
        <w:t xml:space="preserve">(…) Paràgrafo 1. La ausencia de requisitos o la falta de documentos referentes a la futura contratación o alproponente, no necesarios para la comparación de las propuestas no servirán de titulo suficiente para el rechazo de los ofrecimientos hechos. En consecuencia, todos aquellos requsitos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Minima Cuantìa </w:t>
      </w:r>
      <w:r w:rsidRPr="00D748FB">
        <w:rPr>
          <w:rFonts w:ascii="Arial Narrow" w:hAnsi="Arial Narrow" w:cs="Arial"/>
          <w:b/>
          <w:i/>
          <w:u w:val="single"/>
        </w:rPr>
        <w:t>y para el proceso de selección a través del sistema de subasta. Seràn rechazadas las ofertas de aquellos proponentes que no suministren la información y la documentación solicitada por la entidad estatal hasta el plazo anteriormente señalado.( negrilla y subrayado fuera de texto)</w:t>
      </w:r>
    </w:p>
    <w:p w:rsidR="00B47E4C" w:rsidRPr="00D748FB" w:rsidRDefault="00B47E4C" w:rsidP="00B47E4C">
      <w:pPr>
        <w:ind w:left="708"/>
        <w:jc w:val="both"/>
        <w:rPr>
          <w:rFonts w:ascii="Arial Narrow" w:hAnsi="Arial Narrow" w:cs="Arial"/>
          <w:i/>
        </w:rPr>
      </w:pPr>
      <w:r w:rsidRPr="00D748FB">
        <w:rPr>
          <w:rFonts w:ascii="Arial Narrow" w:hAnsi="Arial Narrow" w:cs="Arial"/>
          <w:i/>
        </w:rPr>
        <w:t>Durante el término otorgado para subsanar las ofertas, los proponentes no podrán acreditar circunstancias ocurridas con posterioridad al cierre del proceso</w:t>
      </w:r>
    </w:p>
    <w:p w:rsidR="00B47E4C" w:rsidRPr="00D748FB" w:rsidRDefault="00B47E4C" w:rsidP="00B47E4C">
      <w:pPr>
        <w:ind w:left="708"/>
        <w:jc w:val="both"/>
        <w:rPr>
          <w:rFonts w:ascii="Arial Narrow" w:hAnsi="Arial Narrow" w:cs="Arial"/>
          <w:i/>
        </w:rPr>
      </w:pPr>
      <w:r w:rsidRPr="00D748FB">
        <w:rPr>
          <w:rFonts w:ascii="Arial Narrow" w:hAnsi="Arial Narrow" w:cs="Arial"/>
          <w:i/>
        </w:rPr>
        <w:t>(…) Paragrafo 3. La no entrega de la garantía de seriedad junto con la propuesta no será subsnable y será causal de rechazo de la misma.</w:t>
      </w:r>
    </w:p>
    <w:p w:rsidR="00B47E4C" w:rsidRPr="00D748FB" w:rsidRDefault="00B47E4C" w:rsidP="00B47E4C">
      <w:pPr>
        <w:ind w:left="708"/>
        <w:jc w:val="both"/>
        <w:rPr>
          <w:rFonts w:ascii="Arial Narrow" w:hAnsi="Arial Narrow" w:cs="Arial"/>
          <w:i/>
        </w:rPr>
      </w:pPr>
      <w:r w:rsidRPr="00D748FB">
        <w:rPr>
          <w:rFonts w:ascii="Arial Narrow" w:hAnsi="Arial Narrow" w:cs="Arial"/>
          <w:i/>
        </w:rPr>
        <w:t>Paragrafo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rsidR="00B47E4C" w:rsidRPr="00D748FB" w:rsidRDefault="00B47E4C" w:rsidP="00B47E4C">
      <w:pPr>
        <w:ind w:left="708"/>
        <w:jc w:val="both"/>
        <w:rPr>
          <w:rFonts w:ascii="Arial Narrow" w:hAnsi="Arial Narrow" w:cs="Arial"/>
          <w:i/>
        </w:rPr>
      </w:pPr>
      <w:r w:rsidRPr="00D748FB">
        <w:rPr>
          <w:rFonts w:ascii="Arial Narrow" w:hAnsi="Arial Narrow" w:cs="Arial"/>
          <w:i/>
        </w:rPr>
        <w:t>Paragrafo 5. En los procesos de contratación, las entidades estatales deberán aceptar la experiencia adquirida por los proponentes a través de la ejecución de contratos con particulares.(…)”</w:t>
      </w:r>
    </w:p>
    <w:p w:rsidR="00B47E4C" w:rsidRPr="00D748FB" w:rsidRDefault="00B47E4C" w:rsidP="00B47E4C">
      <w:pPr>
        <w:jc w:val="both"/>
        <w:rPr>
          <w:rFonts w:ascii="Arial Narrow" w:hAnsi="Arial Narrow" w:cs="Arial"/>
          <w:b/>
          <w:u w:val="single"/>
        </w:rPr>
      </w:pPr>
      <w:r w:rsidRPr="00D748FB">
        <w:rPr>
          <w:rFonts w:ascii="Arial Narrow" w:hAnsi="Arial Narrow" w:cs="Arial"/>
          <w:b/>
          <w:u w:val="single"/>
        </w:rPr>
        <w:lastRenderedPageBreak/>
        <w:t xml:space="preserve">El oferente tiene la carga de presentar su oferta en forma íntegra, esto es, respondiendo todos los requisitos habilitantes y adjuntando todos los documentos de soporte o prueba de las  condiciones que pretenda hacer valer en el proceso en la plataforma del SECOP II. </w:t>
      </w:r>
    </w:p>
    <w:p w:rsidR="00B47E4C" w:rsidRPr="00D748FB" w:rsidRDefault="00B47E4C" w:rsidP="00B47E4C">
      <w:pPr>
        <w:spacing w:after="0" w:line="240" w:lineRule="auto"/>
        <w:ind w:right="-518"/>
        <w:jc w:val="both"/>
        <w:rPr>
          <w:rFonts w:ascii="Arial Narrow" w:eastAsia="Calibri" w:hAnsi="Arial Narrow" w:cs="Arial"/>
          <w:b/>
          <w:lang w:val="es-ES_tradnl" w:eastAsia="es-ES"/>
        </w:rPr>
      </w:pPr>
    </w:p>
    <w:p w:rsidR="00B47E4C" w:rsidRPr="00D748FB" w:rsidRDefault="00B47E4C" w:rsidP="00B47E4C">
      <w:pPr>
        <w:spacing w:after="0" w:line="240" w:lineRule="auto"/>
        <w:jc w:val="both"/>
        <w:rPr>
          <w:rFonts w:ascii="Arial Narrow" w:eastAsia="Calibri" w:hAnsi="Arial Narrow" w:cs="Arial"/>
          <w:lang w:val="es-ES_tradnl" w:eastAsia="es-ES"/>
        </w:rPr>
      </w:pPr>
      <w:r w:rsidRPr="00D748FB">
        <w:rPr>
          <w:rFonts w:ascii="Arial Narrow" w:eastAsia="Calibri" w:hAnsi="Arial Narrow" w:cs="Arial"/>
          <w:b/>
          <w:lang w:val="es-ES_tradnl" w:eastAsia="es-ES"/>
        </w:rPr>
        <w:t>INFORMACIÓN CONFIDENCIAL</w:t>
      </w:r>
      <w:r w:rsidRPr="00D748FB">
        <w:rPr>
          <w:rFonts w:ascii="Arial Narrow" w:eastAsia="Calibri" w:hAnsi="Arial Narrow" w:cs="Arial"/>
          <w:lang w:val="es-ES_tradnl" w:eastAsia="es-ES"/>
        </w:rPr>
        <w:t xml:space="preserve">: </w:t>
      </w:r>
    </w:p>
    <w:p w:rsidR="00B47E4C" w:rsidRPr="00D748FB" w:rsidRDefault="00B47E4C" w:rsidP="00B47E4C">
      <w:pPr>
        <w:spacing w:after="0" w:line="240" w:lineRule="auto"/>
        <w:jc w:val="both"/>
        <w:rPr>
          <w:rFonts w:ascii="Arial Narrow" w:eastAsia="Calibri" w:hAnsi="Arial Narrow" w:cs="Arial"/>
          <w:lang w:val="es-ES_tradnl" w:eastAsia="es-ES"/>
        </w:rPr>
      </w:pPr>
    </w:p>
    <w:p w:rsidR="00B47E4C" w:rsidRPr="00D748FB" w:rsidRDefault="00B47E4C" w:rsidP="00B47E4C">
      <w:pPr>
        <w:jc w:val="both"/>
        <w:rPr>
          <w:rFonts w:ascii="Arial Narrow" w:hAnsi="Arial Narrow" w:cs="Arial"/>
        </w:rPr>
      </w:pPr>
      <w:r w:rsidRPr="00D748FB">
        <w:rPr>
          <w:rFonts w:ascii="Arial Narrow" w:hAnsi="Arial Narrow" w:cs="Arial"/>
        </w:rPr>
        <w:t xml:space="preserve">A pesar de que la naturaleza de la información que se solicita para la presentación de las propuestas no tiene la vocación de constituir información que pueda ampararse en la reserva o el secreto protegidos por la Ley, </w:t>
      </w:r>
      <w:r w:rsidRPr="00D748FB">
        <w:rPr>
          <w:rFonts w:ascii="Arial Narrow" w:hAnsi="Arial Narrow" w:cs="Arial"/>
          <w:u w:val="single" w:color="000000"/>
        </w:rPr>
        <w:t>los proponentes serán responsables de advertirlo contrario en el caso en que las propuestas contuvieren información confidencial, privada o que configure secreto industrial, de acuerdo con la ley colombiana, debiendo indicar tal calidad y expresando las normas legales que le sirven de fundamento</w:t>
      </w:r>
      <w:r w:rsidRPr="00D748FB">
        <w:rPr>
          <w:rFonts w:ascii="Arial Narrow" w:hAnsi="Arial Narrow" w:cs="Arial"/>
        </w:rPr>
        <w:t xml:space="preserve">. </w:t>
      </w:r>
    </w:p>
    <w:p w:rsidR="00B47E4C" w:rsidRPr="00D748FB" w:rsidRDefault="00B47E4C" w:rsidP="00B47E4C">
      <w:pPr>
        <w:jc w:val="both"/>
        <w:rPr>
          <w:rFonts w:ascii="Arial Narrow" w:hAnsi="Arial Narrow" w:cs="Arial"/>
        </w:rPr>
      </w:pPr>
      <w:r w:rsidRPr="00D748FB">
        <w:rPr>
          <w:rFonts w:ascii="Arial Narrow" w:hAnsi="Arial Narrow" w:cs="Arial"/>
        </w:rPr>
        <w:t>En todo caso, el M.D.N - Ejército Nacional – CENAC DE AVIACIÓN, se reserva el derecho de revelar dicha información a sus agentes o asesores, con el fin de evaluar la propuesta</w:t>
      </w:r>
    </w:p>
    <w:p w:rsidR="00B47E4C" w:rsidRPr="00D748FB" w:rsidRDefault="00B47E4C" w:rsidP="00B47E4C">
      <w:pPr>
        <w:jc w:val="both"/>
        <w:rPr>
          <w:rFonts w:ascii="Arial Narrow" w:hAnsi="Arial Narrow" w:cs="Arial"/>
        </w:rPr>
      </w:pPr>
      <w:r w:rsidRPr="00D748FB">
        <w:rPr>
          <w:rFonts w:ascii="Arial Narrow" w:hAnsi="Arial Narrow" w:cs="Arial"/>
        </w:rPr>
        <w:t xml:space="preserve">El Proponente presentará su oferta básica, de carácter obligatorio, la cual debe ajustarse en todos los aspectos a las condiciones del pliego. </w:t>
      </w:r>
    </w:p>
    <w:p w:rsidR="00B47E4C" w:rsidRPr="00D748FB" w:rsidRDefault="00B47E4C" w:rsidP="00B47E4C">
      <w:pPr>
        <w:jc w:val="both"/>
        <w:rPr>
          <w:rFonts w:ascii="Arial Narrow" w:hAnsi="Arial Narrow" w:cs="Arial"/>
          <w:color w:val="FF0000"/>
        </w:rPr>
      </w:pPr>
    </w:p>
    <w:p w:rsidR="00B47E4C" w:rsidRPr="00D748FB" w:rsidRDefault="00B47E4C" w:rsidP="00B47E4C">
      <w:pPr>
        <w:pStyle w:val="Prrafodelista"/>
        <w:numPr>
          <w:ilvl w:val="0"/>
          <w:numId w:val="90"/>
        </w:numPr>
        <w:spacing w:after="0" w:line="240" w:lineRule="auto"/>
        <w:ind w:left="284" w:hanging="284"/>
        <w:jc w:val="both"/>
        <w:rPr>
          <w:rFonts w:ascii="Arial Narrow" w:eastAsia="Calibri" w:hAnsi="Arial Narrow" w:cs="Arial"/>
          <w:b/>
        </w:rPr>
      </w:pPr>
      <w:r w:rsidRPr="00D748FB">
        <w:rPr>
          <w:rFonts w:ascii="Arial Narrow" w:eastAsia="Calibri" w:hAnsi="Arial Narrow" w:cs="Arial"/>
          <w:b/>
        </w:rPr>
        <w:t xml:space="preserve">ADJUDICACIÓN </w:t>
      </w:r>
    </w:p>
    <w:p w:rsidR="00B47E4C" w:rsidRPr="00D748FB" w:rsidRDefault="00B47E4C" w:rsidP="00B47E4C">
      <w:pPr>
        <w:autoSpaceDE w:val="0"/>
        <w:autoSpaceDN w:val="0"/>
        <w:adjustRightInd w:val="0"/>
        <w:rPr>
          <w:rFonts w:ascii="Arial Narrow" w:eastAsia="Calibri" w:hAnsi="Arial Narrow" w:cs="Arial"/>
          <w:b/>
        </w:rPr>
      </w:pPr>
    </w:p>
    <w:p w:rsidR="00B47E4C" w:rsidRPr="00D748FB" w:rsidRDefault="00B47E4C" w:rsidP="00B47E4C">
      <w:pPr>
        <w:autoSpaceDE w:val="0"/>
        <w:autoSpaceDN w:val="0"/>
        <w:adjustRightInd w:val="0"/>
        <w:rPr>
          <w:rFonts w:ascii="Arial Narrow" w:eastAsia="Calibri" w:hAnsi="Arial Narrow" w:cs="Arial"/>
          <w:b/>
        </w:rPr>
      </w:pPr>
      <w:r w:rsidRPr="00D748FB">
        <w:rPr>
          <w:rFonts w:ascii="Arial Narrow" w:eastAsia="Calibri" w:hAnsi="Arial Narrow" w:cs="Arial"/>
          <w:b/>
        </w:rPr>
        <w:t xml:space="preserve">LA PRESENTE ADJUDICACIÓN SE REALIZARÁ POR PUNTOS DE TANQUEO </w:t>
      </w:r>
    </w:p>
    <w:p w:rsidR="00B47E4C" w:rsidRPr="00D748FB" w:rsidRDefault="00B47E4C" w:rsidP="00B47E4C">
      <w:pPr>
        <w:spacing w:after="200"/>
        <w:jc w:val="both"/>
        <w:rPr>
          <w:rFonts w:ascii="Arial Narrow" w:eastAsia="Calibri" w:hAnsi="Arial Narrow" w:cs="Arial"/>
        </w:rPr>
      </w:pPr>
      <w:bookmarkStart w:id="24" w:name="_Hlk526079862"/>
      <w:r w:rsidRPr="00D748FB">
        <w:rPr>
          <w:rFonts w:ascii="Arial Narrow" w:eastAsia="Calibri" w:hAnsi="Arial Narrow" w:cs="Arial"/>
        </w:rPr>
        <w:t xml:space="preserve">La adjudicación del presente proceso será por punto de tanqueo teniendo en cuenta el competente contractual mediante resolución, previa recomendación del comité de adquisiciones, de conformidad con el resultado de la subasta inversa. </w:t>
      </w:r>
    </w:p>
    <w:p w:rsidR="00B47E4C" w:rsidRPr="00D748FB" w:rsidRDefault="00B47E4C" w:rsidP="00B47E4C">
      <w:pPr>
        <w:jc w:val="both"/>
        <w:rPr>
          <w:rFonts w:ascii="Arial Narrow" w:eastAsia="Calibri" w:hAnsi="Arial Narrow" w:cs="Arial"/>
        </w:rPr>
      </w:pPr>
      <w:r w:rsidRPr="00D748FB">
        <w:rPr>
          <w:rFonts w:ascii="Arial Narrow" w:eastAsia="Calibri" w:hAnsi="Arial Narrow" w:cs="Arial"/>
        </w:rPr>
        <w:t xml:space="preserve">Considerando que la entidad busca optimizar la disponibilidad de combustible en todo el territorio nacional, la adjudicación de los puntos de tanqueos se hará punto a punto de acuerdo a la distribución por paquete, quiere decir que se adjudicarán parcialmente los puntos de tanqueos y conforme la distribución presupuestal analizada por el comité técnico como prioritaria para abastecer cada una de los puntos.  </w:t>
      </w:r>
    </w:p>
    <w:p w:rsidR="00B47E4C" w:rsidRPr="00D748FB" w:rsidRDefault="00B47E4C" w:rsidP="00B47E4C">
      <w:pPr>
        <w:jc w:val="both"/>
        <w:rPr>
          <w:rFonts w:ascii="Arial Narrow" w:eastAsia="Calibri" w:hAnsi="Arial Narrow" w:cs="Arial"/>
          <w:iCs/>
          <w:u w:val="single"/>
        </w:rPr>
      </w:pPr>
      <w:r w:rsidRPr="00D748FB">
        <w:rPr>
          <w:rFonts w:ascii="Arial Narrow" w:eastAsia="Calibri" w:hAnsi="Arial Narrow" w:cs="Arial"/>
          <w:iCs/>
          <w:u w:val="single"/>
        </w:rPr>
        <w:t>La distribución del Presupuesto Oficial es la herramienta para que el comité evaluador en el evento de realizar el análisis de los indicadores financieros tome el valor del presupuesto oficial de cada punto ofertado y realice su sumatoria para así definir la capacidad financiera de los proponentes, y luego  determinar cuánto será el valor total adjudicado a cada empresa;  no obstante se aclara que el consumo de combustible por ser un suministro en referencia a las estadísticas, se tendrá a bien que  el valor total adjudicado a cada empresa podrá ser distribuido por el supervisor del contrato en los puntos contratados que por necesidad se requiera.</w:t>
      </w:r>
    </w:p>
    <w:p w:rsidR="00B47E4C" w:rsidRPr="00D748FB" w:rsidRDefault="00B47E4C" w:rsidP="00B47E4C">
      <w:pPr>
        <w:jc w:val="both"/>
        <w:rPr>
          <w:rFonts w:ascii="Arial Narrow" w:hAnsi="Arial Narrow" w:cs="Arial"/>
          <w:b/>
          <w:u w:val="single"/>
        </w:rPr>
      </w:pPr>
      <w:bookmarkStart w:id="25" w:name="_Hlk526084997"/>
      <w:r w:rsidRPr="00D748FB">
        <w:rPr>
          <w:rFonts w:ascii="Arial Narrow" w:hAnsi="Arial Narrow" w:cs="Arial"/>
          <w:b/>
          <w:u w:val="single"/>
        </w:rPr>
        <w:t>DISTRIBUCIÓN DEL PRESUPUESTO OFICIAL POR PUNTO DE TANQUEO.</w:t>
      </w:r>
    </w:p>
    <w:tbl>
      <w:tblPr>
        <w:tblW w:w="5000" w:type="pct"/>
        <w:tblLook w:val="04A0" w:firstRow="1" w:lastRow="0" w:firstColumn="1" w:lastColumn="0" w:noHBand="0" w:noVBand="1"/>
      </w:tblPr>
      <w:tblGrid>
        <w:gridCol w:w="820"/>
        <w:gridCol w:w="2083"/>
        <w:gridCol w:w="2325"/>
        <w:gridCol w:w="1291"/>
        <w:gridCol w:w="1142"/>
        <w:gridCol w:w="1167"/>
      </w:tblGrid>
      <w:tr w:rsidR="00B47E4C" w:rsidRPr="00D748FB" w:rsidTr="00D748FB">
        <w:trPr>
          <w:trHeight w:val="57"/>
          <w:tblHeader/>
        </w:trPr>
        <w:tc>
          <w:tcPr>
            <w:tcW w:w="46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NO.</w:t>
            </w:r>
          </w:p>
        </w:tc>
        <w:tc>
          <w:tcPr>
            <w:tcW w:w="1180"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PUNTO</w:t>
            </w:r>
          </w:p>
        </w:tc>
        <w:tc>
          <w:tcPr>
            <w:tcW w:w="1317"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MODALIDAD</w:t>
            </w:r>
          </w:p>
        </w:tc>
        <w:tc>
          <w:tcPr>
            <w:tcW w:w="731"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 DISTRIBUCIÓN DEL PRESUPUESTO OFICIAL POR PUNTO DE TANQUEO 2019 </w:t>
            </w:r>
          </w:p>
        </w:tc>
        <w:tc>
          <w:tcPr>
            <w:tcW w:w="647"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 DISTRIBUCIÓN DEL PRESUPUESTO OFICIAL POR PUNTO DE TANQUEO2020 </w:t>
            </w:r>
          </w:p>
        </w:tc>
        <w:tc>
          <w:tcPr>
            <w:tcW w:w="662"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B47E4C" w:rsidRPr="00D748FB" w:rsidRDefault="00B47E4C" w:rsidP="00D748FB">
            <w:pPr>
              <w:spacing w:after="0" w:line="240" w:lineRule="auto"/>
              <w:jc w:val="center"/>
              <w:rPr>
                <w:rFonts w:ascii="Arial Narrow" w:eastAsia="Times New Roman" w:hAnsi="Arial Narrow" w:cs="Calibri"/>
                <w:b/>
                <w:bCs/>
                <w:color w:val="000000"/>
                <w:sz w:val="12"/>
                <w:szCs w:val="12"/>
              </w:rPr>
            </w:pPr>
            <w:r w:rsidRPr="00D748FB">
              <w:rPr>
                <w:rFonts w:ascii="Arial Narrow" w:eastAsia="Times New Roman" w:hAnsi="Arial Narrow" w:cs="Calibri"/>
                <w:b/>
                <w:bCs/>
                <w:color w:val="000000"/>
                <w:sz w:val="12"/>
                <w:szCs w:val="12"/>
              </w:rPr>
              <w:t xml:space="preserve"> PRESUPUESTO OFICIAL TOTAL POR PUNTO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AP-LA URIBE (META)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5.037.662,00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417.458.178,00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422.495.840,00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AP-MACARENA (META)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13.733.949,00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1.138.097.281,00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1.151.831.230,00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lastRenderedPageBreak/>
              <w:t>3</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AP-MITU (VAUPES) MITU</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6.785.238,00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562.275.307,00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569.060.545,00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4</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AP-SAN JOSÉ GUAVÍARE (GUAVIARE)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950.399,00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78.757.111,00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79.707.510,00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5</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CARURU (VAUPES)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2.750.475,00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227.924.805,00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230.675.280,00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6</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MIRAFLORES (GUAVIARE)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4.612.239,00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382.204.461,00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386.816.700,00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7</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LA URIBE (META)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rPr>
              <w:t xml:space="preserve">                        </w:t>
            </w:r>
            <w:r w:rsidRPr="00D748FB">
              <w:rPr>
                <w:rFonts w:ascii="Arial Narrow" w:eastAsia="Times New Roman" w:hAnsi="Arial Narrow" w:cs="Calibri"/>
                <w:color w:val="000000"/>
                <w:sz w:val="12"/>
                <w:szCs w:val="12"/>
                <w:lang w:val="en-US"/>
              </w:rPr>
              <w:t xml:space="preserve">113.573,00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9.411.497,00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9.525.070,00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8</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SAN JOSÉ GUAVÍARE (GUAVIARE)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rPr>
              <w:t xml:space="preserve">                        </w:t>
            </w:r>
            <w:r w:rsidRPr="00D748FB">
              <w:rPr>
                <w:rFonts w:ascii="Arial Narrow" w:eastAsia="Times New Roman" w:hAnsi="Arial Narrow" w:cs="Calibri"/>
                <w:color w:val="000000"/>
                <w:sz w:val="12"/>
                <w:szCs w:val="12"/>
                <w:lang w:val="en-US"/>
              </w:rPr>
              <w:t xml:space="preserve">108.651,00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9.003.647,00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9.112.298,00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9</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MITU (VAUPES)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rPr>
              <w:t xml:space="preserve">                        </w:t>
            </w:r>
            <w:r w:rsidRPr="00D748FB">
              <w:rPr>
                <w:rFonts w:ascii="Arial Narrow" w:eastAsia="Times New Roman" w:hAnsi="Arial Narrow" w:cs="Calibri"/>
                <w:color w:val="000000"/>
                <w:sz w:val="12"/>
                <w:szCs w:val="12"/>
                <w:lang w:val="en-US"/>
              </w:rPr>
              <w:t xml:space="preserve">215.721,00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17.876.279,00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18.092.000,00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10</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IBAGUÉ (TOLIMA)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1.726.435,00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143.065.245,00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144.791.680,00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11</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SANTANA (PUTUMAYO)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9.479.211,00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785.518.033,00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794.997.244,00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12</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AP-SAN VICENTE DEL CAGUÁN (CAQUETA)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7.236.541,00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599.673.659,00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606.910.200,00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13</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AP-VILLA GARZÓN (PUTUMAYO)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2.389.289,00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197.994.271,00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200.383.560,00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14</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ARARACUARA (AMAZONAS)</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2.312.476,00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191.628.944,00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193.941.420,00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15</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CHORRERA (AMAZONAS)</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2.142.365,00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177.532.275,00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179.674.640,00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16</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PEDRERA (AMAZONAS)</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1.573.663,00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130.405.457,00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131.979.120,00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17</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TARAPACA (AMAZONAS)</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772.813,00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64.041.027,00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64.813.840,00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18</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TARAZA (ANTIOQUIA)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3.055.231,00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253.179.209,00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256.234.440,00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19</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PAZ DE ARIPORO (CASANARE)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388.107,00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32.161.453,00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32.549.560,00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20</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YOPAL (CASANARE)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2.352.987,00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194.986.053,00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197.339.040,00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21</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SARAVENA (ARAUCA)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11.302.394,00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936.600.506,00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947.902.900,00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22</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AP-CUMARIBO (VICHADA)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690.778,00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57.242.972,00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57.933.750,00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23</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AP-PTO INIRIDA (GUANIA)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5.305.172,00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439.626.068,00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444.931.240,00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24</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AP-TAME (ARAUCA)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412.736,00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34.202.395,00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34.615.131,00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25</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AP-SARAVENA (ARAUCA)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111.389,00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9.230.553,00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9.341.942,00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26</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BARRANCOMINAS (GUAINIA)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3.196.286,00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264.868.064,00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268.064.350,00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27</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PRIMAVERA (VICHADA)</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1.408.434,00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116.713.326,00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118.121.760,00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28</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CUMARIBO (VICHADA)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rPr>
              <w:t xml:space="preserve">                        </w:t>
            </w:r>
            <w:r w:rsidRPr="00D748FB">
              <w:rPr>
                <w:rFonts w:ascii="Arial Narrow" w:eastAsia="Times New Roman" w:hAnsi="Arial Narrow" w:cs="Calibri"/>
                <w:color w:val="000000"/>
                <w:sz w:val="12"/>
                <w:szCs w:val="12"/>
                <w:lang w:val="en-US"/>
              </w:rPr>
              <w:t xml:space="preserve">120.956,00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10.023.330,00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10.144.287,00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29</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TAME (ARAUCA)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rPr>
            </w:pPr>
            <w:r w:rsidRPr="00D748FB">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rPr>
              <w:t xml:space="preserve">                        </w:t>
            </w:r>
            <w:r w:rsidRPr="00D748FB">
              <w:rPr>
                <w:rFonts w:ascii="Arial Narrow" w:eastAsia="Times New Roman" w:hAnsi="Arial Narrow" w:cs="Calibri"/>
                <w:color w:val="000000"/>
                <w:sz w:val="12"/>
                <w:szCs w:val="12"/>
                <w:lang w:val="en-US"/>
              </w:rPr>
              <w:t xml:space="preserve">151.739,00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12.574.261,00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12.726.000,00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30</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PL-SARAVENA (ARAUCA) </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PLANTA EN ADMINISTRACION</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123.254,00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10.213.746,00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10.337.000,00 </w:t>
            </w:r>
          </w:p>
        </w:tc>
      </w:tr>
      <w:tr w:rsidR="00B47E4C" w:rsidRPr="00D748FB" w:rsidTr="00D748FB">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31</w:t>
            </w:r>
          </w:p>
        </w:tc>
        <w:tc>
          <w:tcPr>
            <w:tcW w:w="1180"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PEÑAS COLORADAS (CAQUETA)</w:t>
            </w:r>
          </w:p>
        </w:tc>
        <w:tc>
          <w:tcPr>
            <w:tcW w:w="131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9.439.837,00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782.255.173,00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 xml:space="preserve">              791.695.010,00 </w:t>
            </w:r>
          </w:p>
        </w:tc>
      </w:tr>
      <w:tr w:rsidR="00B47E4C" w:rsidRPr="00D748FB" w:rsidTr="00D748FB">
        <w:trPr>
          <w:trHeight w:val="57"/>
        </w:trPr>
        <w:tc>
          <w:tcPr>
            <w:tcW w:w="2960" w:type="pct"/>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B47E4C" w:rsidRPr="00D748FB" w:rsidRDefault="00B47E4C" w:rsidP="00D748FB">
            <w:pPr>
              <w:spacing w:after="0" w:line="240" w:lineRule="auto"/>
              <w:jc w:val="center"/>
              <w:rPr>
                <w:rFonts w:ascii="Arial Narrow" w:eastAsia="Times New Roman" w:hAnsi="Arial Narrow" w:cs="Calibri"/>
                <w:color w:val="000000"/>
                <w:sz w:val="12"/>
                <w:szCs w:val="12"/>
                <w:lang w:val="en-US"/>
              </w:rPr>
            </w:pPr>
            <w:r w:rsidRPr="00D748FB">
              <w:rPr>
                <w:rFonts w:ascii="Arial Narrow" w:eastAsia="Times New Roman" w:hAnsi="Arial Narrow" w:cs="Calibri"/>
                <w:color w:val="000000"/>
                <w:sz w:val="12"/>
                <w:szCs w:val="12"/>
                <w:lang w:val="en-US"/>
              </w:rPr>
              <w:t>PRESUPUESTO TOTAL</w:t>
            </w:r>
          </w:p>
        </w:tc>
        <w:tc>
          <w:tcPr>
            <w:tcW w:w="731"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 xml:space="preserve">               100.000.000,00 </w:t>
            </w:r>
          </w:p>
        </w:tc>
        <w:tc>
          <w:tcPr>
            <w:tcW w:w="647"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 xml:space="preserve">       8.286.744.586,00 </w:t>
            </w:r>
          </w:p>
        </w:tc>
        <w:tc>
          <w:tcPr>
            <w:tcW w:w="662" w:type="pct"/>
            <w:tcBorders>
              <w:top w:val="nil"/>
              <w:left w:val="nil"/>
              <w:bottom w:val="single" w:sz="4" w:space="0" w:color="auto"/>
              <w:right w:val="single" w:sz="4" w:space="0" w:color="auto"/>
            </w:tcBorders>
            <w:shd w:val="clear" w:color="auto" w:fill="auto"/>
            <w:vAlign w:val="center"/>
            <w:hideMark/>
          </w:tcPr>
          <w:p w:rsidR="00B47E4C" w:rsidRPr="00D748FB" w:rsidRDefault="00B47E4C" w:rsidP="00D748FB">
            <w:pPr>
              <w:spacing w:after="0" w:line="240" w:lineRule="auto"/>
              <w:jc w:val="right"/>
              <w:rPr>
                <w:rFonts w:ascii="Arial Narrow" w:eastAsia="Times New Roman" w:hAnsi="Arial Narrow" w:cs="Calibri"/>
                <w:b/>
                <w:bCs/>
                <w:color w:val="000000"/>
                <w:sz w:val="12"/>
                <w:szCs w:val="12"/>
                <w:lang w:val="en-US"/>
              </w:rPr>
            </w:pPr>
            <w:r w:rsidRPr="00D748FB">
              <w:rPr>
                <w:rFonts w:ascii="Arial Narrow" w:eastAsia="Times New Roman" w:hAnsi="Arial Narrow" w:cs="Calibri"/>
                <w:b/>
                <w:bCs/>
                <w:color w:val="000000"/>
                <w:sz w:val="12"/>
                <w:szCs w:val="12"/>
                <w:lang w:val="en-US"/>
              </w:rPr>
              <w:t xml:space="preserve">        8.386.744.587,00 </w:t>
            </w:r>
          </w:p>
        </w:tc>
      </w:tr>
    </w:tbl>
    <w:p w:rsidR="00B47E4C" w:rsidRPr="00D748FB" w:rsidRDefault="00B47E4C" w:rsidP="00B47E4C">
      <w:pPr>
        <w:autoSpaceDE w:val="0"/>
        <w:autoSpaceDN w:val="0"/>
        <w:adjustRightInd w:val="0"/>
        <w:jc w:val="both"/>
        <w:rPr>
          <w:rFonts w:ascii="Arial Narrow" w:eastAsia="Calibri" w:hAnsi="Arial Narrow" w:cs="Arial"/>
        </w:rPr>
      </w:pPr>
    </w:p>
    <w:p w:rsidR="00B47E4C" w:rsidRPr="00D748FB" w:rsidRDefault="00B47E4C" w:rsidP="00B47E4C">
      <w:pPr>
        <w:autoSpaceDE w:val="0"/>
        <w:autoSpaceDN w:val="0"/>
        <w:adjustRightInd w:val="0"/>
        <w:jc w:val="both"/>
        <w:rPr>
          <w:rFonts w:ascii="Arial Narrow" w:eastAsia="Calibri" w:hAnsi="Arial Narrow" w:cs="Arial"/>
        </w:rPr>
      </w:pPr>
      <w:r w:rsidRPr="00D748FB">
        <w:rPr>
          <w:rFonts w:ascii="Arial Narrow" w:eastAsia="Calibri" w:hAnsi="Arial Narrow" w:cs="Arial"/>
        </w:rPr>
        <w:t>Para ver la distribución del presupuesto oficial por punto de tanqueos el comité económico evaluador debe ver la información consignada en el presente estudio</w:t>
      </w:r>
    </w:p>
    <w:p w:rsidR="00B47E4C" w:rsidRPr="00D748FB" w:rsidRDefault="00B47E4C" w:rsidP="00B47E4C">
      <w:pPr>
        <w:contextualSpacing/>
        <w:jc w:val="both"/>
        <w:rPr>
          <w:rFonts w:ascii="Arial Narrow" w:hAnsi="Arial Narrow" w:cs="Arial"/>
          <w:spacing w:val="-2"/>
        </w:rPr>
      </w:pPr>
    </w:p>
    <w:p w:rsidR="00B47E4C" w:rsidRPr="00D748FB" w:rsidRDefault="00B47E4C" w:rsidP="00B47E4C">
      <w:pPr>
        <w:jc w:val="both"/>
        <w:rPr>
          <w:rFonts w:ascii="Arial Narrow" w:hAnsi="Arial Narrow" w:cs="Arial"/>
          <w:u w:val="single"/>
        </w:rPr>
      </w:pPr>
      <w:r w:rsidRPr="00D748FB">
        <w:rPr>
          <w:rFonts w:ascii="Arial Narrow" w:hAnsi="Arial Narrow" w:cs="Arial"/>
          <w:u w:val="single"/>
        </w:rPr>
        <w:t>NOTA 1: El del presupuesto oficial será la sumatoria de todos los puntos que el proponente considera cumple y está en la capacidad de ofertar.</w:t>
      </w:r>
    </w:p>
    <w:p w:rsidR="00B47E4C" w:rsidRPr="00D748FB" w:rsidRDefault="00B47E4C" w:rsidP="00B47E4C">
      <w:pPr>
        <w:jc w:val="both"/>
        <w:rPr>
          <w:rFonts w:ascii="Arial Narrow" w:hAnsi="Arial Narrow" w:cs="Arial"/>
          <w:u w:val="single"/>
        </w:rPr>
      </w:pPr>
      <w:r w:rsidRPr="00D748FB">
        <w:rPr>
          <w:rFonts w:ascii="Arial Narrow" w:hAnsi="Arial Narrow" w:cs="Arial"/>
          <w:u w:val="single"/>
        </w:rPr>
        <w:t xml:space="preserve">NOTA 2: para el contrato resultante de la adjudicación, se hará sobre un valor total sin fijar presupuesto para puntos de tanqueo específico, ya que el supervisor del contrato podrá utilizar el presupuesto conforme a la </w:t>
      </w:r>
      <w:r w:rsidRPr="00D748FB">
        <w:rPr>
          <w:rFonts w:ascii="Arial Narrow" w:hAnsi="Arial Narrow" w:cs="Arial"/>
          <w:u w:val="single"/>
        </w:rPr>
        <w:lastRenderedPageBreak/>
        <w:t>necesidad de la fuerza durante el término de ejecución, además que las cantidades de consumos son meramente informativas y proyectadas.</w:t>
      </w:r>
    </w:p>
    <w:p w:rsidR="00B47E4C" w:rsidRPr="00D748FB" w:rsidRDefault="00B47E4C" w:rsidP="00B47E4C">
      <w:pPr>
        <w:jc w:val="both"/>
        <w:rPr>
          <w:rFonts w:ascii="Arial Narrow" w:hAnsi="Arial Narrow" w:cs="Arial"/>
          <w:bCs/>
          <w:u w:val="single"/>
        </w:rPr>
      </w:pPr>
      <w:r w:rsidRPr="00D748FB">
        <w:rPr>
          <w:rFonts w:ascii="Arial Narrow" w:hAnsi="Arial Narrow" w:cs="Arial"/>
          <w:u w:val="single"/>
        </w:rPr>
        <w:t xml:space="preserve">NOTA 3: </w:t>
      </w:r>
      <w:r w:rsidRPr="00D748FB">
        <w:rPr>
          <w:rFonts w:ascii="Arial Narrow" w:hAnsi="Arial Narrow" w:cs="Arial"/>
          <w:bCs/>
          <w:u w:val="single"/>
        </w:rPr>
        <w:t xml:space="preserve">la distribución del presupuesto se hace conforme al punto geográfico cuando aplique y de acuerdo a la necesidad de la fuerza. </w:t>
      </w:r>
    </w:p>
    <w:p w:rsidR="00B47E4C" w:rsidRPr="00D748FB" w:rsidRDefault="00B47E4C" w:rsidP="00B47E4C">
      <w:pPr>
        <w:jc w:val="both"/>
        <w:rPr>
          <w:rFonts w:ascii="Arial Narrow" w:hAnsi="Arial Narrow" w:cs="Arial"/>
          <w:b/>
          <w:bCs/>
          <w:u w:val="single"/>
        </w:rPr>
      </w:pPr>
      <w:r w:rsidRPr="00D748FB">
        <w:rPr>
          <w:rFonts w:ascii="Arial Narrow" w:hAnsi="Arial Narrow" w:cs="Arial"/>
          <w:bCs/>
          <w:u w:val="single"/>
        </w:rPr>
        <w:t xml:space="preserve">NOTA 4: </w:t>
      </w:r>
      <w:r w:rsidRPr="00D748FB">
        <w:rPr>
          <w:rFonts w:ascii="Arial Narrow" w:hAnsi="Arial Narrow" w:cs="Arial"/>
          <w:b/>
          <w:bCs/>
          <w:u w:val="single"/>
        </w:rPr>
        <w:t>Se aclara que aquellos puntos no adjudicados, se consideran desiertos, por lo que el presupuesto destinado para estos NO se adjudica.</w:t>
      </w:r>
    </w:p>
    <w:p w:rsidR="00B47E4C" w:rsidRPr="00D748FB" w:rsidRDefault="00B47E4C" w:rsidP="00B47E4C">
      <w:pPr>
        <w:jc w:val="both"/>
        <w:rPr>
          <w:rFonts w:ascii="Arial Narrow" w:hAnsi="Arial Narrow" w:cs="Arial"/>
          <w:bCs/>
          <w:u w:val="single"/>
        </w:rPr>
      </w:pPr>
      <w:r w:rsidRPr="00D748FB">
        <w:rPr>
          <w:rFonts w:ascii="Arial Narrow" w:hAnsi="Arial Narrow" w:cs="Arial"/>
          <w:bCs/>
          <w:u w:val="single"/>
        </w:rPr>
        <w:t>Nota 5: el supervisor del contrato teniendo en cuenta que los requerimientos serán efectuados por la necesidad de la fuerza durante la ejecución del contrato, y que de acuerdo a la distribución existen de cada puntos con varias modalidades de entrega, debe velar por la optimización de los recursos en armonía con la necesidad de la fuerza.</w:t>
      </w:r>
    </w:p>
    <w:p w:rsidR="00B47E4C" w:rsidRPr="00D748FB" w:rsidRDefault="00B47E4C" w:rsidP="00B47E4C">
      <w:pPr>
        <w:jc w:val="both"/>
        <w:rPr>
          <w:rFonts w:ascii="Arial Narrow" w:hAnsi="Arial Narrow" w:cs="Arial"/>
          <w:bCs/>
          <w:u w:val="single"/>
        </w:rPr>
      </w:pPr>
      <w:r w:rsidRPr="00D748FB">
        <w:rPr>
          <w:rFonts w:ascii="Arial Narrow" w:hAnsi="Arial Narrow" w:cs="Arial"/>
          <w:bCs/>
          <w:u w:val="single"/>
        </w:rPr>
        <w:t>NOTA 6: las cantidades señaladas con asterisco “(*)” corresponden a la necesidad proyectada en puntos alternos. Entiéndase como puntos alternos aquellos en los cuales no se registran un promedio de consumo mensual, pero operacionalmente son puntos estratégicos que se pueden requerir para responder a la dinámica operacional o situaciones especiales de orden público, minería ilegal, o apoyo a la población civil para la mitigación de los desastres naturales.</w:t>
      </w:r>
    </w:p>
    <w:p w:rsidR="00B47E4C" w:rsidRPr="00D748FB" w:rsidRDefault="00B47E4C" w:rsidP="00B47E4C">
      <w:pPr>
        <w:jc w:val="both"/>
        <w:rPr>
          <w:rFonts w:ascii="Arial Narrow" w:hAnsi="Arial Narrow" w:cs="Arial"/>
          <w:bCs/>
          <w:u w:val="single"/>
        </w:rPr>
      </w:pPr>
      <w:r w:rsidRPr="00D748FB">
        <w:rPr>
          <w:rFonts w:ascii="Arial Narrow" w:hAnsi="Arial Narrow" w:cs="Arial"/>
          <w:bCs/>
          <w:u w:val="single"/>
        </w:rPr>
        <w:t>NOTA 7: Los promedios de consumo mensual corresponden de manera directa a la dinámica operacional por lo que pueden ser modificables y las empresas contratistas deberán estar en capacidad de responder a ésta necesidad de la Fuerza.</w:t>
      </w:r>
    </w:p>
    <w:p w:rsidR="00B47E4C" w:rsidRPr="00D748FB" w:rsidRDefault="00B47E4C" w:rsidP="00B47E4C">
      <w:pPr>
        <w:jc w:val="both"/>
        <w:rPr>
          <w:rFonts w:ascii="Arial Narrow" w:hAnsi="Arial Narrow" w:cs="Arial"/>
          <w:bCs/>
          <w:u w:val="single"/>
        </w:rPr>
      </w:pPr>
      <w:r w:rsidRPr="00D748FB">
        <w:rPr>
          <w:rFonts w:ascii="Arial Narrow" w:hAnsi="Arial Narrow" w:cs="Arial"/>
          <w:bCs/>
          <w:u w:val="single"/>
        </w:rPr>
        <w:t>NOTA 8: Sumado a lo anterior la Brigada No 33 de Aviación puede presentar necesidades de abastecimiento de combustible JET A 1 en zonas geográficas donde hasta la fecha no se ha adquirido combustible, por tal motivo no existe información histórica, que permita establecer éstos puntos.</w:t>
      </w:r>
    </w:p>
    <w:p w:rsidR="00B47E4C" w:rsidRPr="00D748FB" w:rsidRDefault="00B47E4C" w:rsidP="00B47E4C">
      <w:pPr>
        <w:jc w:val="both"/>
        <w:rPr>
          <w:rFonts w:ascii="Arial Narrow" w:hAnsi="Arial Narrow" w:cs="Arial"/>
          <w:bCs/>
          <w:u w:val="single"/>
        </w:rPr>
      </w:pPr>
      <w:r w:rsidRPr="00D748FB">
        <w:rPr>
          <w:rFonts w:ascii="Arial Narrow" w:hAnsi="Arial Narrow" w:cs="Arial"/>
          <w:bCs/>
          <w:u w:val="single"/>
        </w:rPr>
        <w:t>NOTA 9: la proyección de consumo para la presente proceso (4) meses, puede variar de acuerdo al consumo en cada punto.</w:t>
      </w:r>
    </w:p>
    <w:bookmarkEnd w:id="25"/>
    <w:p w:rsidR="00B47E4C" w:rsidRPr="00D748FB" w:rsidRDefault="00B47E4C" w:rsidP="00B47E4C">
      <w:pPr>
        <w:jc w:val="both"/>
        <w:rPr>
          <w:rFonts w:ascii="Arial Narrow" w:hAnsi="Arial Narrow" w:cs="Arial"/>
        </w:rPr>
      </w:pPr>
      <w:r w:rsidRPr="00D748FB">
        <w:rPr>
          <w:rFonts w:ascii="Arial Narrow" w:hAnsi="Arial Narrow" w:cs="Arial"/>
        </w:rPr>
        <w:t xml:space="preserve">La adjudicación del presente proceso será por  punto de tanqueo, de conformidad con el resultado de la subasta inversa. </w:t>
      </w:r>
    </w:p>
    <w:p w:rsidR="00B47E4C" w:rsidRPr="00D748FB" w:rsidRDefault="00B47E4C" w:rsidP="00B47E4C">
      <w:pPr>
        <w:jc w:val="both"/>
        <w:rPr>
          <w:rFonts w:ascii="Arial Narrow" w:hAnsi="Arial Narrow" w:cs="Arial"/>
        </w:rPr>
      </w:pPr>
      <w:r w:rsidRPr="00D748FB">
        <w:rPr>
          <w:rFonts w:ascii="Arial Narrow" w:hAnsi="Arial Narrow" w:cs="Arial"/>
        </w:rPr>
        <w:t xml:space="preserve">La verificación de las propuestas, se surtirá conforme a lo previsto en el estudio previo y los pliegos de condiciones y será objeto del informe de evaluación, del cual se dará traslado a los diferentes proponentes.  </w:t>
      </w:r>
    </w:p>
    <w:p w:rsidR="00B47E4C" w:rsidRPr="00D748FB" w:rsidRDefault="00B47E4C" w:rsidP="00B47E4C">
      <w:pPr>
        <w:jc w:val="both"/>
        <w:rPr>
          <w:rFonts w:ascii="Arial Narrow" w:hAnsi="Arial Narrow" w:cs="Arial"/>
        </w:rPr>
      </w:pPr>
      <w:r w:rsidRPr="00D748FB">
        <w:rPr>
          <w:rFonts w:ascii="Arial Narrow" w:hAnsi="Arial Narrow" w:cs="Arial"/>
        </w:rPr>
        <w:t xml:space="preserve">Conforme lo establece la ley 1150 de 2007, en este proceso de selección primará lo sustancial sobre lo formal; en consecuencia la CENAC DE AVIACIÓN, no rechazará una propuesta por la ausencia de requisitos o la falta de documentos que verifiquen las condiciones del proponente o soporten el contenido de la oferta, y que no constituyan factores de escogencia establecidos en el pliego de condiciones.    </w:t>
      </w:r>
    </w:p>
    <w:p w:rsidR="00B47E4C" w:rsidRPr="00D748FB" w:rsidRDefault="00B47E4C" w:rsidP="00B47E4C">
      <w:pPr>
        <w:jc w:val="both"/>
        <w:rPr>
          <w:rFonts w:ascii="Arial Narrow" w:hAnsi="Arial Narrow" w:cs="Arial"/>
        </w:rPr>
      </w:pPr>
      <w:r w:rsidRPr="00D748FB">
        <w:rPr>
          <w:rFonts w:ascii="Arial Narrow" w:hAnsi="Arial Narrow" w:cs="Arial"/>
        </w:rPr>
        <w:t xml:space="preserve">Por lo anterior, el proponente deberá remitir a la CENAC DE AVIACIÓN, los documentos requeridos y dará respuesta a las solicitudes de aclaración a la propuesta de acuerdo al </w:t>
      </w:r>
      <w:r w:rsidRPr="00D748FB">
        <w:rPr>
          <w:rFonts w:ascii="Arial Narrow" w:hAnsi="Arial Narrow" w:cs="Arial"/>
          <w:u w:val="single" w:color="000000"/>
        </w:rPr>
        <w:t>cronograma del proceso de selección Abreviada por Subasta Inversa,</w:t>
      </w:r>
      <w:r w:rsidRPr="00D748FB">
        <w:rPr>
          <w:rFonts w:ascii="Arial Narrow" w:hAnsi="Arial Narrow" w:cs="Arial"/>
        </w:rPr>
        <w:t xml:space="preserve"> en ejercicio de esta facultad, los oferentes NO podrán modificar y/o mejorar sus propuestas. </w:t>
      </w:r>
    </w:p>
    <w:p w:rsidR="00B47E4C" w:rsidRPr="00D748FB" w:rsidRDefault="00B47E4C" w:rsidP="00B47E4C">
      <w:pPr>
        <w:jc w:val="both"/>
        <w:rPr>
          <w:rFonts w:ascii="Arial Narrow" w:hAnsi="Arial Narrow" w:cs="Arial"/>
        </w:rPr>
      </w:pPr>
      <w:r w:rsidRPr="00D748FB">
        <w:rPr>
          <w:rFonts w:ascii="Arial Narrow" w:hAnsi="Arial Narrow" w:cs="Arial"/>
        </w:rPr>
        <w:t xml:space="preserve">Cuando el plazo inicialmente fijado para la verificación y evaluación de las propuestas, no permita garantizar una selección objetiva, éste podrá prorrogarlo hasta por la mitad del término inicialmente señalado. </w:t>
      </w:r>
    </w:p>
    <w:p w:rsidR="00B47E4C" w:rsidRPr="00D748FB" w:rsidRDefault="00B47E4C" w:rsidP="00B47E4C">
      <w:pPr>
        <w:jc w:val="both"/>
        <w:rPr>
          <w:rFonts w:ascii="Arial Narrow" w:hAnsi="Arial Narrow" w:cs="Arial"/>
        </w:rPr>
      </w:pPr>
      <w:r w:rsidRPr="00D748FB">
        <w:rPr>
          <w:rFonts w:ascii="Arial Narrow" w:hAnsi="Arial Narrow" w:cs="Arial"/>
        </w:rPr>
        <w:lastRenderedPageBreak/>
        <w:t xml:space="preserve">MDN – EJERCITO NACIONAL - CENAC AVIACION, adjudicará el presente proceso de contratación por puntos de tanqueo a la(s) propuesta(s) más favorable(s) y conveniente(s) que cumpla(n) con los requisitos definidos en el pliego de condiciones. </w:t>
      </w:r>
    </w:p>
    <w:p w:rsidR="00B47E4C" w:rsidRPr="00D748FB" w:rsidRDefault="00B47E4C" w:rsidP="00B47E4C">
      <w:pPr>
        <w:jc w:val="both"/>
        <w:rPr>
          <w:rFonts w:ascii="Arial Narrow" w:hAnsi="Arial Narrow" w:cs="Arial"/>
        </w:rPr>
      </w:pPr>
      <w:r w:rsidRPr="00D748FB">
        <w:rPr>
          <w:rFonts w:ascii="Arial Narrow" w:hAnsi="Arial Narrow" w:cs="Arial"/>
        </w:rPr>
        <w:t xml:space="preserve">El  resultado  de la  verificación  de  los  requisitos  habilitantes    de  conformidad  con  el con el Decreto 1082 de 2015 y  se publicará el informe de evaluación donde se indicaran los proponentes habilitados. </w:t>
      </w:r>
    </w:p>
    <w:p w:rsidR="00B47E4C" w:rsidRPr="00D748FB" w:rsidRDefault="00B47E4C" w:rsidP="00B47E4C">
      <w:pPr>
        <w:jc w:val="both"/>
        <w:rPr>
          <w:rFonts w:ascii="Arial Narrow" w:hAnsi="Arial Narrow" w:cs="Arial"/>
        </w:rPr>
      </w:pPr>
      <w:r w:rsidRPr="00D748FB">
        <w:rPr>
          <w:rFonts w:ascii="Arial Narrow" w:hAnsi="Arial Narrow" w:cs="Arial"/>
        </w:rPr>
        <w:t xml:space="preserve">Para que la subasta pueda llevarse a cabo, de conformidad con el Numeral 4 del Artículo 2.2.1.2.1.2.2 del Decreto 1082 de 2015, deberán resultar habilitados para presentar lances de precios por lo menos dos (2) proponentes. </w:t>
      </w:r>
    </w:p>
    <w:p w:rsidR="00B47E4C" w:rsidRPr="00D748FB" w:rsidRDefault="00B47E4C" w:rsidP="00B47E4C">
      <w:pPr>
        <w:jc w:val="both"/>
        <w:rPr>
          <w:rFonts w:ascii="Arial Narrow" w:hAnsi="Arial Narrow" w:cs="Arial"/>
        </w:rPr>
      </w:pPr>
      <w:r w:rsidRPr="00D748FB">
        <w:rPr>
          <w:rFonts w:ascii="Arial Narrow" w:hAnsi="Arial Narrow" w:cs="Arial"/>
        </w:rPr>
        <w:t xml:space="preserve">En caso de que un solo oferente resulte habilitado para participar en la subasta, de conformidad con el Numeral 5 del   Artículo 2.2.1.2.1.2.2 del Decreto 1082 de 2015, la Entidad Estatal puede adjudicarle el contrato al único oferente si el valor del </w:t>
      </w:r>
      <w:r w:rsidRPr="00D748FB">
        <w:rPr>
          <w:rFonts w:ascii="Arial Narrow" w:hAnsi="Arial Narrow"/>
          <w:b/>
          <w:u w:val="single" w:color="000000"/>
        </w:rPr>
        <w:t xml:space="preserve">Margen de Comercialización ($)- (Nacional / Importado), por punto </w:t>
      </w:r>
      <w:r w:rsidRPr="00D748FB">
        <w:rPr>
          <w:rFonts w:ascii="Arial Narrow" w:hAnsi="Arial Narrow" w:cs="Arial"/>
        </w:rPr>
        <w:t xml:space="preserve">de la oferta es igual o inferior </w:t>
      </w:r>
      <w:r w:rsidRPr="00D748FB">
        <w:rPr>
          <w:rFonts w:ascii="Arial Narrow" w:hAnsi="Arial Narrow"/>
          <w:b/>
          <w:u w:val="single" w:color="000000"/>
        </w:rPr>
        <w:t>al Margen de Comercialización Máximo de Referencia ($)- (Nacional / Importado),</w:t>
      </w:r>
      <w:r w:rsidRPr="00D748FB">
        <w:rPr>
          <w:rFonts w:ascii="Arial Narrow" w:hAnsi="Arial Narrow" w:cs="Arial"/>
        </w:rPr>
        <w:t xml:space="preserve"> para el proceso, caso en el cual no hay lugar a la subasta inversa. </w:t>
      </w:r>
    </w:p>
    <w:p w:rsidR="00B47E4C" w:rsidRPr="00D748FB" w:rsidRDefault="00B47E4C" w:rsidP="00B47E4C">
      <w:pPr>
        <w:jc w:val="both"/>
        <w:rPr>
          <w:rFonts w:ascii="Arial Narrow" w:hAnsi="Arial Narrow" w:cs="Arial"/>
        </w:rPr>
      </w:pPr>
      <w:r w:rsidRPr="00D748FB">
        <w:rPr>
          <w:rFonts w:ascii="Arial Narrow" w:hAnsi="Arial Narrow" w:cs="Arial"/>
        </w:rPr>
        <w:t xml:space="preserve">Nota: </w:t>
      </w:r>
      <w:r w:rsidRPr="00D748FB">
        <w:rPr>
          <w:rFonts w:ascii="Arial Narrow" w:hAnsi="Arial Narrow" w:cs="Arial"/>
          <w:u w:val="single"/>
        </w:rPr>
        <w:t>En el evento que se presente un solo oferente para un determinado punto de tanqueo, la entidad invitará al proponente habilitado a una negociación en la que en aplicación de los principios de economía y transparencia, se  obtenga un menor precio de la oferta por punto inicialmente presentada por parte del único habilitado, dicha negociación será acordada entre las partes</w:t>
      </w:r>
      <w:r w:rsidRPr="00D748FB">
        <w:rPr>
          <w:rFonts w:ascii="Arial Narrow" w:hAnsi="Arial Narrow" w:cs="Arial"/>
        </w:rPr>
        <w:t>.</w:t>
      </w:r>
    </w:p>
    <w:p w:rsidR="00B47E4C" w:rsidRPr="00D748FB" w:rsidRDefault="00B47E4C" w:rsidP="00B47E4C">
      <w:pPr>
        <w:jc w:val="both"/>
        <w:rPr>
          <w:rFonts w:ascii="Arial Narrow" w:hAnsi="Arial Narrow" w:cs="Arial"/>
        </w:rPr>
      </w:pPr>
      <w:r w:rsidRPr="00D748FB">
        <w:rPr>
          <w:rFonts w:ascii="Arial Narrow" w:hAnsi="Arial Narrow" w:cs="Arial"/>
        </w:rPr>
        <w:t xml:space="preserve">En la subasta inversa presencial solo serán válidos los lances que mejoren el precio de arranque y se ajusten a los márgenes mínimos y máximos de mejora de precios por lance, o la mejor oferta de la ronda anterior. </w:t>
      </w:r>
    </w:p>
    <w:p w:rsidR="00B47E4C" w:rsidRPr="00D748FB" w:rsidRDefault="00B47E4C" w:rsidP="00B47E4C">
      <w:pPr>
        <w:jc w:val="both"/>
        <w:rPr>
          <w:rFonts w:ascii="Arial Narrow" w:hAnsi="Arial Narrow" w:cs="Arial"/>
          <w:u w:val="single" w:color="000000"/>
        </w:rPr>
      </w:pPr>
      <w:r w:rsidRPr="00D748FB">
        <w:rPr>
          <w:rFonts w:ascii="Arial Narrow" w:hAnsi="Arial Narrow" w:cs="Arial"/>
          <w:u w:val="single" w:color="000000"/>
        </w:rPr>
        <w:t>La adjudicación se efectuará en la fecha señalada en el cronograma del proceso, luego de surtirse el PROCEDIMIENTO PARA SUBASTA INVERSA PRESENCIAL, así:</w:t>
      </w:r>
    </w:p>
    <w:p w:rsidR="00B47E4C" w:rsidRPr="00D748FB" w:rsidRDefault="00B47E4C" w:rsidP="00B47E4C">
      <w:pPr>
        <w:jc w:val="both"/>
        <w:rPr>
          <w:rFonts w:ascii="Arial Narrow" w:hAnsi="Arial Narrow" w:cs="Arial"/>
        </w:rPr>
      </w:pPr>
      <w:r w:rsidRPr="00D748FB">
        <w:rPr>
          <w:rFonts w:ascii="Arial Narrow" w:hAnsi="Arial Narrow" w:cs="Arial"/>
        </w:rPr>
        <w:t xml:space="preserve">El acto de Subasta Inversa Presencial se desarrollará en Audiencia Pública, a la cual asistirán los Representantes Legales de las firmas oferentes y/o sus delegados debidamente autorizados mediante poder otorgado según la normatividad vigente, las veedurías ciudadanas y los representantes de los órganos de control. Por parte del MDN – EJERCITONACIONAL –CENAC AVIACIÓN estará el Ordenador del Gasto, el Comité de Adquisiciones,  los Comités Evaluadores y representantes de la oficina de Control Interno. </w:t>
      </w:r>
    </w:p>
    <w:p w:rsidR="00B47E4C" w:rsidRPr="00D748FB" w:rsidRDefault="00B47E4C" w:rsidP="00B47E4C">
      <w:pPr>
        <w:jc w:val="both"/>
        <w:rPr>
          <w:rFonts w:ascii="Arial Narrow" w:hAnsi="Arial Narrow" w:cs="Arial"/>
        </w:rPr>
      </w:pPr>
      <w:r w:rsidRPr="00D748FB">
        <w:rPr>
          <w:rFonts w:ascii="Arial Narrow" w:hAnsi="Arial Narrow" w:cs="Arial"/>
        </w:rPr>
        <w:t xml:space="preserve">En esta audiencia se dará respuesta a las observaciónnes presentadas por los oferentes en su debido tiempo y se permitirá la intervención de los asistentes por un tiempo máximo de cinco (5) minutos. </w:t>
      </w:r>
      <w:r w:rsidRPr="00D748FB">
        <w:rPr>
          <w:rFonts w:ascii="Arial Narrow" w:hAnsi="Arial Narrow" w:cs="Arial"/>
          <w:u w:val="single"/>
        </w:rPr>
        <w:t>Estas intervenciones no podrán servir para hacer nuevas observaciónnes a los informes evaluativos</w:t>
      </w:r>
      <w:r w:rsidRPr="00D748FB">
        <w:rPr>
          <w:rFonts w:ascii="Arial Narrow" w:hAnsi="Arial Narrow" w:cs="Arial"/>
        </w:rPr>
        <w:t xml:space="preserve">, en virtud del principio de preclusión, y deberán tratar estrictamente sobre las respuestas dadas por la Entidad a las observaciónnes ya formuladas; de tal forma que, los oferentes que no presenten observaciónnes, no podrán formularlas  en  el  acto  de  adjudicación  y  su  intervención  sólo  podrá  referirse  a  la evaluación final de los comités sobre su propia oferta. </w:t>
      </w:r>
    </w:p>
    <w:p w:rsidR="00B47E4C" w:rsidRPr="00D748FB" w:rsidRDefault="00B47E4C" w:rsidP="00B47E4C">
      <w:pPr>
        <w:jc w:val="both"/>
        <w:rPr>
          <w:rFonts w:ascii="Arial Narrow" w:hAnsi="Arial Narrow" w:cs="Arial"/>
        </w:rPr>
      </w:pPr>
      <w:r w:rsidRPr="00D748FB">
        <w:rPr>
          <w:rFonts w:ascii="Arial Narrow" w:hAnsi="Arial Narrow" w:cs="Arial"/>
        </w:rPr>
        <w:t xml:space="preserve">Las intervenciones serán analizadas por los comités y emitirán respuesta a las mismas ante el Comité de Adquisiciones. De ser necesario, el Ordenador del Gasto o el Oficial de más alto rango podrán suspender la audiencia para dar el tiempo suficiente a los comités para emitir su respuesta.  Una  vez  se    cuente  con  la  respuesta  de  los  comités  se proseguirá la audiencia y analizada la información  se  determinará cuáles  ofertas se encuentran habilitadas, para participar en la subasta inversa. </w:t>
      </w:r>
    </w:p>
    <w:p w:rsidR="00B47E4C" w:rsidRPr="00D748FB" w:rsidRDefault="00B47E4C" w:rsidP="00B47E4C">
      <w:pPr>
        <w:jc w:val="both"/>
        <w:rPr>
          <w:rFonts w:ascii="Arial Narrow" w:hAnsi="Arial Narrow" w:cs="Arial"/>
          <w:u w:val="single" w:color="000000"/>
        </w:rPr>
      </w:pPr>
      <w:r w:rsidRPr="00D748FB">
        <w:rPr>
          <w:rFonts w:ascii="Arial Narrow" w:hAnsi="Arial Narrow" w:cs="Arial"/>
          <w:u w:val="single" w:color="000000"/>
        </w:rPr>
        <w:lastRenderedPageBreak/>
        <w:t>LA SUBASTA INVERSA PRESENCIAL SE DESARROLLARÁ EN AUDIENCIA PÚBLICA BAJO LAS SIGUIENTES REGLAS:</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Toda propuesta posterior anula la anterior del mismo proponente, de tal forma que al final del proceso la última propuesta que se toma de cada proponente se constituirá como la propuesta definitiva.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En el evento en que un proponente decida no participar en un lance de un PUNTO DE TANQUEO no podrá continuar participando para ese PUNTO DE TANQUEO, pero sí continuar en el proceso de subasta para los demás PUNTOS DE TANQUEO.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Los proponentes deberán cumplir con las siguientes reglas para la correcta participación e Intervención en el desarrollo de la audiencia de subasta inversa.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En el transcurso de la audiencia no se permitirá el uso de ningún tipo de aparato de Comunicación   externo, cualquier   equipo   de comunicación que traiga   consigo   el proponente debe estar apagado durante el tiempo en que se desarrolle la subasta. (Uso de telefonía móvil, medios radiales, etc.)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La audiencia de subasta iniciara a la hora y fecha indicada por el MDN – EJERCITO NACIONAL – CENAC AVIACIÓN en el cronograma del proceso.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Se entiende por lance el ofrecimiento que realiza cada uno de los oferentes en las diferentes pujas o rondas de la subasta.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En la audiencia de subasta inversa presencial, los lances de presentación de las propuestas se hacen con la presencia física de los proponentes y por escrito.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A la audiencia pública de subasta inversa presencial, asistirán el proponente o el representante  legal  cuando  se  trate  de  personas  jurídicas,  consorcios  o  uniones temporales que se encuentren habilitados, con el documento de identificación correspondiente. En caso de apoderado, deberá allegar el poder respectivo en el cual se determine que está ampliamente facultado para participar en la audiencia y hacer lances para mejorar la oferta económica inicial dentro de la subasta. El poder se debe presentar con las formalidades que establece la ley para este tipo de documentos, es decir debidamente autenticado y con presentación personal. </w:t>
      </w:r>
    </w:p>
    <w:p w:rsidR="00B47E4C" w:rsidRPr="00D748FB" w:rsidRDefault="00B47E4C" w:rsidP="00B47E4C">
      <w:pPr>
        <w:ind w:right="51"/>
        <w:jc w:val="both"/>
        <w:rPr>
          <w:rFonts w:ascii="Arial Narrow" w:eastAsia="Calibri" w:hAnsi="Arial Narrow" w:cs="Arial"/>
          <w:b/>
        </w:rPr>
      </w:pPr>
      <w:r w:rsidRPr="00D748FB">
        <w:rPr>
          <w:rFonts w:ascii="Arial Narrow" w:eastAsia="Calibri" w:hAnsi="Arial Narrow" w:cs="Arial"/>
          <w:b/>
        </w:rPr>
        <w:t>DESARROLLO DE LA SUBASTA (Artículo 2.2.1.2.1.2.2 Decreto 1082 de 2015)</w:t>
      </w:r>
    </w:p>
    <w:p w:rsidR="00B47E4C" w:rsidRPr="00D748FB" w:rsidRDefault="00B47E4C" w:rsidP="00B47E4C">
      <w:pPr>
        <w:ind w:right="51"/>
        <w:jc w:val="both"/>
        <w:rPr>
          <w:rFonts w:ascii="Arial Narrow" w:eastAsia="Calibri" w:hAnsi="Arial Narrow" w:cs="Arial"/>
        </w:rPr>
      </w:pPr>
      <w:bookmarkStart w:id="26" w:name="_Hlk526079893"/>
      <w:r w:rsidRPr="00D748FB">
        <w:rPr>
          <w:rFonts w:ascii="Arial Narrow" w:eastAsia="Calibri" w:hAnsi="Arial Narrow" w:cs="Arial"/>
        </w:rPr>
        <w:t xml:space="preserve">La Subasta Inversa se realizará el mismo día de la adjudicación y se regirá por lo consignado en el Artículo 2.2.1.2.1.2.2 Decreto 1082 de 2015 en los siguientes términos: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Antes de dar inicio a la subasta, a los proponentes que estén habilitados técnica, jurídica y financieramente, se les abrirán los sobres con la oferta económica (Oferta Inicial de  Precio)  y se  realizara  la  CORRECCIÓN ARITMÉTICA,  quienes  se  ajusten  al Margen de Comercialización Máximo de Referencia ($)- (Nacional / Importado), serán habilitados económicamente y se les distribuirán sobres y formatos para presentación de lances, en estos el oferente deberá consignar únicamente porcentaje ofertado o la expresión clara e inequívoca de que no se hará ningún lance de mejora de precios</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MDN – EJERCITO NACIONAL – CENAC AVIACIÓN abrirá los sobres con las ofertas iníciales de precio de los proponentes habilitados, realizará la corrección aritmética la corrección aritmética se hará en Excel aproximando los valores con dos decimales (En el evento que cualquier cifra y q tenga centavos, estos se ajusten o aproximen a dos decimales máximo, ya sea por exceso o por defecto, si la parte milesimal es igual o inferior a 0,005 se redondea a la centésima inferior; si es mayor que 0,005 se redondea a la centésima </w:t>
      </w:r>
      <w:r w:rsidRPr="00D748FB">
        <w:rPr>
          <w:rFonts w:ascii="Arial Narrow" w:eastAsia="Calibri" w:hAnsi="Arial Narrow" w:cs="Arial"/>
        </w:rPr>
        <w:lastRenderedPageBreak/>
        <w:t xml:space="preserve">superior); de las mismas y de conformidad con el Numeral 6 del  Artículo 2.2.1.2.1.2.2  Decreto 1082de 2015 “La subasta debe iniciar con el precio más bajo indicado por los oferentes y en consecuencia, solamente serán válidos los Lances efectuados durante la subasta inversa en los cuales la oferta sea mejorada en por lo menos el Margen Mínimo establecido.”, comunicará a los participantes en la Audiencia únicamente cual fue la menor de ellas.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MDN – EJERCITO NACIONAL – CENAC AVIACIÓN en cumplimiento a lo contenido en el Decreto 1082 de 2015 La Entidad otorgará a los proponentes un término señalado en los pliegos de condiciones para hacer un lance que mejore la menor de las ofertas iníciales de precio, y otorgará a los proponentes un término común de TRES (3) minutos para hacer un lance que mejore la menor de las ofertas iníciales de precio.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Los proponentes harán su lance utilizando los sobres y los formatos suministrados por el MDN – EJERCITO NACIONAL – CENAC AVIACIÓN.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Al término de los TRES (3) minutos, un funcionario nombrado por el MDN – EJERCITO NACIONAL - CENAC AVIACIÓN recogerá los sobres cerrados de todos los participantes.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En concordancia con el Numeral 8 del artículo 2.2.1.2.1.2.2 del Decreto 1082 de 2015 “ Al  terminar  la  presentación de  cada  Lance,  la  Entidad  Estatal  debe  informar  el valor  del  Lance  más  bajo POR PUNTO DE TANQUEO”, El MDN – EJERCITO NACIONAL - CENAC AVIACIÓN registrará los lances válidos y los ordenará descendentemente y con  base  en este orden,  dará  a  conocer  únicamente  el  mejor porcentaje ofertado el cual se aplicara al valor total por punto de tanqueo y se dará a conocer el nuevo valor sobre el cual se realizara el siguiente lance.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Los lances u ofrecimientos que los oferentes realicen en cada una de las pujas de la subasta, deben estar expresados en porcentaje, tomando como parámetro mínimo encada puja un cinco por ciento (5%), (este porcentaje ofrecido en el desarrollo de la subasta se aplicara sobre el valor total del punto de tanqueo), al momento de recibir los formatos diligenciados con los porcentajes del lance, el funcionario encargado leerá el mejor porcentaje ofertado y aplicara el mismo de manera uniforme para todos los precios unitarios totales de cada uno de los punto de tanqueo y sobre la sumatoria de los mismos,  corriendo la formula en la hoja de Excel, aproximando los resultados  obtenidos  con dos decimales.</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El desarrollo del punto anterior se hará en la misma audiencia en presencia de los participantes y se llevará a cabo por parte del Comité Económico Evaluador nombrado por EL MDN – EJERCITO NACIONAL - CENAC AVIACIÓN.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Para que un lance se tenga como válido, los oferentes deberán realizar una oferta como mínimo del 5% de diferencia entre el menor precio ofertado en el anterior lance y así sucesivamente; teniendo en cuenta que se tendrá como precio a partir del cual se procederá a efectuar los lances aquel que se obtiene de la verificación del plataforma como menor propuesta.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Los proponentes que no presentaron un lance válido de conformidad con lo descrito anteriormente, no podrán seguir presentándolos durante la subasta.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La entidad repetirá el procedimiento descrito en los anteriores literales, en tantas rondas como sea necesario, hasta que no se reciba ningún lance que mejore el menor precio ofertado en la ronda anterior, el MDN – EJERCITO NACIONAL - CENAC AVIACIÓN, repetirá el procedimiento descrito en tantas rondas como sea necesario, hasta que no se reciba ningún lance que mejore el menor precio ofertado en la ronda anterior.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lastRenderedPageBreak/>
        <w:t xml:space="preserve">Si los oferentes no presentan Lances durante la subasta, la Entidad Estatal adjudicará el contrato al oferente que haya presentado el precio inicial más bajo, lo anterior en aplicación al Numeral 7 del Decreto 1082 de 2015.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Si al terminar la subasta inversa hay empate. La Entidad Estatal debe seleccionar al Oferente que presentó el menor precio inicial. En caso de persistir el empate la Entidad aplicará las reglas del numeral 1 al 5 del artículo 2.2.1.1.2.2.9. Del Decreto 1082 de 2015, lo anterior en virtud del Numeral 9 del artículo 2.2.1.2.1.2.2 del Decreto 1082 de 2015.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Cuando en el valor de los ofrecimientos dados, se detecte que el oferente ha ofertado por un valor artificialmente bajo, se requerirá en la audiencia de adjudicación al oferente para que explique las razones que sustenten el valor por el ofertado por punto, dicho requerimiento será efectuado por el Comité Económico Evaluador si este lo considera pertinente al momento de finalizar la subasta.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En caso de que se adjudique el proceso con base en una propuesta que presente precios artificialmente bajos o que no obedezcan a las condiciones del mercado y que no logren ser detectados durante la selección, el contratista deberá asumir todos los riesgos que se deriven de tal hecho ya que el MDN – EJERCITO NACIONAL - CENAC AVIACIÓN no aceptará reclamo alguno en relación con ellos.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Los precios del adjudicatario se ajustaran con base en el valor total por punto con el que se termine la subasta. Lo anterior se hará teniendo en cuenta el porcentaje total de mejora de precios que arroja la misma, dicho porcentaje se aplicara sobre cada uno de los precios ofertados en la plataforma del SECOP II “Valoración de la Propuesta Económica”. por el mismo para cada uno de los puntos de tanqueo, corriendo la formula en Excel.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 xml:space="preserve">La terminación de la subasta se dará de conformidad con el Artículo 2.2.1.2.1.2.4 del Decreto 1082 de 2015 que dice: “Terminación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 </w:t>
      </w:r>
    </w:p>
    <w:p w:rsidR="00B47E4C" w:rsidRPr="00D748FB" w:rsidRDefault="00B47E4C" w:rsidP="00B47E4C">
      <w:pPr>
        <w:ind w:right="51"/>
        <w:jc w:val="both"/>
        <w:rPr>
          <w:rFonts w:ascii="Arial Narrow" w:eastAsia="Calibri" w:hAnsi="Arial Narrow" w:cs="Arial"/>
        </w:rPr>
      </w:pPr>
      <w:r w:rsidRPr="00D748FB">
        <w:rPr>
          <w:rFonts w:ascii="Arial Narrow" w:eastAsia="Calibri" w:hAnsi="Arial Narrow" w:cs="Arial"/>
        </w:rPr>
        <w:t>De esta Audiencia Pública se levantará un Acta y se elevará el Acto Administrativo debidamente motivado.</w:t>
      </w:r>
    </w:p>
    <w:p w:rsidR="00B47E4C" w:rsidRPr="00D748FB" w:rsidRDefault="00B47E4C" w:rsidP="00B47E4C">
      <w:pPr>
        <w:suppressAutoHyphens/>
        <w:jc w:val="both"/>
        <w:rPr>
          <w:rFonts w:ascii="Arial Narrow" w:eastAsia="Arial Unicode MS" w:hAnsi="Arial Narrow" w:cs="Arial"/>
          <w:lang w:eastAsia="ar-SA"/>
        </w:rPr>
      </w:pPr>
      <w:r w:rsidRPr="00D748FB">
        <w:rPr>
          <w:rFonts w:ascii="Arial Narrow" w:eastAsia="Arial Unicode MS" w:hAnsi="Arial Narrow" w:cs="Arial"/>
          <w:b/>
          <w:lang w:eastAsia="ar-SA"/>
        </w:rPr>
        <w:t>LANCE:</w:t>
      </w:r>
      <w:r w:rsidRPr="00D748FB">
        <w:rPr>
          <w:rFonts w:ascii="Arial Narrow" w:eastAsia="Arial Unicode MS" w:hAnsi="Arial Narrow" w:cs="Arial"/>
          <w:lang w:eastAsia="ar-SA"/>
        </w:rPr>
        <w:t xml:space="preserve"> Se entiende por lance el ofrecimiento que realiza cada uno de los oferentes en las diferentes pujas o rondas de la subasta para el total del proceso.</w:t>
      </w:r>
      <w:bookmarkEnd w:id="24"/>
      <w:bookmarkEnd w:id="26"/>
    </w:p>
    <w:p w:rsidR="00B47E4C" w:rsidRPr="00D748FB" w:rsidRDefault="00B47E4C" w:rsidP="00B47E4C">
      <w:pPr>
        <w:suppressAutoHyphens/>
        <w:spacing w:after="0" w:line="240" w:lineRule="auto"/>
        <w:jc w:val="both"/>
        <w:rPr>
          <w:rFonts w:ascii="Arial Narrow" w:eastAsia="Arial Unicode MS" w:hAnsi="Arial Narrow" w:cs="Arial"/>
          <w:lang w:eastAsia="ar-SA"/>
        </w:rPr>
      </w:pPr>
    </w:p>
    <w:p w:rsidR="00B47E4C" w:rsidRPr="00D748FB" w:rsidRDefault="00B47E4C" w:rsidP="00B47E4C">
      <w:pPr>
        <w:pStyle w:val="Prrafodelista"/>
        <w:numPr>
          <w:ilvl w:val="0"/>
          <w:numId w:val="90"/>
        </w:numPr>
        <w:tabs>
          <w:tab w:val="left" w:pos="5670"/>
        </w:tabs>
        <w:spacing w:line="240" w:lineRule="auto"/>
        <w:ind w:left="284" w:hanging="284"/>
        <w:jc w:val="both"/>
        <w:rPr>
          <w:rFonts w:ascii="Arial Narrow" w:hAnsi="Arial Narrow" w:cs="Arial"/>
          <w:b/>
          <w:bCs/>
        </w:rPr>
      </w:pPr>
      <w:r w:rsidRPr="00D748FB">
        <w:rPr>
          <w:rFonts w:ascii="Arial Narrow" w:hAnsi="Arial Narrow" w:cs="Arial"/>
          <w:b/>
          <w:bCs/>
        </w:rPr>
        <w:t>OTROS ASPECTOS Y REQUERIMIENTOS RELACIONADOS CON EL OBJETO CONTRACTUAL</w:t>
      </w:r>
    </w:p>
    <w:p w:rsidR="00B47E4C" w:rsidRPr="00D748FB" w:rsidRDefault="00B47E4C" w:rsidP="00B47E4C">
      <w:pPr>
        <w:pStyle w:val="Prrafodelista"/>
        <w:tabs>
          <w:tab w:val="left" w:pos="5670"/>
        </w:tabs>
        <w:spacing w:line="240" w:lineRule="auto"/>
        <w:ind w:left="384"/>
        <w:jc w:val="both"/>
        <w:rPr>
          <w:rFonts w:ascii="Arial Narrow" w:hAnsi="Arial Narrow" w:cs="Arial"/>
          <w:b/>
          <w:bCs/>
        </w:rPr>
      </w:pPr>
    </w:p>
    <w:p w:rsidR="00B47E4C" w:rsidRPr="00D748FB" w:rsidRDefault="00B47E4C" w:rsidP="00B47E4C">
      <w:pPr>
        <w:pStyle w:val="Prrafodelista"/>
        <w:numPr>
          <w:ilvl w:val="1"/>
          <w:numId w:val="90"/>
        </w:numPr>
        <w:autoSpaceDE w:val="0"/>
        <w:autoSpaceDN w:val="0"/>
        <w:adjustRightInd w:val="0"/>
        <w:spacing w:after="0" w:line="240" w:lineRule="auto"/>
        <w:ind w:left="567" w:hanging="567"/>
        <w:jc w:val="both"/>
        <w:rPr>
          <w:rFonts w:ascii="Arial Narrow" w:eastAsia="MS Mincho" w:hAnsi="Arial Narrow" w:cs="Arial"/>
          <w:b/>
          <w:bCs/>
          <w:lang w:val="es-ES" w:eastAsia="es-ES"/>
        </w:rPr>
      </w:pPr>
      <w:r w:rsidRPr="00D748FB">
        <w:rPr>
          <w:rFonts w:ascii="Arial Narrow" w:eastAsia="MS Mincho" w:hAnsi="Arial Narrow" w:cs="Arial"/>
          <w:b/>
          <w:bCs/>
          <w:lang w:val="es-ES" w:eastAsia="es-ES"/>
        </w:rPr>
        <w:t>PLAZO DE EJECUCIÓN.</w:t>
      </w:r>
      <w:r w:rsidRPr="00D748FB">
        <w:rPr>
          <w:rFonts w:ascii="Arial Narrow" w:eastAsia="MS Mincho" w:hAnsi="Arial Narrow" w:cs="Arial"/>
          <w:b/>
          <w:bCs/>
          <w:color w:val="FF0000"/>
          <w:lang w:val="es-ES" w:eastAsia="es-ES"/>
        </w:rPr>
        <w:t xml:space="preserve"> </w:t>
      </w:r>
    </w:p>
    <w:p w:rsidR="00B47E4C" w:rsidRPr="00D748FB" w:rsidRDefault="00B47E4C" w:rsidP="00B47E4C">
      <w:pPr>
        <w:autoSpaceDE w:val="0"/>
        <w:autoSpaceDN w:val="0"/>
        <w:adjustRightInd w:val="0"/>
        <w:spacing w:after="0" w:line="240" w:lineRule="auto"/>
        <w:jc w:val="both"/>
        <w:rPr>
          <w:rFonts w:ascii="Arial Narrow" w:hAnsi="Arial Narrow" w:cs="Arial"/>
          <w:lang w:val="es-ES"/>
        </w:rPr>
      </w:pPr>
    </w:p>
    <w:p w:rsidR="00B47E4C" w:rsidRPr="00D748FB" w:rsidRDefault="00B47E4C" w:rsidP="00B47E4C">
      <w:pPr>
        <w:jc w:val="both"/>
        <w:rPr>
          <w:rFonts w:ascii="Arial Narrow" w:hAnsi="Arial Narrow" w:cs="Arial"/>
        </w:rPr>
      </w:pPr>
      <w:r w:rsidRPr="00D748FB">
        <w:rPr>
          <w:rFonts w:ascii="Arial Narrow" w:hAnsi="Arial Narrow" w:cs="Arial"/>
        </w:rPr>
        <w:t>El plazo de ejecución será desde el perfeccionamiento y legalización de contrato hasta el 30 de octubre de 2020 o hasta agotar recursos</w:t>
      </w:r>
    </w:p>
    <w:p w:rsidR="00B47E4C" w:rsidRPr="00D748FB" w:rsidRDefault="00B47E4C" w:rsidP="00B47E4C">
      <w:pPr>
        <w:jc w:val="both"/>
        <w:rPr>
          <w:rFonts w:ascii="Arial Narrow" w:eastAsia="Calibri" w:hAnsi="Arial Narrow" w:cs="Arial"/>
        </w:rPr>
      </w:pPr>
      <w:r w:rsidRPr="00D748FB">
        <w:rPr>
          <w:rFonts w:ascii="Arial Narrow" w:eastAsia="Calibri" w:hAnsi="Arial Narrow" w:cs="Arial"/>
          <w:b/>
        </w:rPr>
        <w:t>Nota 1</w:t>
      </w:r>
      <w:r w:rsidRPr="00D748FB">
        <w:rPr>
          <w:rFonts w:ascii="Arial Narrow" w:eastAsia="Calibri" w:hAnsi="Arial Narrow" w:cs="Arial"/>
        </w:rPr>
        <w:t xml:space="preserve">: El contrato deberá cumplir con los requisitos establecidos en el artículo 41 de la Ley 80 de 1993 en concordancia con el artículo 23 de la Ley 1150 de 2007: </w:t>
      </w:r>
    </w:p>
    <w:p w:rsidR="00B47E4C" w:rsidRPr="00D748FB" w:rsidRDefault="00B47E4C" w:rsidP="00B47E4C">
      <w:pPr>
        <w:jc w:val="both"/>
        <w:rPr>
          <w:rFonts w:ascii="Arial Narrow" w:hAnsi="Arial Narrow" w:cs="Arial"/>
          <w:shd w:val="clear" w:color="auto" w:fill="FFFFFF"/>
        </w:rPr>
      </w:pPr>
      <w:r w:rsidRPr="00D748FB">
        <w:rPr>
          <w:rFonts w:ascii="Arial Narrow" w:eastAsia="Calibri" w:hAnsi="Arial Narrow" w:cs="Arial"/>
          <w:b/>
        </w:rPr>
        <w:t>Para su perfeccionamiento</w:t>
      </w:r>
      <w:r w:rsidRPr="00D748FB">
        <w:rPr>
          <w:rFonts w:ascii="Arial Narrow" w:eastAsia="Calibri" w:hAnsi="Arial Narrow" w:cs="Arial"/>
        </w:rPr>
        <w:t xml:space="preserve"> que haya acuerdo sobre el objeto y la contraprestación y éste se eleve a escrito </w:t>
      </w:r>
      <w:r w:rsidRPr="00D748FB">
        <w:rPr>
          <w:rFonts w:ascii="Arial Narrow" w:eastAsia="Calibri" w:hAnsi="Arial Narrow" w:cs="Arial"/>
          <w:b/>
        </w:rPr>
        <w:t xml:space="preserve">y </w:t>
      </w:r>
      <w:r w:rsidRPr="00D748FB">
        <w:rPr>
          <w:rFonts w:ascii="Arial Narrow" w:hAnsi="Arial Narrow" w:cs="Arial"/>
          <w:b/>
          <w:shd w:val="clear" w:color="auto" w:fill="FFFFFF"/>
        </w:rPr>
        <w:t>para la ejecución</w:t>
      </w:r>
      <w:r w:rsidRPr="00D748FB">
        <w:rPr>
          <w:rFonts w:ascii="Arial Narrow" w:hAnsi="Arial Narrow" w:cs="Arial"/>
          <w:shd w:val="clear" w:color="auto" w:fill="FFFFFF"/>
        </w:rPr>
        <w:t xml:space="preserve"> se requerirá de la aprobación de la garantía y de la existencia de las disponibilidades presupuestales correspondientes, salvo que se trate de la contratación con recursos de vigencias fiscales </w:t>
      </w:r>
      <w:r w:rsidRPr="00D748FB">
        <w:rPr>
          <w:rFonts w:ascii="Arial Narrow" w:hAnsi="Arial Narrow" w:cs="Arial"/>
          <w:shd w:val="clear" w:color="auto" w:fill="FFFFFF"/>
        </w:rPr>
        <w:lastRenderedPageBreak/>
        <w:t>futuras de conformidad con lo previsto en la ley orgánica del presupuesto. El proponente y el contratista deberán acreditar que se encuentran al día en el pago de aportes parafiscales relativos al Sistema de Seguridad Social Integral, así como los propios del Sena, ICBF y Cajas de Compensación Familiar, cuando corresponda.</w:t>
      </w:r>
      <w:r w:rsidRPr="00D748FB">
        <w:rPr>
          <w:rFonts w:ascii="Arial Narrow" w:hAnsi="Arial Narrow" w:cs="Arial"/>
          <w:shd w:val="clear" w:color="auto" w:fill="FFFFFF"/>
        </w:rPr>
        <w:tab/>
      </w:r>
    </w:p>
    <w:p w:rsidR="00B47E4C" w:rsidRPr="00D748FB" w:rsidRDefault="00B47E4C" w:rsidP="00B47E4C">
      <w:pPr>
        <w:pStyle w:val="Prrafodelista"/>
        <w:numPr>
          <w:ilvl w:val="1"/>
          <w:numId w:val="90"/>
        </w:numPr>
        <w:spacing w:line="240" w:lineRule="auto"/>
        <w:ind w:left="567" w:hanging="512"/>
        <w:jc w:val="both"/>
        <w:rPr>
          <w:rFonts w:ascii="Arial Narrow" w:eastAsia="Arial" w:hAnsi="Arial Narrow" w:cs="Arial"/>
        </w:rPr>
      </w:pPr>
      <w:r w:rsidRPr="00D748FB">
        <w:rPr>
          <w:rFonts w:ascii="Arial Narrow" w:eastAsia="Arial" w:hAnsi="Arial Narrow" w:cs="Arial"/>
          <w:b/>
        </w:rPr>
        <w:t xml:space="preserve"> </w:t>
      </w:r>
      <w:r w:rsidRPr="00D748FB">
        <w:rPr>
          <w:rFonts w:ascii="Arial Narrow" w:eastAsia="Times New Roman" w:hAnsi="Arial Narrow" w:cs="Arial"/>
          <w:b/>
          <w:bCs/>
          <w:lang w:val="es-ES_tradnl" w:eastAsia="es-ES"/>
        </w:rPr>
        <w:t>LUGAR DE EJECUCIÓN</w:t>
      </w:r>
    </w:p>
    <w:p w:rsidR="00B47E4C" w:rsidRPr="00D748FB" w:rsidRDefault="00B47E4C" w:rsidP="00B47E4C">
      <w:pPr>
        <w:ind w:left="-5"/>
        <w:jc w:val="both"/>
        <w:rPr>
          <w:rFonts w:ascii="Arial Narrow" w:hAnsi="Arial Narrow" w:cs="Arial"/>
        </w:rPr>
      </w:pPr>
      <w:r w:rsidRPr="00D748FB">
        <w:rPr>
          <w:rFonts w:ascii="Arial Narrow" w:hAnsi="Arial Narrow" w:cs="Arial"/>
        </w:rPr>
        <w:t xml:space="preserve">El suministro de los bienes objeto del presente proceso, se realizará en cada uno de los puntos adjudicados en los puntos conforme se determina en las especificaciones técnicas.  </w:t>
      </w:r>
    </w:p>
    <w:p w:rsidR="00B47E4C" w:rsidRPr="00D748FB" w:rsidRDefault="00B47E4C" w:rsidP="00B47E4C">
      <w:pPr>
        <w:pStyle w:val="Prrafodelista"/>
        <w:numPr>
          <w:ilvl w:val="1"/>
          <w:numId w:val="90"/>
        </w:numPr>
        <w:tabs>
          <w:tab w:val="left" w:pos="709"/>
        </w:tabs>
        <w:autoSpaceDE w:val="0"/>
        <w:autoSpaceDN w:val="0"/>
        <w:adjustRightInd w:val="0"/>
        <w:spacing w:after="0" w:line="240" w:lineRule="auto"/>
        <w:ind w:left="567" w:hanging="567"/>
        <w:jc w:val="both"/>
        <w:rPr>
          <w:rFonts w:ascii="Arial Narrow" w:hAnsi="Arial Narrow" w:cs="Arial"/>
          <w:b/>
          <w:lang w:val="es-ES"/>
        </w:rPr>
      </w:pPr>
      <w:r w:rsidRPr="00D748FB">
        <w:rPr>
          <w:rFonts w:ascii="Arial Narrow" w:hAnsi="Arial Narrow" w:cs="Arial"/>
          <w:b/>
          <w:lang w:val="es-ES"/>
        </w:rPr>
        <w:t xml:space="preserve"> FORMA DE PAGO.</w:t>
      </w:r>
    </w:p>
    <w:p w:rsidR="00B47E4C" w:rsidRPr="00D748FB" w:rsidRDefault="00B47E4C" w:rsidP="00B47E4C">
      <w:pPr>
        <w:pStyle w:val="Textoindependiente"/>
        <w:spacing w:before="1"/>
        <w:rPr>
          <w:rFonts w:ascii="Arial Narrow" w:hAnsi="Arial Narrow"/>
          <w:b/>
        </w:rPr>
      </w:pPr>
    </w:p>
    <w:p w:rsidR="00B47E4C" w:rsidRPr="00D748FB" w:rsidRDefault="00B47E4C" w:rsidP="00B47E4C">
      <w:pPr>
        <w:pStyle w:val="Textoindependiente"/>
        <w:spacing w:line="237" w:lineRule="auto"/>
        <w:ind w:right="286"/>
        <w:rPr>
          <w:rFonts w:ascii="Arial Narrow" w:hAnsi="Arial Narrow"/>
        </w:rPr>
      </w:pPr>
      <w:r w:rsidRPr="00D748FB">
        <w:rPr>
          <w:rFonts w:ascii="Arial Narrow" w:hAnsi="Arial Narrow"/>
        </w:rPr>
        <w:t>El Ministerio de Defensa Nacional – Central Administrativa y Contable Especializada De Aviación pagará al Contratista el valor que se adjudique de la siguiente forma:</w:t>
      </w:r>
    </w:p>
    <w:p w:rsidR="00B47E4C" w:rsidRPr="00D748FB" w:rsidRDefault="00B47E4C" w:rsidP="00B47E4C">
      <w:pPr>
        <w:pStyle w:val="Textoindependiente"/>
        <w:spacing w:before="203"/>
        <w:ind w:right="279"/>
        <w:rPr>
          <w:rFonts w:ascii="Arial Narrow" w:hAnsi="Arial Narrow"/>
        </w:rPr>
      </w:pPr>
      <w:r w:rsidRPr="00D748FB">
        <w:rPr>
          <w:rFonts w:ascii="Arial Narrow" w:hAnsi="Arial Narrow"/>
        </w:rPr>
        <w:t>VIGIENCIA 2019:</w:t>
      </w:r>
      <w:r w:rsidRPr="00D748FB">
        <w:rPr>
          <w:rFonts w:ascii="Arial Narrow" w:hAnsi="Arial Narrow"/>
          <w:b/>
        </w:rPr>
        <w:t xml:space="preserve"> UN PAGO CONTRA ENTREGA </w:t>
      </w:r>
      <w:r w:rsidRPr="00D748FB">
        <w:rPr>
          <w:rFonts w:ascii="Arial Narrow" w:hAnsi="Arial Narrow"/>
        </w:rPr>
        <w:t>hasta por la asignación de presupuesto vigencia 2019 para los puntos adjudicados una</w:t>
      </w:r>
      <w:r w:rsidRPr="00D748FB">
        <w:rPr>
          <w:rFonts w:ascii="Arial Narrow" w:hAnsi="Arial Narrow"/>
          <w:spacing w:val="-3"/>
        </w:rPr>
        <w:t xml:space="preserve"> </w:t>
      </w:r>
      <w:r w:rsidRPr="00D748FB">
        <w:rPr>
          <w:rFonts w:ascii="Arial Narrow" w:hAnsi="Arial Narrow"/>
        </w:rPr>
        <w:t>vez</w:t>
      </w:r>
      <w:r w:rsidRPr="00D748FB">
        <w:rPr>
          <w:rFonts w:ascii="Arial Narrow" w:hAnsi="Arial Narrow"/>
          <w:spacing w:val="-14"/>
        </w:rPr>
        <w:t xml:space="preserve"> </w:t>
      </w:r>
      <w:r w:rsidRPr="00D748FB">
        <w:rPr>
          <w:rFonts w:ascii="Arial Narrow" w:hAnsi="Arial Narrow"/>
        </w:rPr>
        <w:t>recibido</w:t>
      </w:r>
      <w:r w:rsidRPr="00D748FB">
        <w:rPr>
          <w:rFonts w:ascii="Arial Narrow" w:hAnsi="Arial Narrow"/>
          <w:spacing w:val="-10"/>
        </w:rPr>
        <w:t xml:space="preserve"> </w:t>
      </w:r>
      <w:r w:rsidRPr="00D748FB">
        <w:rPr>
          <w:rFonts w:ascii="Arial Narrow" w:hAnsi="Arial Narrow"/>
        </w:rPr>
        <w:t>a</w:t>
      </w:r>
      <w:r w:rsidRPr="00D748FB">
        <w:rPr>
          <w:rFonts w:ascii="Arial Narrow" w:hAnsi="Arial Narrow"/>
          <w:spacing w:val="-10"/>
        </w:rPr>
        <w:t xml:space="preserve"> </w:t>
      </w:r>
      <w:r w:rsidRPr="00D748FB">
        <w:rPr>
          <w:rFonts w:ascii="Arial Narrow" w:hAnsi="Arial Narrow"/>
        </w:rPr>
        <w:t>satisfacción, previa asignación de cupo PAC, mediante giro directo dentro de los sesenta (60) Días Calendario siguientes al cumplimiento de los requisitos de legalización y ejecución del contrato, y una vez se verifique las siguientes</w:t>
      </w:r>
      <w:r w:rsidRPr="00D748FB">
        <w:rPr>
          <w:rFonts w:ascii="Arial Narrow" w:hAnsi="Arial Narrow"/>
          <w:spacing w:val="-3"/>
        </w:rPr>
        <w:t xml:space="preserve"> </w:t>
      </w:r>
      <w:r w:rsidRPr="00D748FB">
        <w:rPr>
          <w:rFonts w:ascii="Arial Narrow" w:hAnsi="Arial Narrow"/>
        </w:rPr>
        <w:t>condiciones:</w:t>
      </w:r>
    </w:p>
    <w:p w:rsidR="00B47E4C" w:rsidRPr="00D748FB" w:rsidRDefault="00B47E4C" w:rsidP="00B47E4C">
      <w:pPr>
        <w:widowControl w:val="0"/>
        <w:tabs>
          <w:tab w:val="left" w:pos="840"/>
        </w:tabs>
        <w:autoSpaceDE w:val="0"/>
        <w:autoSpaceDN w:val="0"/>
        <w:spacing w:before="200" w:after="0" w:line="240" w:lineRule="auto"/>
        <w:jc w:val="both"/>
        <w:rPr>
          <w:rFonts w:ascii="Arial Narrow" w:hAnsi="Arial Narrow"/>
          <w:sz w:val="20"/>
          <w:szCs w:val="20"/>
        </w:rPr>
      </w:pPr>
      <w:r w:rsidRPr="00D748FB">
        <w:rPr>
          <w:rFonts w:ascii="Arial Narrow" w:hAnsi="Arial Narrow"/>
          <w:sz w:val="20"/>
          <w:szCs w:val="20"/>
        </w:rPr>
        <w:t>Cumplimiento de los trámites de legalización y perfeccionamiento del</w:t>
      </w:r>
      <w:r w:rsidRPr="00D748FB">
        <w:rPr>
          <w:rFonts w:ascii="Arial Narrow" w:hAnsi="Arial Narrow"/>
          <w:spacing w:val="-17"/>
          <w:sz w:val="20"/>
          <w:szCs w:val="20"/>
        </w:rPr>
        <w:t xml:space="preserve"> </w:t>
      </w:r>
      <w:r w:rsidRPr="00D748FB">
        <w:rPr>
          <w:rFonts w:ascii="Arial Narrow" w:hAnsi="Arial Narrow"/>
          <w:sz w:val="20"/>
          <w:szCs w:val="20"/>
        </w:rPr>
        <w:t>contrato.</w:t>
      </w:r>
    </w:p>
    <w:p w:rsidR="00B47E4C" w:rsidRPr="00D748FB" w:rsidRDefault="00B47E4C" w:rsidP="00B47E4C">
      <w:pPr>
        <w:pStyle w:val="Textoindependiente"/>
        <w:spacing w:before="7"/>
        <w:rPr>
          <w:rFonts w:ascii="Arial Narrow" w:hAnsi="Arial Narrow"/>
        </w:rPr>
      </w:pPr>
    </w:p>
    <w:p w:rsidR="00B47E4C" w:rsidRPr="00D748FB" w:rsidRDefault="00B47E4C" w:rsidP="00B47E4C">
      <w:pPr>
        <w:widowControl w:val="0"/>
        <w:tabs>
          <w:tab w:val="left" w:pos="840"/>
        </w:tabs>
        <w:autoSpaceDE w:val="0"/>
        <w:autoSpaceDN w:val="0"/>
        <w:spacing w:before="1" w:after="0" w:line="240" w:lineRule="auto"/>
        <w:ind w:right="296"/>
        <w:jc w:val="both"/>
        <w:rPr>
          <w:rFonts w:ascii="Arial Narrow" w:hAnsi="Arial Narrow"/>
          <w:sz w:val="20"/>
          <w:szCs w:val="20"/>
        </w:rPr>
      </w:pPr>
      <w:r w:rsidRPr="00D748FB">
        <w:rPr>
          <w:rFonts w:ascii="Arial Narrow" w:hAnsi="Arial Narrow"/>
          <w:sz w:val="20"/>
          <w:szCs w:val="20"/>
        </w:rPr>
        <w:t>Situación</w:t>
      </w:r>
      <w:r w:rsidRPr="00D748FB">
        <w:rPr>
          <w:rFonts w:ascii="Arial Narrow" w:hAnsi="Arial Narrow"/>
          <w:spacing w:val="-14"/>
          <w:sz w:val="20"/>
          <w:szCs w:val="20"/>
        </w:rPr>
        <w:t xml:space="preserve"> </w:t>
      </w:r>
      <w:r w:rsidRPr="00D748FB">
        <w:rPr>
          <w:rFonts w:ascii="Arial Narrow" w:hAnsi="Arial Narrow"/>
          <w:sz w:val="20"/>
          <w:szCs w:val="20"/>
        </w:rPr>
        <w:t>de</w:t>
      </w:r>
      <w:r w:rsidRPr="00D748FB">
        <w:rPr>
          <w:rFonts w:ascii="Arial Narrow" w:hAnsi="Arial Narrow"/>
          <w:spacing w:val="-8"/>
          <w:sz w:val="20"/>
          <w:szCs w:val="20"/>
        </w:rPr>
        <w:t xml:space="preserve"> </w:t>
      </w:r>
      <w:r w:rsidRPr="00D748FB">
        <w:rPr>
          <w:rFonts w:ascii="Arial Narrow" w:hAnsi="Arial Narrow"/>
          <w:sz w:val="20"/>
          <w:szCs w:val="20"/>
        </w:rPr>
        <w:t>recursos</w:t>
      </w:r>
      <w:r w:rsidRPr="00D748FB">
        <w:rPr>
          <w:rFonts w:ascii="Arial Narrow" w:hAnsi="Arial Narrow"/>
          <w:spacing w:val="-13"/>
          <w:sz w:val="20"/>
          <w:szCs w:val="20"/>
        </w:rPr>
        <w:t xml:space="preserve"> </w:t>
      </w:r>
      <w:r w:rsidRPr="00D748FB">
        <w:rPr>
          <w:rFonts w:ascii="Arial Narrow" w:hAnsi="Arial Narrow"/>
          <w:sz w:val="20"/>
          <w:szCs w:val="20"/>
        </w:rPr>
        <w:t>por</w:t>
      </w:r>
      <w:r w:rsidRPr="00D748FB">
        <w:rPr>
          <w:rFonts w:ascii="Arial Narrow" w:hAnsi="Arial Narrow"/>
          <w:spacing w:val="-12"/>
          <w:sz w:val="20"/>
          <w:szCs w:val="20"/>
        </w:rPr>
        <w:t xml:space="preserve"> </w:t>
      </w:r>
      <w:r w:rsidRPr="00D748FB">
        <w:rPr>
          <w:rFonts w:ascii="Arial Narrow" w:hAnsi="Arial Narrow"/>
          <w:sz w:val="20"/>
          <w:szCs w:val="20"/>
        </w:rPr>
        <w:t>parte</w:t>
      </w:r>
      <w:r w:rsidRPr="00D748FB">
        <w:rPr>
          <w:rFonts w:ascii="Arial Narrow" w:hAnsi="Arial Narrow"/>
          <w:spacing w:val="-13"/>
          <w:sz w:val="20"/>
          <w:szCs w:val="20"/>
        </w:rPr>
        <w:t xml:space="preserve"> </w:t>
      </w:r>
      <w:r w:rsidRPr="00D748FB">
        <w:rPr>
          <w:rFonts w:ascii="Arial Narrow" w:hAnsi="Arial Narrow"/>
          <w:sz w:val="20"/>
          <w:szCs w:val="20"/>
        </w:rPr>
        <w:t>del</w:t>
      </w:r>
      <w:r w:rsidRPr="00D748FB">
        <w:rPr>
          <w:rFonts w:ascii="Arial Narrow" w:hAnsi="Arial Narrow"/>
          <w:spacing w:val="-15"/>
          <w:sz w:val="20"/>
          <w:szCs w:val="20"/>
        </w:rPr>
        <w:t xml:space="preserve"> </w:t>
      </w:r>
      <w:r w:rsidRPr="00D748FB">
        <w:rPr>
          <w:rFonts w:ascii="Arial Narrow" w:hAnsi="Arial Narrow"/>
          <w:sz w:val="20"/>
          <w:szCs w:val="20"/>
        </w:rPr>
        <w:t>Ministerio</w:t>
      </w:r>
      <w:r w:rsidRPr="00D748FB">
        <w:rPr>
          <w:rFonts w:ascii="Arial Narrow" w:hAnsi="Arial Narrow"/>
          <w:spacing w:val="-13"/>
          <w:sz w:val="20"/>
          <w:szCs w:val="20"/>
        </w:rPr>
        <w:t xml:space="preserve"> </w:t>
      </w:r>
      <w:r w:rsidRPr="00D748FB">
        <w:rPr>
          <w:rFonts w:ascii="Arial Narrow" w:hAnsi="Arial Narrow"/>
          <w:sz w:val="20"/>
          <w:szCs w:val="20"/>
        </w:rPr>
        <w:t>de</w:t>
      </w:r>
      <w:r w:rsidRPr="00D748FB">
        <w:rPr>
          <w:rFonts w:ascii="Arial Narrow" w:hAnsi="Arial Narrow"/>
          <w:spacing w:val="-9"/>
          <w:sz w:val="20"/>
          <w:szCs w:val="20"/>
        </w:rPr>
        <w:t xml:space="preserve"> </w:t>
      </w:r>
      <w:r w:rsidRPr="00D748FB">
        <w:rPr>
          <w:rFonts w:ascii="Arial Narrow" w:hAnsi="Arial Narrow"/>
          <w:sz w:val="20"/>
          <w:szCs w:val="20"/>
        </w:rPr>
        <w:t>Hacienda</w:t>
      </w:r>
      <w:r w:rsidRPr="00D748FB">
        <w:rPr>
          <w:rFonts w:ascii="Arial Narrow" w:hAnsi="Arial Narrow"/>
          <w:spacing w:val="-13"/>
          <w:sz w:val="20"/>
          <w:szCs w:val="20"/>
        </w:rPr>
        <w:t xml:space="preserve"> </w:t>
      </w:r>
      <w:r w:rsidRPr="00D748FB">
        <w:rPr>
          <w:rFonts w:ascii="Arial Narrow" w:hAnsi="Arial Narrow"/>
          <w:sz w:val="20"/>
          <w:szCs w:val="20"/>
        </w:rPr>
        <w:t>y</w:t>
      </w:r>
      <w:r w:rsidRPr="00D748FB">
        <w:rPr>
          <w:rFonts w:ascii="Arial Narrow" w:hAnsi="Arial Narrow"/>
          <w:spacing w:val="-3"/>
          <w:sz w:val="20"/>
          <w:szCs w:val="20"/>
        </w:rPr>
        <w:t xml:space="preserve"> </w:t>
      </w:r>
      <w:r w:rsidRPr="00D748FB">
        <w:rPr>
          <w:rFonts w:ascii="Arial Narrow" w:hAnsi="Arial Narrow"/>
          <w:sz w:val="20"/>
          <w:szCs w:val="20"/>
        </w:rPr>
        <w:t>Crédito</w:t>
      </w:r>
      <w:r w:rsidRPr="00D748FB">
        <w:rPr>
          <w:rFonts w:ascii="Arial Narrow" w:hAnsi="Arial Narrow"/>
          <w:spacing w:val="-14"/>
          <w:sz w:val="20"/>
          <w:szCs w:val="20"/>
        </w:rPr>
        <w:t xml:space="preserve"> </w:t>
      </w:r>
      <w:r w:rsidRPr="00D748FB">
        <w:rPr>
          <w:rFonts w:ascii="Arial Narrow" w:hAnsi="Arial Narrow"/>
          <w:sz w:val="20"/>
          <w:szCs w:val="20"/>
        </w:rPr>
        <w:t>Público</w:t>
      </w:r>
      <w:r w:rsidRPr="00D748FB">
        <w:rPr>
          <w:rFonts w:ascii="Arial Narrow" w:hAnsi="Arial Narrow"/>
          <w:spacing w:val="-8"/>
          <w:sz w:val="20"/>
          <w:szCs w:val="20"/>
        </w:rPr>
        <w:t xml:space="preserve"> </w:t>
      </w:r>
      <w:r w:rsidRPr="00D748FB">
        <w:rPr>
          <w:rFonts w:ascii="Arial Narrow" w:hAnsi="Arial Narrow"/>
          <w:sz w:val="20"/>
          <w:szCs w:val="20"/>
        </w:rPr>
        <w:t>Dirección</w:t>
      </w:r>
      <w:r w:rsidRPr="00D748FB">
        <w:rPr>
          <w:rFonts w:ascii="Arial Narrow" w:hAnsi="Arial Narrow"/>
          <w:spacing w:val="-13"/>
          <w:sz w:val="20"/>
          <w:szCs w:val="20"/>
        </w:rPr>
        <w:t xml:space="preserve"> </w:t>
      </w:r>
      <w:r w:rsidRPr="00D748FB">
        <w:rPr>
          <w:rFonts w:ascii="Arial Narrow" w:hAnsi="Arial Narrow"/>
          <w:sz w:val="20"/>
          <w:szCs w:val="20"/>
        </w:rPr>
        <w:t>del</w:t>
      </w:r>
      <w:r w:rsidRPr="00D748FB">
        <w:rPr>
          <w:rFonts w:ascii="Arial Narrow" w:hAnsi="Arial Narrow"/>
          <w:spacing w:val="-11"/>
          <w:sz w:val="20"/>
          <w:szCs w:val="20"/>
        </w:rPr>
        <w:t xml:space="preserve"> </w:t>
      </w:r>
      <w:r w:rsidRPr="00D748FB">
        <w:rPr>
          <w:rFonts w:ascii="Arial Narrow" w:hAnsi="Arial Narrow"/>
          <w:sz w:val="20"/>
          <w:szCs w:val="20"/>
        </w:rPr>
        <w:t>Tesoro</w:t>
      </w:r>
      <w:r w:rsidRPr="00D748FB">
        <w:rPr>
          <w:rFonts w:ascii="Arial Narrow" w:hAnsi="Arial Narrow"/>
          <w:spacing w:val="-13"/>
          <w:sz w:val="20"/>
          <w:szCs w:val="20"/>
        </w:rPr>
        <w:t xml:space="preserve"> </w:t>
      </w:r>
      <w:r w:rsidRPr="00D748FB">
        <w:rPr>
          <w:rFonts w:ascii="Arial Narrow" w:hAnsi="Arial Narrow"/>
          <w:sz w:val="20"/>
          <w:szCs w:val="20"/>
        </w:rPr>
        <w:t>Nacional. (ASIGNACIÓN CUPO</w:t>
      </w:r>
      <w:r w:rsidRPr="00D748FB">
        <w:rPr>
          <w:rFonts w:ascii="Arial Narrow" w:hAnsi="Arial Narrow"/>
          <w:spacing w:val="1"/>
          <w:sz w:val="20"/>
          <w:szCs w:val="20"/>
        </w:rPr>
        <w:t xml:space="preserve"> </w:t>
      </w:r>
      <w:r w:rsidRPr="00D748FB">
        <w:rPr>
          <w:rFonts w:ascii="Arial Narrow" w:hAnsi="Arial Narrow"/>
          <w:sz w:val="20"/>
          <w:szCs w:val="20"/>
        </w:rPr>
        <w:t>PAC).</w:t>
      </w:r>
    </w:p>
    <w:p w:rsidR="00B47E4C" w:rsidRPr="00D748FB" w:rsidRDefault="00B47E4C" w:rsidP="00B47E4C">
      <w:pPr>
        <w:pStyle w:val="Textoindependiente"/>
        <w:spacing w:before="9"/>
        <w:rPr>
          <w:rFonts w:ascii="Arial Narrow" w:hAnsi="Arial Narrow"/>
        </w:rPr>
      </w:pPr>
    </w:p>
    <w:p w:rsidR="00B47E4C" w:rsidRPr="00D748FB" w:rsidRDefault="00B47E4C" w:rsidP="00B47E4C">
      <w:pPr>
        <w:widowControl w:val="0"/>
        <w:tabs>
          <w:tab w:val="left" w:pos="840"/>
        </w:tabs>
        <w:autoSpaceDE w:val="0"/>
        <w:autoSpaceDN w:val="0"/>
        <w:spacing w:after="0" w:line="240" w:lineRule="auto"/>
        <w:ind w:right="283"/>
        <w:jc w:val="both"/>
        <w:rPr>
          <w:rFonts w:ascii="Arial Narrow" w:hAnsi="Arial Narrow"/>
          <w:sz w:val="20"/>
          <w:szCs w:val="20"/>
        </w:rPr>
      </w:pPr>
      <w:r w:rsidRPr="00D748FB">
        <w:rPr>
          <w:rFonts w:ascii="Arial Narrow" w:hAnsi="Arial Narrow"/>
          <w:sz w:val="20"/>
          <w:szCs w:val="20"/>
        </w:rPr>
        <w:t>Acta en la cual se especifique la cantidad de combustibles suministradas a satisfacción de conformidad con las especificaciones</w:t>
      </w:r>
      <w:r w:rsidRPr="00D748FB">
        <w:rPr>
          <w:rFonts w:ascii="Arial Narrow" w:hAnsi="Arial Narrow"/>
          <w:spacing w:val="-5"/>
          <w:sz w:val="20"/>
          <w:szCs w:val="20"/>
        </w:rPr>
        <w:t xml:space="preserve"> </w:t>
      </w:r>
      <w:r w:rsidRPr="00D748FB">
        <w:rPr>
          <w:rFonts w:ascii="Arial Narrow" w:hAnsi="Arial Narrow"/>
          <w:sz w:val="20"/>
          <w:szCs w:val="20"/>
        </w:rPr>
        <w:t>tecncias</w:t>
      </w:r>
    </w:p>
    <w:p w:rsidR="00B47E4C" w:rsidRPr="00D748FB" w:rsidRDefault="00B47E4C" w:rsidP="00B47E4C">
      <w:pPr>
        <w:widowControl w:val="0"/>
        <w:tabs>
          <w:tab w:val="left" w:pos="840"/>
        </w:tabs>
        <w:autoSpaceDE w:val="0"/>
        <w:autoSpaceDN w:val="0"/>
        <w:spacing w:before="2" w:after="0" w:line="240" w:lineRule="auto"/>
        <w:jc w:val="both"/>
        <w:rPr>
          <w:rFonts w:ascii="Arial Narrow" w:hAnsi="Arial Narrow"/>
          <w:sz w:val="20"/>
          <w:szCs w:val="20"/>
        </w:rPr>
      </w:pPr>
      <w:r w:rsidRPr="00D748FB">
        <w:rPr>
          <w:rFonts w:ascii="Arial Narrow" w:hAnsi="Arial Narrow"/>
          <w:sz w:val="20"/>
          <w:szCs w:val="20"/>
        </w:rPr>
        <w:t>Informe del</w:t>
      </w:r>
      <w:r w:rsidRPr="00D748FB">
        <w:rPr>
          <w:rFonts w:ascii="Arial Narrow" w:hAnsi="Arial Narrow"/>
          <w:spacing w:val="-7"/>
          <w:sz w:val="20"/>
          <w:szCs w:val="20"/>
        </w:rPr>
        <w:t xml:space="preserve"> </w:t>
      </w:r>
      <w:r w:rsidRPr="00D748FB">
        <w:rPr>
          <w:rFonts w:ascii="Arial Narrow" w:hAnsi="Arial Narrow"/>
          <w:sz w:val="20"/>
          <w:szCs w:val="20"/>
        </w:rPr>
        <w:t>supervisor.</w:t>
      </w:r>
    </w:p>
    <w:p w:rsidR="00B47E4C" w:rsidRPr="00D748FB" w:rsidRDefault="00B47E4C" w:rsidP="00B47E4C">
      <w:pPr>
        <w:pStyle w:val="Textoindependiente"/>
        <w:spacing w:before="7"/>
        <w:rPr>
          <w:rFonts w:ascii="Arial Narrow" w:hAnsi="Arial Narrow"/>
        </w:rPr>
      </w:pPr>
    </w:p>
    <w:p w:rsidR="00B47E4C" w:rsidRPr="00D748FB" w:rsidRDefault="00B47E4C" w:rsidP="00B47E4C">
      <w:pPr>
        <w:widowControl w:val="0"/>
        <w:tabs>
          <w:tab w:val="left" w:pos="840"/>
        </w:tabs>
        <w:autoSpaceDE w:val="0"/>
        <w:autoSpaceDN w:val="0"/>
        <w:spacing w:before="1" w:after="0" w:line="240" w:lineRule="auto"/>
        <w:ind w:right="282"/>
        <w:jc w:val="both"/>
        <w:rPr>
          <w:rFonts w:ascii="Arial Narrow" w:hAnsi="Arial Narrow"/>
          <w:sz w:val="20"/>
          <w:szCs w:val="20"/>
        </w:rPr>
      </w:pPr>
      <w:r w:rsidRPr="00D748FB">
        <w:rPr>
          <w:rFonts w:ascii="Arial Narrow" w:hAnsi="Arial Narrow"/>
          <w:sz w:val="20"/>
          <w:szCs w:val="20"/>
        </w:rPr>
        <w:t>Verificación</w:t>
      </w:r>
      <w:r w:rsidRPr="00D748FB">
        <w:rPr>
          <w:rFonts w:ascii="Arial Narrow" w:hAnsi="Arial Narrow"/>
          <w:spacing w:val="-15"/>
          <w:sz w:val="20"/>
          <w:szCs w:val="20"/>
        </w:rPr>
        <w:t xml:space="preserve"> </w:t>
      </w:r>
      <w:r w:rsidRPr="00D748FB">
        <w:rPr>
          <w:rFonts w:ascii="Arial Narrow" w:hAnsi="Arial Narrow"/>
          <w:sz w:val="20"/>
          <w:szCs w:val="20"/>
        </w:rPr>
        <w:t>por</w:t>
      </w:r>
      <w:r w:rsidRPr="00D748FB">
        <w:rPr>
          <w:rFonts w:ascii="Arial Narrow" w:hAnsi="Arial Narrow"/>
          <w:spacing w:val="-13"/>
          <w:sz w:val="20"/>
          <w:szCs w:val="20"/>
        </w:rPr>
        <w:t xml:space="preserve"> </w:t>
      </w:r>
      <w:r w:rsidRPr="00D748FB">
        <w:rPr>
          <w:rFonts w:ascii="Arial Narrow" w:hAnsi="Arial Narrow"/>
          <w:sz w:val="20"/>
          <w:szCs w:val="20"/>
        </w:rPr>
        <w:t>parte</w:t>
      </w:r>
      <w:r w:rsidRPr="00D748FB">
        <w:rPr>
          <w:rFonts w:ascii="Arial Narrow" w:hAnsi="Arial Narrow"/>
          <w:spacing w:val="-15"/>
          <w:sz w:val="20"/>
          <w:szCs w:val="20"/>
        </w:rPr>
        <w:t xml:space="preserve"> </w:t>
      </w:r>
      <w:r w:rsidRPr="00D748FB">
        <w:rPr>
          <w:rFonts w:ascii="Arial Narrow" w:hAnsi="Arial Narrow"/>
          <w:sz w:val="20"/>
          <w:szCs w:val="20"/>
        </w:rPr>
        <w:t>del</w:t>
      </w:r>
      <w:r w:rsidRPr="00D748FB">
        <w:rPr>
          <w:rFonts w:ascii="Arial Narrow" w:hAnsi="Arial Narrow"/>
          <w:spacing w:val="-16"/>
          <w:sz w:val="20"/>
          <w:szCs w:val="20"/>
        </w:rPr>
        <w:t xml:space="preserve"> </w:t>
      </w:r>
      <w:r w:rsidRPr="00D748FB">
        <w:rPr>
          <w:rFonts w:ascii="Arial Narrow" w:hAnsi="Arial Narrow"/>
          <w:sz w:val="20"/>
          <w:szCs w:val="20"/>
        </w:rPr>
        <w:t>Ministerio</w:t>
      </w:r>
      <w:r w:rsidRPr="00D748FB">
        <w:rPr>
          <w:rFonts w:ascii="Arial Narrow" w:hAnsi="Arial Narrow"/>
          <w:spacing w:val="-15"/>
          <w:sz w:val="20"/>
          <w:szCs w:val="20"/>
        </w:rPr>
        <w:t xml:space="preserve"> </w:t>
      </w:r>
      <w:r w:rsidRPr="00D748FB">
        <w:rPr>
          <w:rFonts w:ascii="Arial Narrow" w:hAnsi="Arial Narrow"/>
          <w:sz w:val="20"/>
          <w:szCs w:val="20"/>
        </w:rPr>
        <w:t>de</w:t>
      </w:r>
      <w:r w:rsidRPr="00D748FB">
        <w:rPr>
          <w:rFonts w:ascii="Arial Narrow" w:hAnsi="Arial Narrow"/>
          <w:spacing w:val="-15"/>
          <w:sz w:val="20"/>
          <w:szCs w:val="20"/>
        </w:rPr>
        <w:t xml:space="preserve"> </w:t>
      </w:r>
      <w:r w:rsidRPr="00D748FB">
        <w:rPr>
          <w:rFonts w:ascii="Arial Narrow" w:hAnsi="Arial Narrow"/>
          <w:sz w:val="20"/>
          <w:szCs w:val="20"/>
        </w:rPr>
        <w:t>Defensa</w:t>
      </w:r>
      <w:r w:rsidRPr="00D748FB">
        <w:rPr>
          <w:rFonts w:ascii="Arial Narrow" w:hAnsi="Arial Narrow"/>
          <w:spacing w:val="-14"/>
          <w:sz w:val="20"/>
          <w:szCs w:val="20"/>
        </w:rPr>
        <w:t xml:space="preserve"> </w:t>
      </w:r>
      <w:r w:rsidRPr="00D748FB">
        <w:rPr>
          <w:rFonts w:ascii="Arial Narrow" w:hAnsi="Arial Narrow"/>
          <w:sz w:val="20"/>
          <w:szCs w:val="20"/>
        </w:rPr>
        <w:t>Nacional</w:t>
      </w:r>
      <w:r w:rsidRPr="00D748FB">
        <w:rPr>
          <w:rFonts w:ascii="Arial Narrow" w:hAnsi="Arial Narrow"/>
          <w:spacing w:val="-12"/>
          <w:sz w:val="20"/>
          <w:szCs w:val="20"/>
        </w:rPr>
        <w:t xml:space="preserve"> </w:t>
      </w:r>
      <w:r w:rsidRPr="00D748FB">
        <w:rPr>
          <w:rFonts w:ascii="Arial Narrow" w:hAnsi="Arial Narrow"/>
          <w:sz w:val="20"/>
          <w:szCs w:val="20"/>
        </w:rPr>
        <w:t>–</w:t>
      </w:r>
      <w:r w:rsidRPr="00D748FB">
        <w:rPr>
          <w:rFonts w:ascii="Arial Narrow" w:hAnsi="Arial Narrow"/>
          <w:spacing w:val="-15"/>
          <w:sz w:val="20"/>
          <w:szCs w:val="20"/>
        </w:rPr>
        <w:t xml:space="preserve"> </w:t>
      </w:r>
      <w:r w:rsidRPr="00D748FB">
        <w:rPr>
          <w:rFonts w:ascii="Arial Narrow" w:hAnsi="Arial Narrow"/>
          <w:sz w:val="20"/>
          <w:szCs w:val="20"/>
        </w:rPr>
        <w:t>Central</w:t>
      </w:r>
      <w:r w:rsidRPr="00D748FB">
        <w:rPr>
          <w:rFonts w:ascii="Arial Narrow" w:hAnsi="Arial Narrow"/>
          <w:spacing w:val="-16"/>
          <w:sz w:val="20"/>
          <w:szCs w:val="20"/>
        </w:rPr>
        <w:t xml:space="preserve"> </w:t>
      </w:r>
      <w:r w:rsidRPr="00D748FB">
        <w:rPr>
          <w:rFonts w:ascii="Arial Narrow" w:hAnsi="Arial Narrow"/>
          <w:sz w:val="20"/>
          <w:szCs w:val="20"/>
        </w:rPr>
        <w:t>Administrativa</w:t>
      </w:r>
      <w:r w:rsidRPr="00D748FB">
        <w:rPr>
          <w:rFonts w:ascii="Arial Narrow" w:hAnsi="Arial Narrow"/>
          <w:spacing w:val="21"/>
          <w:sz w:val="20"/>
          <w:szCs w:val="20"/>
        </w:rPr>
        <w:t xml:space="preserve"> </w:t>
      </w:r>
      <w:r w:rsidRPr="00D748FB">
        <w:rPr>
          <w:rFonts w:ascii="Arial Narrow" w:hAnsi="Arial Narrow"/>
          <w:sz w:val="20"/>
          <w:szCs w:val="20"/>
        </w:rPr>
        <w:t>y</w:t>
      </w:r>
      <w:r w:rsidRPr="00D748FB">
        <w:rPr>
          <w:rFonts w:ascii="Arial Narrow" w:hAnsi="Arial Narrow"/>
          <w:spacing w:val="-15"/>
          <w:sz w:val="20"/>
          <w:szCs w:val="20"/>
        </w:rPr>
        <w:t xml:space="preserve"> </w:t>
      </w:r>
      <w:r w:rsidRPr="00D748FB">
        <w:rPr>
          <w:rFonts w:ascii="Arial Narrow" w:hAnsi="Arial Narrow"/>
          <w:sz w:val="20"/>
          <w:szCs w:val="20"/>
        </w:rPr>
        <w:t>Contable</w:t>
      </w:r>
      <w:r w:rsidRPr="00D748FB">
        <w:rPr>
          <w:rFonts w:ascii="Arial Narrow" w:hAnsi="Arial Narrow"/>
          <w:spacing w:val="-15"/>
          <w:sz w:val="20"/>
          <w:szCs w:val="20"/>
        </w:rPr>
        <w:t xml:space="preserve"> </w:t>
      </w:r>
      <w:r w:rsidRPr="00D748FB">
        <w:rPr>
          <w:rFonts w:ascii="Arial Narrow" w:hAnsi="Arial Narrow"/>
          <w:sz w:val="20"/>
          <w:szCs w:val="20"/>
        </w:rPr>
        <w:t>Especializada de Aviación del cumplimiento del contratista del pago de aportes parafiscales relativos al sistema de seguridad</w:t>
      </w:r>
      <w:r w:rsidRPr="00D748FB">
        <w:rPr>
          <w:rFonts w:ascii="Arial Narrow" w:hAnsi="Arial Narrow"/>
          <w:spacing w:val="-3"/>
          <w:sz w:val="20"/>
          <w:szCs w:val="20"/>
        </w:rPr>
        <w:t xml:space="preserve"> </w:t>
      </w:r>
      <w:r w:rsidRPr="00D748FB">
        <w:rPr>
          <w:rFonts w:ascii="Arial Narrow" w:hAnsi="Arial Narrow"/>
          <w:sz w:val="20"/>
          <w:szCs w:val="20"/>
        </w:rPr>
        <w:t>social</w:t>
      </w:r>
      <w:r w:rsidRPr="00D748FB">
        <w:rPr>
          <w:rFonts w:ascii="Arial Narrow" w:hAnsi="Arial Narrow"/>
          <w:spacing w:val="-5"/>
          <w:sz w:val="20"/>
          <w:szCs w:val="20"/>
        </w:rPr>
        <w:t xml:space="preserve"> </w:t>
      </w:r>
      <w:r w:rsidRPr="00D748FB">
        <w:rPr>
          <w:rFonts w:ascii="Arial Narrow" w:hAnsi="Arial Narrow"/>
          <w:sz w:val="20"/>
          <w:szCs w:val="20"/>
        </w:rPr>
        <w:t>e</w:t>
      </w:r>
      <w:r w:rsidRPr="00D748FB">
        <w:rPr>
          <w:rFonts w:ascii="Arial Narrow" w:hAnsi="Arial Narrow"/>
          <w:spacing w:val="-3"/>
          <w:sz w:val="20"/>
          <w:szCs w:val="20"/>
        </w:rPr>
        <w:t xml:space="preserve"> </w:t>
      </w:r>
      <w:r w:rsidRPr="00D748FB">
        <w:rPr>
          <w:rFonts w:ascii="Arial Narrow" w:hAnsi="Arial Narrow"/>
          <w:sz w:val="20"/>
          <w:szCs w:val="20"/>
        </w:rPr>
        <w:t>intergral,</w:t>
      </w:r>
      <w:r w:rsidRPr="00D748FB">
        <w:rPr>
          <w:rFonts w:ascii="Arial Narrow" w:hAnsi="Arial Narrow"/>
          <w:spacing w:val="-6"/>
          <w:sz w:val="20"/>
          <w:szCs w:val="20"/>
        </w:rPr>
        <w:t xml:space="preserve"> </w:t>
      </w:r>
      <w:r w:rsidRPr="00D748FB">
        <w:rPr>
          <w:rFonts w:ascii="Arial Narrow" w:hAnsi="Arial Narrow"/>
          <w:sz w:val="20"/>
          <w:szCs w:val="20"/>
        </w:rPr>
        <w:t>así</w:t>
      </w:r>
      <w:r w:rsidRPr="00D748FB">
        <w:rPr>
          <w:rFonts w:ascii="Arial Narrow" w:hAnsi="Arial Narrow"/>
          <w:spacing w:val="-6"/>
          <w:sz w:val="20"/>
          <w:szCs w:val="20"/>
        </w:rPr>
        <w:t xml:space="preserve"> </w:t>
      </w:r>
      <w:r w:rsidRPr="00D748FB">
        <w:rPr>
          <w:rFonts w:ascii="Arial Narrow" w:hAnsi="Arial Narrow"/>
          <w:sz w:val="20"/>
          <w:szCs w:val="20"/>
        </w:rPr>
        <w:t>como</w:t>
      </w:r>
      <w:r w:rsidRPr="00D748FB">
        <w:rPr>
          <w:rFonts w:ascii="Arial Narrow" w:hAnsi="Arial Narrow"/>
          <w:spacing w:val="-3"/>
          <w:sz w:val="20"/>
          <w:szCs w:val="20"/>
        </w:rPr>
        <w:t xml:space="preserve"> </w:t>
      </w:r>
      <w:r w:rsidRPr="00D748FB">
        <w:rPr>
          <w:rFonts w:ascii="Arial Narrow" w:hAnsi="Arial Narrow"/>
          <w:sz w:val="20"/>
          <w:szCs w:val="20"/>
        </w:rPr>
        <w:t>los</w:t>
      </w:r>
      <w:r w:rsidRPr="00D748FB">
        <w:rPr>
          <w:rFonts w:ascii="Arial Narrow" w:hAnsi="Arial Narrow"/>
          <w:spacing w:val="-3"/>
          <w:sz w:val="20"/>
          <w:szCs w:val="20"/>
        </w:rPr>
        <w:t xml:space="preserve"> </w:t>
      </w:r>
      <w:r w:rsidRPr="00D748FB">
        <w:rPr>
          <w:rFonts w:ascii="Arial Narrow" w:hAnsi="Arial Narrow"/>
          <w:sz w:val="20"/>
          <w:szCs w:val="20"/>
        </w:rPr>
        <w:t>propios</w:t>
      </w:r>
      <w:r w:rsidRPr="00D748FB">
        <w:rPr>
          <w:rFonts w:ascii="Arial Narrow" w:hAnsi="Arial Narrow"/>
          <w:spacing w:val="-3"/>
          <w:sz w:val="20"/>
          <w:szCs w:val="20"/>
        </w:rPr>
        <w:t xml:space="preserve"> </w:t>
      </w:r>
      <w:r w:rsidRPr="00D748FB">
        <w:rPr>
          <w:rFonts w:ascii="Arial Narrow" w:hAnsi="Arial Narrow"/>
          <w:sz w:val="20"/>
          <w:szCs w:val="20"/>
        </w:rPr>
        <w:t>del</w:t>
      </w:r>
      <w:r w:rsidRPr="00D748FB">
        <w:rPr>
          <w:rFonts w:ascii="Arial Narrow" w:hAnsi="Arial Narrow"/>
          <w:spacing w:val="-5"/>
          <w:sz w:val="20"/>
          <w:szCs w:val="20"/>
        </w:rPr>
        <w:t xml:space="preserve"> </w:t>
      </w:r>
      <w:r w:rsidRPr="00D748FB">
        <w:rPr>
          <w:rFonts w:ascii="Arial Narrow" w:hAnsi="Arial Narrow"/>
          <w:sz w:val="20"/>
          <w:szCs w:val="20"/>
        </w:rPr>
        <w:t>SENA,</w:t>
      </w:r>
      <w:r w:rsidRPr="00D748FB">
        <w:rPr>
          <w:rFonts w:ascii="Arial Narrow" w:hAnsi="Arial Narrow"/>
          <w:spacing w:val="-6"/>
          <w:sz w:val="20"/>
          <w:szCs w:val="20"/>
        </w:rPr>
        <w:t xml:space="preserve"> </w:t>
      </w:r>
      <w:r w:rsidRPr="00D748FB">
        <w:rPr>
          <w:rFonts w:ascii="Arial Narrow" w:hAnsi="Arial Narrow"/>
          <w:sz w:val="20"/>
          <w:szCs w:val="20"/>
        </w:rPr>
        <w:t>ICBF,</w:t>
      </w:r>
      <w:r w:rsidRPr="00D748FB">
        <w:rPr>
          <w:rFonts w:ascii="Arial Narrow" w:hAnsi="Arial Narrow"/>
          <w:spacing w:val="-5"/>
          <w:sz w:val="20"/>
          <w:szCs w:val="20"/>
        </w:rPr>
        <w:t xml:space="preserve"> </w:t>
      </w:r>
      <w:r w:rsidRPr="00D748FB">
        <w:rPr>
          <w:rFonts w:ascii="Arial Narrow" w:hAnsi="Arial Narrow"/>
          <w:sz w:val="20"/>
          <w:szCs w:val="20"/>
        </w:rPr>
        <w:t>ARL</w:t>
      </w:r>
      <w:r w:rsidRPr="00D748FB">
        <w:rPr>
          <w:rFonts w:ascii="Arial Narrow" w:hAnsi="Arial Narrow"/>
          <w:spacing w:val="-3"/>
          <w:sz w:val="20"/>
          <w:szCs w:val="20"/>
        </w:rPr>
        <w:t xml:space="preserve"> </w:t>
      </w:r>
      <w:r w:rsidRPr="00D748FB">
        <w:rPr>
          <w:rFonts w:ascii="Arial Narrow" w:hAnsi="Arial Narrow"/>
          <w:sz w:val="20"/>
          <w:szCs w:val="20"/>
        </w:rPr>
        <w:t>y</w:t>
      </w:r>
      <w:r w:rsidRPr="00D748FB">
        <w:rPr>
          <w:rFonts w:ascii="Arial Narrow" w:hAnsi="Arial Narrow"/>
          <w:spacing w:val="-3"/>
          <w:sz w:val="20"/>
          <w:szCs w:val="20"/>
        </w:rPr>
        <w:t xml:space="preserve"> </w:t>
      </w:r>
      <w:r w:rsidRPr="00D748FB">
        <w:rPr>
          <w:rFonts w:ascii="Arial Narrow" w:hAnsi="Arial Narrow"/>
          <w:sz w:val="20"/>
          <w:szCs w:val="20"/>
        </w:rPr>
        <w:t>Cajas</w:t>
      </w:r>
      <w:r w:rsidRPr="00D748FB">
        <w:rPr>
          <w:rFonts w:ascii="Arial Narrow" w:hAnsi="Arial Narrow"/>
          <w:spacing w:val="-3"/>
          <w:sz w:val="20"/>
          <w:szCs w:val="20"/>
        </w:rPr>
        <w:t xml:space="preserve"> </w:t>
      </w:r>
      <w:r w:rsidRPr="00D748FB">
        <w:rPr>
          <w:rFonts w:ascii="Arial Narrow" w:hAnsi="Arial Narrow"/>
          <w:sz w:val="20"/>
          <w:szCs w:val="20"/>
        </w:rPr>
        <w:t>de</w:t>
      </w:r>
      <w:r w:rsidRPr="00D748FB">
        <w:rPr>
          <w:rFonts w:ascii="Arial Narrow" w:hAnsi="Arial Narrow"/>
          <w:spacing w:val="-3"/>
          <w:sz w:val="20"/>
          <w:szCs w:val="20"/>
        </w:rPr>
        <w:t xml:space="preserve"> </w:t>
      </w:r>
      <w:r w:rsidRPr="00D748FB">
        <w:rPr>
          <w:rFonts w:ascii="Arial Narrow" w:hAnsi="Arial Narrow"/>
          <w:sz w:val="20"/>
          <w:szCs w:val="20"/>
        </w:rPr>
        <w:t>Compensación</w:t>
      </w:r>
      <w:r w:rsidRPr="00D748FB">
        <w:rPr>
          <w:rFonts w:ascii="Arial Narrow" w:hAnsi="Arial Narrow"/>
          <w:spacing w:val="-3"/>
          <w:sz w:val="20"/>
          <w:szCs w:val="20"/>
        </w:rPr>
        <w:t xml:space="preserve"> </w:t>
      </w:r>
      <w:r w:rsidRPr="00D748FB">
        <w:rPr>
          <w:rFonts w:ascii="Arial Narrow" w:hAnsi="Arial Narrow"/>
          <w:sz w:val="20"/>
          <w:szCs w:val="20"/>
        </w:rPr>
        <w:t>familiar (en</w:t>
      </w:r>
      <w:r w:rsidRPr="00D748FB">
        <w:rPr>
          <w:rFonts w:ascii="Arial Narrow" w:hAnsi="Arial Narrow"/>
          <w:spacing w:val="-13"/>
          <w:sz w:val="20"/>
          <w:szCs w:val="20"/>
        </w:rPr>
        <w:t xml:space="preserve"> </w:t>
      </w:r>
      <w:r w:rsidRPr="00D748FB">
        <w:rPr>
          <w:rFonts w:ascii="Arial Narrow" w:hAnsi="Arial Narrow"/>
          <w:sz w:val="20"/>
          <w:szCs w:val="20"/>
        </w:rPr>
        <w:t>los</w:t>
      </w:r>
      <w:r w:rsidRPr="00D748FB">
        <w:rPr>
          <w:rFonts w:ascii="Arial Narrow" w:hAnsi="Arial Narrow"/>
          <w:spacing w:val="-11"/>
          <w:sz w:val="20"/>
          <w:szCs w:val="20"/>
        </w:rPr>
        <w:t xml:space="preserve"> </w:t>
      </w:r>
      <w:r w:rsidRPr="00D748FB">
        <w:rPr>
          <w:rFonts w:ascii="Arial Narrow" w:hAnsi="Arial Narrow"/>
          <w:sz w:val="20"/>
          <w:szCs w:val="20"/>
        </w:rPr>
        <w:t>casos</w:t>
      </w:r>
      <w:r w:rsidRPr="00D748FB">
        <w:rPr>
          <w:rFonts w:ascii="Arial Narrow" w:hAnsi="Arial Narrow"/>
          <w:spacing w:val="-11"/>
          <w:sz w:val="20"/>
          <w:szCs w:val="20"/>
        </w:rPr>
        <w:t xml:space="preserve"> </w:t>
      </w:r>
      <w:r w:rsidRPr="00D748FB">
        <w:rPr>
          <w:rFonts w:ascii="Arial Narrow" w:hAnsi="Arial Narrow"/>
          <w:sz w:val="20"/>
          <w:szCs w:val="20"/>
        </w:rPr>
        <w:t>que</w:t>
      </w:r>
      <w:r w:rsidRPr="00D748FB">
        <w:rPr>
          <w:rFonts w:ascii="Arial Narrow" w:hAnsi="Arial Narrow"/>
          <w:spacing w:val="-13"/>
          <w:sz w:val="20"/>
          <w:szCs w:val="20"/>
        </w:rPr>
        <w:t xml:space="preserve"> </w:t>
      </w:r>
      <w:r w:rsidRPr="00D748FB">
        <w:rPr>
          <w:rFonts w:ascii="Arial Narrow" w:hAnsi="Arial Narrow"/>
          <w:sz w:val="20"/>
          <w:szCs w:val="20"/>
        </w:rPr>
        <w:t>aplique,</w:t>
      </w:r>
      <w:r w:rsidRPr="00D748FB">
        <w:rPr>
          <w:rFonts w:ascii="Arial Narrow" w:hAnsi="Arial Narrow"/>
          <w:spacing w:val="-14"/>
          <w:sz w:val="20"/>
          <w:szCs w:val="20"/>
        </w:rPr>
        <w:t xml:space="preserve"> </w:t>
      </w:r>
      <w:r w:rsidRPr="00D748FB">
        <w:rPr>
          <w:rFonts w:ascii="Arial Narrow" w:hAnsi="Arial Narrow"/>
          <w:sz w:val="20"/>
          <w:szCs w:val="20"/>
        </w:rPr>
        <w:t>de</w:t>
      </w:r>
      <w:r w:rsidRPr="00D748FB">
        <w:rPr>
          <w:rFonts w:ascii="Arial Narrow" w:hAnsi="Arial Narrow"/>
          <w:spacing w:val="-7"/>
          <w:sz w:val="20"/>
          <w:szCs w:val="20"/>
        </w:rPr>
        <w:t xml:space="preserve"> </w:t>
      </w:r>
      <w:r w:rsidRPr="00D748FB">
        <w:rPr>
          <w:rFonts w:ascii="Arial Narrow" w:hAnsi="Arial Narrow"/>
          <w:sz w:val="20"/>
          <w:szCs w:val="20"/>
        </w:rPr>
        <w:t>acuerdo</w:t>
      </w:r>
      <w:r w:rsidRPr="00D748FB">
        <w:rPr>
          <w:rFonts w:ascii="Arial Narrow" w:hAnsi="Arial Narrow"/>
          <w:spacing w:val="-12"/>
          <w:sz w:val="20"/>
          <w:szCs w:val="20"/>
        </w:rPr>
        <w:t xml:space="preserve"> </w:t>
      </w:r>
      <w:r w:rsidRPr="00D748FB">
        <w:rPr>
          <w:rFonts w:ascii="Arial Narrow" w:hAnsi="Arial Narrow"/>
          <w:sz w:val="20"/>
          <w:szCs w:val="20"/>
        </w:rPr>
        <w:t>con</w:t>
      </w:r>
      <w:r w:rsidRPr="00D748FB">
        <w:rPr>
          <w:rFonts w:ascii="Arial Narrow" w:hAnsi="Arial Narrow"/>
          <w:spacing w:val="-12"/>
          <w:sz w:val="20"/>
          <w:szCs w:val="20"/>
        </w:rPr>
        <w:t xml:space="preserve"> </w:t>
      </w:r>
      <w:r w:rsidRPr="00D748FB">
        <w:rPr>
          <w:rFonts w:ascii="Arial Narrow" w:hAnsi="Arial Narrow"/>
          <w:sz w:val="20"/>
          <w:szCs w:val="20"/>
        </w:rPr>
        <w:t>la</w:t>
      </w:r>
      <w:r w:rsidRPr="00D748FB">
        <w:rPr>
          <w:rFonts w:ascii="Arial Narrow" w:hAnsi="Arial Narrow"/>
          <w:spacing w:val="-7"/>
          <w:sz w:val="20"/>
          <w:szCs w:val="20"/>
        </w:rPr>
        <w:t xml:space="preserve"> </w:t>
      </w:r>
      <w:r w:rsidRPr="00D748FB">
        <w:rPr>
          <w:rFonts w:ascii="Arial Narrow" w:hAnsi="Arial Narrow"/>
          <w:sz w:val="20"/>
          <w:szCs w:val="20"/>
        </w:rPr>
        <w:t>Ley</w:t>
      </w:r>
      <w:r w:rsidRPr="00D748FB">
        <w:rPr>
          <w:rFonts w:ascii="Arial Narrow" w:hAnsi="Arial Narrow"/>
          <w:spacing w:val="31"/>
          <w:sz w:val="20"/>
          <w:szCs w:val="20"/>
        </w:rPr>
        <w:t xml:space="preserve"> </w:t>
      </w:r>
      <w:r w:rsidRPr="00D748FB">
        <w:rPr>
          <w:rFonts w:ascii="Arial Narrow" w:hAnsi="Arial Narrow"/>
          <w:sz w:val="20"/>
          <w:szCs w:val="20"/>
        </w:rPr>
        <w:t>1607</w:t>
      </w:r>
      <w:r w:rsidRPr="00D748FB">
        <w:rPr>
          <w:rFonts w:ascii="Arial Narrow" w:hAnsi="Arial Narrow"/>
          <w:spacing w:val="31"/>
          <w:sz w:val="20"/>
          <w:szCs w:val="20"/>
        </w:rPr>
        <w:t xml:space="preserve"> </w:t>
      </w:r>
      <w:r w:rsidRPr="00D748FB">
        <w:rPr>
          <w:rFonts w:ascii="Arial Narrow" w:hAnsi="Arial Narrow"/>
          <w:sz w:val="20"/>
          <w:szCs w:val="20"/>
        </w:rPr>
        <w:t>de</w:t>
      </w:r>
      <w:r w:rsidRPr="00D748FB">
        <w:rPr>
          <w:rFonts w:ascii="Arial Narrow" w:hAnsi="Arial Narrow"/>
          <w:spacing w:val="-13"/>
          <w:sz w:val="20"/>
          <w:szCs w:val="20"/>
        </w:rPr>
        <w:t xml:space="preserve"> </w:t>
      </w:r>
      <w:r w:rsidRPr="00D748FB">
        <w:rPr>
          <w:rFonts w:ascii="Arial Narrow" w:hAnsi="Arial Narrow"/>
          <w:sz w:val="20"/>
          <w:szCs w:val="20"/>
        </w:rPr>
        <w:t>2012</w:t>
      </w:r>
      <w:r w:rsidRPr="00D748FB">
        <w:rPr>
          <w:rFonts w:ascii="Arial Narrow" w:hAnsi="Arial Narrow"/>
          <w:spacing w:val="27"/>
          <w:sz w:val="20"/>
          <w:szCs w:val="20"/>
        </w:rPr>
        <w:t xml:space="preserve"> </w:t>
      </w:r>
      <w:r w:rsidRPr="00D748FB">
        <w:rPr>
          <w:rFonts w:ascii="Arial Narrow" w:hAnsi="Arial Narrow"/>
          <w:sz w:val="20"/>
          <w:szCs w:val="20"/>
        </w:rPr>
        <w:t>reglamentada</w:t>
      </w:r>
      <w:r w:rsidRPr="00D748FB">
        <w:rPr>
          <w:rFonts w:ascii="Arial Narrow" w:hAnsi="Arial Narrow"/>
          <w:spacing w:val="-6"/>
          <w:sz w:val="20"/>
          <w:szCs w:val="20"/>
        </w:rPr>
        <w:t xml:space="preserve"> </w:t>
      </w:r>
      <w:r w:rsidRPr="00D748FB">
        <w:rPr>
          <w:rFonts w:ascii="Arial Narrow" w:hAnsi="Arial Narrow"/>
          <w:sz w:val="20"/>
          <w:szCs w:val="20"/>
        </w:rPr>
        <w:t>parcialmente</w:t>
      </w:r>
      <w:r w:rsidRPr="00D748FB">
        <w:rPr>
          <w:rFonts w:ascii="Arial Narrow" w:hAnsi="Arial Narrow"/>
          <w:spacing w:val="-7"/>
          <w:sz w:val="20"/>
          <w:szCs w:val="20"/>
        </w:rPr>
        <w:t xml:space="preserve"> </w:t>
      </w:r>
      <w:r w:rsidRPr="00D748FB">
        <w:rPr>
          <w:rFonts w:ascii="Arial Narrow" w:hAnsi="Arial Narrow"/>
          <w:sz w:val="20"/>
          <w:szCs w:val="20"/>
        </w:rPr>
        <w:t>por</w:t>
      </w:r>
      <w:r w:rsidRPr="00D748FB">
        <w:rPr>
          <w:rFonts w:ascii="Arial Narrow" w:hAnsi="Arial Narrow"/>
          <w:spacing w:val="-10"/>
          <w:sz w:val="20"/>
          <w:szCs w:val="20"/>
        </w:rPr>
        <w:t xml:space="preserve"> </w:t>
      </w:r>
      <w:r w:rsidRPr="00D748FB">
        <w:rPr>
          <w:rFonts w:ascii="Arial Narrow" w:hAnsi="Arial Narrow"/>
          <w:sz w:val="20"/>
          <w:szCs w:val="20"/>
        </w:rPr>
        <w:t>el</w:t>
      </w:r>
      <w:r w:rsidRPr="00D748FB">
        <w:rPr>
          <w:rFonts w:ascii="Arial Narrow" w:hAnsi="Arial Narrow"/>
          <w:spacing w:val="-9"/>
          <w:sz w:val="20"/>
          <w:szCs w:val="20"/>
        </w:rPr>
        <w:t xml:space="preserve"> </w:t>
      </w:r>
      <w:r w:rsidRPr="00D748FB">
        <w:rPr>
          <w:rFonts w:ascii="Arial Narrow" w:hAnsi="Arial Narrow"/>
          <w:sz w:val="20"/>
          <w:szCs w:val="20"/>
        </w:rPr>
        <w:t>Decreto 1828 de</w:t>
      </w:r>
      <w:r w:rsidRPr="00D748FB">
        <w:rPr>
          <w:rFonts w:ascii="Arial Narrow" w:hAnsi="Arial Narrow"/>
          <w:spacing w:val="-4"/>
          <w:sz w:val="20"/>
          <w:szCs w:val="20"/>
        </w:rPr>
        <w:t xml:space="preserve"> </w:t>
      </w:r>
      <w:r w:rsidRPr="00D748FB">
        <w:rPr>
          <w:rFonts w:ascii="Arial Narrow" w:hAnsi="Arial Narrow"/>
          <w:sz w:val="20"/>
          <w:szCs w:val="20"/>
        </w:rPr>
        <w:t>2013.</w:t>
      </w:r>
    </w:p>
    <w:p w:rsidR="00B47E4C" w:rsidRPr="00D748FB" w:rsidRDefault="00B47E4C" w:rsidP="00B47E4C">
      <w:pPr>
        <w:widowControl w:val="0"/>
        <w:tabs>
          <w:tab w:val="left" w:pos="840"/>
        </w:tabs>
        <w:autoSpaceDE w:val="0"/>
        <w:autoSpaceDN w:val="0"/>
        <w:spacing w:after="0" w:line="267" w:lineRule="exact"/>
        <w:jc w:val="both"/>
        <w:rPr>
          <w:rFonts w:ascii="Arial Narrow" w:hAnsi="Arial Narrow"/>
          <w:sz w:val="20"/>
          <w:szCs w:val="20"/>
        </w:rPr>
      </w:pPr>
    </w:p>
    <w:p w:rsidR="00B47E4C" w:rsidRPr="00D748FB" w:rsidRDefault="00B47E4C" w:rsidP="00B47E4C">
      <w:pPr>
        <w:widowControl w:val="0"/>
        <w:tabs>
          <w:tab w:val="left" w:pos="840"/>
        </w:tabs>
        <w:autoSpaceDE w:val="0"/>
        <w:autoSpaceDN w:val="0"/>
        <w:spacing w:after="0" w:line="267" w:lineRule="exact"/>
        <w:jc w:val="both"/>
        <w:rPr>
          <w:rFonts w:ascii="Arial Narrow" w:hAnsi="Arial Narrow"/>
          <w:sz w:val="20"/>
          <w:szCs w:val="20"/>
        </w:rPr>
      </w:pPr>
      <w:r w:rsidRPr="00D748FB">
        <w:rPr>
          <w:rFonts w:ascii="Arial Narrow" w:hAnsi="Arial Narrow"/>
          <w:sz w:val="20"/>
          <w:szCs w:val="20"/>
        </w:rPr>
        <w:t>Que se ejecuten los demás trámites administrativos</w:t>
      </w:r>
      <w:r w:rsidRPr="00D748FB">
        <w:rPr>
          <w:rFonts w:ascii="Arial Narrow" w:hAnsi="Arial Narrow"/>
          <w:spacing w:val="-13"/>
          <w:sz w:val="20"/>
          <w:szCs w:val="20"/>
        </w:rPr>
        <w:t xml:space="preserve"> </w:t>
      </w:r>
      <w:r w:rsidRPr="00D748FB">
        <w:rPr>
          <w:rFonts w:ascii="Arial Narrow" w:hAnsi="Arial Narrow"/>
          <w:sz w:val="20"/>
          <w:szCs w:val="20"/>
        </w:rPr>
        <w:t>correspondientes</w:t>
      </w:r>
    </w:p>
    <w:p w:rsidR="00B47E4C" w:rsidRPr="00D748FB" w:rsidRDefault="00B47E4C" w:rsidP="00B47E4C">
      <w:pPr>
        <w:pStyle w:val="Textoindependiente"/>
        <w:rPr>
          <w:rFonts w:ascii="Arial Narrow" w:hAnsi="Arial Narrow"/>
          <w:lang w:val="es-CO"/>
        </w:rPr>
      </w:pPr>
    </w:p>
    <w:p w:rsidR="00B47E4C" w:rsidRPr="00D748FB" w:rsidRDefault="00B47E4C" w:rsidP="00B47E4C">
      <w:pPr>
        <w:pStyle w:val="Textoindependiente"/>
        <w:rPr>
          <w:rFonts w:ascii="Arial Narrow" w:hAnsi="Arial Narrow"/>
        </w:rPr>
      </w:pPr>
      <w:r w:rsidRPr="00D748FB">
        <w:rPr>
          <w:rFonts w:ascii="Arial Narrow" w:hAnsi="Arial Narrow"/>
          <w:b/>
        </w:rPr>
        <w:t>NOTA 1</w:t>
      </w:r>
      <w:r w:rsidRPr="00D748FB">
        <w:rPr>
          <w:rFonts w:ascii="Arial Narrow" w:hAnsi="Arial Narrow"/>
        </w:rPr>
        <w:t>: En el evento de prórroga en la entrega del objeto del contrato, se postergará el pago por cuanto es contra recibo a satisfacción.</w:t>
      </w:r>
    </w:p>
    <w:p w:rsidR="00B47E4C" w:rsidRPr="00D748FB" w:rsidRDefault="00B47E4C" w:rsidP="00B47E4C">
      <w:pPr>
        <w:pStyle w:val="Textoindependiente"/>
        <w:ind w:right="194"/>
        <w:rPr>
          <w:rFonts w:ascii="Arial Narrow" w:hAnsi="Arial Narrow"/>
        </w:rPr>
      </w:pPr>
    </w:p>
    <w:p w:rsidR="00B47E4C" w:rsidRPr="00D748FB" w:rsidRDefault="00B47E4C" w:rsidP="00B47E4C">
      <w:pPr>
        <w:pStyle w:val="Textoindependiente"/>
        <w:ind w:right="194"/>
        <w:rPr>
          <w:rFonts w:ascii="Arial Narrow" w:hAnsi="Arial Narrow"/>
        </w:rPr>
      </w:pPr>
      <w:r w:rsidRPr="00D748FB">
        <w:rPr>
          <w:rFonts w:ascii="Arial Narrow" w:hAnsi="Arial Narrow"/>
          <w:b/>
        </w:rPr>
        <w:t>NOTA 2</w:t>
      </w:r>
      <w:r w:rsidRPr="00D748FB">
        <w:rPr>
          <w:rFonts w:ascii="Arial Narrow" w:hAnsi="Arial Narrow"/>
        </w:rPr>
        <w:t>: En el momento del pago se efecturan las respectivas deducciones de acuerdo a la condición tribuaria del contratista.</w:t>
      </w:r>
    </w:p>
    <w:p w:rsidR="00B47E4C" w:rsidRPr="00D748FB" w:rsidRDefault="00B47E4C" w:rsidP="00B47E4C">
      <w:pPr>
        <w:pStyle w:val="Textoindependiente"/>
        <w:ind w:right="194"/>
        <w:rPr>
          <w:rFonts w:ascii="Arial Narrow" w:hAnsi="Arial Narrow"/>
        </w:rPr>
      </w:pPr>
    </w:p>
    <w:p w:rsidR="00B47E4C" w:rsidRPr="00D748FB" w:rsidRDefault="00B47E4C" w:rsidP="00B47E4C">
      <w:pPr>
        <w:pStyle w:val="Textoindependiente"/>
        <w:spacing w:line="237" w:lineRule="auto"/>
        <w:ind w:right="286"/>
        <w:rPr>
          <w:rFonts w:ascii="Arial Narrow" w:hAnsi="Arial Narrow"/>
        </w:rPr>
      </w:pPr>
      <w:r w:rsidRPr="00D748FB">
        <w:rPr>
          <w:rFonts w:ascii="Arial Narrow" w:hAnsi="Arial Narrow"/>
        </w:rPr>
        <w:t>VIGENCIA 2020:</w:t>
      </w:r>
      <w:r w:rsidRPr="00D748FB">
        <w:rPr>
          <w:rFonts w:ascii="Arial Narrow" w:hAnsi="Arial Narrow"/>
          <w:b/>
        </w:rPr>
        <w:t xml:space="preserve"> PAGOS PARCIALES CONTRA  ENTREGAS PARCIALES,</w:t>
      </w:r>
      <w:r w:rsidRPr="00D748FB">
        <w:rPr>
          <w:rFonts w:ascii="Arial Narrow" w:hAnsi="Arial Narrow"/>
        </w:rPr>
        <w:t xml:space="preserve"> hasta por la asignación de presupuesto vigencia 2020 de los puntos adjudicados mediante pagos</w:t>
      </w:r>
      <w:r w:rsidRPr="00D748FB">
        <w:rPr>
          <w:rFonts w:ascii="Arial Narrow" w:hAnsi="Arial Narrow"/>
          <w:spacing w:val="-10"/>
        </w:rPr>
        <w:t xml:space="preserve"> </w:t>
      </w:r>
      <w:r w:rsidRPr="00D748FB">
        <w:rPr>
          <w:rFonts w:ascii="Arial Narrow" w:hAnsi="Arial Narrow"/>
        </w:rPr>
        <w:t>parciales</w:t>
      </w:r>
      <w:r w:rsidRPr="00D748FB">
        <w:rPr>
          <w:rFonts w:ascii="Arial Narrow" w:hAnsi="Arial Narrow"/>
          <w:spacing w:val="-10"/>
        </w:rPr>
        <w:t xml:space="preserve"> </w:t>
      </w:r>
      <w:r w:rsidRPr="00D748FB">
        <w:rPr>
          <w:rFonts w:ascii="Arial Narrow" w:hAnsi="Arial Narrow"/>
        </w:rPr>
        <w:t>contra</w:t>
      </w:r>
      <w:r w:rsidRPr="00D748FB">
        <w:rPr>
          <w:rFonts w:ascii="Arial Narrow" w:hAnsi="Arial Narrow"/>
          <w:spacing w:val="-9"/>
        </w:rPr>
        <w:t xml:space="preserve"> </w:t>
      </w:r>
      <w:r w:rsidRPr="00D748FB">
        <w:rPr>
          <w:rFonts w:ascii="Arial Narrow" w:hAnsi="Arial Narrow"/>
        </w:rPr>
        <w:t>entregas</w:t>
      </w:r>
      <w:r w:rsidRPr="00D748FB">
        <w:rPr>
          <w:rFonts w:ascii="Arial Narrow" w:hAnsi="Arial Narrow"/>
          <w:spacing w:val="-10"/>
        </w:rPr>
        <w:t xml:space="preserve"> </w:t>
      </w:r>
      <w:r w:rsidRPr="00D748FB">
        <w:rPr>
          <w:rFonts w:ascii="Arial Narrow" w:hAnsi="Arial Narrow"/>
        </w:rPr>
        <w:t>parciales</w:t>
      </w:r>
      <w:r w:rsidRPr="00D748FB">
        <w:rPr>
          <w:rFonts w:ascii="Arial Narrow" w:hAnsi="Arial Narrow"/>
          <w:spacing w:val="-10"/>
        </w:rPr>
        <w:t xml:space="preserve"> </w:t>
      </w:r>
      <w:r w:rsidRPr="00D748FB">
        <w:rPr>
          <w:rFonts w:ascii="Arial Narrow" w:hAnsi="Arial Narrow"/>
        </w:rPr>
        <w:t>de</w:t>
      </w:r>
      <w:r w:rsidRPr="00D748FB">
        <w:rPr>
          <w:rFonts w:ascii="Arial Narrow" w:hAnsi="Arial Narrow"/>
          <w:spacing w:val="-9"/>
        </w:rPr>
        <w:t xml:space="preserve"> </w:t>
      </w:r>
      <w:r w:rsidRPr="00D748FB">
        <w:rPr>
          <w:rFonts w:ascii="Arial Narrow" w:hAnsi="Arial Narrow"/>
        </w:rPr>
        <w:t>los</w:t>
      </w:r>
      <w:r w:rsidRPr="00D748FB">
        <w:rPr>
          <w:rFonts w:ascii="Arial Narrow" w:hAnsi="Arial Narrow"/>
          <w:spacing w:val="-10"/>
        </w:rPr>
        <w:t xml:space="preserve"> </w:t>
      </w:r>
      <w:r w:rsidRPr="00D748FB">
        <w:rPr>
          <w:rFonts w:ascii="Arial Narrow" w:hAnsi="Arial Narrow"/>
        </w:rPr>
        <w:t>suministros</w:t>
      </w:r>
      <w:r w:rsidRPr="00D748FB">
        <w:rPr>
          <w:rFonts w:ascii="Arial Narrow" w:hAnsi="Arial Narrow"/>
          <w:spacing w:val="-14"/>
        </w:rPr>
        <w:t xml:space="preserve"> </w:t>
      </w:r>
      <w:r w:rsidRPr="00D748FB">
        <w:rPr>
          <w:rFonts w:ascii="Arial Narrow" w:hAnsi="Arial Narrow"/>
        </w:rPr>
        <w:t>contratados</w:t>
      </w:r>
      <w:r w:rsidRPr="00D748FB">
        <w:rPr>
          <w:rFonts w:ascii="Arial Narrow" w:hAnsi="Arial Narrow"/>
          <w:spacing w:val="-10"/>
        </w:rPr>
        <w:t xml:space="preserve"> </w:t>
      </w:r>
      <w:r w:rsidRPr="00D748FB">
        <w:rPr>
          <w:rFonts w:ascii="Arial Narrow" w:hAnsi="Arial Narrow"/>
        </w:rPr>
        <w:t>una</w:t>
      </w:r>
      <w:r w:rsidRPr="00D748FB">
        <w:rPr>
          <w:rFonts w:ascii="Arial Narrow" w:hAnsi="Arial Narrow"/>
          <w:spacing w:val="-3"/>
        </w:rPr>
        <w:t xml:space="preserve"> </w:t>
      </w:r>
      <w:r w:rsidRPr="00D748FB">
        <w:rPr>
          <w:rFonts w:ascii="Arial Narrow" w:hAnsi="Arial Narrow"/>
        </w:rPr>
        <w:t>vez</w:t>
      </w:r>
      <w:r w:rsidRPr="00D748FB">
        <w:rPr>
          <w:rFonts w:ascii="Arial Narrow" w:hAnsi="Arial Narrow"/>
          <w:spacing w:val="-14"/>
        </w:rPr>
        <w:t xml:space="preserve"> </w:t>
      </w:r>
      <w:r w:rsidRPr="00D748FB">
        <w:rPr>
          <w:rFonts w:ascii="Arial Narrow" w:hAnsi="Arial Narrow"/>
        </w:rPr>
        <w:t>recibido</w:t>
      </w:r>
      <w:r w:rsidRPr="00D748FB">
        <w:rPr>
          <w:rFonts w:ascii="Arial Narrow" w:hAnsi="Arial Narrow"/>
          <w:spacing w:val="-10"/>
        </w:rPr>
        <w:t xml:space="preserve"> </w:t>
      </w:r>
      <w:r w:rsidRPr="00D748FB">
        <w:rPr>
          <w:rFonts w:ascii="Arial Narrow" w:hAnsi="Arial Narrow"/>
        </w:rPr>
        <w:t>a</w:t>
      </w:r>
      <w:r w:rsidRPr="00D748FB">
        <w:rPr>
          <w:rFonts w:ascii="Arial Narrow" w:hAnsi="Arial Narrow"/>
          <w:spacing w:val="-10"/>
        </w:rPr>
        <w:t xml:space="preserve"> </w:t>
      </w:r>
      <w:r w:rsidRPr="00D748FB">
        <w:rPr>
          <w:rFonts w:ascii="Arial Narrow" w:hAnsi="Arial Narrow"/>
        </w:rPr>
        <w:t>satisfacción</w:t>
      </w:r>
      <w:r w:rsidRPr="00D748FB">
        <w:rPr>
          <w:rFonts w:ascii="Arial Narrow" w:hAnsi="Arial Narrow"/>
          <w:spacing w:val="-9"/>
        </w:rPr>
        <w:t xml:space="preserve"> </w:t>
      </w:r>
      <w:r w:rsidRPr="00D748FB">
        <w:rPr>
          <w:rFonts w:ascii="Arial Narrow" w:hAnsi="Arial Narrow"/>
        </w:rPr>
        <w:t>parcial de los suministros, previa asignación de cupo PAC, mediante giro directo dentro de los sesenta (60) Días Calendario siguientes al cumplimiento de los requisitos de legalización y ejecución del contrato, y una vez se verifique las siguientes</w:t>
      </w:r>
      <w:r w:rsidRPr="00D748FB">
        <w:rPr>
          <w:rFonts w:ascii="Arial Narrow" w:hAnsi="Arial Narrow"/>
          <w:spacing w:val="-3"/>
        </w:rPr>
        <w:t xml:space="preserve"> </w:t>
      </w:r>
      <w:r w:rsidRPr="00D748FB">
        <w:rPr>
          <w:rFonts w:ascii="Arial Narrow" w:hAnsi="Arial Narrow"/>
        </w:rPr>
        <w:t>condiciones:</w:t>
      </w:r>
    </w:p>
    <w:p w:rsidR="00B47E4C" w:rsidRPr="00D748FB" w:rsidRDefault="00B47E4C" w:rsidP="00B47E4C">
      <w:pPr>
        <w:widowControl w:val="0"/>
        <w:tabs>
          <w:tab w:val="left" w:pos="840"/>
        </w:tabs>
        <w:autoSpaceDE w:val="0"/>
        <w:autoSpaceDN w:val="0"/>
        <w:spacing w:before="200" w:after="0" w:line="240" w:lineRule="auto"/>
        <w:jc w:val="both"/>
        <w:rPr>
          <w:rFonts w:ascii="Arial Narrow" w:hAnsi="Arial Narrow"/>
          <w:sz w:val="20"/>
          <w:szCs w:val="20"/>
        </w:rPr>
      </w:pPr>
      <w:r w:rsidRPr="00D748FB">
        <w:rPr>
          <w:rFonts w:ascii="Arial Narrow" w:hAnsi="Arial Narrow"/>
          <w:sz w:val="20"/>
          <w:szCs w:val="20"/>
        </w:rPr>
        <w:t>Cumplimiento de los trámites de legalización y perfeccionamiento del</w:t>
      </w:r>
      <w:r w:rsidRPr="00D748FB">
        <w:rPr>
          <w:rFonts w:ascii="Arial Narrow" w:hAnsi="Arial Narrow"/>
          <w:spacing w:val="-17"/>
          <w:sz w:val="20"/>
          <w:szCs w:val="20"/>
        </w:rPr>
        <w:t xml:space="preserve"> </w:t>
      </w:r>
      <w:r w:rsidRPr="00D748FB">
        <w:rPr>
          <w:rFonts w:ascii="Arial Narrow" w:hAnsi="Arial Narrow"/>
          <w:sz w:val="20"/>
          <w:szCs w:val="20"/>
        </w:rPr>
        <w:t>contrato.</w:t>
      </w:r>
    </w:p>
    <w:p w:rsidR="00B47E4C" w:rsidRPr="00D748FB" w:rsidRDefault="00B47E4C" w:rsidP="00B47E4C">
      <w:pPr>
        <w:pStyle w:val="Textoindependiente"/>
        <w:spacing w:before="7"/>
        <w:rPr>
          <w:rFonts w:ascii="Arial Narrow" w:hAnsi="Arial Narrow"/>
        </w:rPr>
      </w:pPr>
    </w:p>
    <w:p w:rsidR="00B47E4C" w:rsidRPr="00D748FB" w:rsidRDefault="00B47E4C" w:rsidP="00B47E4C">
      <w:pPr>
        <w:widowControl w:val="0"/>
        <w:tabs>
          <w:tab w:val="left" w:pos="840"/>
        </w:tabs>
        <w:autoSpaceDE w:val="0"/>
        <w:autoSpaceDN w:val="0"/>
        <w:spacing w:before="1" w:after="0" w:line="240" w:lineRule="auto"/>
        <w:ind w:right="296"/>
        <w:jc w:val="both"/>
        <w:rPr>
          <w:rFonts w:ascii="Arial Narrow" w:hAnsi="Arial Narrow"/>
          <w:sz w:val="20"/>
          <w:szCs w:val="20"/>
        </w:rPr>
      </w:pPr>
      <w:r w:rsidRPr="00D748FB">
        <w:rPr>
          <w:rFonts w:ascii="Arial Narrow" w:hAnsi="Arial Narrow"/>
          <w:sz w:val="20"/>
          <w:szCs w:val="20"/>
        </w:rPr>
        <w:t>Situación</w:t>
      </w:r>
      <w:r w:rsidRPr="00D748FB">
        <w:rPr>
          <w:rFonts w:ascii="Arial Narrow" w:hAnsi="Arial Narrow"/>
          <w:spacing w:val="-14"/>
          <w:sz w:val="20"/>
          <w:szCs w:val="20"/>
        </w:rPr>
        <w:t xml:space="preserve"> </w:t>
      </w:r>
      <w:r w:rsidRPr="00D748FB">
        <w:rPr>
          <w:rFonts w:ascii="Arial Narrow" w:hAnsi="Arial Narrow"/>
          <w:sz w:val="20"/>
          <w:szCs w:val="20"/>
        </w:rPr>
        <w:t>de</w:t>
      </w:r>
      <w:r w:rsidRPr="00D748FB">
        <w:rPr>
          <w:rFonts w:ascii="Arial Narrow" w:hAnsi="Arial Narrow"/>
          <w:spacing w:val="-8"/>
          <w:sz w:val="20"/>
          <w:szCs w:val="20"/>
        </w:rPr>
        <w:t xml:space="preserve"> </w:t>
      </w:r>
      <w:r w:rsidRPr="00D748FB">
        <w:rPr>
          <w:rFonts w:ascii="Arial Narrow" w:hAnsi="Arial Narrow"/>
          <w:sz w:val="20"/>
          <w:szCs w:val="20"/>
        </w:rPr>
        <w:t>recursos</w:t>
      </w:r>
      <w:r w:rsidRPr="00D748FB">
        <w:rPr>
          <w:rFonts w:ascii="Arial Narrow" w:hAnsi="Arial Narrow"/>
          <w:spacing w:val="-13"/>
          <w:sz w:val="20"/>
          <w:szCs w:val="20"/>
        </w:rPr>
        <w:t xml:space="preserve"> </w:t>
      </w:r>
      <w:r w:rsidRPr="00D748FB">
        <w:rPr>
          <w:rFonts w:ascii="Arial Narrow" w:hAnsi="Arial Narrow"/>
          <w:sz w:val="20"/>
          <w:szCs w:val="20"/>
        </w:rPr>
        <w:t>por</w:t>
      </w:r>
      <w:r w:rsidRPr="00D748FB">
        <w:rPr>
          <w:rFonts w:ascii="Arial Narrow" w:hAnsi="Arial Narrow"/>
          <w:spacing w:val="-12"/>
          <w:sz w:val="20"/>
          <w:szCs w:val="20"/>
        </w:rPr>
        <w:t xml:space="preserve"> </w:t>
      </w:r>
      <w:r w:rsidRPr="00D748FB">
        <w:rPr>
          <w:rFonts w:ascii="Arial Narrow" w:hAnsi="Arial Narrow"/>
          <w:sz w:val="20"/>
          <w:szCs w:val="20"/>
        </w:rPr>
        <w:t>parte</w:t>
      </w:r>
      <w:r w:rsidRPr="00D748FB">
        <w:rPr>
          <w:rFonts w:ascii="Arial Narrow" w:hAnsi="Arial Narrow"/>
          <w:spacing w:val="-13"/>
          <w:sz w:val="20"/>
          <w:szCs w:val="20"/>
        </w:rPr>
        <w:t xml:space="preserve"> </w:t>
      </w:r>
      <w:r w:rsidRPr="00D748FB">
        <w:rPr>
          <w:rFonts w:ascii="Arial Narrow" w:hAnsi="Arial Narrow"/>
          <w:sz w:val="20"/>
          <w:szCs w:val="20"/>
        </w:rPr>
        <w:t>del</w:t>
      </w:r>
      <w:r w:rsidRPr="00D748FB">
        <w:rPr>
          <w:rFonts w:ascii="Arial Narrow" w:hAnsi="Arial Narrow"/>
          <w:spacing w:val="-15"/>
          <w:sz w:val="20"/>
          <w:szCs w:val="20"/>
        </w:rPr>
        <w:t xml:space="preserve"> </w:t>
      </w:r>
      <w:r w:rsidRPr="00D748FB">
        <w:rPr>
          <w:rFonts w:ascii="Arial Narrow" w:hAnsi="Arial Narrow"/>
          <w:sz w:val="20"/>
          <w:szCs w:val="20"/>
        </w:rPr>
        <w:t>Ministerio</w:t>
      </w:r>
      <w:r w:rsidRPr="00D748FB">
        <w:rPr>
          <w:rFonts w:ascii="Arial Narrow" w:hAnsi="Arial Narrow"/>
          <w:spacing w:val="-13"/>
          <w:sz w:val="20"/>
          <w:szCs w:val="20"/>
        </w:rPr>
        <w:t xml:space="preserve"> </w:t>
      </w:r>
      <w:r w:rsidRPr="00D748FB">
        <w:rPr>
          <w:rFonts w:ascii="Arial Narrow" w:hAnsi="Arial Narrow"/>
          <w:sz w:val="20"/>
          <w:szCs w:val="20"/>
        </w:rPr>
        <w:t>de</w:t>
      </w:r>
      <w:r w:rsidRPr="00D748FB">
        <w:rPr>
          <w:rFonts w:ascii="Arial Narrow" w:hAnsi="Arial Narrow"/>
          <w:spacing w:val="-9"/>
          <w:sz w:val="20"/>
          <w:szCs w:val="20"/>
        </w:rPr>
        <w:t xml:space="preserve"> </w:t>
      </w:r>
      <w:r w:rsidRPr="00D748FB">
        <w:rPr>
          <w:rFonts w:ascii="Arial Narrow" w:hAnsi="Arial Narrow"/>
          <w:sz w:val="20"/>
          <w:szCs w:val="20"/>
        </w:rPr>
        <w:t>Hacienda</w:t>
      </w:r>
      <w:r w:rsidRPr="00D748FB">
        <w:rPr>
          <w:rFonts w:ascii="Arial Narrow" w:hAnsi="Arial Narrow"/>
          <w:spacing w:val="-13"/>
          <w:sz w:val="20"/>
          <w:szCs w:val="20"/>
        </w:rPr>
        <w:t xml:space="preserve"> </w:t>
      </w:r>
      <w:r w:rsidRPr="00D748FB">
        <w:rPr>
          <w:rFonts w:ascii="Arial Narrow" w:hAnsi="Arial Narrow"/>
          <w:sz w:val="20"/>
          <w:szCs w:val="20"/>
        </w:rPr>
        <w:t>y</w:t>
      </w:r>
      <w:r w:rsidRPr="00D748FB">
        <w:rPr>
          <w:rFonts w:ascii="Arial Narrow" w:hAnsi="Arial Narrow"/>
          <w:spacing w:val="-3"/>
          <w:sz w:val="20"/>
          <w:szCs w:val="20"/>
        </w:rPr>
        <w:t xml:space="preserve"> </w:t>
      </w:r>
      <w:r w:rsidRPr="00D748FB">
        <w:rPr>
          <w:rFonts w:ascii="Arial Narrow" w:hAnsi="Arial Narrow"/>
          <w:sz w:val="20"/>
          <w:szCs w:val="20"/>
        </w:rPr>
        <w:t>Crédito</w:t>
      </w:r>
      <w:r w:rsidRPr="00D748FB">
        <w:rPr>
          <w:rFonts w:ascii="Arial Narrow" w:hAnsi="Arial Narrow"/>
          <w:spacing w:val="-14"/>
          <w:sz w:val="20"/>
          <w:szCs w:val="20"/>
        </w:rPr>
        <w:t xml:space="preserve"> </w:t>
      </w:r>
      <w:r w:rsidRPr="00D748FB">
        <w:rPr>
          <w:rFonts w:ascii="Arial Narrow" w:hAnsi="Arial Narrow"/>
          <w:sz w:val="20"/>
          <w:szCs w:val="20"/>
        </w:rPr>
        <w:t>Público</w:t>
      </w:r>
      <w:r w:rsidRPr="00D748FB">
        <w:rPr>
          <w:rFonts w:ascii="Arial Narrow" w:hAnsi="Arial Narrow"/>
          <w:spacing w:val="-8"/>
          <w:sz w:val="20"/>
          <w:szCs w:val="20"/>
        </w:rPr>
        <w:t xml:space="preserve"> </w:t>
      </w:r>
      <w:r w:rsidRPr="00D748FB">
        <w:rPr>
          <w:rFonts w:ascii="Arial Narrow" w:hAnsi="Arial Narrow"/>
          <w:sz w:val="20"/>
          <w:szCs w:val="20"/>
        </w:rPr>
        <w:t>Dirección</w:t>
      </w:r>
      <w:r w:rsidRPr="00D748FB">
        <w:rPr>
          <w:rFonts w:ascii="Arial Narrow" w:hAnsi="Arial Narrow"/>
          <w:spacing w:val="-13"/>
          <w:sz w:val="20"/>
          <w:szCs w:val="20"/>
        </w:rPr>
        <w:t xml:space="preserve"> </w:t>
      </w:r>
      <w:r w:rsidRPr="00D748FB">
        <w:rPr>
          <w:rFonts w:ascii="Arial Narrow" w:hAnsi="Arial Narrow"/>
          <w:sz w:val="20"/>
          <w:szCs w:val="20"/>
        </w:rPr>
        <w:t>del</w:t>
      </w:r>
      <w:r w:rsidRPr="00D748FB">
        <w:rPr>
          <w:rFonts w:ascii="Arial Narrow" w:hAnsi="Arial Narrow"/>
          <w:spacing w:val="-11"/>
          <w:sz w:val="20"/>
          <w:szCs w:val="20"/>
        </w:rPr>
        <w:t xml:space="preserve"> </w:t>
      </w:r>
      <w:r w:rsidRPr="00D748FB">
        <w:rPr>
          <w:rFonts w:ascii="Arial Narrow" w:hAnsi="Arial Narrow"/>
          <w:sz w:val="20"/>
          <w:szCs w:val="20"/>
        </w:rPr>
        <w:t>Tesoro</w:t>
      </w:r>
      <w:r w:rsidRPr="00D748FB">
        <w:rPr>
          <w:rFonts w:ascii="Arial Narrow" w:hAnsi="Arial Narrow"/>
          <w:spacing w:val="-13"/>
          <w:sz w:val="20"/>
          <w:szCs w:val="20"/>
        </w:rPr>
        <w:t xml:space="preserve"> </w:t>
      </w:r>
      <w:r w:rsidRPr="00D748FB">
        <w:rPr>
          <w:rFonts w:ascii="Arial Narrow" w:hAnsi="Arial Narrow"/>
          <w:sz w:val="20"/>
          <w:szCs w:val="20"/>
        </w:rPr>
        <w:t>Nacional. (ASIGNACIÓN CUPO</w:t>
      </w:r>
      <w:r w:rsidRPr="00D748FB">
        <w:rPr>
          <w:rFonts w:ascii="Arial Narrow" w:hAnsi="Arial Narrow"/>
          <w:spacing w:val="1"/>
          <w:sz w:val="20"/>
          <w:szCs w:val="20"/>
        </w:rPr>
        <w:t xml:space="preserve"> </w:t>
      </w:r>
      <w:r w:rsidRPr="00D748FB">
        <w:rPr>
          <w:rFonts w:ascii="Arial Narrow" w:hAnsi="Arial Narrow"/>
          <w:sz w:val="20"/>
          <w:szCs w:val="20"/>
        </w:rPr>
        <w:t>PAC).</w:t>
      </w:r>
    </w:p>
    <w:p w:rsidR="00B47E4C" w:rsidRPr="00D748FB" w:rsidRDefault="00B47E4C" w:rsidP="00B47E4C">
      <w:pPr>
        <w:pStyle w:val="Textoindependiente"/>
        <w:spacing w:before="9"/>
        <w:rPr>
          <w:rFonts w:ascii="Arial Narrow" w:hAnsi="Arial Narrow"/>
        </w:rPr>
      </w:pPr>
    </w:p>
    <w:p w:rsidR="00B47E4C" w:rsidRPr="00D748FB" w:rsidRDefault="00B47E4C" w:rsidP="00B47E4C">
      <w:pPr>
        <w:widowControl w:val="0"/>
        <w:tabs>
          <w:tab w:val="left" w:pos="840"/>
        </w:tabs>
        <w:autoSpaceDE w:val="0"/>
        <w:autoSpaceDN w:val="0"/>
        <w:spacing w:after="0" w:line="240" w:lineRule="auto"/>
        <w:ind w:right="283"/>
        <w:jc w:val="both"/>
        <w:rPr>
          <w:rFonts w:ascii="Arial Narrow" w:hAnsi="Arial Narrow"/>
          <w:sz w:val="20"/>
          <w:szCs w:val="20"/>
        </w:rPr>
      </w:pPr>
      <w:r w:rsidRPr="00D748FB">
        <w:rPr>
          <w:rFonts w:ascii="Arial Narrow" w:hAnsi="Arial Narrow"/>
          <w:sz w:val="20"/>
          <w:szCs w:val="20"/>
        </w:rPr>
        <w:t xml:space="preserve">Acta en la cual se especifique la cantidad de combustibles suministradas a satisfacción de conformidad con las </w:t>
      </w:r>
      <w:r w:rsidRPr="00D748FB">
        <w:rPr>
          <w:rFonts w:ascii="Arial Narrow" w:hAnsi="Arial Narrow"/>
          <w:sz w:val="20"/>
          <w:szCs w:val="20"/>
        </w:rPr>
        <w:lastRenderedPageBreak/>
        <w:t>especificaciones</w:t>
      </w:r>
      <w:r w:rsidRPr="00D748FB">
        <w:rPr>
          <w:rFonts w:ascii="Arial Narrow" w:hAnsi="Arial Narrow"/>
          <w:spacing w:val="-5"/>
          <w:sz w:val="20"/>
          <w:szCs w:val="20"/>
        </w:rPr>
        <w:t xml:space="preserve"> </w:t>
      </w:r>
      <w:r w:rsidRPr="00D748FB">
        <w:rPr>
          <w:rFonts w:ascii="Arial Narrow" w:hAnsi="Arial Narrow"/>
          <w:sz w:val="20"/>
          <w:szCs w:val="20"/>
        </w:rPr>
        <w:t>tecncias Informe del</w:t>
      </w:r>
      <w:r w:rsidRPr="00D748FB">
        <w:rPr>
          <w:rFonts w:ascii="Arial Narrow" w:hAnsi="Arial Narrow"/>
          <w:spacing w:val="-7"/>
          <w:sz w:val="20"/>
          <w:szCs w:val="20"/>
        </w:rPr>
        <w:t xml:space="preserve"> </w:t>
      </w:r>
      <w:r w:rsidRPr="00D748FB">
        <w:rPr>
          <w:rFonts w:ascii="Arial Narrow" w:hAnsi="Arial Narrow"/>
          <w:sz w:val="20"/>
          <w:szCs w:val="20"/>
        </w:rPr>
        <w:t>supervisor.</w:t>
      </w:r>
    </w:p>
    <w:p w:rsidR="00B47E4C" w:rsidRPr="00D748FB" w:rsidRDefault="00B47E4C" w:rsidP="00B47E4C">
      <w:pPr>
        <w:pStyle w:val="Textoindependiente"/>
        <w:spacing w:before="7"/>
        <w:rPr>
          <w:rFonts w:ascii="Arial Narrow" w:hAnsi="Arial Narrow"/>
          <w:lang w:val="es-CO"/>
        </w:rPr>
      </w:pPr>
    </w:p>
    <w:p w:rsidR="00B47E4C" w:rsidRPr="00D748FB" w:rsidRDefault="00B47E4C" w:rsidP="00B47E4C">
      <w:pPr>
        <w:widowControl w:val="0"/>
        <w:tabs>
          <w:tab w:val="left" w:pos="840"/>
        </w:tabs>
        <w:autoSpaceDE w:val="0"/>
        <w:autoSpaceDN w:val="0"/>
        <w:spacing w:before="1" w:after="0" w:line="240" w:lineRule="auto"/>
        <w:ind w:right="282"/>
        <w:jc w:val="both"/>
        <w:rPr>
          <w:rFonts w:ascii="Arial Narrow" w:hAnsi="Arial Narrow"/>
          <w:sz w:val="20"/>
          <w:szCs w:val="20"/>
        </w:rPr>
      </w:pPr>
      <w:r w:rsidRPr="00D748FB">
        <w:rPr>
          <w:rFonts w:ascii="Arial Narrow" w:hAnsi="Arial Narrow"/>
          <w:sz w:val="20"/>
          <w:szCs w:val="20"/>
        </w:rPr>
        <w:t>Verificación</w:t>
      </w:r>
      <w:r w:rsidRPr="00D748FB">
        <w:rPr>
          <w:rFonts w:ascii="Arial Narrow" w:hAnsi="Arial Narrow"/>
          <w:spacing w:val="-15"/>
          <w:sz w:val="20"/>
          <w:szCs w:val="20"/>
        </w:rPr>
        <w:t xml:space="preserve"> </w:t>
      </w:r>
      <w:r w:rsidRPr="00D748FB">
        <w:rPr>
          <w:rFonts w:ascii="Arial Narrow" w:hAnsi="Arial Narrow"/>
          <w:sz w:val="20"/>
          <w:szCs w:val="20"/>
        </w:rPr>
        <w:t>por</w:t>
      </w:r>
      <w:r w:rsidRPr="00D748FB">
        <w:rPr>
          <w:rFonts w:ascii="Arial Narrow" w:hAnsi="Arial Narrow"/>
          <w:spacing w:val="-13"/>
          <w:sz w:val="20"/>
          <w:szCs w:val="20"/>
        </w:rPr>
        <w:t xml:space="preserve"> </w:t>
      </w:r>
      <w:r w:rsidRPr="00D748FB">
        <w:rPr>
          <w:rFonts w:ascii="Arial Narrow" w:hAnsi="Arial Narrow"/>
          <w:sz w:val="20"/>
          <w:szCs w:val="20"/>
        </w:rPr>
        <w:t>parte</w:t>
      </w:r>
      <w:r w:rsidRPr="00D748FB">
        <w:rPr>
          <w:rFonts w:ascii="Arial Narrow" w:hAnsi="Arial Narrow"/>
          <w:spacing w:val="-15"/>
          <w:sz w:val="20"/>
          <w:szCs w:val="20"/>
        </w:rPr>
        <w:t xml:space="preserve"> </w:t>
      </w:r>
      <w:r w:rsidRPr="00D748FB">
        <w:rPr>
          <w:rFonts w:ascii="Arial Narrow" w:hAnsi="Arial Narrow"/>
          <w:sz w:val="20"/>
          <w:szCs w:val="20"/>
        </w:rPr>
        <w:t>del</w:t>
      </w:r>
      <w:r w:rsidRPr="00D748FB">
        <w:rPr>
          <w:rFonts w:ascii="Arial Narrow" w:hAnsi="Arial Narrow"/>
          <w:spacing w:val="-16"/>
          <w:sz w:val="20"/>
          <w:szCs w:val="20"/>
        </w:rPr>
        <w:t xml:space="preserve"> </w:t>
      </w:r>
      <w:r w:rsidRPr="00D748FB">
        <w:rPr>
          <w:rFonts w:ascii="Arial Narrow" w:hAnsi="Arial Narrow"/>
          <w:sz w:val="20"/>
          <w:szCs w:val="20"/>
        </w:rPr>
        <w:t>Ministerio</w:t>
      </w:r>
      <w:r w:rsidRPr="00D748FB">
        <w:rPr>
          <w:rFonts w:ascii="Arial Narrow" w:hAnsi="Arial Narrow"/>
          <w:spacing w:val="-15"/>
          <w:sz w:val="20"/>
          <w:szCs w:val="20"/>
        </w:rPr>
        <w:t xml:space="preserve"> </w:t>
      </w:r>
      <w:r w:rsidRPr="00D748FB">
        <w:rPr>
          <w:rFonts w:ascii="Arial Narrow" w:hAnsi="Arial Narrow"/>
          <w:sz w:val="20"/>
          <w:szCs w:val="20"/>
        </w:rPr>
        <w:t>de</w:t>
      </w:r>
      <w:r w:rsidRPr="00D748FB">
        <w:rPr>
          <w:rFonts w:ascii="Arial Narrow" w:hAnsi="Arial Narrow"/>
          <w:spacing w:val="-15"/>
          <w:sz w:val="20"/>
          <w:szCs w:val="20"/>
        </w:rPr>
        <w:t xml:space="preserve"> </w:t>
      </w:r>
      <w:r w:rsidRPr="00D748FB">
        <w:rPr>
          <w:rFonts w:ascii="Arial Narrow" w:hAnsi="Arial Narrow"/>
          <w:sz w:val="20"/>
          <w:szCs w:val="20"/>
        </w:rPr>
        <w:t>Defensa</w:t>
      </w:r>
      <w:r w:rsidRPr="00D748FB">
        <w:rPr>
          <w:rFonts w:ascii="Arial Narrow" w:hAnsi="Arial Narrow"/>
          <w:spacing w:val="-14"/>
          <w:sz w:val="20"/>
          <w:szCs w:val="20"/>
        </w:rPr>
        <w:t xml:space="preserve"> </w:t>
      </w:r>
      <w:r w:rsidRPr="00D748FB">
        <w:rPr>
          <w:rFonts w:ascii="Arial Narrow" w:hAnsi="Arial Narrow"/>
          <w:sz w:val="20"/>
          <w:szCs w:val="20"/>
        </w:rPr>
        <w:t>Nacional</w:t>
      </w:r>
      <w:r w:rsidRPr="00D748FB">
        <w:rPr>
          <w:rFonts w:ascii="Arial Narrow" w:hAnsi="Arial Narrow"/>
          <w:spacing w:val="-12"/>
          <w:sz w:val="20"/>
          <w:szCs w:val="20"/>
        </w:rPr>
        <w:t xml:space="preserve"> </w:t>
      </w:r>
      <w:r w:rsidRPr="00D748FB">
        <w:rPr>
          <w:rFonts w:ascii="Arial Narrow" w:hAnsi="Arial Narrow"/>
          <w:sz w:val="20"/>
          <w:szCs w:val="20"/>
        </w:rPr>
        <w:t>–</w:t>
      </w:r>
      <w:r w:rsidRPr="00D748FB">
        <w:rPr>
          <w:rFonts w:ascii="Arial Narrow" w:hAnsi="Arial Narrow"/>
          <w:spacing w:val="-15"/>
          <w:sz w:val="20"/>
          <w:szCs w:val="20"/>
        </w:rPr>
        <w:t xml:space="preserve"> </w:t>
      </w:r>
      <w:r w:rsidRPr="00D748FB">
        <w:rPr>
          <w:rFonts w:ascii="Arial Narrow" w:hAnsi="Arial Narrow"/>
          <w:sz w:val="20"/>
          <w:szCs w:val="20"/>
        </w:rPr>
        <w:t>Central</w:t>
      </w:r>
      <w:r w:rsidRPr="00D748FB">
        <w:rPr>
          <w:rFonts w:ascii="Arial Narrow" w:hAnsi="Arial Narrow"/>
          <w:spacing w:val="-16"/>
          <w:sz w:val="20"/>
          <w:szCs w:val="20"/>
        </w:rPr>
        <w:t xml:space="preserve"> </w:t>
      </w:r>
      <w:r w:rsidRPr="00D748FB">
        <w:rPr>
          <w:rFonts w:ascii="Arial Narrow" w:hAnsi="Arial Narrow"/>
          <w:sz w:val="20"/>
          <w:szCs w:val="20"/>
        </w:rPr>
        <w:t>Administrativa</w:t>
      </w:r>
      <w:r w:rsidRPr="00D748FB">
        <w:rPr>
          <w:rFonts w:ascii="Arial Narrow" w:hAnsi="Arial Narrow"/>
          <w:spacing w:val="21"/>
          <w:sz w:val="20"/>
          <w:szCs w:val="20"/>
        </w:rPr>
        <w:t xml:space="preserve"> </w:t>
      </w:r>
      <w:r w:rsidRPr="00D748FB">
        <w:rPr>
          <w:rFonts w:ascii="Arial Narrow" w:hAnsi="Arial Narrow"/>
          <w:sz w:val="20"/>
          <w:szCs w:val="20"/>
        </w:rPr>
        <w:t>y</w:t>
      </w:r>
      <w:r w:rsidRPr="00D748FB">
        <w:rPr>
          <w:rFonts w:ascii="Arial Narrow" w:hAnsi="Arial Narrow"/>
          <w:spacing w:val="-15"/>
          <w:sz w:val="20"/>
          <w:szCs w:val="20"/>
        </w:rPr>
        <w:t xml:space="preserve"> </w:t>
      </w:r>
      <w:r w:rsidRPr="00D748FB">
        <w:rPr>
          <w:rFonts w:ascii="Arial Narrow" w:hAnsi="Arial Narrow"/>
          <w:sz w:val="20"/>
          <w:szCs w:val="20"/>
        </w:rPr>
        <w:t>Contable</w:t>
      </w:r>
      <w:r w:rsidRPr="00D748FB">
        <w:rPr>
          <w:rFonts w:ascii="Arial Narrow" w:hAnsi="Arial Narrow"/>
          <w:spacing w:val="-15"/>
          <w:sz w:val="20"/>
          <w:szCs w:val="20"/>
        </w:rPr>
        <w:t xml:space="preserve"> </w:t>
      </w:r>
      <w:r w:rsidRPr="00D748FB">
        <w:rPr>
          <w:rFonts w:ascii="Arial Narrow" w:hAnsi="Arial Narrow"/>
          <w:sz w:val="20"/>
          <w:szCs w:val="20"/>
        </w:rPr>
        <w:t>Especializada de Aviación del cumplimiento del contratista del pago de aportes parafiscales relativos al sistema de seguridad</w:t>
      </w:r>
      <w:r w:rsidRPr="00D748FB">
        <w:rPr>
          <w:rFonts w:ascii="Arial Narrow" w:hAnsi="Arial Narrow"/>
          <w:spacing w:val="-3"/>
          <w:sz w:val="20"/>
          <w:szCs w:val="20"/>
        </w:rPr>
        <w:t xml:space="preserve"> </w:t>
      </w:r>
      <w:r w:rsidRPr="00D748FB">
        <w:rPr>
          <w:rFonts w:ascii="Arial Narrow" w:hAnsi="Arial Narrow"/>
          <w:sz w:val="20"/>
          <w:szCs w:val="20"/>
        </w:rPr>
        <w:t>social</w:t>
      </w:r>
      <w:r w:rsidRPr="00D748FB">
        <w:rPr>
          <w:rFonts w:ascii="Arial Narrow" w:hAnsi="Arial Narrow"/>
          <w:spacing w:val="-5"/>
          <w:sz w:val="20"/>
          <w:szCs w:val="20"/>
        </w:rPr>
        <w:t xml:space="preserve"> </w:t>
      </w:r>
      <w:r w:rsidRPr="00D748FB">
        <w:rPr>
          <w:rFonts w:ascii="Arial Narrow" w:hAnsi="Arial Narrow"/>
          <w:sz w:val="20"/>
          <w:szCs w:val="20"/>
        </w:rPr>
        <w:t>e</w:t>
      </w:r>
      <w:r w:rsidRPr="00D748FB">
        <w:rPr>
          <w:rFonts w:ascii="Arial Narrow" w:hAnsi="Arial Narrow"/>
          <w:spacing w:val="-3"/>
          <w:sz w:val="20"/>
          <w:szCs w:val="20"/>
        </w:rPr>
        <w:t xml:space="preserve"> </w:t>
      </w:r>
      <w:r w:rsidRPr="00D748FB">
        <w:rPr>
          <w:rFonts w:ascii="Arial Narrow" w:hAnsi="Arial Narrow"/>
          <w:sz w:val="20"/>
          <w:szCs w:val="20"/>
        </w:rPr>
        <w:t>intergral,</w:t>
      </w:r>
      <w:r w:rsidRPr="00D748FB">
        <w:rPr>
          <w:rFonts w:ascii="Arial Narrow" w:hAnsi="Arial Narrow"/>
          <w:spacing w:val="-6"/>
          <w:sz w:val="20"/>
          <w:szCs w:val="20"/>
        </w:rPr>
        <w:t xml:space="preserve"> </w:t>
      </w:r>
      <w:r w:rsidRPr="00D748FB">
        <w:rPr>
          <w:rFonts w:ascii="Arial Narrow" w:hAnsi="Arial Narrow"/>
          <w:sz w:val="20"/>
          <w:szCs w:val="20"/>
        </w:rPr>
        <w:t>así</w:t>
      </w:r>
      <w:r w:rsidRPr="00D748FB">
        <w:rPr>
          <w:rFonts w:ascii="Arial Narrow" w:hAnsi="Arial Narrow"/>
          <w:spacing w:val="-6"/>
          <w:sz w:val="20"/>
          <w:szCs w:val="20"/>
        </w:rPr>
        <w:t xml:space="preserve"> </w:t>
      </w:r>
      <w:r w:rsidRPr="00D748FB">
        <w:rPr>
          <w:rFonts w:ascii="Arial Narrow" w:hAnsi="Arial Narrow"/>
          <w:sz w:val="20"/>
          <w:szCs w:val="20"/>
        </w:rPr>
        <w:t>como</w:t>
      </w:r>
      <w:r w:rsidRPr="00D748FB">
        <w:rPr>
          <w:rFonts w:ascii="Arial Narrow" w:hAnsi="Arial Narrow"/>
          <w:spacing w:val="-3"/>
          <w:sz w:val="20"/>
          <w:szCs w:val="20"/>
        </w:rPr>
        <w:t xml:space="preserve"> </w:t>
      </w:r>
      <w:r w:rsidRPr="00D748FB">
        <w:rPr>
          <w:rFonts w:ascii="Arial Narrow" w:hAnsi="Arial Narrow"/>
          <w:sz w:val="20"/>
          <w:szCs w:val="20"/>
        </w:rPr>
        <w:t>los</w:t>
      </w:r>
      <w:r w:rsidRPr="00D748FB">
        <w:rPr>
          <w:rFonts w:ascii="Arial Narrow" w:hAnsi="Arial Narrow"/>
          <w:spacing w:val="-3"/>
          <w:sz w:val="20"/>
          <w:szCs w:val="20"/>
        </w:rPr>
        <w:t xml:space="preserve"> </w:t>
      </w:r>
      <w:r w:rsidRPr="00D748FB">
        <w:rPr>
          <w:rFonts w:ascii="Arial Narrow" w:hAnsi="Arial Narrow"/>
          <w:sz w:val="20"/>
          <w:szCs w:val="20"/>
        </w:rPr>
        <w:t>propios</w:t>
      </w:r>
      <w:r w:rsidRPr="00D748FB">
        <w:rPr>
          <w:rFonts w:ascii="Arial Narrow" w:hAnsi="Arial Narrow"/>
          <w:spacing w:val="-3"/>
          <w:sz w:val="20"/>
          <w:szCs w:val="20"/>
        </w:rPr>
        <w:t xml:space="preserve"> </w:t>
      </w:r>
      <w:r w:rsidRPr="00D748FB">
        <w:rPr>
          <w:rFonts w:ascii="Arial Narrow" w:hAnsi="Arial Narrow"/>
          <w:sz w:val="20"/>
          <w:szCs w:val="20"/>
        </w:rPr>
        <w:t>del</w:t>
      </w:r>
      <w:r w:rsidRPr="00D748FB">
        <w:rPr>
          <w:rFonts w:ascii="Arial Narrow" w:hAnsi="Arial Narrow"/>
          <w:spacing w:val="-5"/>
          <w:sz w:val="20"/>
          <w:szCs w:val="20"/>
        </w:rPr>
        <w:t xml:space="preserve"> </w:t>
      </w:r>
      <w:r w:rsidRPr="00D748FB">
        <w:rPr>
          <w:rFonts w:ascii="Arial Narrow" w:hAnsi="Arial Narrow"/>
          <w:sz w:val="20"/>
          <w:szCs w:val="20"/>
        </w:rPr>
        <w:t>SENA,</w:t>
      </w:r>
      <w:r w:rsidRPr="00D748FB">
        <w:rPr>
          <w:rFonts w:ascii="Arial Narrow" w:hAnsi="Arial Narrow"/>
          <w:spacing w:val="-6"/>
          <w:sz w:val="20"/>
          <w:szCs w:val="20"/>
        </w:rPr>
        <w:t xml:space="preserve"> </w:t>
      </w:r>
      <w:r w:rsidRPr="00D748FB">
        <w:rPr>
          <w:rFonts w:ascii="Arial Narrow" w:hAnsi="Arial Narrow"/>
          <w:sz w:val="20"/>
          <w:szCs w:val="20"/>
        </w:rPr>
        <w:t>ICBF,</w:t>
      </w:r>
      <w:r w:rsidRPr="00D748FB">
        <w:rPr>
          <w:rFonts w:ascii="Arial Narrow" w:hAnsi="Arial Narrow"/>
          <w:spacing w:val="-5"/>
          <w:sz w:val="20"/>
          <w:szCs w:val="20"/>
        </w:rPr>
        <w:t xml:space="preserve"> </w:t>
      </w:r>
      <w:r w:rsidRPr="00D748FB">
        <w:rPr>
          <w:rFonts w:ascii="Arial Narrow" w:hAnsi="Arial Narrow"/>
          <w:sz w:val="20"/>
          <w:szCs w:val="20"/>
        </w:rPr>
        <w:t>ARL</w:t>
      </w:r>
      <w:r w:rsidRPr="00D748FB">
        <w:rPr>
          <w:rFonts w:ascii="Arial Narrow" w:hAnsi="Arial Narrow"/>
          <w:spacing w:val="-3"/>
          <w:sz w:val="20"/>
          <w:szCs w:val="20"/>
        </w:rPr>
        <w:t xml:space="preserve"> </w:t>
      </w:r>
      <w:r w:rsidRPr="00D748FB">
        <w:rPr>
          <w:rFonts w:ascii="Arial Narrow" w:hAnsi="Arial Narrow"/>
          <w:sz w:val="20"/>
          <w:szCs w:val="20"/>
        </w:rPr>
        <w:t>y</w:t>
      </w:r>
      <w:r w:rsidRPr="00D748FB">
        <w:rPr>
          <w:rFonts w:ascii="Arial Narrow" w:hAnsi="Arial Narrow"/>
          <w:spacing w:val="-3"/>
          <w:sz w:val="20"/>
          <w:szCs w:val="20"/>
        </w:rPr>
        <w:t xml:space="preserve"> </w:t>
      </w:r>
      <w:r w:rsidRPr="00D748FB">
        <w:rPr>
          <w:rFonts w:ascii="Arial Narrow" w:hAnsi="Arial Narrow"/>
          <w:sz w:val="20"/>
          <w:szCs w:val="20"/>
        </w:rPr>
        <w:t>Cajas</w:t>
      </w:r>
      <w:r w:rsidRPr="00D748FB">
        <w:rPr>
          <w:rFonts w:ascii="Arial Narrow" w:hAnsi="Arial Narrow"/>
          <w:spacing w:val="-3"/>
          <w:sz w:val="20"/>
          <w:szCs w:val="20"/>
        </w:rPr>
        <w:t xml:space="preserve"> </w:t>
      </w:r>
      <w:r w:rsidRPr="00D748FB">
        <w:rPr>
          <w:rFonts w:ascii="Arial Narrow" w:hAnsi="Arial Narrow"/>
          <w:sz w:val="20"/>
          <w:szCs w:val="20"/>
        </w:rPr>
        <w:t>de</w:t>
      </w:r>
      <w:r w:rsidRPr="00D748FB">
        <w:rPr>
          <w:rFonts w:ascii="Arial Narrow" w:hAnsi="Arial Narrow"/>
          <w:spacing w:val="-3"/>
          <w:sz w:val="20"/>
          <w:szCs w:val="20"/>
        </w:rPr>
        <w:t xml:space="preserve"> </w:t>
      </w:r>
      <w:r w:rsidRPr="00D748FB">
        <w:rPr>
          <w:rFonts w:ascii="Arial Narrow" w:hAnsi="Arial Narrow"/>
          <w:sz w:val="20"/>
          <w:szCs w:val="20"/>
        </w:rPr>
        <w:t>Compensación</w:t>
      </w:r>
      <w:r w:rsidRPr="00D748FB">
        <w:rPr>
          <w:rFonts w:ascii="Arial Narrow" w:hAnsi="Arial Narrow"/>
          <w:spacing w:val="-3"/>
          <w:sz w:val="20"/>
          <w:szCs w:val="20"/>
        </w:rPr>
        <w:t xml:space="preserve"> </w:t>
      </w:r>
      <w:r w:rsidRPr="00D748FB">
        <w:rPr>
          <w:rFonts w:ascii="Arial Narrow" w:hAnsi="Arial Narrow"/>
          <w:sz w:val="20"/>
          <w:szCs w:val="20"/>
        </w:rPr>
        <w:t>familiar (en</w:t>
      </w:r>
      <w:r w:rsidRPr="00D748FB">
        <w:rPr>
          <w:rFonts w:ascii="Arial Narrow" w:hAnsi="Arial Narrow"/>
          <w:spacing w:val="-13"/>
          <w:sz w:val="20"/>
          <w:szCs w:val="20"/>
        </w:rPr>
        <w:t xml:space="preserve"> </w:t>
      </w:r>
      <w:r w:rsidRPr="00D748FB">
        <w:rPr>
          <w:rFonts w:ascii="Arial Narrow" w:hAnsi="Arial Narrow"/>
          <w:sz w:val="20"/>
          <w:szCs w:val="20"/>
        </w:rPr>
        <w:t>los</w:t>
      </w:r>
      <w:r w:rsidRPr="00D748FB">
        <w:rPr>
          <w:rFonts w:ascii="Arial Narrow" w:hAnsi="Arial Narrow"/>
          <w:spacing w:val="-11"/>
          <w:sz w:val="20"/>
          <w:szCs w:val="20"/>
        </w:rPr>
        <w:t xml:space="preserve"> </w:t>
      </w:r>
      <w:r w:rsidRPr="00D748FB">
        <w:rPr>
          <w:rFonts w:ascii="Arial Narrow" w:hAnsi="Arial Narrow"/>
          <w:sz w:val="20"/>
          <w:szCs w:val="20"/>
        </w:rPr>
        <w:t>casos</w:t>
      </w:r>
      <w:r w:rsidRPr="00D748FB">
        <w:rPr>
          <w:rFonts w:ascii="Arial Narrow" w:hAnsi="Arial Narrow"/>
          <w:spacing w:val="-11"/>
          <w:sz w:val="20"/>
          <w:szCs w:val="20"/>
        </w:rPr>
        <w:t xml:space="preserve"> </w:t>
      </w:r>
      <w:r w:rsidRPr="00D748FB">
        <w:rPr>
          <w:rFonts w:ascii="Arial Narrow" w:hAnsi="Arial Narrow"/>
          <w:sz w:val="20"/>
          <w:szCs w:val="20"/>
        </w:rPr>
        <w:t>que</w:t>
      </w:r>
      <w:r w:rsidRPr="00D748FB">
        <w:rPr>
          <w:rFonts w:ascii="Arial Narrow" w:hAnsi="Arial Narrow"/>
          <w:spacing w:val="-13"/>
          <w:sz w:val="20"/>
          <w:szCs w:val="20"/>
        </w:rPr>
        <w:t xml:space="preserve"> </w:t>
      </w:r>
      <w:r w:rsidRPr="00D748FB">
        <w:rPr>
          <w:rFonts w:ascii="Arial Narrow" w:hAnsi="Arial Narrow"/>
          <w:sz w:val="20"/>
          <w:szCs w:val="20"/>
        </w:rPr>
        <w:t>aplique,</w:t>
      </w:r>
      <w:r w:rsidRPr="00D748FB">
        <w:rPr>
          <w:rFonts w:ascii="Arial Narrow" w:hAnsi="Arial Narrow"/>
          <w:spacing w:val="-14"/>
          <w:sz w:val="20"/>
          <w:szCs w:val="20"/>
        </w:rPr>
        <w:t xml:space="preserve"> </w:t>
      </w:r>
      <w:r w:rsidRPr="00D748FB">
        <w:rPr>
          <w:rFonts w:ascii="Arial Narrow" w:hAnsi="Arial Narrow"/>
          <w:sz w:val="20"/>
          <w:szCs w:val="20"/>
        </w:rPr>
        <w:t>de</w:t>
      </w:r>
      <w:r w:rsidRPr="00D748FB">
        <w:rPr>
          <w:rFonts w:ascii="Arial Narrow" w:hAnsi="Arial Narrow"/>
          <w:spacing w:val="-7"/>
          <w:sz w:val="20"/>
          <w:szCs w:val="20"/>
        </w:rPr>
        <w:t xml:space="preserve"> </w:t>
      </w:r>
      <w:r w:rsidRPr="00D748FB">
        <w:rPr>
          <w:rFonts w:ascii="Arial Narrow" w:hAnsi="Arial Narrow"/>
          <w:sz w:val="20"/>
          <w:szCs w:val="20"/>
        </w:rPr>
        <w:t>acuerdo</w:t>
      </w:r>
      <w:r w:rsidRPr="00D748FB">
        <w:rPr>
          <w:rFonts w:ascii="Arial Narrow" w:hAnsi="Arial Narrow"/>
          <w:spacing w:val="-12"/>
          <w:sz w:val="20"/>
          <w:szCs w:val="20"/>
        </w:rPr>
        <w:t xml:space="preserve"> </w:t>
      </w:r>
      <w:r w:rsidRPr="00D748FB">
        <w:rPr>
          <w:rFonts w:ascii="Arial Narrow" w:hAnsi="Arial Narrow"/>
          <w:sz w:val="20"/>
          <w:szCs w:val="20"/>
        </w:rPr>
        <w:t>con</w:t>
      </w:r>
      <w:r w:rsidRPr="00D748FB">
        <w:rPr>
          <w:rFonts w:ascii="Arial Narrow" w:hAnsi="Arial Narrow"/>
          <w:spacing w:val="-12"/>
          <w:sz w:val="20"/>
          <w:szCs w:val="20"/>
        </w:rPr>
        <w:t xml:space="preserve"> </w:t>
      </w:r>
      <w:r w:rsidRPr="00D748FB">
        <w:rPr>
          <w:rFonts w:ascii="Arial Narrow" w:hAnsi="Arial Narrow"/>
          <w:sz w:val="20"/>
          <w:szCs w:val="20"/>
        </w:rPr>
        <w:t>la</w:t>
      </w:r>
      <w:r w:rsidRPr="00D748FB">
        <w:rPr>
          <w:rFonts w:ascii="Arial Narrow" w:hAnsi="Arial Narrow"/>
          <w:spacing w:val="-7"/>
          <w:sz w:val="20"/>
          <w:szCs w:val="20"/>
        </w:rPr>
        <w:t xml:space="preserve"> </w:t>
      </w:r>
      <w:r w:rsidRPr="00D748FB">
        <w:rPr>
          <w:rFonts w:ascii="Arial Narrow" w:hAnsi="Arial Narrow"/>
          <w:sz w:val="20"/>
          <w:szCs w:val="20"/>
        </w:rPr>
        <w:t>Ley</w:t>
      </w:r>
      <w:r w:rsidRPr="00D748FB">
        <w:rPr>
          <w:rFonts w:ascii="Arial Narrow" w:hAnsi="Arial Narrow"/>
          <w:spacing w:val="31"/>
          <w:sz w:val="20"/>
          <w:szCs w:val="20"/>
        </w:rPr>
        <w:t xml:space="preserve"> </w:t>
      </w:r>
      <w:r w:rsidRPr="00D748FB">
        <w:rPr>
          <w:rFonts w:ascii="Arial Narrow" w:hAnsi="Arial Narrow"/>
          <w:sz w:val="20"/>
          <w:szCs w:val="20"/>
        </w:rPr>
        <w:t>1607</w:t>
      </w:r>
      <w:r w:rsidRPr="00D748FB">
        <w:rPr>
          <w:rFonts w:ascii="Arial Narrow" w:hAnsi="Arial Narrow"/>
          <w:spacing w:val="31"/>
          <w:sz w:val="20"/>
          <w:szCs w:val="20"/>
        </w:rPr>
        <w:t xml:space="preserve"> </w:t>
      </w:r>
      <w:r w:rsidRPr="00D748FB">
        <w:rPr>
          <w:rFonts w:ascii="Arial Narrow" w:hAnsi="Arial Narrow"/>
          <w:sz w:val="20"/>
          <w:szCs w:val="20"/>
        </w:rPr>
        <w:t>de</w:t>
      </w:r>
      <w:r w:rsidRPr="00D748FB">
        <w:rPr>
          <w:rFonts w:ascii="Arial Narrow" w:hAnsi="Arial Narrow"/>
          <w:spacing w:val="-13"/>
          <w:sz w:val="20"/>
          <w:szCs w:val="20"/>
        </w:rPr>
        <w:t xml:space="preserve"> </w:t>
      </w:r>
      <w:r w:rsidRPr="00D748FB">
        <w:rPr>
          <w:rFonts w:ascii="Arial Narrow" w:hAnsi="Arial Narrow"/>
          <w:sz w:val="20"/>
          <w:szCs w:val="20"/>
        </w:rPr>
        <w:t>2012</w:t>
      </w:r>
      <w:r w:rsidRPr="00D748FB">
        <w:rPr>
          <w:rFonts w:ascii="Arial Narrow" w:hAnsi="Arial Narrow"/>
          <w:spacing w:val="27"/>
          <w:sz w:val="20"/>
          <w:szCs w:val="20"/>
        </w:rPr>
        <w:t xml:space="preserve"> </w:t>
      </w:r>
      <w:r w:rsidRPr="00D748FB">
        <w:rPr>
          <w:rFonts w:ascii="Arial Narrow" w:hAnsi="Arial Narrow"/>
          <w:sz w:val="20"/>
          <w:szCs w:val="20"/>
        </w:rPr>
        <w:t>reglamentada</w:t>
      </w:r>
      <w:r w:rsidRPr="00D748FB">
        <w:rPr>
          <w:rFonts w:ascii="Arial Narrow" w:hAnsi="Arial Narrow"/>
          <w:spacing w:val="-6"/>
          <w:sz w:val="20"/>
          <w:szCs w:val="20"/>
        </w:rPr>
        <w:t xml:space="preserve"> </w:t>
      </w:r>
      <w:r w:rsidRPr="00D748FB">
        <w:rPr>
          <w:rFonts w:ascii="Arial Narrow" w:hAnsi="Arial Narrow"/>
          <w:sz w:val="20"/>
          <w:szCs w:val="20"/>
        </w:rPr>
        <w:t>parcialmente</w:t>
      </w:r>
      <w:r w:rsidRPr="00D748FB">
        <w:rPr>
          <w:rFonts w:ascii="Arial Narrow" w:hAnsi="Arial Narrow"/>
          <w:spacing w:val="-7"/>
          <w:sz w:val="20"/>
          <w:szCs w:val="20"/>
        </w:rPr>
        <w:t xml:space="preserve"> </w:t>
      </w:r>
      <w:r w:rsidRPr="00D748FB">
        <w:rPr>
          <w:rFonts w:ascii="Arial Narrow" w:hAnsi="Arial Narrow"/>
          <w:sz w:val="20"/>
          <w:szCs w:val="20"/>
        </w:rPr>
        <w:t>por</w:t>
      </w:r>
      <w:r w:rsidRPr="00D748FB">
        <w:rPr>
          <w:rFonts w:ascii="Arial Narrow" w:hAnsi="Arial Narrow"/>
          <w:spacing w:val="-10"/>
          <w:sz w:val="20"/>
          <w:szCs w:val="20"/>
        </w:rPr>
        <w:t xml:space="preserve"> </w:t>
      </w:r>
      <w:r w:rsidRPr="00D748FB">
        <w:rPr>
          <w:rFonts w:ascii="Arial Narrow" w:hAnsi="Arial Narrow"/>
          <w:sz w:val="20"/>
          <w:szCs w:val="20"/>
        </w:rPr>
        <w:t>el</w:t>
      </w:r>
      <w:r w:rsidRPr="00D748FB">
        <w:rPr>
          <w:rFonts w:ascii="Arial Narrow" w:hAnsi="Arial Narrow"/>
          <w:spacing w:val="-9"/>
          <w:sz w:val="20"/>
          <w:szCs w:val="20"/>
        </w:rPr>
        <w:t xml:space="preserve"> </w:t>
      </w:r>
      <w:r w:rsidRPr="00D748FB">
        <w:rPr>
          <w:rFonts w:ascii="Arial Narrow" w:hAnsi="Arial Narrow"/>
          <w:sz w:val="20"/>
          <w:szCs w:val="20"/>
        </w:rPr>
        <w:t>Decreto 1828 de</w:t>
      </w:r>
      <w:r w:rsidRPr="00D748FB">
        <w:rPr>
          <w:rFonts w:ascii="Arial Narrow" w:hAnsi="Arial Narrow"/>
          <w:spacing w:val="-4"/>
          <w:sz w:val="20"/>
          <w:szCs w:val="20"/>
        </w:rPr>
        <w:t xml:space="preserve"> </w:t>
      </w:r>
      <w:r w:rsidRPr="00D748FB">
        <w:rPr>
          <w:rFonts w:ascii="Arial Narrow" w:hAnsi="Arial Narrow"/>
          <w:sz w:val="20"/>
          <w:szCs w:val="20"/>
        </w:rPr>
        <w:t>2013.</w:t>
      </w:r>
    </w:p>
    <w:p w:rsidR="00B47E4C" w:rsidRPr="00D748FB" w:rsidRDefault="00B47E4C" w:rsidP="00B47E4C">
      <w:pPr>
        <w:widowControl w:val="0"/>
        <w:tabs>
          <w:tab w:val="left" w:pos="840"/>
        </w:tabs>
        <w:autoSpaceDE w:val="0"/>
        <w:autoSpaceDN w:val="0"/>
        <w:spacing w:after="0" w:line="267" w:lineRule="exact"/>
        <w:jc w:val="both"/>
        <w:rPr>
          <w:rFonts w:ascii="Arial Narrow" w:hAnsi="Arial Narrow"/>
          <w:sz w:val="20"/>
          <w:szCs w:val="20"/>
        </w:rPr>
      </w:pPr>
    </w:p>
    <w:p w:rsidR="00B47E4C" w:rsidRPr="00D748FB" w:rsidRDefault="00B47E4C" w:rsidP="00B47E4C">
      <w:pPr>
        <w:widowControl w:val="0"/>
        <w:tabs>
          <w:tab w:val="left" w:pos="840"/>
        </w:tabs>
        <w:autoSpaceDE w:val="0"/>
        <w:autoSpaceDN w:val="0"/>
        <w:spacing w:after="0" w:line="267" w:lineRule="exact"/>
        <w:jc w:val="both"/>
        <w:rPr>
          <w:rFonts w:ascii="Arial Narrow" w:hAnsi="Arial Narrow"/>
          <w:sz w:val="20"/>
          <w:szCs w:val="20"/>
        </w:rPr>
      </w:pPr>
      <w:r w:rsidRPr="00D748FB">
        <w:rPr>
          <w:rFonts w:ascii="Arial Narrow" w:hAnsi="Arial Narrow"/>
          <w:sz w:val="20"/>
          <w:szCs w:val="20"/>
        </w:rPr>
        <w:t>Que se ejecuten los demás trámites administrativos</w:t>
      </w:r>
      <w:r w:rsidRPr="00D748FB">
        <w:rPr>
          <w:rFonts w:ascii="Arial Narrow" w:hAnsi="Arial Narrow"/>
          <w:spacing w:val="-13"/>
          <w:sz w:val="20"/>
          <w:szCs w:val="20"/>
        </w:rPr>
        <w:t xml:space="preserve"> </w:t>
      </w:r>
      <w:r w:rsidRPr="00D748FB">
        <w:rPr>
          <w:rFonts w:ascii="Arial Narrow" w:hAnsi="Arial Narrow"/>
          <w:sz w:val="20"/>
          <w:szCs w:val="20"/>
        </w:rPr>
        <w:t>correspondientes</w:t>
      </w:r>
    </w:p>
    <w:p w:rsidR="00B47E4C" w:rsidRPr="00D748FB" w:rsidRDefault="00B47E4C" w:rsidP="00B47E4C">
      <w:pPr>
        <w:pStyle w:val="Textoindependiente"/>
        <w:rPr>
          <w:rFonts w:ascii="Arial Narrow" w:hAnsi="Arial Narrow"/>
          <w:lang w:val="es-CO"/>
        </w:rPr>
      </w:pPr>
    </w:p>
    <w:p w:rsidR="00B47E4C" w:rsidRPr="00D748FB" w:rsidRDefault="00B47E4C" w:rsidP="00B47E4C">
      <w:pPr>
        <w:pStyle w:val="Textoindependiente"/>
        <w:rPr>
          <w:rFonts w:ascii="Arial Narrow" w:hAnsi="Arial Narrow"/>
        </w:rPr>
      </w:pPr>
      <w:r w:rsidRPr="00D748FB">
        <w:rPr>
          <w:rFonts w:ascii="Arial Narrow" w:hAnsi="Arial Narrow"/>
          <w:b/>
        </w:rPr>
        <w:t>NOTA 1</w:t>
      </w:r>
      <w:r w:rsidRPr="00D748FB">
        <w:rPr>
          <w:rFonts w:ascii="Arial Narrow" w:hAnsi="Arial Narrow"/>
        </w:rPr>
        <w:t>: En el evento de prórroga en la entrega del objeto del contrato, se postergará el pago por cuanto es contra recibo a satisfacción.</w:t>
      </w:r>
    </w:p>
    <w:p w:rsidR="00B47E4C" w:rsidRPr="00D748FB" w:rsidRDefault="00B47E4C" w:rsidP="00B47E4C">
      <w:pPr>
        <w:pStyle w:val="Textoindependiente"/>
        <w:ind w:right="194"/>
        <w:rPr>
          <w:rFonts w:ascii="Arial Narrow" w:hAnsi="Arial Narrow"/>
        </w:rPr>
      </w:pPr>
    </w:p>
    <w:p w:rsidR="00B47E4C" w:rsidRPr="00D748FB" w:rsidRDefault="00B47E4C" w:rsidP="00B47E4C">
      <w:pPr>
        <w:pStyle w:val="Textoindependiente"/>
        <w:ind w:right="194"/>
        <w:rPr>
          <w:rFonts w:ascii="Arial Narrow" w:hAnsi="Arial Narrow"/>
        </w:rPr>
      </w:pPr>
      <w:r w:rsidRPr="00D748FB">
        <w:rPr>
          <w:rFonts w:ascii="Arial Narrow" w:hAnsi="Arial Narrow"/>
          <w:b/>
        </w:rPr>
        <w:t>NOTA 2</w:t>
      </w:r>
      <w:r w:rsidRPr="00D748FB">
        <w:rPr>
          <w:rFonts w:ascii="Arial Narrow" w:hAnsi="Arial Narrow"/>
        </w:rPr>
        <w:t>: En el momento del pago se efecturan las respectivas deducciones de acuerdo a la condición tribuaria del contratista.</w:t>
      </w:r>
    </w:p>
    <w:p w:rsidR="00B47E4C" w:rsidRPr="00D748FB" w:rsidRDefault="00B47E4C" w:rsidP="00B47E4C">
      <w:pPr>
        <w:pStyle w:val="Textoindependiente"/>
        <w:ind w:right="194"/>
        <w:rPr>
          <w:rFonts w:ascii="Arial Narrow" w:hAnsi="Arial Narrow"/>
        </w:rPr>
      </w:pPr>
    </w:p>
    <w:p w:rsidR="00B47E4C" w:rsidRPr="00D748FB" w:rsidRDefault="00B47E4C" w:rsidP="00B47E4C">
      <w:pPr>
        <w:pStyle w:val="Prrafodelista"/>
        <w:numPr>
          <w:ilvl w:val="1"/>
          <w:numId w:val="90"/>
        </w:numPr>
        <w:spacing w:line="240" w:lineRule="auto"/>
        <w:ind w:left="426" w:hanging="426"/>
        <w:jc w:val="both"/>
        <w:rPr>
          <w:rFonts w:ascii="Arial Narrow" w:hAnsi="Arial Narrow" w:cs="Arial"/>
          <w:b/>
          <w:bCs/>
        </w:rPr>
      </w:pPr>
      <w:r w:rsidRPr="00D748FB">
        <w:rPr>
          <w:rFonts w:ascii="Arial Narrow" w:hAnsi="Arial Narrow" w:cs="Arial"/>
          <w:b/>
          <w:bCs/>
        </w:rPr>
        <w:t xml:space="preserve"> VIGENCIA DEL CONTRATO (DURACIÓN)</w:t>
      </w:r>
    </w:p>
    <w:p w:rsidR="00B47E4C" w:rsidRPr="00D748FB" w:rsidRDefault="00B47E4C" w:rsidP="00B47E4C">
      <w:pPr>
        <w:autoSpaceDE w:val="0"/>
        <w:autoSpaceDN w:val="0"/>
        <w:adjustRightInd w:val="0"/>
        <w:spacing w:after="0" w:line="240" w:lineRule="auto"/>
        <w:jc w:val="both"/>
        <w:rPr>
          <w:rFonts w:ascii="Arial Narrow" w:hAnsi="Arial Narrow" w:cs="Arial"/>
        </w:rPr>
      </w:pPr>
      <w:r w:rsidRPr="00D748FB">
        <w:rPr>
          <w:rFonts w:ascii="Arial Narrow" w:hAnsi="Arial Narrow" w:cs="Arial"/>
          <w:lang w:val="es-ES_tradnl"/>
        </w:rPr>
        <w:t>Comprende</w:t>
      </w:r>
      <w:r w:rsidRPr="00D748FB">
        <w:rPr>
          <w:rFonts w:ascii="Arial Narrow" w:hAnsi="Arial Narrow" w:cs="Arial"/>
        </w:rPr>
        <w:t xml:space="preserve"> el plazo de ejecución del contrato y cuatro </w:t>
      </w:r>
      <w:r w:rsidR="006D44BE" w:rsidRPr="00D748FB">
        <w:rPr>
          <w:rFonts w:ascii="Arial Narrow" w:hAnsi="Arial Narrow" w:cs="Arial"/>
        </w:rPr>
        <w:t>meses</w:t>
      </w:r>
      <w:r w:rsidRPr="00D748FB">
        <w:rPr>
          <w:rFonts w:ascii="Arial Narrow" w:hAnsi="Arial Narrow" w:cs="Arial"/>
        </w:rPr>
        <w:t xml:space="preserve"> más.</w:t>
      </w:r>
    </w:p>
    <w:p w:rsidR="00B47E4C" w:rsidRPr="00D748FB" w:rsidRDefault="00B47E4C" w:rsidP="00B47E4C">
      <w:pPr>
        <w:autoSpaceDE w:val="0"/>
        <w:autoSpaceDN w:val="0"/>
        <w:adjustRightInd w:val="0"/>
        <w:spacing w:after="0" w:line="240" w:lineRule="auto"/>
        <w:jc w:val="both"/>
        <w:rPr>
          <w:rFonts w:ascii="Arial Narrow" w:hAnsi="Arial Narrow" w:cs="Arial"/>
        </w:rPr>
      </w:pPr>
    </w:p>
    <w:p w:rsidR="00B47E4C" w:rsidRPr="00D748FB" w:rsidRDefault="00B47E4C" w:rsidP="00B47E4C">
      <w:pPr>
        <w:pStyle w:val="Prrafodelista"/>
        <w:numPr>
          <w:ilvl w:val="1"/>
          <w:numId w:val="90"/>
        </w:numPr>
        <w:tabs>
          <w:tab w:val="left" w:pos="426"/>
        </w:tabs>
        <w:autoSpaceDE w:val="0"/>
        <w:autoSpaceDN w:val="0"/>
        <w:adjustRightInd w:val="0"/>
        <w:spacing w:after="0" w:line="240" w:lineRule="auto"/>
        <w:ind w:left="567" w:hanging="567"/>
        <w:jc w:val="both"/>
        <w:rPr>
          <w:rFonts w:ascii="Arial Narrow" w:hAnsi="Arial Narrow" w:cs="Arial"/>
          <w:b/>
        </w:rPr>
      </w:pPr>
      <w:r w:rsidRPr="00D748FB">
        <w:rPr>
          <w:rFonts w:ascii="Arial Narrow" w:hAnsi="Arial Narrow" w:cs="Arial"/>
          <w:b/>
        </w:rPr>
        <w:t xml:space="preserve"> CLASE DE CONTRATO A CELEBRAR </w:t>
      </w:r>
    </w:p>
    <w:p w:rsidR="00B47E4C" w:rsidRPr="00D748FB" w:rsidRDefault="00B47E4C" w:rsidP="00B47E4C">
      <w:pPr>
        <w:pStyle w:val="Prrafodelista"/>
        <w:tabs>
          <w:tab w:val="left" w:pos="426"/>
        </w:tabs>
        <w:autoSpaceDE w:val="0"/>
        <w:autoSpaceDN w:val="0"/>
        <w:adjustRightInd w:val="0"/>
        <w:spacing w:after="0" w:line="240" w:lineRule="auto"/>
        <w:ind w:left="360"/>
        <w:jc w:val="both"/>
        <w:rPr>
          <w:rFonts w:ascii="Arial Narrow" w:hAnsi="Arial Narrow" w:cs="Arial"/>
          <w:b/>
        </w:rPr>
      </w:pPr>
    </w:p>
    <w:p w:rsidR="00B47E4C" w:rsidRPr="00D748FB" w:rsidRDefault="00B47E4C" w:rsidP="00B47E4C">
      <w:pPr>
        <w:tabs>
          <w:tab w:val="left" w:pos="5210"/>
        </w:tabs>
        <w:autoSpaceDE w:val="0"/>
        <w:autoSpaceDN w:val="0"/>
        <w:adjustRightInd w:val="0"/>
        <w:spacing w:after="0" w:line="240" w:lineRule="auto"/>
        <w:jc w:val="both"/>
        <w:rPr>
          <w:rFonts w:ascii="Arial Narrow" w:eastAsia="MS Mincho" w:hAnsi="Arial Narrow" w:cs="Arial"/>
          <w:lang w:val="es-ES" w:eastAsia="es-ES"/>
        </w:rPr>
      </w:pPr>
      <w:r w:rsidRPr="00D748FB">
        <w:rPr>
          <w:rFonts w:ascii="Arial Narrow" w:eastAsia="MS Mincho" w:hAnsi="Arial Narrow" w:cs="Arial"/>
          <w:lang w:val="es-ES" w:eastAsia="es-ES"/>
        </w:rPr>
        <w:t xml:space="preserve">CONTRATO DE SUMINISTRO </w:t>
      </w:r>
    </w:p>
    <w:p w:rsidR="00B47E4C" w:rsidRPr="00D748FB" w:rsidRDefault="00B47E4C" w:rsidP="00B47E4C">
      <w:pPr>
        <w:tabs>
          <w:tab w:val="left" w:pos="5210"/>
        </w:tabs>
        <w:autoSpaceDE w:val="0"/>
        <w:autoSpaceDN w:val="0"/>
        <w:adjustRightInd w:val="0"/>
        <w:spacing w:after="0" w:line="240" w:lineRule="auto"/>
        <w:jc w:val="both"/>
        <w:rPr>
          <w:rFonts w:ascii="Arial Narrow" w:eastAsia="MS Mincho" w:hAnsi="Arial Narrow" w:cs="Arial"/>
          <w:lang w:val="es-ES" w:eastAsia="es-ES"/>
        </w:rPr>
      </w:pPr>
    </w:p>
    <w:p w:rsidR="00B47E4C" w:rsidRPr="00D748FB" w:rsidRDefault="00B47E4C" w:rsidP="00B47E4C">
      <w:pPr>
        <w:numPr>
          <w:ilvl w:val="1"/>
          <w:numId w:val="90"/>
        </w:numPr>
        <w:autoSpaceDE w:val="0"/>
        <w:autoSpaceDN w:val="0"/>
        <w:adjustRightInd w:val="0"/>
        <w:spacing w:after="0" w:line="240" w:lineRule="auto"/>
        <w:ind w:left="426" w:hanging="426"/>
        <w:jc w:val="both"/>
        <w:rPr>
          <w:rFonts w:ascii="Arial Narrow" w:eastAsia="MS Mincho" w:hAnsi="Arial Narrow" w:cs="Arial"/>
          <w:b/>
          <w:bCs/>
          <w:lang w:eastAsia="es-ES"/>
        </w:rPr>
      </w:pPr>
      <w:r w:rsidRPr="00D748FB">
        <w:rPr>
          <w:rFonts w:ascii="Arial Narrow" w:eastAsia="MS Mincho" w:hAnsi="Arial Narrow" w:cs="Arial"/>
          <w:b/>
          <w:bCs/>
          <w:lang w:eastAsia="es-ES"/>
        </w:rPr>
        <w:t xml:space="preserve"> MONEDA DEL CONTRATO.</w:t>
      </w:r>
    </w:p>
    <w:p w:rsidR="00B47E4C" w:rsidRPr="00D748FB" w:rsidRDefault="00B47E4C" w:rsidP="00B47E4C">
      <w:pPr>
        <w:autoSpaceDE w:val="0"/>
        <w:autoSpaceDN w:val="0"/>
        <w:adjustRightInd w:val="0"/>
        <w:spacing w:after="0" w:line="240" w:lineRule="auto"/>
        <w:ind w:left="360"/>
        <w:jc w:val="both"/>
        <w:rPr>
          <w:rFonts w:ascii="Arial Narrow" w:eastAsia="MS Mincho" w:hAnsi="Arial Narrow" w:cs="Arial"/>
          <w:b/>
          <w:bCs/>
          <w:lang w:eastAsia="es-ES"/>
        </w:rPr>
      </w:pPr>
    </w:p>
    <w:p w:rsidR="00B47E4C" w:rsidRPr="00D748FB" w:rsidRDefault="00B47E4C" w:rsidP="00B47E4C">
      <w:pPr>
        <w:autoSpaceDE w:val="0"/>
        <w:autoSpaceDN w:val="0"/>
        <w:adjustRightInd w:val="0"/>
        <w:spacing w:after="0" w:line="240" w:lineRule="auto"/>
        <w:jc w:val="both"/>
        <w:rPr>
          <w:rFonts w:ascii="Arial Narrow" w:hAnsi="Arial Narrow" w:cs="Arial"/>
        </w:rPr>
      </w:pPr>
      <w:r w:rsidRPr="00D748FB">
        <w:rPr>
          <w:rFonts w:ascii="Arial Narrow" w:hAnsi="Arial Narrow" w:cs="Arial"/>
        </w:rPr>
        <w:t xml:space="preserve">La moneda para el presente proceso será en PESOS COLOMBIANOS </w:t>
      </w:r>
    </w:p>
    <w:p w:rsidR="00B47E4C" w:rsidRPr="00D748FB" w:rsidRDefault="00B47E4C" w:rsidP="00B47E4C">
      <w:pPr>
        <w:autoSpaceDE w:val="0"/>
        <w:autoSpaceDN w:val="0"/>
        <w:adjustRightInd w:val="0"/>
        <w:spacing w:after="0" w:line="240" w:lineRule="auto"/>
        <w:jc w:val="both"/>
        <w:rPr>
          <w:rFonts w:ascii="Arial Narrow" w:hAnsi="Arial Narrow" w:cs="Arial"/>
        </w:rPr>
      </w:pPr>
    </w:p>
    <w:p w:rsidR="00B47E4C" w:rsidRPr="00D748FB" w:rsidRDefault="00B47E4C" w:rsidP="00B47E4C">
      <w:pPr>
        <w:pStyle w:val="Prrafodelista"/>
        <w:numPr>
          <w:ilvl w:val="1"/>
          <w:numId w:val="90"/>
        </w:numPr>
        <w:autoSpaceDE w:val="0"/>
        <w:autoSpaceDN w:val="0"/>
        <w:adjustRightInd w:val="0"/>
        <w:spacing w:after="0" w:line="240" w:lineRule="auto"/>
        <w:ind w:left="426" w:hanging="426"/>
        <w:jc w:val="both"/>
        <w:rPr>
          <w:rFonts w:ascii="Arial Narrow" w:hAnsi="Arial Narrow" w:cs="Arial"/>
          <w:bCs/>
        </w:rPr>
      </w:pPr>
      <w:r w:rsidRPr="00D748FB">
        <w:rPr>
          <w:rFonts w:ascii="Arial Narrow" w:eastAsia="MS Mincho" w:hAnsi="Arial Narrow" w:cs="Arial"/>
          <w:b/>
          <w:bCs/>
        </w:rPr>
        <w:t xml:space="preserve"> REQUISITOS DE PERFECCIONAMIENTO Y DE EJECUCIÓN </w:t>
      </w:r>
      <w:r w:rsidRPr="00D748FB">
        <w:rPr>
          <w:rFonts w:ascii="Arial Narrow" w:eastAsia="MS Mincho" w:hAnsi="Arial Narrow" w:cs="Arial"/>
          <w:b/>
          <w:bCs/>
          <w:color w:val="FF0000"/>
        </w:rPr>
        <w:t xml:space="preserve"> </w:t>
      </w:r>
    </w:p>
    <w:p w:rsidR="00B47E4C" w:rsidRPr="00D748FB" w:rsidRDefault="00B47E4C" w:rsidP="00B47E4C">
      <w:pPr>
        <w:autoSpaceDE w:val="0"/>
        <w:autoSpaceDN w:val="0"/>
        <w:adjustRightInd w:val="0"/>
        <w:spacing w:after="0" w:line="240" w:lineRule="auto"/>
        <w:jc w:val="both"/>
        <w:rPr>
          <w:rFonts w:ascii="Arial Narrow" w:hAnsi="Arial Narrow" w:cs="Arial"/>
          <w:bCs/>
        </w:rPr>
      </w:pPr>
    </w:p>
    <w:p w:rsidR="00B47E4C" w:rsidRPr="00D748FB" w:rsidRDefault="00B47E4C" w:rsidP="00B47E4C">
      <w:pPr>
        <w:autoSpaceDE w:val="0"/>
        <w:autoSpaceDN w:val="0"/>
        <w:adjustRightInd w:val="0"/>
        <w:spacing w:after="0" w:line="240" w:lineRule="auto"/>
        <w:jc w:val="both"/>
        <w:rPr>
          <w:rFonts w:ascii="Arial Narrow" w:hAnsi="Arial Narrow" w:cs="Arial"/>
          <w:bCs/>
        </w:rPr>
      </w:pPr>
      <w:r w:rsidRPr="00D748FB">
        <w:rPr>
          <w:rFonts w:ascii="Arial Narrow" w:hAnsi="Arial Narrow" w:cs="Arial"/>
          <w:bCs/>
        </w:rPr>
        <w:t>El contrato se perfecciona con el acuerdo de voluntades sobre el objeto y la contraprestación y este se eleve a escrito.</w:t>
      </w:r>
    </w:p>
    <w:p w:rsidR="00B47E4C" w:rsidRPr="00D748FB" w:rsidRDefault="00B47E4C" w:rsidP="00B47E4C">
      <w:pPr>
        <w:autoSpaceDE w:val="0"/>
        <w:autoSpaceDN w:val="0"/>
        <w:adjustRightInd w:val="0"/>
        <w:spacing w:after="0" w:line="240" w:lineRule="auto"/>
        <w:jc w:val="both"/>
        <w:rPr>
          <w:rFonts w:ascii="Arial Narrow" w:hAnsi="Arial Narrow" w:cs="Arial"/>
          <w:bCs/>
        </w:rPr>
      </w:pPr>
    </w:p>
    <w:p w:rsidR="00B47E4C" w:rsidRPr="00D748FB" w:rsidRDefault="00B47E4C" w:rsidP="00B47E4C">
      <w:pPr>
        <w:autoSpaceDE w:val="0"/>
        <w:autoSpaceDN w:val="0"/>
        <w:adjustRightInd w:val="0"/>
        <w:spacing w:after="0" w:line="240" w:lineRule="auto"/>
        <w:jc w:val="both"/>
        <w:rPr>
          <w:rFonts w:ascii="Arial Narrow" w:hAnsi="Arial Narrow" w:cs="Arial"/>
          <w:bCs/>
        </w:rPr>
      </w:pPr>
      <w:r w:rsidRPr="00D748FB">
        <w:rPr>
          <w:rFonts w:ascii="Arial Narrow" w:hAnsi="Arial Narrow" w:cs="Arial"/>
          <w:bCs/>
        </w:rPr>
        <w:t>Para la ejecución se requiere a) la aprobación de la garantía por el M.D.N – EJERCITO NACIONAL – CENAC AVIACIÓN, Ordenador del Gasto, b) realización del registro presupuestal, y c) la acreditación de que se encuentra al día en el pago de aportes parafiscales de conformidad con el articulo 41 de la Ley 80 de 1993 en armonía con lo dispuesto por el artículo 23 de la Ley 1150 de 2007</w:t>
      </w:r>
    </w:p>
    <w:p w:rsidR="00B47E4C" w:rsidRPr="00D748FB" w:rsidRDefault="00B47E4C" w:rsidP="00B47E4C">
      <w:pPr>
        <w:autoSpaceDE w:val="0"/>
        <w:autoSpaceDN w:val="0"/>
        <w:adjustRightInd w:val="0"/>
        <w:spacing w:after="0" w:line="240" w:lineRule="auto"/>
        <w:jc w:val="both"/>
        <w:rPr>
          <w:rFonts w:ascii="Arial Narrow" w:hAnsi="Arial Narrow" w:cs="Arial"/>
          <w:bCs/>
          <w:highlight w:val="magenta"/>
        </w:rPr>
      </w:pPr>
    </w:p>
    <w:p w:rsidR="00B47E4C" w:rsidRPr="00D748FB" w:rsidRDefault="00B47E4C" w:rsidP="00B47E4C">
      <w:pPr>
        <w:pStyle w:val="Prrafodelista"/>
        <w:numPr>
          <w:ilvl w:val="1"/>
          <w:numId w:val="90"/>
        </w:numPr>
        <w:autoSpaceDE w:val="0"/>
        <w:autoSpaceDN w:val="0"/>
        <w:adjustRightInd w:val="0"/>
        <w:spacing w:after="0" w:line="240" w:lineRule="auto"/>
        <w:ind w:left="426" w:hanging="426"/>
        <w:jc w:val="both"/>
        <w:rPr>
          <w:rFonts w:ascii="Arial Narrow" w:hAnsi="Arial Narrow" w:cs="Arial"/>
          <w:b/>
          <w:bCs/>
        </w:rPr>
      </w:pPr>
      <w:r w:rsidRPr="00D748FB">
        <w:rPr>
          <w:rFonts w:ascii="Arial Narrow" w:hAnsi="Arial Narrow" w:cs="Arial"/>
          <w:b/>
          <w:bCs/>
        </w:rPr>
        <w:t xml:space="preserve"> OBLIGACIONES DE LAS PARTES</w:t>
      </w:r>
    </w:p>
    <w:p w:rsidR="00B47E4C" w:rsidRPr="00D748FB" w:rsidRDefault="00B47E4C" w:rsidP="00B47E4C">
      <w:pPr>
        <w:autoSpaceDE w:val="0"/>
        <w:autoSpaceDN w:val="0"/>
        <w:adjustRightInd w:val="0"/>
        <w:spacing w:after="0" w:line="240" w:lineRule="auto"/>
        <w:ind w:left="426" w:hanging="426"/>
        <w:jc w:val="both"/>
        <w:rPr>
          <w:rFonts w:ascii="Arial Narrow" w:hAnsi="Arial Narrow" w:cs="Arial"/>
          <w:b/>
          <w:bCs/>
        </w:rPr>
      </w:pPr>
    </w:p>
    <w:p w:rsidR="00B47E4C" w:rsidRPr="00D748FB" w:rsidRDefault="00B47E4C" w:rsidP="00B47E4C">
      <w:pPr>
        <w:pStyle w:val="Prrafodelista"/>
        <w:numPr>
          <w:ilvl w:val="2"/>
          <w:numId w:val="90"/>
        </w:numPr>
        <w:autoSpaceDE w:val="0"/>
        <w:autoSpaceDN w:val="0"/>
        <w:adjustRightInd w:val="0"/>
        <w:spacing w:after="0" w:line="240" w:lineRule="auto"/>
        <w:ind w:left="426" w:hanging="426"/>
        <w:jc w:val="both"/>
        <w:rPr>
          <w:rFonts w:ascii="Arial Narrow" w:hAnsi="Arial Narrow" w:cs="Arial"/>
          <w:b/>
          <w:bCs/>
        </w:rPr>
      </w:pPr>
      <w:r w:rsidRPr="00D748FB">
        <w:rPr>
          <w:rFonts w:ascii="Arial Narrow" w:hAnsi="Arial Narrow" w:cs="Arial"/>
          <w:b/>
          <w:bCs/>
        </w:rPr>
        <w:t>OBLIGACIONES GENERALES DEL CONTRATISTA</w:t>
      </w:r>
    </w:p>
    <w:p w:rsidR="00B47E4C" w:rsidRPr="00D748FB" w:rsidRDefault="00B47E4C" w:rsidP="00B47E4C">
      <w:pPr>
        <w:autoSpaceDE w:val="0"/>
        <w:autoSpaceDN w:val="0"/>
        <w:adjustRightInd w:val="0"/>
        <w:spacing w:after="0" w:line="240" w:lineRule="auto"/>
        <w:jc w:val="both"/>
        <w:rPr>
          <w:rFonts w:ascii="Arial Narrow" w:hAnsi="Arial Narrow" w:cs="Arial"/>
          <w:b/>
          <w:bCs/>
        </w:rPr>
      </w:pP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Cumplir con el objeto contractual, las especificaciones técnicas, las de obligatorio cumplimiento y las adicionales de obligatorio cumplimiento.</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Cumplir con la normatividad Legal vigente, las normas técnicas nacionales e internacionales aplicables al objeto.</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Obrar con lealtad y buena fe en las distintas etapas contractuales, evitando dilaciones y trabas.</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 xml:space="preserve">Responder en los plazos que la entidad, establezca en cada caso, los requerimientos de aclaración o de información que le formule. </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lastRenderedPageBreak/>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 xml:space="preserve">Constituir en debida forma y aportar a la entidad, dentro de los plazos establecidos la Garantía Única y cancelar los pagos a que hubiere lugar. </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a través de un tercero se cause a la administración. </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 xml:space="preserve">No acceder a peticiones o amenazas, de quienes actuando por fuera de la ley pretendan obligarlo a hacer u omitir algún acto o hecho, el CONTRATISTA deberá Informar de tal evento a la entidad y a las autoridades competentes para que se adopten las medidas necesarias. </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 xml:space="preserve">Mantener activa la cuenta corriente o de ahorros reportada para los pagos con el fin de evitar traumatismos en el proceso de ejecución del contrato. </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Cumplir con las normatividad establecida por el Ministerio de Transporte y la emitida por la Aeronáutica Civil Colombiana.</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Las demás obligaciones del CONTRATISTA contenidos en el artículo 5º de la Ley 80 de 1993, así mismo, será civil y penalmente responsable por sus acciones u omisiones en la actuación contractual.</w:t>
      </w:r>
    </w:p>
    <w:p w:rsidR="00B47E4C" w:rsidRPr="00D748FB" w:rsidRDefault="00B47E4C" w:rsidP="00B47E4C">
      <w:pPr>
        <w:pStyle w:val="Prrafodelista"/>
        <w:numPr>
          <w:ilvl w:val="0"/>
          <w:numId w:val="106"/>
        </w:numPr>
        <w:tabs>
          <w:tab w:val="left" w:pos="426"/>
        </w:tabs>
        <w:autoSpaceDN w:val="0"/>
        <w:spacing w:after="0" w:line="240" w:lineRule="auto"/>
        <w:jc w:val="both"/>
        <w:rPr>
          <w:rFonts w:ascii="Arial Narrow" w:hAnsi="Arial Narrow" w:cs="Arial"/>
        </w:rPr>
      </w:pPr>
      <w:r w:rsidRPr="00D748FB">
        <w:rPr>
          <w:rFonts w:ascii="Arial Narrow" w:hAnsi="Arial Narrow" w:cs="Arial"/>
        </w:rPr>
        <w:t>Las demás que sean propias del objeto del proceso en mención.</w:t>
      </w:r>
    </w:p>
    <w:p w:rsidR="00B47E4C" w:rsidRPr="00D748FB" w:rsidRDefault="00B47E4C" w:rsidP="00B47E4C">
      <w:pPr>
        <w:autoSpaceDN w:val="0"/>
        <w:jc w:val="both"/>
        <w:rPr>
          <w:rFonts w:ascii="Arial Narrow" w:hAnsi="Arial Narrow" w:cs="Arial"/>
          <w:highlight w:val="magenta"/>
        </w:rPr>
      </w:pPr>
    </w:p>
    <w:p w:rsidR="00B47E4C" w:rsidRPr="00D748FB" w:rsidRDefault="00B47E4C" w:rsidP="00B47E4C">
      <w:pPr>
        <w:pStyle w:val="Prrafodelista"/>
        <w:numPr>
          <w:ilvl w:val="2"/>
          <w:numId w:val="90"/>
        </w:numPr>
        <w:autoSpaceDE w:val="0"/>
        <w:autoSpaceDN w:val="0"/>
        <w:adjustRightInd w:val="0"/>
        <w:spacing w:after="0" w:line="240" w:lineRule="auto"/>
        <w:ind w:left="426" w:hanging="426"/>
        <w:jc w:val="both"/>
        <w:rPr>
          <w:rFonts w:ascii="Arial Narrow" w:hAnsi="Arial Narrow" w:cs="Arial"/>
          <w:b/>
          <w:bCs/>
          <w:iCs/>
        </w:rPr>
      </w:pPr>
      <w:r w:rsidRPr="00D748FB">
        <w:rPr>
          <w:rFonts w:ascii="Arial Narrow" w:hAnsi="Arial Narrow" w:cs="Arial"/>
          <w:b/>
          <w:bCs/>
          <w:iCs/>
        </w:rPr>
        <w:t>OBLIGACIONES DEL MDN- EJÉRCITO NACIONAL- CENAC AVIACIÓN.</w:t>
      </w:r>
    </w:p>
    <w:p w:rsidR="00B47E4C" w:rsidRPr="00D748FB" w:rsidRDefault="00B47E4C" w:rsidP="00B47E4C">
      <w:pPr>
        <w:autoSpaceDN w:val="0"/>
        <w:spacing w:after="0" w:line="240" w:lineRule="auto"/>
        <w:jc w:val="both"/>
        <w:rPr>
          <w:rFonts w:ascii="Arial Narrow" w:hAnsi="Arial Narrow" w:cs="Arial"/>
          <w:b/>
          <w:bCs/>
          <w:iCs/>
        </w:rPr>
      </w:pP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 xml:space="preserve">Colocar a disposición del </w:t>
      </w:r>
      <w:r w:rsidRPr="00D748FB">
        <w:rPr>
          <w:rFonts w:ascii="Arial Narrow" w:hAnsi="Arial Narrow" w:cs="Arial"/>
          <w:b/>
        </w:rPr>
        <w:t xml:space="preserve">CONTRATISTA </w:t>
      </w:r>
      <w:r w:rsidRPr="00D748FB">
        <w:rPr>
          <w:rFonts w:ascii="Arial Narrow" w:hAnsi="Arial Narrow" w:cs="Arial"/>
        </w:rPr>
        <w:t>el lugar que se requiera para la ejecución y entrega del objeto contratado.</w:t>
      </w: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Una vez se surta el proceso de contratación estatal, asignar un supervisor, a través de quien se mantendrá la interlocución permanente y directa con el</w:t>
      </w:r>
      <w:r w:rsidRPr="00D748FB">
        <w:rPr>
          <w:rFonts w:ascii="Arial Narrow" w:hAnsi="Arial Narrow" w:cs="Arial"/>
          <w:b/>
        </w:rPr>
        <w:t xml:space="preserve"> CONTRATISTA</w:t>
      </w:r>
      <w:r w:rsidRPr="00D748FB">
        <w:rPr>
          <w:rFonts w:ascii="Arial Narrow" w:hAnsi="Arial Narrow" w:cs="Arial"/>
        </w:rPr>
        <w:t>.</w:t>
      </w: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Ejercer el control sobre el cumplimiento del contrato a través del supervisor designado para el efecto, exigiéndole la ejecución idónea y oportuna del objeto a contratar.</w:t>
      </w: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 xml:space="preserve">Recibir a satisfacción los bienes y/o servicios que sean entregados por el </w:t>
      </w:r>
      <w:r w:rsidRPr="00D748FB">
        <w:rPr>
          <w:rFonts w:ascii="Arial Narrow" w:hAnsi="Arial Narrow" w:cs="Arial"/>
          <w:b/>
        </w:rPr>
        <w:t>CONTRATISTA</w:t>
      </w:r>
      <w:r w:rsidRPr="00D748FB">
        <w:rPr>
          <w:rFonts w:ascii="Arial Narrow" w:hAnsi="Arial Narrow" w:cs="Arial"/>
        </w:rPr>
        <w:t xml:space="preserve">, cuando estos cumplan con las condiciones establecidas y en especial las especificaciones u obligaciones técnicas contenidas en el “ANEXO TÉCNICO”. </w:t>
      </w: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Adelantar las gestiones necesarias para el reconocimiento y cobro de las sanciones pecuniarias y garantías a que hubiere lugar, para lo cual el supervisor dará aviso oportuno a la entidad, sobre la ocurrencia de hechos constitutivos de mora o incumplimiento</w:t>
      </w:r>
      <w:r w:rsidRPr="00D748FB">
        <w:rPr>
          <w:rFonts w:ascii="Arial Narrow" w:hAnsi="Arial Narrow" w:cs="Arial"/>
          <w:b/>
        </w:rPr>
        <w:t xml:space="preserve">. </w:t>
      </w: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 xml:space="preserve">Pagar al </w:t>
      </w:r>
      <w:r w:rsidRPr="00D748FB">
        <w:rPr>
          <w:rFonts w:ascii="Arial Narrow" w:hAnsi="Arial Narrow" w:cs="Arial"/>
          <w:b/>
        </w:rPr>
        <w:t>CONTRATISTA</w:t>
      </w:r>
      <w:r w:rsidRPr="00D748FB">
        <w:rPr>
          <w:rFonts w:ascii="Arial Narrow" w:hAnsi="Arial Narrow" w:cs="Arial"/>
        </w:rPr>
        <w:t xml:space="preserve"> en la forma pactada y con sujeción a las disponibilidades presupuestales y de PAC previstas para el efecto.</w:t>
      </w: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Tramitar diligentemente las apropiaciones presupuestales que requiera para solventar las prestaciones patrimoniales que hayan surgido a su cargo como consecuencia de la suscripción del contrato.</w:t>
      </w:r>
    </w:p>
    <w:p w:rsidR="00B47E4C" w:rsidRPr="00D748FB" w:rsidRDefault="00B47E4C" w:rsidP="00B47E4C">
      <w:pPr>
        <w:pStyle w:val="Prrafodelista"/>
        <w:numPr>
          <w:ilvl w:val="0"/>
          <w:numId w:val="107"/>
        </w:numPr>
        <w:autoSpaceDN w:val="0"/>
        <w:spacing w:after="0" w:line="240" w:lineRule="auto"/>
        <w:jc w:val="both"/>
        <w:rPr>
          <w:rFonts w:ascii="Arial Narrow" w:hAnsi="Arial Narrow" w:cs="Arial"/>
        </w:rPr>
      </w:pPr>
      <w:r w:rsidRPr="00D748FB">
        <w:rPr>
          <w:rFonts w:ascii="Arial Narrow" w:hAnsi="Arial Narrow" w:cs="Arial"/>
        </w:rPr>
        <w:t>Rechazar los bienes y/o servicios cuando no cumplan con los requerimientos técnicos exigidos.</w:t>
      </w:r>
    </w:p>
    <w:p w:rsidR="00B47E4C" w:rsidRPr="00D748FB" w:rsidRDefault="00B47E4C" w:rsidP="00B47E4C">
      <w:pPr>
        <w:spacing w:after="0" w:line="240" w:lineRule="auto"/>
        <w:rPr>
          <w:rFonts w:ascii="Arial Narrow" w:hAnsi="Arial Narrow" w:cs="Arial"/>
          <w:b/>
          <w:bCs/>
          <w:highlight w:val="magenta"/>
        </w:rPr>
      </w:pPr>
    </w:p>
    <w:p w:rsidR="00B47E4C" w:rsidRPr="00D748FB" w:rsidRDefault="00B47E4C" w:rsidP="00B47E4C">
      <w:pPr>
        <w:pStyle w:val="Prrafodelista"/>
        <w:numPr>
          <w:ilvl w:val="1"/>
          <w:numId w:val="90"/>
        </w:numPr>
        <w:spacing w:after="0" w:line="240" w:lineRule="auto"/>
        <w:ind w:left="426" w:hanging="426"/>
        <w:jc w:val="both"/>
        <w:rPr>
          <w:rFonts w:ascii="Arial Narrow" w:hAnsi="Arial Narrow" w:cs="Arial"/>
          <w:b/>
        </w:rPr>
      </w:pPr>
      <w:r w:rsidRPr="00D748FB">
        <w:rPr>
          <w:rFonts w:ascii="Arial Narrow" w:hAnsi="Arial Narrow" w:cs="Arial"/>
          <w:b/>
        </w:rPr>
        <w:t xml:space="preserve">  </w:t>
      </w:r>
      <w:r w:rsidRPr="00D748FB">
        <w:rPr>
          <w:rFonts w:ascii="Arial Narrow" w:eastAsia="Times New Roman" w:hAnsi="Arial Narrow" w:cs="Arial"/>
          <w:b/>
          <w:u w:val="single"/>
          <w:lang w:val="es-ES_tradnl" w:eastAsia="es-ES"/>
        </w:rPr>
        <w:t xml:space="preserve">IDENTIFICACIÓN DEL PROCESO CODIFICACIÓN UNSPSC HASTA EL TERCER NIVEL </w:t>
      </w:r>
    </w:p>
    <w:p w:rsidR="00B47E4C" w:rsidRPr="00D748FB" w:rsidRDefault="00B47E4C" w:rsidP="00B47E4C">
      <w:pPr>
        <w:spacing w:after="0" w:line="240" w:lineRule="auto"/>
        <w:ind w:left="720"/>
        <w:jc w:val="both"/>
        <w:rPr>
          <w:rFonts w:ascii="Arial Narrow" w:eastAsia="Times New Roman" w:hAnsi="Arial Narrow" w:cs="Arial"/>
          <w:b/>
          <w:lang w:val="es-ES_tradnl" w:eastAsia="es-ES"/>
        </w:rPr>
      </w:pPr>
    </w:p>
    <w:p w:rsidR="00B47E4C" w:rsidRPr="00D748FB" w:rsidRDefault="00B47E4C" w:rsidP="00B47E4C">
      <w:pPr>
        <w:spacing w:line="240" w:lineRule="auto"/>
        <w:jc w:val="both"/>
        <w:rPr>
          <w:rFonts w:ascii="Arial Narrow" w:hAnsi="Arial Narrow" w:cs="Arial"/>
        </w:rPr>
      </w:pPr>
      <w:r w:rsidRPr="00D748FB">
        <w:rPr>
          <w:rFonts w:ascii="Arial Narrow" w:hAnsi="Arial Narrow" w:cs="Arial"/>
        </w:rPr>
        <w:t xml:space="preserve">De acuerdo a lo establecido por el ente rector para la contratación estatal COLOMBIA COMPRA EFICIENTE los códigos serán simplemente un lenguaje común entre las partes participantes en los procesos de contratación, </w:t>
      </w:r>
      <w:r w:rsidRPr="00D748FB">
        <w:rPr>
          <w:rFonts w:ascii="Arial Narrow" w:hAnsi="Arial Narrow" w:cs="Arial"/>
          <w:b/>
          <w:u w:val="single"/>
        </w:rPr>
        <w:t>no son un requisito habilitante</w:t>
      </w:r>
      <w:r w:rsidRPr="00D748FB">
        <w:rPr>
          <w:rFonts w:ascii="Arial Narrow" w:hAnsi="Arial Narrow" w:cs="Arial"/>
        </w:rPr>
        <w:t xml:space="preserve"> por lo cual no son un criterio a evaluar. </w:t>
      </w:r>
    </w:p>
    <w:p w:rsidR="00B47E4C" w:rsidRPr="00D748FB" w:rsidRDefault="00B47E4C" w:rsidP="00B47E4C">
      <w:pPr>
        <w:spacing w:after="0" w:line="240" w:lineRule="auto"/>
        <w:jc w:val="both"/>
        <w:rPr>
          <w:rFonts w:ascii="Arial Narrow" w:eastAsia="Times New Roman" w:hAnsi="Arial Narrow" w:cs="Arial"/>
          <w:b/>
          <w:lang w:val="es-ES_tradnl" w:eastAsia="es-ES"/>
        </w:rPr>
      </w:pPr>
      <w:r w:rsidRPr="00D748FB">
        <w:rPr>
          <w:rFonts w:ascii="Arial Narrow" w:eastAsia="Times New Roman" w:hAnsi="Arial Narrow" w:cs="Arial"/>
          <w:b/>
          <w:lang w:val="es-ES_tradnl" w:eastAsia="es-ES"/>
        </w:rPr>
        <w:t>Clasificación UNSPSC</w:t>
      </w:r>
    </w:p>
    <w:p w:rsidR="00B47E4C" w:rsidRPr="00D748FB" w:rsidRDefault="00B47E4C" w:rsidP="00B47E4C">
      <w:pPr>
        <w:spacing w:after="0" w:line="240" w:lineRule="auto"/>
        <w:ind w:left="720"/>
        <w:jc w:val="both"/>
        <w:rPr>
          <w:rFonts w:ascii="Arial Narrow" w:eastAsia="Times New Roman" w:hAnsi="Arial Narrow" w:cs="Arial"/>
          <w:b/>
          <w:lang w:val="es-ES_tradnl" w:eastAsia="es-ES"/>
        </w:rPr>
      </w:pPr>
    </w:p>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lastRenderedPageBreak/>
        <w:t>De conformidad con el Decreto 1082 de 2015 artículo 2.2.1.2.1.5.1. núm. 2 debe incluirse la codificación del objeto a contratar hasta el tercer nivel de Clasificador de bienes y servicios:</w:t>
      </w:r>
    </w:p>
    <w:p w:rsidR="00B47E4C" w:rsidRPr="00D748FB" w:rsidRDefault="00B47E4C" w:rsidP="00B47E4C">
      <w:pPr>
        <w:autoSpaceDE w:val="0"/>
        <w:autoSpaceDN w:val="0"/>
        <w:adjustRightInd w:val="0"/>
        <w:spacing w:after="0" w:line="240" w:lineRule="auto"/>
        <w:rPr>
          <w:rFonts w:ascii="Arial Narrow" w:hAnsi="Arial Narrow" w:cs="Arial"/>
          <w:lang w:eastAsia="es-CO"/>
        </w:rPr>
      </w:pPr>
    </w:p>
    <w:tbl>
      <w:tblPr>
        <w:tblStyle w:val="Cuadrculamedia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1467"/>
        <w:gridCol w:w="1467"/>
        <w:gridCol w:w="4064"/>
      </w:tblGrid>
      <w:tr w:rsidR="00B47E4C" w:rsidRPr="00D748FB" w:rsidTr="00D748FB">
        <w:trPr>
          <w:trHeight w:val="20"/>
        </w:trPr>
        <w:tc>
          <w:tcPr>
            <w:tcW w:w="1036" w:type="pct"/>
            <w:noWrap/>
            <w:hideMark/>
          </w:tcPr>
          <w:p w:rsidR="00B47E4C" w:rsidRPr="00D748FB" w:rsidRDefault="00B47E4C" w:rsidP="00D748FB">
            <w:pPr>
              <w:spacing w:line="240" w:lineRule="auto"/>
              <w:jc w:val="center"/>
              <w:rPr>
                <w:rFonts w:ascii="Arial Narrow" w:hAnsi="Arial Narrow" w:cs="Arial"/>
                <w:b/>
              </w:rPr>
            </w:pPr>
            <w:bookmarkStart w:id="27" w:name="_Hlk526076415"/>
            <w:r w:rsidRPr="00D748FB">
              <w:rPr>
                <w:rFonts w:ascii="Arial Narrow" w:hAnsi="Arial Narrow" w:cs="Arial"/>
                <w:b/>
              </w:rPr>
              <w:t>SEGMENTO</w:t>
            </w:r>
          </w:p>
        </w:tc>
        <w:tc>
          <w:tcPr>
            <w:tcW w:w="831" w:type="pct"/>
            <w:noWrap/>
            <w:hideMark/>
          </w:tcPr>
          <w:p w:rsidR="00B47E4C" w:rsidRPr="00D748FB" w:rsidRDefault="00B47E4C" w:rsidP="00D748FB">
            <w:pPr>
              <w:spacing w:line="240" w:lineRule="auto"/>
              <w:jc w:val="center"/>
              <w:rPr>
                <w:rFonts w:ascii="Arial Narrow" w:hAnsi="Arial Narrow" w:cs="Arial"/>
                <w:b/>
              </w:rPr>
            </w:pPr>
            <w:r w:rsidRPr="00D748FB">
              <w:rPr>
                <w:rFonts w:ascii="Arial Narrow" w:hAnsi="Arial Narrow" w:cs="Arial"/>
                <w:b/>
              </w:rPr>
              <w:t>FAMILIA</w:t>
            </w:r>
          </w:p>
        </w:tc>
        <w:tc>
          <w:tcPr>
            <w:tcW w:w="831" w:type="pct"/>
            <w:noWrap/>
            <w:hideMark/>
          </w:tcPr>
          <w:p w:rsidR="00B47E4C" w:rsidRPr="00D748FB" w:rsidRDefault="00B47E4C" w:rsidP="00D748FB">
            <w:pPr>
              <w:spacing w:line="240" w:lineRule="auto"/>
              <w:jc w:val="center"/>
              <w:rPr>
                <w:rFonts w:ascii="Arial Narrow" w:hAnsi="Arial Narrow" w:cs="Arial"/>
                <w:b/>
              </w:rPr>
            </w:pPr>
            <w:r w:rsidRPr="00D748FB">
              <w:rPr>
                <w:rFonts w:ascii="Arial Narrow" w:hAnsi="Arial Narrow" w:cs="Arial"/>
                <w:b/>
              </w:rPr>
              <w:t>CLASE</w:t>
            </w:r>
          </w:p>
        </w:tc>
        <w:tc>
          <w:tcPr>
            <w:tcW w:w="2302" w:type="pct"/>
            <w:noWrap/>
            <w:hideMark/>
          </w:tcPr>
          <w:p w:rsidR="00B47E4C" w:rsidRPr="00D748FB" w:rsidRDefault="00B47E4C" w:rsidP="00D748FB">
            <w:pPr>
              <w:spacing w:line="240" w:lineRule="auto"/>
              <w:jc w:val="center"/>
              <w:rPr>
                <w:rFonts w:ascii="Arial Narrow" w:hAnsi="Arial Narrow" w:cs="Arial"/>
                <w:b/>
              </w:rPr>
            </w:pPr>
            <w:r w:rsidRPr="00D748FB">
              <w:rPr>
                <w:rFonts w:ascii="Arial Narrow" w:hAnsi="Arial Narrow" w:cs="Arial"/>
                <w:b/>
              </w:rPr>
              <w:t>NOMBRE</w:t>
            </w:r>
          </w:p>
        </w:tc>
      </w:tr>
      <w:tr w:rsidR="00B47E4C" w:rsidRPr="00D748FB" w:rsidTr="00D748FB">
        <w:trPr>
          <w:trHeight w:val="20"/>
        </w:trPr>
        <w:tc>
          <w:tcPr>
            <w:tcW w:w="1036" w:type="pct"/>
            <w:shd w:val="clear" w:color="auto" w:fill="auto"/>
            <w:noWrap/>
            <w:hideMark/>
          </w:tcPr>
          <w:p w:rsidR="00B47E4C" w:rsidRPr="00D748FB" w:rsidRDefault="00B47E4C" w:rsidP="00D748FB">
            <w:pPr>
              <w:spacing w:line="240" w:lineRule="auto"/>
              <w:jc w:val="center"/>
              <w:rPr>
                <w:rFonts w:ascii="Arial Narrow" w:hAnsi="Arial Narrow" w:cs="Arial"/>
              </w:rPr>
            </w:pPr>
            <w:r w:rsidRPr="00D748FB">
              <w:rPr>
                <w:rFonts w:ascii="Arial Narrow" w:hAnsi="Arial Narrow" w:cs="Arial"/>
              </w:rPr>
              <w:t>15000000</w:t>
            </w:r>
          </w:p>
        </w:tc>
        <w:tc>
          <w:tcPr>
            <w:tcW w:w="831" w:type="pct"/>
            <w:shd w:val="clear" w:color="auto" w:fill="auto"/>
            <w:noWrap/>
            <w:hideMark/>
          </w:tcPr>
          <w:p w:rsidR="00B47E4C" w:rsidRPr="00D748FB" w:rsidRDefault="00B47E4C" w:rsidP="00D748FB">
            <w:pPr>
              <w:spacing w:line="240" w:lineRule="auto"/>
              <w:jc w:val="center"/>
              <w:rPr>
                <w:rFonts w:ascii="Arial Narrow" w:hAnsi="Arial Narrow" w:cs="Arial"/>
              </w:rPr>
            </w:pPr>
            <w:r w:rsidRPr="00D748FB">
              <w:rPr>
                <w:rFonts w:ascii="Arial Narrow" w:hAnsi="Arial Narrow" w:cs="Arial"/>
              </w:rPr>
              <w:t>15100000</w:t>
            </w:r>
          </w:p>
        </w:tc>
        <w:tc>
          <w:tcPr>
            <w:tcW w:w="831" w:type="pct"/>
            <w:shd w:val="clear" w:color="auto" w:fill="auto"/>
            <w:noWrap/>
            <w:hideMark/>
          </w:tcPr>
          <w:p w:rsidR="00B47E4C" w:rsidRPr="00D748FB" w:rsidRDefault="00B47E4C" w:rsidP="00D748FB">
            <w:pPr>
              <w:spacing w:line="240" w:lineRule="auto"/>
              <w:jc w:val="center"/>
              <w:rPr>
                <w:rFonts w:ascii="Arial Narrow" w:hAnsi="Arial Narrow" w:cs="Arial"/>
              </w:rPr>
            </w:pPr>
            <w:r w:rsidRPr="00D748FB">
              <w:rPr>
                <w:rFonts w:ascii="Arial Narrow" w:hAnsi="Arial Narrow" w:cs="Arial"/>
              </w:rPr>
              <w:t>15101500</w:t>
            </w:r>
          </w:p>
        </w:tc>
        <w:tc>
          <w:tcPr>
            <w:tcW w:w="2302" w:type="pct"/>
            <w:shd w:val="clear" w:color="auto" w:fill="auto"/>
            <w:hideMark/>
          </w:tcPr>
          <w:p w:rsidR="00B47E4C" w:rsidRPr="00D748FB" w:rsidRDefault="00B47E4C" w:rsidP="00D748FB">
            <w:pPr>
              <w:spacing w:line="240" w:lineRule="auto"/>
              <w:rPr>
                <w:rFonts w:ascii="Arial Narrow" w:hAnsi="Arial Narrow" w:cs="Arial"/>
              </w:rPr>
            </w:pPr>
            <w:r w:rsidRPr="00D748FB">
              <w:rPr>
                <w:rFonts w:ascii="Arial Narrow" w:hAnsi="Arial Narrow" w:cs="Arial"/>
              </w:rPr>
              <w:t>PETRÓLEO Y DESTILADOS</w:t>
            </w:r>
          </w:p>
        </w:tc>
      </w:tr>
      <w:tr w:rsidR="00B47E4C" w:rsidRPr="00D748FB" w:rsidTr="00D748FB">
        <w:trPr>
          <w:trHeight w:val="20"/>
        </w:trPr>
        <w:tc>
          <w:tcPr>
            <w:tcW w:w="1036" w:type="pct"/>
            <w:shd w:val="clear" w:color="auto" w:fill="auto"/>
            <w:noWrap/>
          </w:tcPr>
          <w:p w:rsidR="00B47E4C" w:rsidRPr="00D748FB" w:rsidRDefault="00B47E4C" w:rsidP="00D748FB">
            <w:pPr>
              <w:spacing w:line="240" w:lineRule="auto"/>
              <w:jc w:val="center"/>
              <w:rPr>
                <w:rFonts w:ascii="Arial Narrow" w:hAnsi="Arial Narrow" w:cs="Arial"/>
              </w:rPr>
            </w:pPr>
            <w:r w:rsidRPr="00D748FB">
              <w:rPr>
                <w:rFonts w:ascii="Arial Narrow" w:hAnsi="Arial Narrow" w:cs="Arial"/>
              </w:rPr>
              <w:t>15000000</w:t>
            </w:r>
          </w:p>
        </w:tc>
        <w:tc>
          <w:tcPr>
            <w:tcW w:w="831" w:type="pct"/>
            <w:shd w:val="clear" w:color="auto" w:fill="auto"/>
            <w:noWrap/>
          </w:tcPr>
          <w:p w:rsidR="00B47E4C" w:rsidRPr="00D748FB" w:rsidRDefault="00B47E4C" w:rsidP="00D748FB">
            <w:pPr>
              <w:spacing w:line="240" w:lineRule="auto"/>
              <w:jc w:val="center"/>
              <w:rPr>
                <w:rFonts w:ascii="Arial Narrow" w:hAnsi="Arial Narrow" w:cs="Arial"/>
              </w:rPr>
            </w:pPr>
            <w:r w:rsidRPr="00D748FB">
              <w:rPr>
                <w:rFonts w:ascii="Arial Narrow" w:hAnsi="Arial Narrow" w:cs="Arial"/>
              </w:rPr>
              <w:t>1510000</w:t>
            </w:r>
          </w:p>
        </w:tc>
        <w:tc>
          <w:tcPr>
            <w:tcW w:w="831" w:type="pct"/>
            <w:shd w:val="clear" w:color="auto" w:fill="auto"/>
            <w:noWrap/>
          </w:tcPr>
          <w:p w:rsidR="00B47E4C" w:rsidRPr="00D748FB" w:rsidRDefault="00B47E4C" w:rsidP="00D748FB">
            <w:pPr>
              <w:spacing w:line="240" w:lineRule="auto"/>
              <w:jc w:val="center"/>
              <w:rPr>
                <w:rFonts w:ascii="Arial Narrow" w:hAnsi="Arial Narrow" w:cs="Arial"/>
              </w:rPr>
            </w:pPr>
            <w:r w:rsidRPr="00D748FB">
              <w:rPr>
                <w:rFonts w:ascii="Arial Narrow" w:hAnsi="Arial Narrow" w:cs="Arial"/>
              </w:rPr>
              <w:t>15101504</w:t>
            </w:r>
          </w:p>
        </w:tc>
        <w:tc>
          <w:tcPr>
            <w:tcW w:w="2302" w:type="pct"/>
            <w:shd w:val="clear" w:color="auto" w:fill="auto"/>
          </w:tcPr>
          <w:p w:rsidR="00B47E4C" w:rsidRPr="00D748FB" w:rsidRDefault="00B47E4C" w:rsidP="00D748FB">
            <w:pPr>
              <w:spacing w:line="240" w:lineRule="auto"/>
              <w:rPr>
                <w:rFonts w:ascii="Arial Narrow" w:hAnsi="Arial Narrow" w:cs="Arial"/>
              </w:rPr>
            </w:pPr>
            <w:r w:rsidRPr="00D748FB">
              <w:rPr>
                <w:rFonts w:ascii="Arial Narrow" w:hAnsi="Arial Narrow" w:cs="Arial"/>
              </w:rPr>
              <w:t>COMBUSTIBLE DE AVIACIÓN</w:t>
            </w:r>
          </w:p>
        </w:tc>
      </w:tr>
      <w:bookmarkEnd w:id="27"/>
    </w:tbl>
    <w:p w:rsidR="00B47E4C" w:rsidRPr="00D748FB" w:rsidRDefault="00B47E4C" w:rsidP="00B47E4C">
      <w:pPr>
        <w:pStyle w:val="Prrafodelista"/>
        <w:spacing w:after="0" w:line="240" w:lineRule="auto"/>
        <w:ind w:left="426"/>
        <w:jc w:val="both"/>
        <w:rPr>
          <w:rFonts w:ascii="Arial Narrow" w:hAnsi="Arial Narrow" w:cs="Arial"/>
          <w:b/>
        </w:rPr>
      </w:pPr>
    </w:p>
    <w:p w:rsidR="00B47E4C" w:rsidRPr="00D748FB" w:rsidRDefault="00B47E4C" w:rsidP="00B47E4C">
      <w:pPr>
        <w:pStyle w:val="Prrafodelista"/>
        <w:numPr>
          <w:ilvl w:val="1"/>
          <w:numId w:val="90"/>
        </w:numPr>
        <w:spacing w:after="0" w:line="240" w:lineRule="auto"/>
        <w:ind w:left="426" w:hanging="426"/>
        <w:jc w:val="both"/>
        <w:rPr>
          <w:rFonts w:ascii="Arial Narrow" w:hAnsi="Arial Narrow" w:cs="Arial"/>
          <w:b/>
        </w:rPr>
      </w:pPr>
      <w:r w:rsidRPr="00D748FB">
        <w:rPr>
          <w:rFonts w:ascii="Arial Narrow" w:hAnsi="Arial Narrow" w:cs="Arial"/>
          <w:b/>
        </w:rPr>
        <w:t>COBERTURA POR ACUERDOS COMERCIALES</w:t>
      </w:r>
    </w:p>
    <w:p w:rsidR="00B47E4C" w:rsidRPr="00D748FB" w:rsidRDefault="00B47E4C" w:rsidP="00B47E4C">
      <w:pPr>
        <w:spacing w:after="0" w:line="240" w:lineRule="auto"/>
        <w:ind w:right="51"/>
        <w:jc w:val="both"/>
        <w:rPr>
          <w:rFonts w:ascii="Arial Narrow" w:eastAsia="MS Mincho" w:hAnsi="Arial Narrow" w:cs="Arial"/>
          <w:highlight w:val="magenta"/>
        </w:rPr>
      </w:pPr>
    </w:p>
    <w:p w:rsidR="00B47E4C" w:rsidRPr="00D748FB" w:rsidRDefault="00B47E4C" w:rsidP="00B47E4C">
      <w:pPr>
        <w:ind w:right="51"/>
        <w:jc w:val="both"/>
        <w:rPr>
          <w:rFonts w:ascii="Arial Narrow" w:hAnsi="Arial Narrow" w:cs="Arial"/>
        </w:rPr>
      </w:pPr>
      <w:r w:rsidRPr="00D748FB">
        <w:rPr>
          <w:rFonts w:ascii="Arial Narrow" w:hAnsi="Arial Narrow" w:cs="Arial"/>
        </w:rPr>
        <w:t xml:space="preserve">De conformidad con lo señalado </w:t>
      </w:r>
      <w:r w:rsidRPr="00D748FB">
        <w:rPr>
          <w:rFonts w:ascii="Arial Narrow" w:hAnsi="Arial Narrow" w:cs="Arial"/>
          <w:sz w:val="24"/>
          <w:szCs w:val="24"/>
        </w:rPr>
        <w:t xml:space="preserve">en el </w:t>
      </w:r>
      <w:r w:rsidRPr="00D748FB">
        <w:rPr>
          <w:rStyle w:val="Textoennegrita"/>
          <w:rFonts w:ascii="Arial Narrow" w:hAnsi="Arial Narrow" w:cs="Arial"/>
          <w:color w:val="333333"/>
          <w:sz w:val="24"/>
          <w:szCs w:val="24"/>
          <w:shd w:val="clear" w:color="auto" w:fill="FFFFFF"/>
        </w:rPr>
        <w:t>Artículo 2.2.1.2.4.1.1</w:t>
      </w:r>
      <w:r w:rsidRPr="00D748FB">
        <w:rPr>
          <w:rStyle w:val="nfasis"/>
          <w:rFonts w:ascii="Arial Narrow" w:hAnsi="Arial Narrow" w:cs="Arial"/>
          <w:b/>
          <w:bCs/>
          <w:color w:val="333333"/>
          <w:shd w:val="clear" w:color="auto" w:fill="FFFFFF"/>
        </w:rPr>
        <w:t> </w:t>
      </w:r>
      <w:r w:rsidRPr="00D748FB">
        <w:rPr>
          <w:rFonts w:ascii="Arial Narrow" w:hAnsi="Arial Narrow" w:cs="Arial"/>
          <w:sz w:val="24"/>
          <w:szCs w:val="24"/>
        </w:rPr>
        <w:t>del Decreto 1082 de 2015, y lo establecido por el Manual para el Manejo de los acuerdos Comerciales en Procesos</w:t>
      </w:r>
      <w:r w:rsidRPr="00D748FB">
        <w:rPr>
          <w:rFonts w:ascii="Arial Narrow" w:hAnsi="Arial Narrow" w:cs="Arial"/>
        </w:rPr>
        <w:t xml:space="preserve"> de Contratación Código M-MACPC-12. Al ser el M.D.N.-EJÉRCITO NACIONAL, entidad del nivel nacional, se encuentra cubierto por los siguientes tratados.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1239"/>
        <w:gridCol w:w="991"/>
        <w:gridCol w:w="2338"/>
        <w:gridCol w:w="1545"/>
        <w:gridCol w:w="1586"/>
      </w:tblGrid>
      <w:tr w:rsidR="00B47E4C" w:rsidRPr="00D748FB" w:rsidTr="00D748FB">
        <w:trPr>
          <w:trHeight w:val="410"/>
          <w:jc w:val="center"/>
        </w:trPr>
        <w:tc>
          <w:tcPr>
            <w:tcW w:w="1342" w:type="pct"/>
            <w:gridSpan w:val="2"/>
            <w:shd w:val="clear" w:color="000000" w:fill="D8D8D8"/>
          </w:tcPr>
          <w:p w:rsidR="00B47E4C" w:rsidRPr="00D748FB" w:rsidRDefault="00B47E4C" w:rsidP="00D748FB">
            <w:pPr>
              <w:jc w:val="both"/>
              <w:rPr>
                <w:rFonts w:ascii="Arial Narrow" w:hAnsi="Arial Narrow" w:cs="Arial"/>
                <w:b/>
                <w:bCs/>
                <w:sz w:val="16"/>
                <w:szCs w:val="16"/>
                <w:lang w:eastAsia="es-CO"/>
              </w:rPr>
            </w:pPr>
          </w:p>
          <w:p w:rsidR="00B47E4C" w:rsidRPr="00D748FB" w:rsidRDefault="00B47E4C" w:rsidP="00D748FB">
            <w:pPr>
              <w:jc w:val="both"/>
              <w:rPr>
                <w:rFonts w:ascii="Arial Narrow" w:hAnsi="Arial Narrow" w:cs="Arial"/>
                <w:b/>
                <w:bCs/>
                <w:sz w:val="16"/>
                <w:szCs w:val="16"/>
                <w:lang w:eastAsia="es-CO"/>
              </w:rPr>
            </w:pPr>
          </w:p>
          <w:p w:rsidR="00B47E4C" w:rsidRPr="00D748FB" w:rsidRDefault="00B47E4C" w:rsidP="00D748FB">
            <w:pPr>
              <w:jc w:val="both"/>
              <w:rPr>
                <w:rFonts w:ascii="Arial Narrow" w:hAnsi="Arial Narrow" w:cs="Arial"/>
                <w:b/>
                <w:bCs/>
                <w:sz w:val="16"/>
                <w:szCs w:val="16"/>
                <w:lang w:eastAsia="es-CO"/>
              </w:rPr>
            </w:pPr>
            <w:r w:rsidRPr="00D748FB">
              <w:rPr>
                <w:rFonts w:ascii="Arial Narrow" w:hAnsi="Arial Narrow" w:cs="Arial"/>
                <w:b/>
                <w:bCs/>
                <w:sz w:val="16"/>
                <w:szCs w:val="16"/>
                <w:lang w:eastAsia="es-CO"/>
              </w:rPr>
              <w:t>ACUERDOS COMERCIALES</w:t>
            </w:r>
          </w:p>
        </w:tc>
        <w:tc>
          <w:tcPr>
            <w:tcW w:w="561" w:type="pct"/>
            <w:shd w:val="clear" w:color="000000" w:fill="D8D8D8"/>
            <w:vAlign w:val="center"/>
            <w:hideMark/>
          </w:tcPr>
          <w:p w:rsidR="00B47E4C" w:rsidRPr="00D748FB" w:rsidRDefault="00B47E4C" w:rsidP="00D748FB">
            <w:pPr>
              <w:jc w:val="both"/>
              <w:rPr>
                <w:rFonts w:ascii="Arial Narrow" w:hAnsi="Arial Narrow" w:cs="Arial"/>
                <w:b/>
                <w:bCs/>
                <w:sz w:val="16"/>
                <w:szCs w:val="16"/>
                <w:lang w:eastAsia="es-CO"/>
              </w:rPr>
            </w:pPr>
            <w:r w:rsidRPr="00D748FB">
              <w:rPr>
                <w:rFonts w:ascii="Arial Narrow" w:hAnsi="Arial Narrow" w:cs="Arial"/>
                <w:b/>
                <w:bCs/>
                <w:sz w:val="16"/>
                <w:szCs w:val="16"/>
                <w:lang w:eastAsia="es-CO"/>
              </w:rPr>
              <w:t>ENTIDAD ESTATAL INCLUIDA</w:t>
            </w:r>
          </w:p>
        </w:tc>
        <w:tc>
          <w:tcPr>
            <w:tcW w:w="1324" w:type="pct"/>
            <w:shd w:val="clear" w:color="000000" w:fill="D8D8D8"/>
            <w:vAlign w:val="center"/>
            <w:hideMark/>
          </w:tcPr>
          <w:p w:rsidR="00B47E4C" w:rsidRPr="00D748FB" w:rsidRDefault="00B47E4C" w:rsidP="00D748FB">
            <w:pPr>
              <w:jc w:val="both"/>
              <w:rPr>
                <w:rFonts w:ascii="Arial Narrow" w:hAnsi="Arial Narrow" w:cs="Arial"/>
                <w:b/>
                <w:bCs/>
                <w:sz w:val="16"/>
                <w:szCs w:val="16"/>
                <w:lang w:eastAsia="es-CO"/>
              </w:rPr>
            </w:pPr>
            <w:r w:rsidRPr="00D748FB">
              <w:rPr>
                <w:rFonts w:ascii="Arial Narrow" w:hAnsi="Arial Narrow" w:cs="Arial"/>
                <w:b/>
                <w:bCs/>
                <w:sz w:val="16"/>
                <w:szCs w:val="16"/>
                <w:lang w:eastAsia="es-CO"/>
              </w:rPr>
              <w:t>PRESUPUESTO DE LA CONTRATACIÓN SUPERIOR AL ACUERDO O TRATADO INTERNACIONAL</w:t>
            </w:r>
          </w:p>
        </w:tc>
        <w:tc>
          <w:tcPr>
            <w:tcW w:w="875" w:type="pct"/>
            <w:shd w:val="clear" w:color="000000" w:fill="D8D8D8"/>
            <w:vAlign w:val="center"/>
            <w:hideMark/>
          </w:tcPr>
          <w:p w:rsidR="00B47E4C" w:rsidRPr="00D748FB" w:rsidRDefault="00B47E4C" w:rsidP="00D748FB">
            <w:pPr>
              <w:jc w:val="both"/>
              <w:rPr>
                <w:rFonts w:ascii="Arial Narrow" w:hAnsi="Arial Narrow" w:cs="Arial"/>
                <w:b/>
                <w:bCs/>
                <w:sz w:val="16"/>
                <w:szCs w:val="16"/>
                <w:lang w:eastAsia="es-CO"/>
              </w:rPr>
            </w:pPr>
            <w:r w:rsidRPr="00D748FB">
              <w:rPr>
                <w:rFonts w:ascii="Arial Narrow" w:hAnsi="Arial Narrow" w:cs="Arial"/>
                <w:b/>
                <w:bCs/>
                <w:sz w:val="16"/>
                <w:szCs w:val="16"/>
                <w:lang w:eastAsia="es-CO"/>
              </w:rPr>
              <w:t>EXCEPCIÓN APLICABLE AL PROCESO CONDICIONADA</w:t>
            </w:r>
          </w:p>
        </w:tc>
        <w:tc>
          <w:tcPr>
            <w:tcW w:w="898" w:type="pct"/>
            <w:shd w:val="clear" w:color="000000" w:fill="D8D8D8"/>
            <w:vAlign w:val="center"/>
            <w:hideMark/>
          </w:tcPr>
          <w:p w:rsidR="00B47E4C" w:rsidRPr="00D748FB" w:rsidRDefault="00B47E4C" w:rsidP="00D748FB">
            <w:pPr>
              <w:jc w:val="both"/>
              <w:rPr>
                <w:rFonts w:ascii="Arial Narrow" w:hAnsi="Arial Narrow" w:cs="Arial"/>
                <w:b/>
                <w:bCs/>
                <w:sz w:val="16"/>
                <w:szCs w:val="16"/>
                <w:lang w:eastAsia="es-CO"/>
              </w:rPr>
            </w:pPr>
            <w:r w:rsidRPr="00D748FB">
              <w:rPr>
                <w:rFonts w:ascii="Arial Narrow" w:hAnsi="Arial Narrow" w:cs="Arial"/>
                <w:b/>
                <w:bCs/>
                <w:sz w:val="16"/>
                <w:szCs w:val="16"/>
                <w:lang w:eastAsia="es-CO"/>
              </w:rPr>
              <w:t>PROCESO DE CONTRATACIÓN CUBIERTO POR EL ACUERDO COMERCIAL</w:t>
            </w:r>
          </w:p>
        </w:tc>
      </w:tr>
      <w:tr w:rsidR="00B47E4C" w:rsidRPr="00D748FB" w:rsidTr="00D748FB">
        <w:trPr>
          <w:trHeight w:val="300"/>
          <w:jc w:val="center"/>
        </w:trPr>
        <w:tc>
          <w:tcPr>
            <w:tcW w:w="640" w:type="pct"/>
            <w:vMerge w:val="restart"/>
          </w:tcPr>
          <w:p w:rsidR="00B47E4C" w:rsidRPr="00D748FB" w:rsidRDefault="00B47E4C" w:rsidP="00D748FB">
            <w:pPr>
              <w:jc w:val="both"/>
              <w:rPr>
                <w:rFonts w:ascii="Arial Narrow" w:hAnsi="Arial Narrow" w:cs="Arial"/>
                <w:sz w:val="16"/>
                <w:szCs w:val="16"/>
                <w:lang w:eastAsia="es-CO"/>
              </w:rPr>
            </w:pPr>
          </w:p>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ALIANZA PACIFICO</w:t>
            </w:r>
          </w:p>
        </w:tc>
        <w:tc>
          <w:tcPr>
            <w:tcW w:w="702"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CHILE</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640" w:type="pct"/>
            <w:vMerge/>
          </w:tcPr>
          <w:p w:rsidR="00B47E4C" w:rsidRPr="00D748FB" w:rsidRDefault="00B47E4C" w:rsidP="00D748FB">
            <w:pPr>
              <w:jc w:val="both"/>
              <w:rPr>
                <w:rFonts w:ascii="Arial Narrow" w:hAnsi="Arial Narrow" w:cs="Arial"/>
                <w:sz w:val="16"/>
                <w:szCs w:val="16"/>
                <w:lang w:eastAsia="es-CO"/>
              </w:rPr>
            </w:pPr>
          </w:p>
        </w:tc>
        <w:tc>
          <w:tcPr>
            <w:tcW w:w="702"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MEXICO</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640" w:type="pct"/>
            <w:vMerge/>
          </w:tcPr>
          <w:p w:rsidR="00B47E4C" w:rsidRPr="00D748FB" w:rsidRDefault="00B47E4C" w:rsidP="00D748FB">
            <w:pPr>
              <w:jc w:val="both"/>
              <w:rPr>
                <w:rFonts w:ascii="Arial Narrow" w:hAnsi="Arial Narrow" w:cs="Arial"/>
                <w:sz w:val="16"/>
                <w:szCs w:val="16"/>
                <w:lang w:eastAsia="es-CO"/>
              </w:rPr>
            </w:pPr>
          </w:p>
        </w:tc>
        <w:tc>
          <w:tcPr>
            <w:tcW w:w="702"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PERÚ</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CANADÁ</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CHILE</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COREA</w:t>
            </w:r>
          </w:p>
        </w:tc>
        <w:tc>
          <w:tcPr>
            <w:tcW w:w="561"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COSTA RICA</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ESTADOS AELC</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ESTADOS UNIDOS</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MEXICO</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640" w:type="pct"/>
            <w:vMerge w:val="restart"/>
          </w:tcPr>
          <w:p w:rsidR="00B47E4C" w:rsidRPr="00D748FB" w:rsidRDefault="00B47E4C" w:rsidP="00D748FB">
            <w:pPr>
              <w:jc w:val="both"/>
              <w:rPr>
                <w:rFonts w:ascii="Arial Narrow" w:hAnsi="Arial Narrow" w:cs="Arial"/>
                <w:sz w:val="16"/>
                <w:szCs w:val="16"/>
                <w:lang w:eastAsia="es-CO"/>
              </w:rPr>
            </w:pPr>
          </w:p>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TRANGULO NORTE</w:t>
            </w:r>
          </w:p>
        </w:tc>
        <w:tc>
          <w:tcPr>
            <w:tcW w:w="702"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EL SALVADOR</w:t>
            </w:r>
          </w:p>
        </w:tc>
        <w:tc>
          <w:tcPr>
            <w:tcW w:w="561"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640" w:type="pct"/>
            <w:vMerge/>
          </w:tcPr>
          <w:p w:rsidR="00B47E4C" w:rsidRPr="00D748FB" w:rsidRDefault="00B47E4C" w:rsidP="00D748FB">
            <w:pPr>
              <w:jc w:val="both"/>
              <w:rPr>
                <w:rFonts w:ascii="Arial Narrow" w:hAnsi="Arial Narrow" w:cs="Arial"/>
                <w:sz w:val="16"/>
                <w:szCs w:val="16"/>
                <w:lang w:eastAsia="es-CO"/>
              </w:rPr>
            </w:pPr>
          </w:p>
        </w:tc>
        <w:tc>
          <w:tcPr>
            <w:tcW w:w="702"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 xml:space="preserve">GUATEMALA </w:t>
            </w:r>
          </w:p>
        </w:tc>
        <w:tc>
          <w:tcPr>
            <w:tcW w:w="561"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640" w:type="pct"/>
            <w:vMerge/>
          </w:tcPr>
          <w:p w:rsidR="00B47E4C" w:rsidRPr="00D748FB" w:rsidRDefault="00B47E4C" w:rsidP="00D748FB">
            <w:pPr>
              <w:jc w:val="both"/>
              <w:rPr>
                <w:rFonts w:ascii="Arial Narrow" w:hAnsi="Arial Narrow" w:cs="Arial"/>
                <w:sz w:val="16"/>
                <w:szCs w:val="16"/>
                <w:lang w:eastAsia="es-CO"/>
              </w:rPr>
            </w:pPr>
          </w:p>
        </w:tc>
        <w:tc>
          <w:tcPr>
            <w:tcW w:w="702"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HONDURAS</w:t>
            </w:r>
          </w:p>
        </w:tc>
        <w:tc>
          <w:tcPr>
            <w:tcW w:w="561"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vAlign w:val="center"/>
            <w:hideMark/>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r w:rsidR="00B47E4C" w:rsidRPr="00D748FB" w:rsidTr="00D748FB">
        <w:trPr>
          <w:trHeight w:val="300"/>
          <w:jc w:val="center"/>
        </w:trPr>
        <w:tc>
          <w:tcPr>
            <w:tcW w:w="1342" w:type="pct"/>
            <w:gridSpan w:val="2"/>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UNIÓN EUROPEA</w:t>
            </w:r>
          </w:p>
        </w:tc>
        <w:tc>
          <w:tcPr>
            <w:tcW w:w="561"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1324"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c>
          <w:tcPr>
            <w:tcW w:w="875" w:type="pct"/>
            <w:shd w:val="clear" w:color="auto" w:fill="auto"/>
            <w:vAlign w:val="center"/>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NO</w:t>
            </w:r>
          </w:p>
        </w:tc>
        <w:tc>
          <w:tcPr>
            <w:tcW w:w="898" w:type="pct"/>
            <w:shd w:val="clear" w:color="auto" w:fill="auto"/>
          </w:tcPr>
          <w:p w:rsidR="00B47E4C" w:rsidRPr="00D748FB" w:rsidRDefault="00B47E4C" w:rsidP="00D748FB">
            <w:pPr>
              <w:jc w:val="both"/>
              <w:rPr>
                <w:rFonts w:ascii="Arial Narrow" w:hAnsi="Arial Narrow" w:cs="Arial"/>
                <w:sz w:val="16"/>
                <w:szCs w:val="16"/>
                <w:lang w:eastAsia="es-CO"/>
              </w:rPr>
            </w:pPr>
            <w:r w:rsidRPr="00D748FB">
              <w:rPr>
                <w:rFonts w:ascii="Arial Narrow" w:hAnsi="Arial Narrow" w:cs="Arial"/>
                <w:sz w:val="16"/>
                <w:szCs w:val="16"/>
                <w:lang w:eastAsia="es-CO"/>
              </w:rPr>
              <w:t>SI</w:t>
            </w:r>
          </w:p>
        </w:tc>
      </w:tr>
    </w:tbl>
    <w:p w:rsidR="00B47E4C" w:rsidRPr="00D748FB" w:rsidRDefault="00B47E4C" w:rsidP="00B47E4C">
      <w:pPr>
        <w:pStyle w:val="Ttulo2"/>
        <w:keepNext w:val="0"/>
        <w:keepLines w:val="0"/>
        <w:numPr>
          <w:ilvl w:val="1"/>
          <w:numId w:val="90"/>
        </w:numPr>
        <w:spacing w:before="0" w:line="240" w:lineRule="auto"/>
        <w:ind w:left="426" w:hanging="426"/>
        <w:jc w:val="both"/>
        <w:rPr>
          <w:rFonts w:ascii="Arial Narrow" w:hAnsi="Arial Narrow" w:cs="Arial"/>
          <w:b/>
          <w:color w:val="auto"/>
          <w:sz w:val="22"/>
          <w:szCs w:val="22"/>
        </w:rPr>
      </w:pPr>
      <w:r w:rsidRPr="00D748FB">
        <w:rPr>
          <w:rFonts w:ascii="Arial Narrow" w:hAnsi="Arial Narrow" w:cs="Arial"/>
          <w:b/>
          <w:color w:val="auto"/>
          <w:sz w:val="22"/>
          <w:szCs w:val="22"/>
        </w:rPr>
        <w:t xml:space="preserve">ACUERDOS MARCO COLOMBIA COMPRA EFICIENTE </w:t>
      </w:r>
    </w:p>
    <w:p w:rsidR="00B47E4C" w:rsidRPr="00D748FB" w:rsidRDefault="00B47E4C" w:rsidP="00B47E4C">
      <w:pPr>
        <w:shd w:val="clear" w:color="auto" w:fill="FFFFFF"/>
        <w:spacing w:after="0" w:line="240" w:lineRule="auto"/>
        <w:jc w:val="both"/>
        <w:rPr>
          <w:rFonts w:ascii="Arial Narrow" w:hAnsi="Arial Narrow" w:cs="Arial"/>
          <w:lang w:eastAsia="es-CO"/>
        </w:rPr>
      </w:pPr>
    </w:p>
    <w:p w:rsidR="00B47E4C" w:rsidRPr="00D748FB" w:rsidRDefault="00B47E4C" w:rsidP="00B47E4C">
      <w:pPr>
        <w:shd w:val="clear" w:color="auto" w:fill="FFFFFF"/>
        <w:spacing w:after="0" w:line="240" w:lineRule="auto"/>
        <w:jc w:val="both"/>
        <w:rPr>
          <w:rFonts w:ascii="Arial Narrow" w:hAnsi="Arial Narrow" w:cs="Arial"/>
          <w:lang w:eastAsia="es-CO"/>
        </w:rPr>
      </w:pPr>
      <w:r w:rsidRPr="00D748FB">
        <w:rPr>
          <w:rFonts w:ascii="Arial Narrow" w:hAnsi="Arial Narrow" w:cs="Arial"/>
          <w:lang w:eastAsia="es-CO"/>
        </w:rPr>
        <w:t xml:space="preserve">Se establece que actualmente NO existe acuerdo marco vigente relacionado con el objeto del </w:t>
      </w:r>
      <w:r w:rsidRPr="00D748FB">
        <w:rPr>
          <w:rFonts w:ascii="Arial Narrow" w:hAnsi="Arial Narrow" w:cs="Arial"/>
        </w:rPr>
        <w:t>presente</w:t>
      </w:r>
      <w:r w:rsidRPr="00D748FB">
        <w:rPr>
          <w:rFonts w:ascii="Arial Narrow" w:hAnsi="Arial Narrow" w:cs="Arial"/>
          <w:lang w:eastAsia="es-CO"/>
        </w:rPr>
        <w:t xml:space="preserve"> proceso, por parte de </w:t>
      </w:r>
      <w:r w:rsidRPr="00D748FB">
        <w:rPr>
          <w:rFonts w:ascii="Arial Narrow" w:hAnsi="Arial Narrow" w:cs="Arial"/>
        </w:rPr>
        <w:t>Colombia</w:t>
      </w:r>
      <w:r w:rsidRPr="00D748FB">
        <w:rPr>
          <w:rFonts w:ascii="Arial Narrow" w:hAnsi="Arial Narrow" w:cs="Arial"/>
          <w:lang w:eastAsia="es-CO"/>
        </w:rPr>
        <w:t xml:space="preserve"> Compra Eficiente.</w:t>
      </w:r>
    </w:p>
    <w:p w:rsidR="00B47E4C" w:rsidRPr="00D748FB" w:rsidRDefault="00B47E4C" w:rsidP="00B47E4C">
      <w:pPr>
        <w:shd w:val="clear" w:color="auto" w:fill="FFFFFF"/>
        <w:spacing w:line="240" w:lineRule="auto"/>
        <w:jc w:val="both"/>
        <w:rPr>
          <w:rFonts w:ascii="Arial Narrow" w:hAnsi="Arial Narrow" w:cs="Arial"/>
          <w:lang w:eastAsia="es-CO"/>
        </w:rPr>
      </w:pPr>
      <w:r w:rsidRPr="00D748FB">
        <w:rPr>
          <w:rFonts w:ascii="Arial Narrow" w:hAnsi="Arial Narrow" w:cs="Arial"/>
          <w:lang w:eastAsia="es-CO"/>
        </w:rPr>
        <w:t>Los acuerdos marco vigentes son los que se relacionana a continuación:</w:t>
      </w:r>
    </w:p>
    <w:bookmarkStart w:id="28" w:name="_Hlk506925503"/>
    <w:p w:rsidR="00B47E4C" w:rsidRPr="00D748FB" w:rsidRDefault="00B47E4C" w:rsidP="00B47E4C">
      <w:pPr>
        <w:shd w:val="clear" w:color="auto" w:fill="FFFFFF"/>
        <w:spacing w:line="240" w:lineRule="auto"/>
        <w:jc w:val="both"/>
        <w:rPr>
          <w:rFonts w:ascii="Arial Narrow" w:hAnsi="Arial Narrow" w:cs="Arial"/>
          <w:lang w:eastAsia="es-CO"/>
        </w:rPr>
      </w:pPr>
      <w:r w:rsidRPr="00D748FB">
        <w:rPr>
          <w:rFonts w:ascii="Arial Narrow" w:hAnsi="Arial Narrow" w:cs="Arial"/>
          <w:lang w:eastAsia="es-CO"/>
        </w:rPr>
        <w:lastRenderedPageBreak/>
        <w:fldChar w:fldCharType="begin"/>
      </w:r>
      <w:r w:rsidRPr="00D748FB">
        <w:rPr>
          <w:rFonts w:ascii="Arial Narrow" w:hAnsi="Arial Narrow" w:cs="Arial"/>
          <w:lang w:eastAsia="es-CO"/>
        </w:rPr>
        <w:instrText xml:space="preserve"> HYPERLINK "https://www.colombiacompra.gov.co/tienda-virtual-del-estado-colombiano/acuerdos-marco" \l "acuerdos_macro-page-2" </w:instrText>
      </w:r>
      <w:r w:rsidRPr="00D748FB">
        <w:rPr>
          <w:rFonts w:ascii="Arial Narrow" w:hAnsi="Arial Narrow" w:cs="Arial"/>
          <w:lang w:eastAsia="es-CO"/>
        </w:rPr>
        <w:fldChar w:fldCharType="separate"/>
      </w:r>
      <w:r w:rsidRPr="00D748FB">
        <w:rPr>
          <w:rFonts w:ascii="Arial Narrow" w:hAnsi="Arial Narrow" w:cs="Arial"/>
          <w:lang w:eastAsia="es-CO"/>
        </w:rPr>
        <w:t>ServiciosBPO</w:t>
      </w:r>
      <w:r w:rsidRPr="00D748FB">
        <w:rPr>
          <w:rFonts w:ascii="Arial Narrow" w:hAnsi="Arial Narrow" w:cs="Arial"/>
          <w:lang w:eastAsia="es-CO"/>
        </w:rPr>
        <w:fldChar w:fldCharType="end"/>
      </w:r>
      <w:r w:rsidRPr="00D748FB">
        <w:rPr>
          <w:rFonts w:ascii="Arial Narrow" w:hAnsi="Arial Narrow" w:cs="Arial"/>
          <w:lang w:eastAsia="es-CO"/>
        </w:rPr>
        <w:t xml:space="preserve">                                                                                                                                             </w:t>
      </w:r>
      <w:hyperlink r:id="rId78" w:anchor="acuerdos_macro-page-3" w:history="1">
        <w:r w:rsidRPr="00D748FB">
          <w:rPr>
            <w:rFonts w:ascii="Arial Narrow" w:hAnsi="Arial Narrow" w:cs="Arial"/>
            <w:lang w:eastAsia="es-CO"/>
          </w:rPr>
          <w:t>MicrosoftII</w:t>
        </w:r>
      </w:hyperlink>
      <w:r w:rsidRPr="00D748FB">
        <w:rPr>
          <w:rFonts w:ascii="Arial Narrow" w:hAnsi="Arial Narrow" w:cs="Arial"/>
          <w:lang w:eastAsia="es-CO"/>
        </w:rPr>
        <w:t xml:space="preserve">                                                                                                                                            </w:t>
      </w:r>
      <w:r w:rsidRPr="00D748FB">
        <w:rPr>
          <w:rFonts w:ascii="Arial Narrow" w:hAnsi="Arial Narrow" w:cs="Arial"/>
          <w:lang w:eastAsia="es-CO"/>
        </w:rPr>
        <w:tab/>
        <w:t xml:space="preserve"> </w:t>
      </w:r>
      <w:hyperlink r:id="rId79" w:anchor="acuerdos_macro-page-4" w:history="1">
        <w:r w:rsidRPr="00D748FB">
          <w:rPr>
            <w:rFonts w:ascii="Arial Narrow" w:hAnsi="Arial Narrow" w:cs="Arial"/>
            <w:lang w:eastAsia="es-CO"/>
          </w:rPr>
          <w:t>Adquisición de equipos biomédicos</w:t>
        </w:r>
      </w:hyperlink>
      <w:r w:rsidRPr="00D748FB">
        <w:rPr>
          <w:rFonts w:ascii="Arial Narrow" w:hAnsi="Arial Narrow" w:cs="Arial"/>
          <w:lang w:eastAsia="es-CO"/>
        </w:rPr>
        <w:t xml:space="preserve">                    </w:t>
      </w:r>
      <w:r w:rsidRPr="00D748FB">
        <w:rPr>
          <w:rFonts w:ascii="Arial Narrow" w:hAnsi="Arial Narrow" w:cs="Arial"/>
          <w:lang w:eastAsia="es-CO"/>
        </w:rPr>
        <w:tab/>
      </w:r>
      <w:r w:rsidRPr="00D748FB">
        <w:rPr>
          <w:rFonts w:ascii="Arial Narrow" w:hAnsi="Arial Narrow" w:cs="Arial"/>
          <w:lang w:eastAsia="es-CO"/>
        </w:rPr>
        <w:tab/>
      </w:r>
      <w:r w:rsidRPr="00D748FB">
        <w:rPr>
          <w:rFonts w:ascii="Arial Narrow" w:hAnsi="Arial Narrow" w:cs="Arial"/>
          <w:lang w:eastAsia="es-CO"/>
        </w:rPr>
        <w:tab/>
      </w:r>
      <w:r w:rsidRPr="00D748FB">
        <w:rPr>
          <w:rFonts w:ascii="Arial Narrow" w:hAnsi="Arial Narrow" w:cs="Arial"/>
          <w:lang w:eastAsia="es-CO"/>
        </w:rPr>
        <w:tab/>
      </w:r>
      <w:r w:rsidRPr="00D748FB">
        <w:rPr>
          <w:rFonts w:ascii="Arial Narrow" w:hAnsi="Arial Narrow" w:cs="Arial"/>
          <w:lang w:eastAsia="es-CO"/>
        </w:rPr>
        <w:tab/>
      </w:r>
      <w:r w:rsidRPr="00D748FB">
        <w:rPr>
          <w:rFonts w:ascii="Arial Narrow" w:hAnsi="Arial Narrow" w:cs="Arial"/>
          <w:lang w:eastAsia="es-CO"/>
        </w:rPr>
        <w:tab/>
        <w:t xml:space="preserve">          </w:t>
      </w:r>
      <w:hyperlink r:id="rId80" w:anchor="acuerdos_macro-page-5" w:history="1">
        <w:r w:rsidRPr="00D748FB">
          <w:rPr>
            <w:rFonts w:ascii="Arial Narrow" w:hAnsi="Arial Narrow" w:cs="Arial"/>
            <w:lang w:eastAsia="es-CO"/>
          </w:rPr>
          <w:t>Google II</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1" w:anchor="acuerdos_macro-page-6" w:history="1">
        <w:r w:rsidR="00B47E4C" w:rsidRPr="00D748FB">
          <w:rPr>
            <w:rFonts w:ascii="Arial Narrow" w:hAnsi="Arial Narrow" w:cs="Arial"/>
            <w:lang w:eastAsia="es-CO"/>
          </w:rPr>
          <w:t>Elementos para emergencias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2" w:anchor="acuerdos_macro-page-7" w:history="1">
        <w:r w:rsidR="00B47E4C" w:rsidRPr="00D748FB">
          <w:rPr>
            <w:rFonts w:ascii="Arial Narrow" w:hAnsi="Arial Narrow" w:cs="Arial"/>
            <w:lang w:eastAsia="es-CO"/>
          </w:rPr>
          <w:t>Vehículos blindados II</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3" w:anchor="acuerdos_macro-page-8" w:history="1">
        <w:r w:rsidR="00B47E4C" w:rsidRPr="00D748FB">
          <w:rPr>
            <w:rFonts w:ascii="Arial Narrow" w:hAnsi="Arial Narrow" w:cs="Arial"/>
            <w:lang w:eastAsia="es-CO"/>
          </w:rPr>
          <w:t>Adquisición de computadores y periféricos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4" w:anchor="acuerdos_macro-page-9" w:history="1">
        <w:r w:rsidR="00B47E4C" w:rsidRPr="00D748FB">
          <w:rPr>
            <w:rFonts w:ascii="Arial Narrow" w:hAnsi="Arial Narrow" w:cs="Arial"/>
            <w:lang w:eastAsia="es-CO"/>
          </w:rPr>
          <w:t>Tratamiento de VIH</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5" w:anchor="acuerdos_macro-page-10" w:history="1">
        <w:r w:rsidR="00B47E4C" w:rsidRPr="00D748FB">
          <w:rPr>
            <w:rFonts w:ascii="Arial Narrow" w:hAnsi="Arial Narrow" w:cs="Arial"/>
            <w:lang w:eastAsia="es-CO"/>
          </w:rPr>
          <w:t>Refrigerios PAE Bogotá</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6" w:anchor="acuerdos_macro-page-11" w:history="1">
        <w:r w:rsidR="00B47E4C" w:rsidRPr="00D748FB">
          <w:rPr>
            <w:rFonts w:ascii="Arial Narrow" w:hAnsi="Arial Narrow" w:cs="Arial"/>
            <w:lang w:eastAsia="es-CO"/>
          </w:rPr>
          <w:t>Tratamiento de enfermedad renal crónica</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7" w:anchor="acuerdos_macro-page-12" w:history="1">
        <w:r w:rsidR="00B47E4C" w:rsidRPr="00D748FB">
          <w:rPr>
            <w:rFonts w:ascii="Arial Narrow" w:hAnsi="Arial Narrow" w:cs="Arial"/>
            <w:lang w:eastAsia="es-CO"/>
          </w:rPr>
          <w:t>Consumibles de impresión</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8" w:anchor="acuerdos_macro-page-13" w:history="1">
        <w:r w:rsidR="00B47E4C" w:rsidRPr="00D748FB">
          <w:rPr>
            <w:rFonts w:ascii="Arial Narrow" w:hAnsi="Arial Narrow" w:cs="Arial"/>
            <w:lang w:eastAsia="es-CO"/>
          </w:rPr>
          <w:t>Dotaciones de vestuario II</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89" w:anchor="acuerdos_macro-page-14" w:history="1">
        <w:r w:rsidR="00B47E4C" w:rsidRPr="00D748FB">
          <w:rPr>
            <w:rFonts w:ascii="Arial Narrow" w:hAnsi="Arial Narrow" w:cs="Arial"/>
            <w:lang w:eastAsia="es-CO"/>
          </w:rPr>
          <w:t>Servicios de impresión</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0" w:anchor="acuerdos_macro-page-15" w:history="1">
        <w:r w:rsidR="00B47E4C" w:rsidRPr="00D748FB">
          <w:rPr>
            <w:rFonts w:ascii="Arial Narrow" w:hAnsi="Arial Narrow" w:cs="Arial"/>
            <w:lang w:eastAsia="es-CO"/>
          </w:rPr>
          <w:t>Aseo y cafetería II</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1" w:anchor="acuerdos_macro-page-16" w:history="1">
        <w:r w:rsidR="00B47E4C" w:rsidRPr="00D748FB">
          <w:rPr>
            <w:rFonts w:ascii="Arial Narrow" w:hAnsi="Arial Narrow" w:cs="Arial"/>
            <w:lang w:eastAsia="es-CO"/>
          </w:rPr>
          <w:t>Tratamiento de hemofilia</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2" w:anchor="acuerdos_macro-page-17" w:history="1">
        <w:r w:rsidR="00B47E4C" w:rsidRPr="00D748FB">
          <w:rPr>
            <w:rFonts w:ascii="Arial Narrow" w:hAnsi="Arial Narrow" w:cs="Arial"/>
            <w:lang w:eastAsia="es-CO"/>
          </w:rPr>
          <w:t>Servicios de distribución</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3" w:anchor="acuerdos_macro-page-18" w:history="1">
        <w:r w:rsidR="00B47E4C" w:rsidRPr="00D748FB">
          <w:rPr>
            <w:rFonts w:ascii="Arial Narrow" w:hAnsi="Arial Narrow" w:cs="Arial"/>
            <w:lang w:eastAsia="es-CO"/>
          </w:rPr>
          <w:t>Intermediarios de seguros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4" w:anchor="acuerdos_macro-page-19" w:history="1">
        <w:r w:rsidR="00B47E4C" w:rsidRPr="00D748FB">
          <w:rPr>
            <w:rFonts w:ascii="Arial Narrow" w:hAnsi="Arial Narrow" w:cs="Arial"/>
            <w:lang w:eastAsia="es-CO"/>
          </w:rPr>
          <w:t>Nube privada II</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5" w:anchor="acuerdos_macro-page-20" w:history="1">
        <w:r w:rsidR="00B47E4C" w:rsidRPr="00D748FB">
          <w:rPr>
            <w:rFonts w:ascii="Arial Narrow" w:hAnsi="Arial Narrow" w:cs="Arial"/>
            <w:lang w:eastAsia="es-CO"/>
          </w:rPr>
          <w:t>Conectividad II</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6" w:anchor="acuerdos_macro-page-21" w:history="1">
        <w:r w:rsidR="00B47E4C" w:rsidRPr="00D748FB">
          <w:rPr>
            <w:rFonts w:ascii="Arial Narrow" w:hAnsi="Arial Narrow" w:cs="Arial"/>
            <w:lang w:eastAsia="es-CO"/>
          </w:rPr>
          <w:t>Motocicletas, cuatrimotos y motocarros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7" w:anchor="acuerdos_macro-page-22" w:history="1">
        <w:r w:rsidR="00B47E4C" w:rsidRPr="00D748FB">
          <w:rPr>
            <w:rFonts w:ascii="Arial Narrow" w:hAnsi="Arial Narrow" w:cs="Arial"/>
            <w:lang w:eastAsia="es-CO"/>
          </w:rPr>
          <w:t>Dotaciones escolares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8" w:anchor="acuerdos_macro-page-23" w:history="1">
        <w:r w:rsidR="00B47E4C" w:rsidRPr="00D748FB">
          <w:rPr>
            <w:rFonts w:ascii="Arial Narrow" w:hAnsi="Arial Narrow" w:cs="Arial"/>
            <w:lang w:eastAsia="es-CO"/>
          </w:rPr>
          <w:t>Papelería II</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99" w:anchor="acuerdos_macro-page-24" w:history="1">
        <w:r w:rsidR="00B47E4C" w:rsidRPr="00D748FB">
          <w:rPr>
            <w:rFonts w:ascii="Arial Narrow" w:hAnsi="Arial Narrow" w:cs="Arial"/>
            <w:lang w:eastAsia="es-CO"/>
          </w:rPr>
          <w:t>Material de intendencia</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0" w:anchor="acuerdos_macro-page-25" w:history="1">
        <w:r w:rsidR="00B47E4C" w:rsidRPr="00D748FB">
          <w:rPr>
            <w:rFonts w:ascii="Arial Narrow" w:hAnsi="Arial Narrow" w:cs="Arial"/>
            <w:lang w:eastAsia="es-CO"/>
          </w:rPr>
          <w:t>Dotaciones de vestuario</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1" w:anchor="acuerdos_macro-page-26" w:history="1">
        <w:r w:rsidR="00B47E4C" w:rsidRPr="00D748FB">
          <w:rPr>
            <w:rFonts w:ascii="Arial Narrow" w:hAnsi="Arial Narrow" w:cs="Arial"/>
            <w:lang w:eastAsia="es-CO"/>
          </w:rPr>
          <w:t>Aseo y cafetería</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2" w:anchor="acuerdos_macro-page-27" w:history="1">
        <w:r w:rsidR="00B47E4C" w:rsidRPr="00D748FB">
          <w:rPr>
            <w:rFonts w:ascii="Arial Narrow" w:hAnsi="Arial Narrow" w:cs="Arial"/>
            <w:lang w:eastAsia="es-CO"/>
          </w:rPr>
          <w:t>Arriendo ETP</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3" w:anchor="acuerdos_macro-page-28" w:history="1">
        <w:r w:rsidR="00B47E4C" w:rsidRPr="00D748FB">
          <w:rPr>
            <w:rFonts w:ascii="Arial Narrow" w:hAnsi="Arial Narrow" w:cs="Arial"/>
            <w:lang w:eastAsia="es-CO"/>
          </w:rPr>
          <w:t>Google</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4" w:anchor="acuerdos_macro-page-29" w:history="1">
        <w:r w:rsidR="00B47E4C" w:rsidRPr="00D748FB">
          <w:rPr>
            <w:rFonts w:ascii="Arial Narrow" w:hAnsi="Arial Narrow" w:cs="Arial"/>
            <w:lang w:eastAsia="es-CO"/>
          </w:rPr>
          <w:t>Microsoft</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5" w:anchor="acuerdos_macro-page-30" w:history="1">
        <w:r w:rsidR="00B47E4C" w:rsidRPr="00D748FB">
          <w:rPr>
            <w:rFonts w:ascii="Arial Narrow" w:hAnsi="Arial Narrow" w:cs="Arial"/>
            <w:lang w:eastAsia="es-CO"/>
          </w:rPr>
          <w:t>Centro de contacto</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6" w:anchor="acuerdos_macro-page-31" w:history="1">
        <w:r w:rsidR="00B47E4C" w:rsidRPr="00D748FB">
          <w:rPr>
            <w:rFonts w:ascii="Arial Narrow" w:hAnsi="Arial Narrow" w:cs="Arial"/>
            <w:lang w:eastAsia="es-CO"/>
          </w:rPr>
          <w:t>Nube pública</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7" w:anchor="acuerdos_macro-page-32" w:history="1">
        <w:r w:rsidR="00B47E4C" w:rsidRPr="00D748FB">
          <w:rPr>
            <w:rFonts w:ascii="Arial Narrow" w:hAnsi="Arial Narrow" w:cs="Arial"/>
            <w:lang w:eastAsia="es-CO"/>
          </w:rPr>
          <w:t>Centro de datos / Nube privada</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8" w:anchor="acuerdos_macro-page-33" w:history="1">
        <w:r w:rsidR="00B47E4C" w:rsidRPr="00D748FB">
          <w:rPr>
            <w:rFonts w:ascii="Arial Narrow" w:hAnsi="Arial Narrow" w:cs="Arial"/>
            <w:lang w:eastAsia="es-CO"/>
          </w:rPr>
          <w:t>Conectividad</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09" w:anchor="acuerdos_macro-page-34" w:history="1">
        <w:r w:rsidR="00B47E4C" w:rsidRPr="00D748FB">
          <w:rPr>
            <w:rFonts w:ascii="Arial Narrow" w:hAnsi="Arial Narrow" w:cs="Arial"/>
            <w:lang w:eastAsia="es-CO"/>
          </w:rPr>
          <w:t>Tiquetes aéreos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10" w:anchor="acuerdos_macro-page-35" w:history="1">
        <w:r w:rsidR="00B47E4C" w:rsidRPr="00D748FB">
          <w:rPr>
            <w:rFonts w:ascii="Arial Narrow" w:hAnsi="Arial Narrow" w:cs="Arial"/>
            <w:lang w:eastAsia="es-CO"/>
          </w:rPr>
          <w:t>Seguros de vehículos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11" w:anchor="acuerdos_macro-page-36" w:history="1">
        <w:r w:rsidR="00B47E4C" w:rsidRPr="00D748FB">
          <w:rPr>
            <w:rFonts w:ascii="Arial Narrow" w:hAnsi="Arial Narrow" w:cs="Arial"/>
            <w:lang w:eastAsia="es-CO"/>
          </w:rPr>
          <w:t>SOAT</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12" w:anchor="acuerdos_macro-page-37" w:history="1">
        <w:r w:rsidR="00B47E4C" w:rsidRPr="00D748FB">
          <w:rPr>
            <w:rFonts w:ascii="Arial Narrow" w:hAnsi="Arial Narrow" w:cs="Arial"/>
            <w:lang w:eastAsia="es-CO"/>
          </w:rPr>
          <w:t>Blindaje</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13" w:anchor="acuerdos_macro-page-38" w:history="1">
        <w:r w:rsidR="00B47E4C" w:rsidRPr="00D748FB">
          <w:rPr>
            <w:rFonts w:ascii="Arial Narrow" w:hAnsi="Arial Narrow" w:cs="Arial"/>
            <w:lang w:eastAsia="es-CO"/>
          </w:rPr>
          <w:t>Vehículos blindados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14" w:anchor="acuerdos_macro-page-39" w:history="1">
        <w:r w:rsidR="00B47E4C" w:rsidRPr="00D748FB">
          <w:rPr>
            <w:rFonts w:ascii="Arial Narrow" w:hAnsi="Arial Narrow" w:cs="Arial"/>
            <w:lang w:eastAsia="es-CO"/>
          </w:rPr>
          <w:t>Vehículos</w:t>
        </w:r>
      </w:hyperlink>
    </w:p>
    <w:p w:rsidR="00B47E4C" w:rsidRPr="00D748FB" w:rsidRDefault="00D97464" w:rsidP="00B47E4C">
      <w:pPr>
        <w:shd w:val="clear" w:color="auto" w:fill="FFFFFF"/>
        <w:spacing w:after="0" w:line="240" w:lineRule="auto"/>
        <w:jc w:val="both"/>
        <w:rPr>
          <w:rFonts w:ascii="Arial Narrow" w:hAnsi="Arial Narrow" w:cs="Arial"/>
          <w:lang w:eastAsia="es-CO"/>
        </w:rPr>
      </w:pPr>
      <w:hyperlink r:id="rId115" w:anchor="acuerdos_macro-page-40" w:history="1">
        <w:r w:rsidR="00B47E4C" w:rsidRPr="00D748FB">
          <w:rPr>
            <w:rFonts w:ascii="Arial Narrow" w:hAnsi="Arial Narrow" w:cs="Arial"/>
            <w:lang w:eastAsia="es-CO"/>
          </w:rPr>
          <w:t>Combustible</w:t>
        </w:r>
      </w:hyperlink>
    </w:p>
    <w:p w:rsidR="00B47E4C" w:rsidRPr="00D748FB" w:rsidRDefault="00B47E4C" w:rsidP="00B47E4C">
      <w:pPr>
        <w:shd w:val="clear" w:color="auto" w:fill="FFFFFF"/>
        <w:spacing w:after="0" w:line="240" w:lineRule="auto"/>
        <w:jc w:val="both"/>
        <w:rPr>
          <w:rFonts w:ascii="Arial Narrow" w:hAnsi="Arial Narrow" w:cs="Arial"/>
          <w:lang w:eastAsia="es-CO"/>
        </w:rPr>
      </w:pPr>
    </w:p>
    <w:bookmarkEnd w:id="28"/>
    <w:p w:rsidR="00B47E4C" w:rsidRPr="00D748FB" w:rsidRDefault="00B47E4C" w:rsidP="00B47E4C">
      <w:pPr>
        <w:spacing w:after="0" w:line="240" w:lineRule="auto"/>
        <w:jc w:val="both"/>
        <w:rPr>
          <w:rFonts w:ascii="Arial Narrow" w:hAnsi="Arial Narrow" w:cs="Arial"/>
        </w:rPr>
      </w:pPr>
      <w:r w:rsidRPr="00D748FB">
        <w:rPr>
          <w:rFonts w:ascii="Arial Narrow" w:hAnsi="Arial Narrow" w:cs="Arial"/>
        </w:rPr>
        <w:t>El combustible referido en la lista de acuerdo marcos vigentes no es de combustible de aviación, pues éste corresponde a combustible terrestre y no aplica para el presente proceso que tiene por objeto la adquisición de combustible JET A 1 teniendo en cuenta que las especificaciones técnicas son diferentes de la presente contratación.</w:t>
      </w:r>
    </w:p>
    <w:p w:rsidR="00B47E4C" w:rsidRPr="00D748FB" w:rsidRDefault="00B47E4C" w:rsidP="00B47E4C">
      <w:pPr>
        <w:spacing w:after="0" w:line="240" w:lineRule="auto"/>
        <w:jc w:val="both"/>
        <w:rPr>
          <w:rFonts w:ascii="Arial Narrow" w:hAnsi="Arial Narrow" w:cs="Arial"/>
        </w:rPr>
      </w:pPr>
    </w:p>
    <w:p w:rsidR="00B47E4C" w:rsidRPr="00D748FB" w:rsidRDefault="00B47E4C" w:rsidP="00B47E4C">
      <w:pPr>
        <w:pStyle w:val="Prrafodelista"/>
        <w:numPr>
          <w:ilvl w:val="0"/>
          <w:numId w:val="90"/>
        </w:numPr>
        <w:spacing w:after="0" w:line="240" w:lineRule="auto"/>
        <w:ind w:left="284" w:hanging="284"/>
        <w:jc w:val="both"/>
        <w:rPr>
          <w:rFonts w:ascii="Arial Narrow" w:hAnsi="Arial Narrow" w:cs="Arial"/>
          <w:b/>
        </w:rPr>
      </w:pPr>
      <w:r w:rsidRPr="00D748FB">
        <w:rPr>
          <w:rFonts w:ascii="Arial Narrow" w:hAnsi="Arial Narrow" w:cs="Arial"/>
          <w:b/>
        </w:rPr>
        <w:t>RELACIÓN DE ANEXOS QUE SOPORTAN EL ESTUDIO PREVIO</w:t>
      </w:r>
    </w:p>
    <w:p w:rsidR="00B47E4C" w:rsidRPr="00D748FB" w:rsidRDefault="00B47E4C" w:rsidP="00B47E4C">
      <w:pPr>
        <w:pStyle w:val="Prrafodelista"/>
        <w:spacing w:after="0" w:line="240" w:lineRule="auto"/>
        <w:ind w:left="284"/>
        <w:jc w:val="both"/>
        <w:rPr>
          <w:rFonts w:ascii="Arial Narrow" w:hAnsi="Arial Narrow" w:cs="Arial"/>
          <w:b/>
        </w:rPr>
      </w:pPr>
    </w:p>
    <w:p w:rsidR="00B47E4C" w:rsidRPr="00D748FB" w:rsidRDefault="00B47E4C" w:rsidP="00B47E4C">
      <w:pPr>
        <w:pStyle w:val="NormalWeb"/>
        <w:numPr>
          <w:ilvl w:val="0"/>
          <w:numId w:val="38"/>
        </w:numPr>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t>Plan de Necesidades</w:t>
      </w:r>
    </w:p>
    <w:p w:rsidR="00B47E4C" w:rsidRPr="00D748FB" w:rsidRDefault="00B47E4C" w:rsidP="00B47E4C">
      <w:pPr>
        <w:pStyle w:val="NormalWeb"/>
        <w:numPr>
          <w:ilvl w:val="0"/>
          <w:numId w:val="38"/>
        </w:numPr>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t>CDP y solicitud</w:t>
      </w:r>
    </w:p>
    <w:p w:rsidR="00B47E4C" w:rsidRPr="00D748FB" w:rsidRDefault="00B47E4C" w:rsidP="00B47E4C">
      <w:pPr>
        <w:pStyle w:val="NormalWeb"/>
        <w:numPr>
          <w:ilvl w:val="0"/>
          <w:numId w:val="38"/>
        </w:numPr>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lastRenderedPageBreak/>
        <w:t>Solicitud de cotizaciones</w:t>
      </w:r>
    </w:p>
    <w:p w:rsidR="00B47E4C" w:rsidRPr="00D748FB" w:rsidRDefault="00B47E4C" w:rsidP="00B47E4C">
      <w:pPr>
        <w:pStyle w:val="NormalWeb"/>
        <w:numPr>
          <w:ilvl w:val="0"/>
          <w:numId w:val="38"/>
        </w:numPr>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t>Cotizaciones</w:t>
      </w:r>
    </w:p>
    <w:p w:rsidR="00B47E4C" w:rsidRPr="00D748FB" w:rsidRDefault="00B47E4C" w:rsidP="00B47E4C">
      <w:pPr>
        <w:pStyle w:val="NormalWeb"/>
        <w:numPr>
          <w:ilvl w:val="0"/>
          <w:numId w:val="38"/>
        </w:numPr>
        <w:spacing w:before="0" w:beforeAutospacing="0" w:after="0" w:afterAutospacing="0"/>
        <w:jc w:val="both"/>
        <w:rPr>
          <w:rFonts w:ascii="Arial Narrow" w:hAnsi="Arial Narrow" w:cs="Arial"/>
          <w:sz w:val="22"/>
          <w:szCs w:val="22"/>
        </w:rPr>
      </w:pPr>
      <w:r w:rsidRPr="00D748FB">
        <w:rPr>
          <w:rFonts w:ascii="Arial Narrow" w:hAnsi="Arial Narrow" w:cs="Arial"/>
          <w:sz w:val="22"/>
          <w:szCs w:val="22"/>
        </w:rPr>
        <w:t>Aval técnico de Cotizaciones</w:t>
      </w:r>
    </w:p>
    <w:p w:rsidR="00B47E4C" w:rsidRPr="00D748FB" w:rsidRDefault="00B47E4C" w:rsidP="00B47E4C">
      <w:pPr>
        <w:pStyle w:val="NormalWeb"/>
        <w:spacing w:before="0" w:beforeAutospacing="0" w:after="0" w:afterAutospacing="0"/>
        <w:jc w:val="both"/>
        <w:rPr>
          <w:rFonts w:ascii="Arial Narrow" w:hAnsi="Arial Narrow" w:cs="Arial"/>
          <w:sz w:val="22"/>
          <w:szCs w:val="22"/>
        </w:rPr>
      </w:pPr>
    </w:p>
    <w:p w:rsidR="00B47E4C" w:rsidRPr="00D748FB" w:rsidRDefault="00B47E4C" w:rsidP="00B47E4C">
      <w:pPr>
        <w:spacing w:after="0" w:line="240" w:lineRule="auto"/>
        <w:jc w:val="both"/>
        <w:rPr>
          <w:rFonts w:ascii="Arial Narrow" w:hAnsi="Arial Narrow" w:cs="Arial"/>
          <w:b/>
          <w:sz w:val="24"/>
          <w:szCs w:val="24"/>
        </w:rPr>
      </w:pPr>
    </w:p>
    <w:p w:rsidR="00B47E4C" w:rsidRPr="00D748FB" w:rsidRDefault="00B47E4C" w:rsidP="00B47E4C">
      <w:pPr>
        <w:spacing w:after="0" w:line="240" w:lineRule="auto"/>
        <w:jc w:val="both"/>
        <w:rPr>
          <w:rFonts w:ascii="Arial Narrow" w:hAnsi="Arial Narrow" w:cs="Arial"/>
          <w:b/>
          <w:sz w:val="24"/>
          <w:szCs w:val="24"/>
        </w:rPr>
      </w:pPr>
    </w:p>
    <w:tbl>
      <w:tblPr>
        <w:tblW w:w="5000" w:type="pct"/>
        <w:jc w:val="center"/>
        <w:tblLook w:val="04A0" w:firstRow="1" w:lastRow="0" w:firstColumn="1" w:lastColumn="0" w:noHBand="0" w:noVBand="1"/>
      </w:tblPr>
      <w:tblGrid>
        <w:gridCol w:w="8838"/>
      </w:tblGrid>
      <w:tr w:rsidR="00B47E4C" w:rsidRPr="00D748FB" w:rsidTr="00D748FB">
        <w:trPr>
          <w:jc w:val="center"/>
        </w:trPr>
        <w:tc>
          <w:tcPr>
            <w:tcW w:w="5000" w:type="pct"/>
          </w:tcPr>
          <w:p w:rsidR="00B47E4C" w:rsidRPr="00D748FB" w:rsidRDefault="00B47E4C" w:rsidP="00D748FB">
            <w:pPr>
              <w:spacing w:after="0" w:line="240" w:lineRule="auto"/>
              <w:jc w:val="both"/>
              <w:rPr>
                <w:rFonts w:ascii="Arial Narrow" w:eastAsia="Times New Roman" w:hAnsi="Arial Narrow" w:cs="Arial"/>
                <w:bCs/>
                <w:sz w:val="16"/>
                <w:szCs w:val="16"/>
              </w:rPr>
            </w:pPr>
          </w:p>
          <w:p w:rsidR="00B47E4C" w:rsidRPr="00D748FB" w:rsidRDefault="00B47E4C" w:rsidP="00D748FB">
            <w:pPr>
              <w:spacing w:after="0" w:line="240" w:lineRule="auto"/>
              <w:jc w:val="center"/>
              <w:rPr>
                <w:rFonts w:ascii="Arial Narrow" w:eastAsia="Times New Roman" w:hAnsi="Arial Narrow" w:cs="Arial"/>
                <w:bCs/>
                <w:sz w:val="16"/>
                <w:szCs w:val="16"/>
              </w:rPr>
            </w:pPr>
            <w:r w:rsidRPr="00D748FB">
              <w:rPr>
                <w:rFonts w:ascii="Arial Narrow" w:eastAsia="Times New Roman" w:hAnsi="Arial Narrow" w:cs="Arial"/>
                <w:b/>
                <w:bCs/>
                <w:sz w:val="16"/>
                <w:szCs w:val="16"/>
              </w:rPr>
              <w:t xml:space="preserve">TC. </w:t>
            </w:r>
            <w:r w:rsidRPr="00D748FB">
              <w:rPr>
                <w:rFonts w:ascii="Arial Narrow" w:hAnsi="Arial Narrow" w:cs="Tahoma"/>
                <w:b/>
                <w:sz w:val="20"/>
                <w:szCs w:val="20"/>
              </w:rPr>
              <w:t>JOSE JOVANNE VARGAS ALBARRACIN</w:t>
            </w:r>
            <w:r w:rsidRPr="00D748FB">
              <w:rPr>
                <w:rFonts w:ascii="Arial Narrow" w:eastAsia="Times New Roman" w:hAnsi="Arial Narrow" w:cs="Arial"/>
                <w:bCs/>
                <w:sz w:val="16"/>
                <w:szCs w:val="16"/>
              </w:rPr>
              <w:t xml:space="preserve"> </w:t>
            </w:r>
          </w:p>
          <w:p w:rsidR="00B47E4C" w:rsidRPr="00D748FB" w:rsidRDefault="00B47E4C" w:rsidP="00D748FB">
            <w:pPr>
              <w:spacing w:after="0" w:line="240" w:lineRule="auto"/>
              <w:jc w:val="center"/>
              <w:rPr>
                <w:rFonts w:ascii="Arial Narrow" w:eastAsia="Times New Roman" w:hAnsi="Arial Narrow" w:cs="Arial"/>
                <w:bCs/>
                <w:sz w:val="16"/>
                <w:szCs w:val="16"/>
              </w:rPr>
            </w:pPr>
            <w:r w:rsidRPr="00D748FB">
              <w:rPr>
                <w:rFonts w:ascii="Arial Narrow" w:eastAsia="Times New Roman" w:hAnsi="Arial Narrow" w:cs="Arial"/>
                <w:bCs/>
                <w:sz w:val="16"/>
                <w:szCs w:val="16"/>
              </w:rPr>
              <w:t>Gerente de proyecto</w:t>
            </w:r>
          </w:p>
          <w:p w:rsidR="00B47E4C" w:rsidRPr="00D748FB" w:rsidRDefault="00B47E4C" w:rsidP="00D748FB">
            <w:pPr>
              <w:spacing w:after="0" w:line="240" w:lineRule="auto"/>
              <w:jc w:val="both"/>
              <w:rPr>
                <w:rFonts w:ascii="Arial Narrow" w:eastAsia="Times New Roman" w:hAnsi="Arial Narrow" w:cs="Arial"/>
                <w:bCs/>
                <w:sz w:val="16"/>
                <w:szCs w:val="16"/>
              </w:rPr>
            </w:pPr>
          </w:p>
          <w:p w:rsidR="00B47E4C" w:rsidRPr="00D748FB" w:rsidRDefault="00B47E4C" w:rsidP="00D748FB">
            <w:pPr>
              <w:spacing w:after="0" w:line="240" w:lineRule="auto"/>
              <w:jc w:val="both"/>
              <w:rPr>
                <w:rFonts w:ascii="Arial Narrow" w:eastAsia="Times New Roman" w:hAnsi="Arial Narrow" w:cs="Arial"/>
                <w:bCs/>
                <w:sz w:val="16"/>
                <w:szCs w:val="16"/>
              </w:rPr>
            </w:pPr>
          </w:p>
          <w:p w:rsidR="00B47E4C" w:rsidRPr="00D748FB" w:rsidRDefault="00B47E4C" w:rsidP="00D748FB">
            <w:pPr>
              <w:spacing w:after="0" w:line="240" w:lineRule="auto"/>
              <w:jc w:val="both"/>
              <w:rPr>
                <w:rFonts w:ascii="Arial Narrow" w:eastAsia="Times New Roman" w:hAnsi="Arial Narrow" w:cs="Arial"/>
                <w:b/>
                <w:sz w:val="16"/>
                <w:szCs w:val="16"/>
                <w:highlight w:val="yellow"/>
              </w:rPr>
            </w:pPr>
          </w:p>
        </w:tc>
      </w:tr>
    </w:tbl>
    <w:p w:rsidR="00B47E4C" w:rsidRPr="00D748FB" w:rsidRDefault="00B47E4C" w:rsidP="00B47E4C">
      <w:pPr>
        <w:spacing w:after="0" w:line="240" w:lineRule="auto"/>
        <w:jc w:val="both"/>
        <w:rPr>
          <w:rFonts w:ascii="Arial Narrow" w:eastAsia="Times New Roman" w:hAnsi="Arial Narrow" w:cs="Arial"/>
          <w:sz w:val="16"/>
          <w:szCs w:val="16"/>
          <w:highlight w:val="yellow"/>
          <w:lang w:val="es-ES"/>
        </w:rPr>
      </w:pPr>
    </w:p>
    <w:p w:rsidR="00B47E4C" w:rsidRPr="00D748FB" w:rsidRDefault="00B47E4C" w:rsidP="00B47E4C">
      <w:pPr>
        <w:pStyle w:val="Direccininterior"/>
        <w:rPr>
          <w:rFonts w:ascii="Arial Narrow" w:hAnsi="Arial Narrow"/>
          <w:sz w:val="20"/>
          <w:szCs w:val="20"/>
        </w:rPr>
      </w:pPr>
      <w:r w:rsidRPr="00D748FB">
        <w:rPr>
          <w:rFonts w:ascii="Arial Narrow" w:hAnsi="Arial Narrow" w:cs="Tahoma"/>
          <w:sz w:val="20"/>
          <w:szCs w:val="20"/>
        </w:rPr>
        <w:t>CT. YESPETER ANCERVIC MEDINA BECERRA</w:t>
      </w:r>
      <w:r w:rsidRPr="00D748FB">
        <w:rPr>
          <w:rFonts w:ascii="Arial Narrow" w:hAnsi="Arial Narrow"/>
          <w:sz w:val="20"/>
          <w:szCs w:val="20"/>
        </w:rPr>
        <w:t xml:space="preserve"> </w:t>
      </w:r>
    </w:p>
    <w:p w:rsidR="00B47E4C" w:rsidRPr="00D748FB" w:rsidRDefault="00B47E4C" w:rsidP="00B47E4C">
      <w:pPr>
        <w:pStyle w:val="Direccininterior"/>
        <w:rPr>
          <w:rFonts w:ascii="Arial Narrow" w:hAnsi="Arial Narrow"/>
          <w:sz w:val="20"/>
          <w:szCs w:val="20"/>
        </w:rPr>
      </w:pPr>
      <w:r w:rsidRPr="00D748FB">
        <w:rPr>
          <w:rFonts w:ascii="Arial Narrow" w:hAnsi="Arial Narrow"/>
          <w:sz w:val="20"/>
          <w:szCs w:val="20"/>
        </w:rPr>
        <w:t xml:space="preserve">Comité técnico estructurador </w:t>
      </w:r>
    </w:p>
    <w:p w:rsidR="00B47E4C" w:rsidRPr="00D748FB" w:rsidRDefault="00B47E4C" w:rsidP="00B47E4C">
      <w:pPr>
        <w:pStyle w:val="Direccininterior"/>
        <w:rPr>
          <w:rFonts w:ascii="Arial Narrow" w:hAnsi="Arial Narrow"/>
          <w:sz w:val="20"/>
          <w:szCs w:val="20"/>
        </w:rPr>
      </w:pPr>
    </w:p>
    <w:p w:rsidR="00B47E4C" w:rsidRPr="00D748FB" w:rsidRDefault="00B47E4C" w:rsidP="00B47E4C">
      <w:pPr>
        <w:pStyle w:val="Direccininterior"/>
        <w:rPr>
          <w:rFonts w:ascii="Arial Narrow" w:hAnsi="Arial Narrow"/>
          <w:sz w:val="20"/>
          <w:szCs w:val="20"/>
        </w:rPr>
      </w:pPr>
    </w:p>
    <w:p w:rsidR="00B47E4C" w:rsidRPr="00D748FB" w:rsidRDefault="00B47E4C" w:rsidP="00B47E4C">
      <w:pPr>
        <w:pStyle w:val="Direccininterior"/>
        <w:rPr>
          <w:rFonts w:ascii="Arial Narrow" w:hAnsi="Arial Narrow"/>
          <w:sz w:val="20"/>
          <w:szCs w:val="20"/>
        </w:rPr>
      </w:pPr>
      <w:r w:rsidRPr="00D748FB">
        <w:rPr>
          <w:rFonts w:ascii="Arial Narrow" w:hAnsi="Arial Narrow"/>
          <w:sz w:val="20"/>
          <w:szCs w:val="20"/>
        </w:rPr>
        <w:t xml:space="preserve">SS. </w:t>
      </w:r>
      <w:r w:rsidRPr="00D748FB">
        <w:rPr>
          <w:rFonts w:ascii="Arial Narrow" w:hAnsi="Arial Narrow" w:cs="Tahoma"/>
          <w:sz w:val="20"/>
          <w:szCs w:val="20"/>
        </w:rPr>
        <w:t xml:space="preserve">HELIOMAR GARAY                                              </w:t>
      </w:r>
    </w:p>
    <w:p w:rsidR="00B47E4C" w:rsidRPr="00D748FB" w:rsidRDefault="00B47E4C" w:rsidP="00B47E4C">
      <w:pPr>
        <w:pStyle w:val="Direccininterior"/>
        <w:rPr>
          <w:rFonts w:ascii="Arial Narrow" w:hAnsi="Arial Narrow"/>
          <w:sz w:val="20"/>
          <w:szCs w:val="20"/>
        </w:rPr>
      </w:pPr>
      <w:r w:rsidRPr="00D748FB">
        <w:rPr>
          <w:rFonts w:ascii="Arial Narrow" w:hAnsi="Arial Narrow"/>
          <w:sz w:val="20"/>
          <w:szCs w:val="20"/>
        </w:rPr>
        <w:t xml:space="preserve">Comité técnico estructurador </w:t>
      </w:r>
    </w:p>
    <w:p w:rsidR="00B47E4C" w:rsidRPr="00D748FB" w:rsidRDefault="00B47E4C" w:rsidP="00B47E4C">
      <w:pPr>
        <w:spacing w:line="240" w:lineRule="auto"/>
        <w:jc w:val="both"/>
        <w:rPr>
          <w:rFonts w:ascii="Arial Narrow" w:hAnsi="Arial Narrow" w:cs="Arial"/>
          <w:b/>
          <w:sz w:val="20"/>
          <w:szCs w:val="20"/>
        </w:rPr>
      </w:pPr>
    </w:p>
    <w:p w:rsidR="00B47E4C" w:rsidRPr="00D748FB" w:rsidRDefault="00B47E4C" w:rsidP="00B47E4C">
      <w:pPr>
        <w:pStyle w:val="Sinespaciado"/>
        <w:jc w:val="both"/>
        <w:rPr>
          <w:rFonts w:ascii="Arial Narrow" w:eastAsia="Times New Roman" w:hAnsi="Arial Narrow" w:cs="Arial"/>
          <w:b/>
          <w:sz w:val="20"/>
          <w:szCs w:val="20"/>
          <w:highlight w:val="yellow"/>
          <w:lang w:eastAsia="es-ES"/>
        </w:rPr>
      </w:pPr>
    </w:p>
    <w:p w:rsidR="00B47E4C" w:rsidRPr="00D748FB" w:rsidRDefault="00B47E4C" w:rsidP="00B47E4C">
      <w:pPr>
        <w:pStyle w:val="Sinespaciado"/>
        <w:jc w:val="both"/>
        <w:rPr>
          <w:rFonts w:ascii="Arial Narrow" w:hAnsi="Arial Narrow" w:cs="Arial"/>
          <w:b/>
          <w:sz w:val="20"/>
          <w:szCs w:val="20"/>
        </w:rPr>
      </w:pPr>
      <w:r w:rsidRPr="00D748FB">
        <w:rPr>
          <w:rFonts w:ascii="Arial Narrow" w:hAnsi="Arial Narrow" w:cs="Tahoma"/>
          <w:sz w:val="20"/>
          <w:szCs w:val="20"/>
        </w:rPr>
        <w:t>JENNY MARISELLA GUERRA RIZO</w:t>
      </w:r>
      <w:r w:rsidRPr="00D748FB">
        <w:rPr>
          <w:rFonts w:ascii="Arial Narrow" w:hAnsi="Arial Narrow" w:cs="Tahoma"/>
          <w:color w:val="000000"/>
          <w:sz w:val="20"/>
          <w:szCs w:val="20"/>
          <w:shd w:val="clear" w:color="auto" w:fill="FFFFFF"/>
        </w:rPr>
        <w:t xml:space="preserve">               </w:t>
      </w:r>
      <w:r w:rsidRPr="00D748FB">
        <w:rPr>
          <w:rFonts w:ascii="Arial Narrow" w:hAnsi="Arial Narrow" w:cs="Arial"/>
          <w:b/>
          <w:sz w:val="20"/>
          <w:szCs w:val="20"/>
        </w:rPr>
        <w:tab/>
      </w:r>
      <w:r w:rsidRPr="00D748FB">
        <w:rPr>
          <w:rFonts w:ascii="Arial Narrow" w:hAnsi="Arial Narrow" w:cs="Arial"/>
          <w:b/>
          <w:sz w:val="20"/>
          <w:szCs w:val="20"/>
        </w:rPr>
        <w:tab/>
      </w:r>
    </w:p>
    <w:p w:rsidR="00B47E4C" w:rsidRPr="00D748FB" w:rsidRDefault="00B47E4C" w:rsidP="00B47E4C">
      <w:pPr>
        <w:pStyle w:val="Sinespaciado"/>
        <w:jc w:val="both"/>
        <w:rPr>
          <w:rFonts w:ascii="Arial Narrow" w:hAnsi="Arial Narrow" w:cs="Arial"/>
          <w:sz w:val="20"/>
          <w:szCs w:val="20"/>
        </w:rPr>
      </w:pPr>
      <w:r w:rsidRPr="00D748FB">
        <w:rPr>
          <w:rFonts w:ascii="Arial Narrow" w:hAnsi="Arial Narrow" w:cs="Arial"/>
          <w:sz w:val="20"/>
          <w:szCs w:val="20"/>
        </w:rPr>
        <w:t>Comité Económico Estructurador</w:t>
      </w:r>
      <w:r w:rsidRPr="00D748FB">
        <w:rPr>
          <w:rFonts w:ascii="Arial Narrow" w:hAnsi="Arial Narrow" w:cs="Arial"/>
          <w:sz w:val="20"/>
          <w:szCs w:val="20"/>
        </w:rPr>
        <w:tab/>
      </w:r>
    </w:p>
    <w:p w:rsidR="00B47E4C" w:rsidRPr="00D748FB" w:rsidRDefault="00B47E4C" w:rsidP="00B47E4C">
      <w:pPr>
        <w:pStyle w:val="Sinespaciado"/>
        <w:jc w:val="both"/>
        <w:rPr>
          <w:rFonts w:ascii="Arial Narrow" w:hAnsi="Arial Narrow" w:cs="Arial"/>
          <w:sz w:val="20"/>
          <w:szCs w:val="20"/>
        </w:rPr>
      </w:pPr>
    </w:p>
    <w:p w:rsidR="00B47E4C" w:rsidRPr="00D748FB" w:rsidRDefault="00B47E4C" w:rsidP="00B47E4C">
      <w:pPr>
        <w:pStyle w:val="Sinespaciado"/>
        <w:jc w:val="both"/>
        <w:rPr>
          <w:rFonts w:ascii="Arial Narrow" w:hAnsi="Arial Narrow" w:cs="Arial"/>
          <w:sz w:val="20"/>
          <w:szCs w:val="20"/>
        </w:rPr>
      </w:pPr>
    </w:p>
    <w:p w:rsidR="00B47E4C" w:rsidRPr="00D748FB" w:rsidRDefault="00B47E4C" w:rsidP="00B47E4C">
      <w:pPr>
        <w:pStyle w:val="Sinespaciado"/>
        <w:jc w:val="both"/>
        <w:rPr>
          <w:rFonts w:ascii="Arial Narrow" w:hAnsi="Arial Narrow" w:cs="Arial"/>
          <w:sz w:val="20"/>
          <w:szCs w:val="20"/>
        </w:rPr>
      </w:pPr>
    </w:p>
    <w:p w:rsidR="00B47E4C" w:rsidRPr="00D748FB" w:rsidRDefault="00B47E4C" w:rsidP="00B47E4C">
      <w:pPr>
        <w:pStyle w:val="Sinespaciado"/>
        <w:jc w:val="both"/>
        <w:rPr>
          <w:rFonts w:ascii="Arial Narrow" w:hAnsi="Arial Narrow" w:cs="Arial"/>
          <w:b/>
          <w:sz w:val="20"/>
          <w:szCs w:val="20"/>
        </w:rPr>
      </w:pPr>
    </w:p>
    <w:p w:rsidR="00B47E4C" w:rsidRPr="00D748FB" w:rsidRDefault="00B47E4C" w:rsidP="00B47E4C">
      <w:pPr>
        <w:pStyle w:val="Sinespaciado"/>
        <w:jc w:val="both"/>
        <w:rPr>
          <w:rFonts w:ascii="Arial Narrow" w:hAnsi="Arial Narrow" w:cs="Tahoma"/>
          <w:color w:val="FF0000"/>
          <w:sz w:val="20"/>
          <w:szCs w:val="20"/>
        </w:rPr>
      </w:pPr>
      <w:r w:rsidRPr="00D748FB">
        <w:rPr>
          <w:rFonts w:ascii="Arial Narrow" w:hAnsi="Arial Narrow" w:cs="Tahoma"/>
          <w:sz w:val="20"/>
          <w:szCs w:val="20"/>
        </w:rPr>
        <w:t>YURI AZUCENA APONTE HERNÁNDEZ</w:t>
      </w:r>
      <w:r w:rsidRPr="00D748FB">
        <w:rPr>
          <w:rFonts w:ascii="Arial Narrow" w:hAnsi="Arial Narrow" w:cs="Tahoma"/>
          <w:color w:val="FF0000"/>
          <w:sz w:val="20"/>
          <w:szCs w:val="20"/>
        </w:rPr>
        <w:t xml:space="preserve">        </w:t>
      </w:r>
    </w:p>
    <w:p w:rsidR="00B47E4C" w:rsidRPr="00D748FB" w:rsidRDefault="00B47E4C" w:rsidP="00B47E4C">
      <w:pPr>
        <w:pStyle w:val="Sinespaciado"/>
        <w:jc w:val="both"/>
        <w:rPr>
          <w:rFonts w:ascii="Arial Narrow" w:hAnsi="Arial Narrow" w:cs="Arial"/>
          <w:b/>
          <w:sz w:val="20"/>
          <w:szCs w:val="20"/>
        </w:rPr>
      </w:pPr>
      <w:r w:rsidRPr="00D748FB">
        <w:rPr>
          <w:rFonts w:ascii="Arial Narrow" w:hAnsi="Arial Narrow" w:cs="Arial"/>
          <w:sz w:val="20"/>
          <w:szCs w:val="20"/>
        </w:rPr>
        <w:t>Comité Jurídico Estructurador</w:t>
      </w:r>
    </w:p>
    <w:p w:rsidR="0033782A" w:rsidRPr="00D748FB" w:rsidRDefault="0033782A">
      <w:pPr>
        <w:rPr>
          <w:rFonts w:ascii="Arial Narrow" w:hAnsi="Arial Narrow"/>
        </w:rPr>
      </w:pPr>
    </w:p>
    <w:sectPr w:rsidR="0033782A" w:rsidRPr="00D748FB" w:rsidSect="00D748FB">
      <w:pgSz w:w="12240" w:h="15840" w:code="1"/>
      <w:pgMar w:top="1418" w:right="1701" w:bottom="1418" w:left="1701" w:header="340" w:footer="207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464" w:rsidRDefault="00D97464">
      <w:pPr>
        <w:spacing w:after="0" w:line="240" w:lineRule="auto"/>
      </w:pPr>
      <w:r>
        <w:separator/>
      </w:r>
    </w:p>
  </w:endnote>
  <w:endnote w:type="continuationSeparator" w:id="0">
    <w:p w:rsidR="00D97464" w:rsidRDefault="00D97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auto"/>
    <w:pitch w:val="variable"/>
    <w:sig w:usb0="00000000"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swiss"/>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charset w:val="00"/>
    <w:family w:val="roman"/>
    <w:pitch w:val="variable"/>
  </w:font>
  <w:font w:name="Frutiger 45 Light">
    <w:altName w:val="Frutiger 45 Ligh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Optima">
    <w:charset w:val="00"/>
    <w:family w:val="swiss"/>
    <w:pitch w:val="variable"/>
    <w:sig w:usb0="00000007" w:usb1="00000000" w:usb2="00000000" w:usb3="00000000" w:csb0="00000093" w:csb1="00000000"/>
  </w:font>
  <w:font w:name="Bookman">
    <w:charset w:val="00"/>
    <w:family w:val="auto"/>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Aparajita">
    <w:charset w:val="00"/>
    <w:family w:val="swiss"/>
    <w:pitch w:val="variable"/>
    <w:sig w:usb0="00008003" w:usb1="00000000" w:usb2="00000000" w:usb3="00000000" w:csb0="00000001" w:csb1="00000000"/>
  </w:font>
  <w:font w:name="+mn-e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7199778"/>
      <w:docPartObj>
        <w:docPartGallery w:val="Page Numbers (Bottom of Page)"/>
        <w:docPartUnique/>
      </w:docPartObj>
    </w:sdtPr>
    <w:sdtEndPr>
      <w:rPr>
        <w:rFonts w:ascii="Arial Narrow" w:hAnsi="Arial Narrow"/>
        <w:sz w:val="18"/>
        <w:szCs w:val="18"/>
      </w:rPr>
    </w:sdtEndPr>
    <w:sdtContent>
      <w:sdt>
        <w:sdtPr>
          <w:rPr>
            <w:rFonts w:ascii="Arial Narrow" w:hAnsi="Arial Narrow"/>
            <w:sz w:val="18"/>
            <w:szCs w:val="18"/>
          </w:rPr>
          <w:id w:val="23985850"/>
          <w:docPartObj>
            <w:docPartGallery w:val="Page Numbers (Top of Page)"/>
            <w:docPartUnique/>
          </w:docPartObj>
        </w:sdtPr>
        <w:sdtEndPr/>
        <w:sdtContent>
          <w:p w:rsidR="00597E4B" w:rsidRPr="00F13EA9" w:rsidRDefault="00597E4B" w:rsidP="00D748FB">
            <w:pPr>
              <w:pStyle w:val="Piedepgina"/>
              <w:jc w:val="right"/>
              <w:rPr>
                <w:rFonts w:ascii="Arial Narrow" w:hAnsi="Arial Narrow"/>
                <w:sz w:val="18"/>
                <w:szCs w:val="18"/>
              </w:rPr>
            </w:pPr>
            <w:r>
              <w:rPr>
                <w:noProof/>
                <w:lang w:val="en-US"/>
              </w:rPr>
              <w:drawing>
                <wp:anchor distT="0" distB="0" distL="0" distR="0" simplePos="0" relativeHeight="251645440" behindDoc="1" locked="0" layoutInCell="1" allowOverlap="1" wp14:anchorId="723CF608" wp14:editId="27B79276">
                  <wp:simplePos x="0" y="0"/>
                  <wp:positionH relativeFrom="page">
                    <wp:posOffset>67945</wp:posOffset>
                  </wp:positionH>
                  <wp:positionV relativeFrom="page">
                    <wp:posOffset>9129430</wp:posOffset>
                  </wp:positionV>
                  <wp:extent cx="942975" cy="238125"/>
                  <wp:effectExtent l="0" t="0" r="9525" b="9525"/>
                  <wp:wrapNone/>
                  <wp:docPr id="3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 cstate="print"/>
                          <a:stretch>
                            <a:fillRect/>
                          </a:stretch>
                        </pic:blipFill>
                        <pic:spPr>
                          <a:xfrm>
                            <a:off x="0" y="0"/>
                            <a:ext cx="942975" cy="238125"/>
                          </a:xfrm>
                          <a:prstGeom prst="rect">
                            <a:avLst/>
                          </a:prstGeom>
                        </pic:spPr>
                      </pic:pic>
                    </a:graphicData>
                  </a:graphic>
                </wp:anchor>
              </w:drawing>
            </w:r>
            <w:r>
              <w:rPr>
                <w:noProof/>
                <w:lang w:val="en-US"/>
              </w:rPr>
              <w:drawing>
                <wp:anchor distT="0" distB="0" distL="0" distR="0" simplePos="0" relativeHeight="251644416" behindDoc="1" locked="0" layoutInCell="1" allowOverlap="1" wp14:anchorId="487A6E97" wp14:editId="1BF179C3">
                  <wp:simplePos x="0" y="0"/>
                  <wp:positionH relativeFrom="page">
                    <wp:posOffset>4812072</wp:posOffset>
                  </wp:positionH>
                  <wp:positionV relativeFrom="page">
                    <wp:posOffset>9276702</wp:posOffset>
                  </wp:positionV>
                  <wp:extent cx="424180" cy="421640"/>
                  <wp:effectExtent l="0" t="0" r="0" b="0"/>
                  <wp:wrapNone/>
                  <wp:docPr id="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 cstate="print"/>
                          <a:stretch>
                            <a:fillRect/>
                          </a:stretch>
                        </pic:blipFill>
                        <pic:spPr>
                          <a:xfrm>
                            <a:off x="0" y="0"/>
                            <a:ext cx="424180" cy="421640"/>
                          </a:xfrm>
                          <a:prstGeom prst="rect">
                            <a:avLst/>
                          </a:prstGeom>
                        </pic:spPr>
                      </pic:pic>
                    </a:graphicData>
                  </a:graphic>
                </wp:anchor>
              </w:drawing>
            </w:r>
            <w:r>
              <w:rPr>
                <w:noProof/>
                <w:lang w:val="en-US"/>
              </w:rPr>
              <w:drawing>
                <wp:anchor distT="0" distB="0" distL="0" distR="0" simplePos="0" relativeHeight="251642368" behindDoc="1" locked="0" layoutInCell="1" allowOverlap="1" wp14:anchorId="19D8FEB1" wp14:editId="34AF7F67">
                  <wp:simplePos x="0" y="0"/>
                  <wp:positionH relativeFrom="page">
                    <wp:posOffset>5354955</wp:posOffset>
                  </wp:positionH>
                  <wp:positionV relativeFrom="page">
                    <wp:posOffset>9213215</wp:posOffset>
                  </wp:positionV>
                  <wp:extent cx="330835" cy="600075"/>
                  <wp:effectExtent l="0" t="0" r="0" b="9525"/>
                  <wp:wrapThrough wrapText="bothSides">
                    <wp:wrapPolygon edited="0">
                      <wp:start x="0" y="0"/>
                      <wp:lineTo x="0" y="21257"/>
                      <wp:lineTo x="19900" y="21257"/>
                      <wp:lineTo x="19900" y="0"/>
                      <wp:lineTo x="0" y="0"/>
                    </wp:wrapPolygon>
                  </wp:wrapThrough>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330835" cy="600075"/>
                          </a:xfrm>
                          <a:prstGeom prst="rect">
                            <a:avLst/>
                          </a:prstGeom>
                        </pic:spPr>
                      </pic:pic>
                    </a:graphicData>
                  </a:graphic>
                </wp:anchor>
              </w:drawing>
            </w:r>
            <w:r w:rsidRPr="00F13EA9">
              <w:rPr>
                <w:rFonts w:ascii="Arial Narrow" w:hAnsi="Arial Narrow"/>
                <w:sz w:val="18"/>
                <w:szCs w:val="18"/>
                <w:lang w:val="es-ES"/>
              </w:rPr>
              <w:t xml:space="preserve">Página </w:t>
            </w:r>
            <w:r w:rsidRPr="00F13EA9">
              <w:rPr>
                <w:rFonts w:ascii="Arial Narrow" w:hAnsi="Arial Narrow"/>
                <w:b/>
                <w:bCs/>
                <w:sz w:val="18"/>
                <w:szCs w:val="18"/>
              </w:rPr>
              <w:fldChar w:fldCharType="begin"/>
            </w:r>
            <w:r w:rsidRPr="00F13EA9">
              <w:rPr>
                <w:rFonts w:ascii="Arial Narrow" w:hAnsi="Arial Narrow"/>
                <w:b/>
                <w:bCs/>
                <w:sz w:val="18"/>
                <w:szCs w:val="18"/>
              </w:rPr>
              <w:instrText>PAGE</w:instrText>
            </w:r>
            <w:r w:rsidRPr="00F13EA9">
              <w:rPr>
                <w:rFonts w:ascii="Arial Narrow" w:hAnsi="Arial Narrow"/>
                <w:b/>
                <w:bCs/>
                <w:sz w:val="18"/>
                <w:szCs w:val="18"/>
              </w:rPr>
              <w:fldChar w:fldCharType="separate"/>
            </w:r>
            <w:r w:rsidR="00A67636">
              <w:rPr>
                <w:rFonts w:ascii="Arial Narrow" w:hAnsi="Arial Narrow"/>
                <w:b/>
                <w:bCs/>
                <w:noProof/>
                <w:sz w:val="18"/>
                <w:szCs w:val="18"/>
              </w:rPr>
              <w:t>28</w:t>
            </w:r>
            <w:r w:rsidRPr="00F13EA9">
              <w:rPr>
                <w:rFonts w:ascii="Arial Narrow" w:hAnsi="Arial Narrow"/>
                <w:b/>
                <w:bCs/>
                <w:sz w:val="18"/>
                <w:szCs w:val="18"/>
              </w:rPr>
              <w:fldChar w:fldCharType="end"/>
            </w:r>
            <w:r w:rsidRPr="00F13EA9">
              <w:rPr>
                <w:rFonts w:ascii="Arial Narrow" w:hAnsi="Arial Narrow"/>
                <w:sz w:val="18"/>
                <w:szCs w:val="18"/>
                <w:lang w:val="es-ES"/>
              </w:rPr>
              <w:t xml:space="preserve"> de </w:t>
            </w:r>
            <w:r w:rsidRPr="00F13EA9">
              <w:rPr>
                <w:rFonts w:ascii="Arial Narrow" w:hAnsi="Arial Narrow"/>
                <w:b/>
                <w:bCs/>
                <w:sz w:val="18"/>
                <w:szCs w:val="18"/>
              </w:rPr>
              <w:fldChar w:fldCharType="begin"/>
            </w:r>
            <w:r w:rsidRPr="00F13EA9">
              <w:rPr>
                <w:rFonts w:ascii="Arial Narrow" w:hAnsi="Arial Narrow"/>
                <w:b/>
                <w:bCs/>
                <w:sz w:val="18"/>
                <w:szCs w:val="18"/>
              </w:rPr>
              <w:instrText>NUMPAGES</w:instrText>
            </w:r>
            <w:r w:rsidRPr="00F13EA9">
              <w:rPr>
                <w:rFonts w:ascii="Arial Narrow" w:hAnsi="Arial Narrow"/>
                <w:b/>
                <w:bCs/>
                <w:sz w:val="18"/>
                <w:szCs w:val="18"/>
              </w:rPr>
              <w:fldChar w:fldCharType="separate"/>
            </w:r>
            <w:r w:rsidR="00A67636">
              <w:rPr>
                <w:rFonts w:ascii="Arial Narrow" w:hAnsi="Arial Narrow"/>
                <w:b/>
                <w:bCs/>
                <w:noProof/>
                <w:sz w:val="18"/>
                <w:szCs w:val="18"/>
              </w:rPr>
              <w:t>28</w:t>
            </w:r>
            <w:r w:rsidRPr="00F13EA9">
              <w:rPr>
                <w:rFonts w:ascii="Arial Narrow" w:hAnsi="Arial Narrow"/>
                <w:b/>
                <w:bCs/>
                <w:sz w:val="18"/>
                <w:szCs w:val="18"/>
              </w:rPr>
              <w:fldChar w:fldCharType="end"/>
            </w:r>
          </w:p>
        </w:sdtContent>
      </w:sdt>
    </w:sdtContent>
  </w:sdt>
  <w:p w:rsidR="00597E4B" w:rsidRDefault="00597E4B">
    <w:r>
      <w:rPr>
        <w:noProof/>
        <w:lang w:val="en-US"/>
      </w:rPr>
      <mc:AlternateContent>
        <mc:Choice Requires="wps">
          <w:drawing>
            <wp:anchor distT="0" distB="0" distL="114300" distR="114300" simplePos="0" relativeHeight="251649536" behindDoc="1" locked="0" layoutInCell="1" allowOverlap="1" wp14:anchorId="7BEE15B3" wp14:editId="77C371E7">
              <wp:simplePos x="0" y="0"/>
              <wp:positionH relativeFrom="page">
                <wp:posOffset>742950</wp:posOffset>
              </wp:positionH>
              <wp:positionV relativeFrom="page">
                <wp:posOffset>9374505</wp:posOffset>
              </wp:positionV>
              <wp:extent cx="2461895" cy="602615"/>
              <wp:effectExtent l="0" t="0" r="14605" b="6985"/>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895" cy="602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7E4B" w:rsidRPr="008C3814" w:rsidRDefault="00597E4B" w:rsidP="00D748FB">
                          <w:pPr>
                            <w:spacing w:after="0" w:line="244" w:lineRule="auto"/>
                            <w:ind w:left="20" w:right="839" w:firstLine="45"/>
                            <w:rPr>
                              <w:rFonts w:ascii="Arial Narrow" w:hAnsi="Arial Narrow" w:cs="Aparajita"/>
                              <w:sz w:val="16"/>
                              <w:szCs w:val="16"/>
                            </w:rPr>
                          </w:pPr>
                          <w:r w:rsidRPr="008C3814">
                            <w:rPr>
                              <w:rFonts w:ascii="Arial Narrow" w:hAnsi="Arial Narrow" w:cs="Aparajita"/>
                              <w:sz w:val="16"/>
                              <w:szCs w:val="16"/>
                            </w:rPr>
                            <w:t>Por mi patria, mi lealtad es el honor Aeropuerto el Dorado Muelle internacional</w:t>
                          </w:r>
                        </w:p>
                        <w:p w:rsidR="00597E4B" w:rsidRPr="008C3814" w:rsidRDefault="00597E4B" w:rsidP="00D748FB">
                          <w:pPr>
                            <w:spacing w:after="0"/>
                            <w:ind w:left="20" w:right="3"/>
                            <w:rPr>
                              <w:rFonts w:ascii="Arial Narrow" w:hAnsi="Arial Narrow" w:cs="Aparajita"/>
                              <w:sz w:val="16"/>
                              <w:szCs w:val="16"/>
                            </w:rPr>
                          </w:pPr>
                          <w:r w:rsidRPr="008C3814">
                            <w:rPr>
                              <w:rFonts w:ascii="Arial Narrow" w:hAnsi="Arial Narrow" w:cs="Aparajita"/>
                              <w:sz w:val="16"/>
                              <w:szCs w:val="16"/>
                            </w:rPr>
                            <w:t xml:space="preserve">Nueva Zona de Aviación Puerta 6 Vía CATAM Bogotá correo electrónico: </w:t>
                          </w:r>
                          <w:hyperlink r:id="rId4">
                            <w:r w:rsidRPr="008C3814">
                              <w:rPr>
                                <w:rFonts w:ascii="Arial Narrow" w:hAnsi="Arial Narrow" w:cs="Aparajita"/>
                                <w:color w:val="0000FF"/>
                                <w:sz w:val="16"/>
                                <w:szCs w:val="16"/>
                                <w:u w:val="single" w:color="0000FF"/>
                              </w:rPr>
                              <w:t>infoaviacion@cenac.mil.co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E15B3" id="_x0000_t202" coordsize="21600,21600" o:spt="202" path="m,l,21600r21600,l21600,xe">
              <v:stroke joinstyle="miter"/>
              <v:path gradientshapeok="t" o:connecttype="rect"/>
            </v:shapetype>
            <v:shape id="Text Box 14" o:spid="_x0000_s1027" type="#_x0000_t202" style="position:absolute;margin-left:58.5pt;margin-top:738.15pt;width:193.85pt;height:47.4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TVrgIAAKs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" filled="f" stroked="f">
              <v:textbox inset="0,0,0,0">
                <w:txbxContent>
                  <w:p w:rsidR="00597E4B" w:rsidRPr="008C3814" w:rsidRDefault="00597E4B" w:rsidP="00D748FB">
                    <w:pPr>
                      <w:spacing w:after="0" w:line="244" w:lineRule="auto"/>
                      <w:ind w:left="20" w:right="839" w:firstLine="45"/>
                      <w:rPr>
                        <w:rFonts w:ascii="Arial Narrow" w:hAnsi="Arial Narrow" w:cs="Aparajita"/>
                        <w:sz w:val="16"/>
                        <w:szCs w:val="16"/>
                      </w:rPr>
                    </w:pPr>
                    <w:r w:rsidRPr="008C3814">
                      <w:rPr>
                        <w:rFonts w:ascii="Arial Narrow" w:hAnsi="Arial Narrow" w:cs="Aparajita"/>
                        <w:sz w:val="16"/>
                        <w:szCs w:val="16"/>
                      </w:rPr>
                      <w:t>Por mi patria, mi lealtad es el honor Aeropuerto el Dorado Muelle internacional</w:t>
                    </w:r>
                  </w:p>
                  <w:p w:rsidR="00597E4B" w:rsidRPr="008C3814" w:rsidRDefault="00597E4B" w:rsidP="00D748FB">
                    <w:pPr>
                      <w:spacing w:after="0"/>
                      <w:ind w:left="20" w:right="3"/>
                      <w:rPr>
                        <w:rFonts w:ascii="Arial Narrow" w:hAnsi="Arial Narrow" w:cs="Aparajita"/>
                        <w:sz w:val="16"/>
                        <w:szCs w:val="16"/>
                      </w:rPr>
                    </w:pPr>
                    <w:r w:rsidRPr="008C3814">
                      <w:rPr>
                        <w:rFonts w:ascii="Arial Narrow" w:hAnsi="Arial Narrow" w:cs="Aparajita"/>
                        <w:sz w:val="16"/>
                        <w:szCs w:val="16"/>
                      </w:rPr>
                      <w:t xml:space="preserve">Nueva Zona de Aviación Puerta 6 Vía CATAM Bogotá correo electrónico: </w:t>
                    </w:r>
                    <w:hyperlink r:id="rId5">
                      <w:r w:rsidRPr="008C3814">
                        <w:rPr>
                          <w:rFonts w:ascii="Arial Narrow" w:hAnsi="Arial Narrow" w:cs="Aparajita"/>
                          <w:color w:val="0000FF"/>
                          <w:sz w:val="16"/>
                          <w:szCs w:val="16"/>
                          <w:u w:val="single" w:color="0000FF"/>
                        </w:rPr>
                        <w:t>infoaviacion@cenac.mil.co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2762024"/>
      <w:docPartObj>
        <w:docPartGallery w:val="Page Numbers (Bottom of Page)"/>
        <w:docPartUnique/>
      </w:docPartObj>
    </w:sdtPr>
    <w:sdtEndPr/>
    <w:sdtContent>
      <w:p w:rsidR="00597E4B" w:rsidRDefault="00597E4B">
        <w:pPr>
          <w:pStyle w:val="Piedepgina"/>
          <w:jc w:val="right"/>
        </w:pPr>
        <w:r>
          <w:fldChar w:fldCharType="begin"/>
        </w:r>
        <w:r>
          <w:instrText>PAGE   \* MERGEFORMAT</w:instrText>
        </w:r>
        <w:r>
          <w:fldChar w:fldCharType="separate"/>
        </w:r>
        <w:r w:rsidR="00A67636" w:rsidRPr="00A67636">
          <w:rPr>
            <w:noProof/>
            <w:lang w:val="es-ES"/>
          </w:rPr>
          <w:t>24</w:t>
        </w:r>
        <w:r>
          <w:fldChar w:fldCharType="end"/>
        </w:r>
      </w:p>
    </w:sdtContent>
  </w:sdt>
  <w:p w:rsidR="00597E4B" w:rsidRDefault="00597E4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4B" w:rsidRPr="009724B2"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rsidR="00597E4B" w:rsidRPr="009724B2"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rsidR="00597E4B"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Pr>
        <w:noProof/>
        <w:lang w:val="en-US"/>
      </w:rPr>
      <w:drawing>
        <wp:anchor distT="0" distB="0" distL="114300" distR="114300" simplePos="0" relativeHeight="251662336" behindDoc="1" locked="0" layoutInCell="1" allowOverlap="1" wp14:anchorId="63B349CF" wp14:editId="70236C0E">
          <wp:simplePos x="0" y="0"/>
          <wp:positionH relativeFrom="column">
            <wp:posOffset>-70485</wp:posOffset>
          </wp:positionH>
          <wp:positionV relativeFrom="paragraph">
            <wp:posOffset>62230</wp:posOffset>
          </wp:positionV>
          <wp:extent cx="1043940" cy="426720"/>
          <wp:effectExtent l="0" t="0" r="3810" b="0"/>
          <wp:wrapNone/>
          <wp:docPr id="3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935" distR="114935" simplePos="0" relativeHeight="251660288" behindDoc="1" locked="0" layoutInCell="1" allowOverlap="1" wp14:anchorId="19F53778" wp14:editId="6F5DBD19">
          <wp:simplePos x="0" y="0"/>
          <wp:positionH relativeFrom="column">
            <wp:posOffset>3693160</wp:posOffset>
          </wp:positionH>
          <wp:positionV relativeFrom="paragraph">
            <wp:posOffset>88265</wp:posOffset>
          </wp:positionV>
          <wp:extent cx="438785" cy="709930"/>
          <wp:effectExtent l="0" t="0" r="0" b="0"/>
          <wp:wrapNone/>
          <wp:docPr id="4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785" cy="7099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97E4B"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Pr>
        <w:noProof/>
        <w:lang w:val="en-US"/>
      </w:rPr>
      <w:drawing>
        <wp:anchor distT="0" distB="0" distL="114935" distR="114935" simplePos="0" relativeHeight="251661312" behindDoc="1" locked="0" layoutInCell="1" allowOverlap="1" wp14:anchorId="14396F3D" wp14:editId="7A6D3187">
          <wp:simplePos x="0" y="0"/>
          <wp:positionH relativeFrom="column">
            <wp:posOffset>4215765</wp:posOffset>
          </wp:positionH>
          <wp:positionV relativeFrom="paragraph">
            <wp:posOffset>-5080</wp:posOffset>
          </wp:positionV>
          <wp:extent cx="612775" cy="617220"/>
          <wp:effectExtent l="0" t="0" r="0" b="0"/>
          <wp:wrapNone/>
          <wp:docPr id="4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97E4B" w:rsidRPr="009724B2"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sidRPr="009724B2">
      <w:rPr>
        <w:rFonts w:ascii="Arial" w:eastAsia="DejaVu Sans" w:hAnsi="Arial" w:cs="Arial"/>
        <w:kern w:val="1"/>
        <w:sz w:val="14"/>
        <w:szCs w:val="16"/>
        <w:lang w:eastAsia="es-CO"/>
      </w:rPr>
      <w:t>Por mi patria, mi lealtad es el honor</w:t>
    </w:r>
    <w:r w:rsidRPr="009724B2">
      <w:rPr>
        <w:rFonts w:ascii="Liberation Serif" w:eastAsia="DejaVu Sans" w:hAnsi="Liberation Serif"/>
        <w:noProof/>
        <w:kern w:val="1"/>
        <w:szCs w:val="24"/>
        <w:lang w:eastAsia="es-CO"/>
      </w:rPr>
      <w:t xml:space="preserve"> </w:t>
    </w:r>
  </w:p>
  <w:p w:rsidR="00597E4B" w:rsidRPr="009724B2" w:rsidRDefault="00597E4B" w:rsidP="00D748FB">
    <w:pPr>
      <w:widowControl w:val="0"/>
      <w:tabs>
        <w:tab w:val="left" w:pos="360"/>
      </w:tabs>
      <w:suppressAutoHyphens/>
      <w:autoSpaceDE w:val="0"/>
      <w:spacing w:after="0" w:line="240" w:lineRule="auto"/>
      <w:ind w:right="-20"/>
      <w:rPr>
        <w:rFonts w:ascii="Arial" w:eastAsia="DejaVu Sans" w:hAnsi="Arial" w:cs="Arial"/>
        <w:kern w:val="1"/>
        <w:sz w:val="14"/>
        <w:szCs w:val="16"/>
        <w:lang w:val="es-MX" w:eastAsia="es-CO"/>
      </w:rPr>
    </w:pPr>
    <w:r w:rsidRPr="009724B2">
      <w:rPr>
        <w:rFonts w:ascii="Arial" w:eastAsia="DejaVu Sans" w:hAnsi="Arial" w:cs="Arial"/>
        <w:kern w:val="1"/>
        <w:sz w:val="14"/>
        <w:szCs w:val="16"/>
        <w:lang w:val="es-MX" w:eastAsia="es-CO"/>
      </w:rPr>
      <w:t>Av el dorado Muelle internacional Via CATAM- Entrada N°6 - Bogotá. - Cundinamarca.</w:t>
    </w:r>
  </w:p>
  <w:p w:rsidR="00597E4B" w:rsidRPr="009724B2" w:rsidRDefault="00D97464" w:rsidP="00D748FB">
    <w:pPr>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hyperlink r:id="rId4" w:history="1">
      <w:r w:rsidR="00597E4B" w:rsidRPr="009724B2">
        <w:rPr>
          <w:rFonts w:ascii="Arial" w:eastAsia="DejaVu Sans" w:hAnsi="Arial" w:cs="Arial"/>
          <w:color w:val="0000FF"/>
          <w:kern w:val="1"/>
          <w:sz w:val="14"/>
          <w:szCs w:val="16"/>
          <w:u w:val="single"/>
          <w:lang w:eastAsia="es-CO"/>
        </w:rPr>
        <w:t>www.ejercito.mil.co</w:t>
      </w:r>
    </w:hyperlink>
    <w:r w:rsidR="00597E4B" w:rsidRPr="009724B2">
      <w:rPr>
        <w:rFonts w:ascii="Arial" w:eastAsia="DejaVu Sans" w:hAnsi="Arial" w:cs="Arial"/>
        <w:kern w:val="1"/>
        <w:sz w:val="14"/>
        <w:szCs w:val="16"/>
        <w:lang w:eastAsia="es-CO"/>
      </w:rPr>
      <w:t xml:space="preserve"> </w:t>
    </w:r>
  </w:p>
  <w:p w:rsidR="00597E4B" w:rsidRPr="009724B2" w:rsidRDefault="00597E4B" w:rsidP="00D748FB">
    <w:pPr>
      <w:widowControl w:val="0"/>
      <w:tabs>
        <w:tab w:val="left" w:pos="360"/>
        <w:tab w:val="left" w:pos="7445"/>
      </w:tabs>
      <w:suppressAutoHyphens/>
      <w:autoSpaceDE w:val="0"/>
      <w:spacing w:after="0" w:line="240" w:lineRule="auto"/>
      <w:ind w:right="-20"/>
      <w:rPr>
        <w:rFonts w:ascii="Arial" w:eastAsia="DejaVu Sans" w:hAnsi="Arial" w:cs="Arial"/>
        <w:b/>
        <w:kern w:val="1"/>
        <w:sz w:val="16"/>
        <w:szCs w:val="16"/>
        <w:lang w:eastAsia="es-CO"/>
      </w:rPr>
    </w:pPr>
    <w:r w:rsidRPr="009724B2">
      <w:rPr>
        <w:rFonts w:ascii="Arial" w:eastAsia="DejaVu Sans" w:hAnsi="Arial" w:cs="Arial"/>
        <w:b/>
        <w:kern w:val="1"/>
        <w:sz w:val="14"/>
        <w:szCs w:val="16"/>
        <w:lang w:eastAsia="es-CO"/>
      </w:rPr>
      <w:t xml:space="preserve">infoaviacion@cenac.mil.co                          </w:t>
    </w:r>
    <w:r w:rsidRPr="009724B2">
      <w:rPr>
        <w:rFonts w:ascii="Arial" w:eastAsia="DejaVu Sans" w:hAnsi="Arial" w:cs="Arial"/>
        <w:b/>
        <w:kern w:val="1"/>
        <w:sz w:val="16"/>
        <w:szCs w:val="16"/>
        <w:lang w:eastAsia="es-CO"/>
      </w:rPr>
      <w:tab/>
    </w:r>
  </w:p>
  <w:p w:rsidR="00597E4B" w:rsidRPr="009724B2" w:rsidRDefault="00597E4B" w:rsidP="00D748FB">
    <w:pPr>
      <w:tabs>
        <w:tab w:val="left" w:pos="2042"/>
        <w:tab w:val="center" w:pos="4252"/>
        <w:tab w:val="right" w:pos="8504"/>
      </w:tabs>
      <w:spacing w:after="0" w:line="240" w:lineRule="auto"/>
      <w:rPr>
        <w:rFonts w:ascii="Times New Roman" w:eastAsia="Times New Roman" w:hAnsi="Times New Roman"/>
        <w:sz w:val="24"/>
        <w:szCs w:val="24"/>
        <w:lang w:eastAsia="es-ES"/>
      </w:rPr>
    </w:pPr>
    <w:r w:rsidRPr="009724B2">
      <w:rPr>
        <w:rFonts w:ascii="Times New Roman" w:eastAsia="Times New Roman" w:hAnsi="Times New Roman"/>
        <w:sz w:val="24"/>
        <w:szCs w:val="24"/>
        <w:lang w:eastAsia="es-ES"/>
      </w:rPr>
      <w:tab/>
    </w:r>
    <w:r w:rsidRPr="009724B2">
      <w:rPr>
        <w:rFonts w:ascii="Times New Roman" w:eastAsia="Times New Roman" w:hAnsi="Times New Roman"/>
        <w:sz w:val="24"/>
        <w:szCs w:val="24"/>
        <w:lang w:eastAsia="es-ES"/>
      </w:rPr>
      <w:tab/>
    </w:r>
  </w:p>
  <w:p w:rsidR="00597E4B" w:rsidRPr="008E7778" w:rsidRDefault="00597E4B" w:rsidP="00D748FB">
    <w:pPr>
      <w:tabs>
        <w:tab w:val="left" w:pos="2240"/>
      </w:tabs>
      <w:spacing w:after="0"/>
      <w:ind w:right="360"/>
      <w:jc w:val="right"/>
    </w:pPr>
    <w:r w:rsidRPr="00CD0A73">
      <w:rPr>
        <w:rFonts w:ascii="Arial Narrow" w:hAnsi="Arial Narrow"/>
        <w:sz w:val="14"/>
        <w:szCs w:val="14"/>
        <w:lang w:val="es-ES"/>
      </w:rPr>
      <w:t xml:space="preserve">Página </w:t>
    </w:r>
    <w:r w:rsidRPr="00CD0A73">
      <w:rPr>
        <w:rFonts w:ascii="Arial Narrow" w:hAnsi="Arial Narrow"/>
        <w:b/>
        <w:bCs/>
        <w:sz w:val="14"/>
        <w:szCs w:val="14"/>
      </w:rPr>
      <w:fldChar w:fldCharType="begin"/>
    </w:r>
    <w:r w:rsidRPr="00CD0A73">
      <w:rPr>
        <w:rFonts w:ascii="Arial Narrow" w:hAnsi="Arial Narrow"/>
        <w:b/>
        <w:bCs/>
        <w:sz w:val="14"/>
        <w:szCs w:val="14"/>
      </w:rPr>
      <w:instrText>PAGE</w:instrText>
    </w:r>
    <w:r w:rsidRPr="00CD0A73">
      <w:rPr>
        <w:rFonts w:ascii="Arial Narrow" w:hAnsi="Arial Narrow"/>
        <w:b/>
        <w:bCs/>
        <w:sz w:val="14"/>
        <w:szCs w:val="14"/>
      </w:rPr>
      <w:fldChar w:fldCharType="separate"/>
    </w:r>
    <w:r w:rsidR="00A67636">
      <w:rPr>
        <w:rFonts w:ascii="Arial Narrow" w:hAnsi="Arial Narrow"/>
        <w:b/>
        <w:bCs/>
        <w:noProof/>
        <w:sz w:val="14"/>
        <w:szCs w:val="14"/>
      </w:rPr>
      <w:t>95</w:t>
    </w:r>
    <w:r w:rsidRPr="00CD0A73">
      <w:rPr>
        <w:rFonts w:ascii="Arial Narrow" w:hAnsi="Arial Narrow"/>
        <w:b/>
        <w:bCs/>
        <w:sz w:val="14"/>
        <w:szCs w:val="14"/>
      </w:rPr>
      <w:fldChar w:fldCharType="end"/>
    </w:r>
    <w:r w:rsidRPr="00CD0A73">
      <w:rPr>
        <w:rFonts w:ascii="Arial Narrow" w:hAnsi="Arial Narrow"/>
        <w:sz w:val="14"/>
        <w:szCs w:val="14"/>
        <w:lang w:val="es-ES"/>
      </w:rPr>
      <w:t xml:space="preserve"> de </w:t>
    </w:r>
    <w:r w:rsidRPr="00CD0A73">
      <w:rPr>
        <w:rFonts w:ascii="Arial Narrow" w:hAnsi="Arial Narrow"/>
        <w:b/>
        <w:bCs/>
        <w:sz w:val="14"/>
        <w:szCs w:val="14"/>
      </w:rPr>
      <w:fldChar w:fldCharType="begin"/>
    </w:r>
    <w:r w:rsidRPr="00CD0A73">
      <w:rPr>
        <w:rFonts w:ascii="Arial Narrow" w:hAnsi="Arial Narrow"/>
        <w:b/>
        <w:bCs/>
        <w:sz w:val="14"/>
        <w:szCs w:val="14"/>
      </w:rPr>
      <w:instrText>NUMPAGES</w:instrText>
    </w:r>
    <w:r w:rsidRPr="00CD0A73">
      <w:rPr>
        <w:rFonts w:ascii="Arial Narrow" w:hAnsi="Arial Narrow"/>
        <w:b/>
        <w:bCs/>
        <w:sz w:val="14"/>
        <w:szCs w:val="14"/>
      </w:rPr>
      <w:fldChar w:fldCharType="separate"/>
    </w:r>
    <w:r w:rsidR="00A67636">
      <w:rPr>
        <w:rFonts w:ascii="Arial Narrow" w:hAnsi="Arial Narrow"/>
        <w:b/>
        <w:bCs/>
        <w:noProof/>
        <w:sz w:val="14"/>
        <w:szCs w:val="14"/>
      </w:rPr>
      <w:t>167</w:t>
    </w:r>
    <w:r w:rsidRPr="00CD0A73">
      <w:rPr>
        <w:rFonts w:ascii="Arial Narrow" w:hAnsi="Arial Narrow"/>
        <w:b/>
        <w:bCs/>
        <w:sz w:val="14"/>
        <w:szCs w:val="14"/>
      </w:rPr>
      <w:fldChar w:fldCharType="end"/>
    </w:r>
  </w:p>
  <w:p w:rsidR="00597E4B" w:rsidRPr="00492EA7" w:rsidRDefault="00597E4B" w:rsidP="00D748FB">
    <w:pPr>
      <w:pStyle w:val="Piedepgina"/>
    </w:pPr>
  </w:p>
  <w:p w:rsidR="00597E4B" w:rsidRDefault="00597E4B" w:rsidP="00D748FB">
    <w:pPr>
      <w:tabs>
        <w:tab w:val="left" w:pos="2364"/>
      </w:tabs>
    </w:pPr>
    <w: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4B" w:rsidRPr="009724B2"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noProof/>
        <w:lang w:val="en-US"/>
      </w:rPr>
      <w:drawing>
        <wp:anchor distT="0" distB="0" distL="114300" distR="114300" simplePos="0" relativeHeight="251665408" behindDoc="1" locked="0" layoutInCell="1" allowOverlap="1" wp14:anchorId="470A9F08" wp14:editId="7D83CD45">
          <wp:simplePos x="0" y="0"/>
          <wp:positionH relativeFrom="column">
            <wp:posOffset>-70485</wp:posOffset>
          </wp:positionH>
          <wp:positionV relativeFrom="paragraph">
            <wp:posOffset>-44450</wp:posOffset>
          </wp:positionV>
          <wp:extent cx="1043940" cy="426720"/>
          <wp:effectExtent l="0" t="0" r="3810" b="0"/>
          <wp:wrapNone/>
          <wp:docPr id="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7E4B" w:rsidRPr="009724B2"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noProof/>
        <w:lang w:val="en-US"/>
      </w:rPr>
      <w:drawing>
        <wp:anchor distT="0" distB="0" distL="114935" distR="114935" simplePos="0" relativeHeight="251663360" behindDoc="1" locked="0" layoutInCell="1" allowOverlap="1" wp14:anchorId="36200686" wp14:editId="05A70B84">
          <wp:simplePos x="0" y="0"/>
          <wp:positionH relativeFrom="column">
            <wp:posOffset>4170045</wp:posOffset>
          </wp:positionH>
          <wp:positionV relativeFrom="paragraph">
            <wp:posOffset>27305</wp:posOffset>
          </wp:positionV>
          <wp:extent cx="585470" cy="946150"/>
          <wp:effectExtent l="0" t="0" r="5080" b="6350"/>
          <wp:wrapNone/>
          <wp:docPr id="4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97E4B" w:rsidRPr="009724B2"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rsidR="00597E4B" w:rsidRPr="009724B2" w:rsidRDefault="00597E4B" w:rsidP="00D748FB">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sidRPr="009724B2">
      <w:rPr>
        <w:rFonts w:ascii="Arial" w:eastAsia="DejaVu Sans" w:hAnsi="Arial" w:cs="Arial"/>
        <w:kern w:val="1"/>
        <w:sz w:val="14"/>
        <w:szCs w:val="16"/>
        <w:lang w:eastAsia="es-CO"/>
      </w:rPr>
      <w:t>Por mi patria, mi lealtad es el honor</w:t>
    </w:r>
    <w:r w:rsidRPr="009724B2">
      <w:rPr>
        <w:rFonts w:ascii="Liberation Serif" w:eastAsia="DejaVu Sans" w:hAnsi="Liberation Serif"/>
        <w:noProof/>
        <w:kern w:val="1"/>
        <w:szCs w:val="24"/>
        <w:lang w:eastAsia="es-CO"/>
      </w:rPr>
      <w:t xml:space="preserve"> </w:t>
    </w:r>
    <w:r>
      <w:rPr>
        <w:noProof/>
        <w:lang w:val="en-US"/>
      </w:rPr>
      <w:drawing>
        <wp:anchor distT="0" distB="0" distL="114935" distR="114935" simplePos="0" relativeHeight="251664384" behindDoc="1" locked="0" layoutInCell="1" allowOverlap="1" wp14:anchorId="51AC942B" wp14:editId="64BD2184">
          <wp:simplePos x="0" y="0"/>
          <wp:positionH relativeFrom="column">
            <wp:posOffset>4761230</wp:posOffset>
          </wp:positionH>
          <wp:positionV relativeFrom="paragraph">
            <wp:posOffset>59055</wp:posOffset>
          </wp:positionV>
          <wp:extent cx="612775" cy="617220"/>
          <wp:effectExtent l="0" t="0" r="0" b="0"/>
          <wp:wrapNone/>
          <wp:docPr id="4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97E4B" w:rsidRPr="009724B2" w:rsidRDefault="00597E4B" w:rsidP="00D748FB">
    <w:pPr>
      <w:widowControl w:val="0"/>
      <w:tabs>
        <w:tab w:val="left" w:pos="360"/>
      </w:tabs>
      <w:suppressAutoHyphens/>
      <w:autoSpaceDE w:val="0"/>
      <w:spacing w:after="0" w:line="240" w:lineRule="auto"/>
      <w:ind w:right="-20"/>
      <w:rPr>
        <w:rFonts w:ascii="Arial" w:eastAsia="DejaVu Sans" w:hAnsi="Arial" w:cs="Arial"/>
        <w:kern w:val="1"/>
        <w:sz w:val="14"/>
        <w:szCs w:val="16"/>
        <w:lang w:val="es-MX" w:eastAsia="es-CO"/>
      </w:rPr>
    </w:pPr>
    <w:r w:rsidRPr="009724B2">
      <w:rPr>
        <w:rFonts w:ascii="Arial" w:eastAsia="DejaVu Sans" w:hAnsi="Arial" w:cs="Arial"/>
        <w:kern w:val="1"/>
        <w:sz w:val="14"/>
        <w:szCs w:val="16"/>
        <w:lang w:val="es-MX" w:eastAsia="es-CO"/>
      </w:rPr>
      <w:t>Av el dorado Muelle internacional Via CATAM- Entrada N°6 - Bogotá. - Cundinamarca.</w:t>
    </w:r>
  </w:p>
  <w:p w:rsidR="00597E4B" w:rsidRPr="009724B2" w:rsidRDefault="00D97464" w:rsidP="00D748FB">
    <w:pPr>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hyperlink r:id="rId4" w:history="1">
      <w:r w:rsidR="00597E4B" w:rsidRPr="009724B2">
        <w:rPr>
          <w:rFonts w:ascii="Arial" w:eastAsia="DejaVu Sans" w:hAnsi="Arial" w:cs="Arial"/>
          <w:color w:val="0000FF"/>
          <w:kern w:val="1"/>
          <w:sz w:val="14"/>
          <w:szCs w:val="16"/>
          <w:u w:val="single"/>
          <w:lang w:eastAsia="es-CO"/>
        </w:rPr>
        <w:t>www.ejercito.mil.co</w:t>
      </w:r>
    </w:hyperlink>
    <w:r w:rsidR="00597E4B" w:rsidRPr="009724B2">
      <w:rPr>
        <w:rFonts w:ascii="Arial" w:eastAsia="DejaVu Sans" w:hAnsi="Arial" w:cs="Arial"/>
        <w:kern w:val="1"/>
        <w:sz w:val="14"/>
        <w:szCs w:val="16"/>
        <w:lang w:eastAsia="es-CO"/>
      </w:rPr>
      <w:t xml:space="preserve"> </w:t>
    </w:r>
  </w:p>
  <w:p w:rsidR="00597E4B" w:rsidRPr="009724B2" w:rsidRDefault="00597E4B" w:rsidP="00D748FB">
    <w:pPr>
      <w:widowControl w:val="0"/>
      <w:tabs>
        <w:tab w:val="left" w:pos="360"/>
        <w:tab w:val="left" w:pos="7445"/>
      </w:tabs>
      <w:suppressAutoHyphens/>
      <w:autoSpaceDE w:val="0"/>
      <w:spacing w:after="0" w:line="240" w:lineRule="auto"/>
      <w:ind w:right="-20"/>
      <w:rPr>
        <w:rFonts w:ascii="Arial" w:eastAsia="DejaVu Sans" w:hAnsi="Arial" w:cs="Arial"/>
        <w:b/>
        <w:kern w:val="1"/>
        <w:sz w:val="16"/>
        <w:szCs w:val="16"/>
        <w:lang w:eastAsia="es-CO"/>
      </w:rPr>
    </w:pPr>
    <w:r w:rsidRPr="009724B2">
      <w:rPr>
        <w:rFonts w:ascii="Arial" w:eastAsia="DejaVu Sans" w:hAnsi="Arial" w:cs="Arial"/>
        <w:b/>
        <w:kern w:val="1"/>
        <w:sz w:val="14"/>
        <w:szCs w:val="16"/>
        <w:lang w:eastAsia="es-CO"/>
      </w:rPr>
      <w:t xml:space="preserve">infoaviacion@cenac.mil.co                          </w:t>
    </w:r>
    <w:r w:rsidRPr="009724B2">
      <w:rPr>
        <w:rFonts w:ascii="Arial" w:eastAsia="DejaVu Sans" w:hAnsi="Arial" w:cs="Arial"/>
        <w:b/>
        <w:kern w:val="1"/>
        <w:sz w:val="16"/>
        <w:szCs w:val="16"/>
        <w:lang w:eastAsia="es-CO"/>
      </w:rPr>
      <w:tab/>
    </w:r>
  </w:p>
  <w:p w:rsidR="00597E4B" w:rsidRPr="009724B2" w:rsidRDefault="00597E4B" w:rsidP="00D748FB">
    <w:pPr>
      <w:tabs>
        <w:tab w:val="left" w:pos="2042"/>
        <w:tab w:val="center" w:pos="4252"/>
        <w:tab w:val="right" w:pos="8504"/>
      </w:tabs>
      <w:spacing w:after="0" w:line="240" w:lineRule="auto"/>
      <w:rPr>
        <w:rFonts w:ascii="Times New Roman" w:eastAsia="Times New Roman" w:hAnsi="Times New Roman"/>
        <w:sz w:val="24"/>
        <w:szCs w:val="24"/>
        <w:lang w:eastAsia="es-ES"/>
      </w:rPr>
    </w:pPr>
    <w:r w:rsidRPr="009724B2">
      <w:rPr>
        <w:rFonts w:ascii="Times New Roman" w:eastAsia="Times New Roman" w:hAnsi="Times New Roman"/>
        <w:sz w:val="24"/>
        <w:szCs w:val="24"/>
        <w:lang w:eastAsia="es-ES"/>
      </w:rPr>
      <w:tab/>
    </w:r>
    <w:r w:rsidRPr="009724B2">
      <w:rPr>
        <w:rFonts w:ascii="Times New Roman" w:eastAsia="Times New Roman" w:hAnsi="Times New Roman"/>
        <w:sz w:val="24"/>
        <w:szCs w:val="24"/>
        <w:lang w:eastAsia="es-ES"/>
      </w:rPr>
      <w:tab/>
    </w:r>
  </w:p>
  <w:p w:rsidR="00597E4B" w:rsidRDefault="00597E4B" w:rsidP="00D748FB">
    <w:pPr>
      <w:tabs>
        <w:tab w:val="left" w:pos="2240"/>
      </w:tabs>
      <w:spacing w:after="0"/>
      <w:ind w:right="360"/>
      <w:jc w:val="right"/>
    </w:pPr>
    <w:r w:rsidRPr="00CD0A73">
      <w:rPr>
        <w:rFonts w:ascii="Arial Narrow" w:hAnsi="Arial Narrow"/>
        <w:sz w:val="14"/>
        <w:szCs w:val="14"/>
        <w:lang w:val="es-ES"/>
      </w:rPr>
      <w:t xml:space="preserve">Página </w:t>
    </w:r>
    <w:r w:rsidRPr="00CD0A73">
      <w:rPr>
        <w:rFonts w:ascii="Arial Narrow" w:hAnsi="Arial Narrow"/>
        <w:b/>
        <w:bCs/>
        <w:sz w:val="14"/>
        <w:szCs w:val="14"/>
      </w:rPr>
      <w:fldChar w:fldCharType="begin"/>
    </w:r>
    <w:r w:rsidRPr="00CD0A73">
      <w:rPr>
        <w:rFonts w:ascii="Arial Narrow" w:hAnsi="Arial Narrow"/>
        <w:b/>
        <w:bCs/>
        <w:sz w:val="14"/>
        <w:szCs w:val="14"/>
      </w:rPr>
      <w:instrText>PAGE</w:instrText>
    </w:r>
    <w:r w:rsidRPr="00CD0A73">
      <w:rPr>
        <w:rFonts w:ascii="Arial Narrow" w:hAnsi="Arial Narrow"/>
        <w:b/>
        <w:bCs/>
        <w:sz w:val="14"/>
        <w:szCs w:val="14"/>
      </w:rPr>
      <w:fldChar w:fldCharType="separate"/>
    </w:r>
    <w:r w:rsidR="00A67636">
      <w:rPr>
        <w:rFonts w:ascii="Arial Narrow" w:hAnsi="Arial Narrow"/>
        <w:b/>
        <w:bCs/>
        <w:noProof/>
        <w:sz w:val="14"/>
        <w:szCs w:val="14"/>
      </w:rPr>
      <w:t>89</w:t>
    </w:r>
    <w:r w:rsidRPr="00CD0A73">
      <w:rPr>
        <w:rFonts w:ascii="Arial Narrow" w:hAnsi="Arial Narrow"/>
        <w:b/>
        <w:bCs/>
        <w:sz w:val="14"/>
        <w:szCs w:val="14"/>
      </w:rPr>
      <w:fldChar w:fldCharType="end"/>
    </w:r>
    <w:r w:rsidRPr="00CD0A73">
      <w:rPr>
        <w:rFonts w:ascii="Arial Narrow" w:hAnsi="Arial Narrow"/>
        <w:sz w:val="14"/>
        <w:szCs w:val="14"/>
        <w:lang w:val="es-ES"/>
      </w:rPr>
      <w:t xml:space="preserve"> de </w:t>
    </w:r>
    <w:r w:rsidRPr="00CD0A73">
      <w:rPr>
        <w:rFonts w:ascii="Arial Narrow" w:hAnsi="Arial Narrow"/>
        <w:b/>
        <w:bCs/>
        <w:sz w:val="14"/>
        <w:szCs w:val="14"/>
      </w:rPr>
      <w:fldChar w:fldCharType="begin"/>
    </w:r>
    <w:r w:rsidRPr="00CD0A73">
      <w:rPr>
        <w:rFonts w:ascii="Arial Narrow" w:hAnsi="Arial Narrow"/>
        <w:b/>
        <w:bCs/>
        <w:sz w:val="14"/>
        <w:szCs w:val="14"/>
      </w:rPr>
      <w:instrText>NUMPAGES</w:instrText>
    </w:r>
    <w:r w:rsidRPr="00CD0A73">
      <w:rPr>
        <w:rFonts w:ascii="Arial Narrow" w:hAnsi="Arial Narrow"/>
        <w:b/>
        <w:bCs/>
        <w:sz w:val="14"/>
        <w:szCs w:val="14"/>
      </w:rPr>
      <w:fldChar w:fldCharType="separate"/>
    </w:r>
    <w:r w:rsidR="00A67636">
      <w:rPr>
        <w:rFonts w:ascii="Arial Narrow" w:hAnsi="Arial Narrow"/>
        <w:b/>
        <w:bCs/>
        <w:noProof/>
        <w:sz w:val="14"/>
        <w:szCs w:val="14"/>
      </w:rPr>
      <w:t>167</w:t>
    </w:r>
    <w:r w:rsidRPr="00CD0A73">
      <w:rPr>
        <w:rFonts w:ascii="Arial Narrow" w:hAnsi="Arial Narrow"/>
        <w:b/>
        <w:bCs/>
        <w:sz w:val="14"/>
        <w:szCs w:val="14"/>
      </w:rPr>
      <w:fldChar w:fldCharType="end"/>
    </w:r>
  </w:p>
  <w:p w:rsidR="00597E4B" w:rsidRPr="008E7778" w:rsidRDefault="00597E4B" w:rsidP="00D748FB">
    <w:pPr>
      <w:pStyle w:val="Piedepgina"/>
      <w:jc w:val="right"/>
    </w:pPr>
    <w:r>
      <w:t xml:space="preserve"> </w:t>
    </w:r>
  </w:p>
  <w:p w:rsidR="00597E4B" w:rsidRPr="000B7E24" w:rsidRDefault="00597E4B" w:rsidP="00D748FB">
    <w:pPr>
      <w:pStyle w:val="Piedepgina"/>
    </w:pPr>
  </w:p>
  <w:p w:rsidR="00597E4B" w:rsidRDefault="00597E4B"/>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4B" w:rsidRDefault="00597E4B">
    <w:pPr>
      <w:pStyle w:val="Textoindependiente"/>
      <w:spacing w:line="14" w:lineRule="auto"/>
    </w:pPr>
    <w:r>
      <w:rPr>
        <w:noProof/>
        <w:lang w:val="en-US" w:eastAsia="en-US"/>
      </w:rPr>
      <w:drawing>
        <wp:anchor distT="0" distB="0" distL="0" distR="0" simplePos="0" relativeHeight="251666432" behindDoc="1" locked="0" layoutInCell="1" allowOverlap="1" wp14:anchorId="59A51181" wp14:editId="2C9D6585">
          <wp:simplePos x="0" y="0"/>
          <wp:positionH relativeFrom="page">
            <wp:posOffset>1307465</wp:posOffset>
          </wp:positionH>
          <wp:positionV relativeFrom="page">
            <wp:posOffset>8792845</wp:posOffset>
          </wp:positionV>
          <wp:extent cx="950976" cy="365759"/>
          <wp:effectExtent l="0" t="0" r="0" b="0"/>
          <wp:wrapNone/>
          <wp:docPr id="62"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jpeg"/>
                  <pic:cNvPicPr/>
                </pic:nvPicPr>
                <pic:blipFill>
                  <a:blip r:embed="rId1" cstate="print"/>
                  <a:stretch>
                    <a:fillRect/>
                  </a:stretch>
                </pic:blipFill>
                <pic:spPr>
                  <a:xfrm>
                    <a:off x="0" y="0"/>
                    <a:ext cx="950976" cy="365759"/>
                  </a:xfrm>
                  <a:prstGeom prst="rect">
                    <a:avLst/>
                  </a:prstGeom>
                </pic:spPr>
              </pic:pic>
            </a:graphicData>
          </a:graphic>
        </wp:anchor>
      </w:drawing>
    </w:r>
    <w:r>
      <w:rPr>
        <w:noProof/>
        <w:lang w:val="en-US" w:eastAsia="en-US"/>
      </w:rPr>
      <mc:AlternateContent>
        <mc:Choice Requires="wps">
          <w:drawing>
            <wp:anchor distT="0" distB="0" distL="114300" distR="114300" simplePos="0" relativeHeight="251667456" behindDoc="1" locked="0" layoutInCell="1" allowOverlap="1" wp14:anchorId="2D4C691F" wp14:editId="6769A0E0">
              <wp:simplePos x="0" y="0"/>
              <wp:positionH relativeFrom="page">
                <wp:posOffset>1066800</wp:posOffset>
              </wp:positionH>
              <wp:positionV relativeFrom="page">
                <wp:posOffset>9290050</wp:posOffset>
              </wp:positionV>
              <wp:extent cx="3420745" cy="482600"/>
              <wp:effectExtent l="0" t="0" r="8255" b="12700"/>
              <wp:wrapNone/>
              <wp:docPr id="7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0745"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7E4B" w:rsidRDefault="00597E4B">
                          <w:pPr>
                            <w:spacing w:before="14" w:line="160" w:lineRule="exact"/>
                            <w:rPr>
                              <w:rFonts w:ascii="Arial"/>
                              <w:sz w:val="14"/>
                            </w:rPr>
                          </w:pPr>
                          <w:r>
                            <w:rPr>
                              <w:rFonts w:ascii="Arial"/>
                              <w:sz w:val="14"/>
                            </w:rPr>
                            <w:t>Por mi patria, mi lealtad es el honor</w:t>
                          </w:r>
                        </w:p>
                        <w:p w:rsidR="00597E4B" w:rsidRDefault="00597E4B">
                          <w:pPr>
                            <w:spacing w:line="242" w:lineRule="auto"/>
                            <w:ind w:right="4"/>
                            <w:rPr>
                              <w:rFonts w:ascii="Arial" w:hAnsi="Arial"/>
                              <w:sz w:val="14"/>
                            </w:rPr>
                          </w:pPr>
                          <w:r>
                            <w:rPr>
                              <w:rFonts w:ascii="Arial" w:hAnsi="Arial"/>
                              <w:sz w:val="14"/>
                            </w:rPr>
                            <w:t xml:space="preserve">Av el dorado Muelle internacional Via </w:t>
                          </w:r>
                          <w:r>
                            <w:rPr>
                              <w:rFonts w:ascii="Arial" w:hAnsi="Arial"/>
                              <w:spacing w:val="-4"/>
                              <w:sz w:val="14"/>
                            </w:rPr>
                            <w:t xml:space="preserve">CATAM- </w:t>
                          </w:r>
                          <w:r>
                            <w:rPr>
                              <w:rFonts w:ascii="Arial" w:hAnsi="Arial"/>
                              <w:sz w:val="14"/>
                            </w:rPr>
                            <w:t xml:space="preserve">Entrada N°6 - Bogotá. - Cundinamarca. </w:t>
                          </w:r>
                          <w:hyperlink r:id="rId2">
                            <w:r>
                              <w:rPr>
                                <w:rFonts w:ascii="Arial" w:hAnsi="Arial"/>
                                <w:color w:val="0000FF"/>
                                <w:sz w:val="14"/>
                                <w:u w:val="single" w:color="0000FF"/>
                              </w:rPr>
                              <w:t>www.ejercito.mil.co</w:t>
                            </w:r>
                          </w:hyperlink>
                        </w:p>
                        <w:p w:rsidR="00597E4B" w:rsidRDefault="00D97464">
                          <w:pPr>
                            <w:spacing w:line="153" w:lineRule="exact"/>
                            <w:rPr>
                              <w:rFonts w:ascii="Arial"/>
                              <w:b/>
                              <w:sz w:val="14"/>
                            </w:rPr>
                          </w:pPr>
                          <w:hyperlink r:id="rId3">
                            <w:r w:rsidR="00597E4B">
                              <w:rPr>
                                <w:rFonts w:ascii="Arial"/>
                                <w:b/>
                                <w:sz w:val="14"/>
                              </w:rPr>
                              <w:t>infoaviacion@cenac.mil.co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4C691F" id="_x0000_t202" coordsize="21600,21600" o:spt="202" path="m,l,21600r21600,l21600,xe">
              <v:stroke joinstyle="miter"/>
              <v:path gradientshapeok="t" o:connecttype="rect"/>
            </v:shapetype>
            <v:shape id="Text Box 37" o:spid="_x0000_s1028" type="#_x0000_t202" style="position:absolute;left:0;text-align:left;margin-left:84pt;margin-top:731.5pt;width:269.35pt;height:38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S1tAIAALI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" filled="f" stroked="f">
              <v:textbox inset="0,0,0,0">
                <w:txbxContent>
                  <w:p w:rsidR="00597E4B" w:rsidRDefault="00597E4B">
                    <w:pPr>
                      <w:spacing w:before="14" w:line="160" w:lineRule="exact"/>
                      <w:rPr>
                        <w:rFonts w:ascii="Arial"/>
                        <w:sz w:val="14"/>
                      </w:rPr>
                    </w:pPr>
                    <w:r>
                      <w:rPr>
                        <w:rFonts w:ascii="Arial"/>
                        <w:sz w:val="14"/>
                      </w:rPr>
                      <w:t>Por mi patria, mi lealtad es el honor</w:t>
                    </w:r>
                  </w:p>
                  <w:p w:rsidR="00597E4B" w:rsidRDefault="00597E4B">
                    <w:pPr>
                      <w:spacing w:line="242" w:lineRule="auto"/>
                      <w:ind w:right="4"/>
                      <w:rPr>
                        <w:rFonts w:ascii="Arial" w:hAnsi="Arial"/>
                        <w:sz w:val="14"/>
                      </w:rPr>
                    </w:pPr>
                    <w:r>
                      <w:rPr>
                        <w:rFonts w:ascii="Arial" w:hAnsi="Arial"/>
                        <w:sz w:val="14"/>
                      </w:rPr>
                      <w:t xml:space="preserve">Av el dorado Muelle internacional Via </w:t>
                    </w:r>
                    <w:r>
                      <w:rPr>
                        <w:rFonts w:ascii="Arial" w:hAnsi="Arial"/>
                        <w:spacing w:val="-4"/>
                        <w:sz w:val="14"/>
                      </w:rPr>
                      <w:t xml:space="preserve">CATAM- </w:t>
                    </w:r>
                    <w:r>
                      <w:rPr>
                        <w:rFonts w:ascii="Arial" w:hAnsi="Arial"/>
                        <w:sz w:val="14"/>
                      </w:rPr>
                      <w:t xml:space="preserve">Entrada N°6 - Bogotá. - Cundinamarca. </w:t>
                    </w:r>
                    <w:hyperlink r:id="rId4">
                      <w:r>
                        <w:rPr>
                          <w:rFonts w:ascii="Arial" w:hAnsi="Arial"/>
                          <w:color w:val="0000FF"/>
                          <w:sz w:val="14"/>
                          <w:u w:val="single" w:color="0000FF"/>
                        </w:rPr>
                        <w:t>www.ejercito.mil.co</w:t>
                      </w:r>
                    </w:hyperlink>
                  </w:p>
                  <w:p w:rsidR="00597E4B" w:rsidRDefault="00597E4B">
                    <w:pPr>
                      <w:spacing w:line="153" w:lineRule="exact"/>
                      <w:rPr>
                        <w:rFonts w:ascii="Arial"/>
                        <w:b/>
                        <w:sz w:val="14"/>
                      </w:rPr>
                    </w:pPr>
                    <w:hyperlink r:id="rId5">
                      <w:r>
                        <w:rPr>
                          <w:rFonts w:ascii="Arial"/>
                          <w:b/>
                          <w:sz w:val="14"/>
                        </w:rPr>
                        <w:t>infoaviacion@cenac.mil.co</w:t>
                      </w:r>
                    </w:hyperlink>
                  </w:p>
                </w:txbxContent>
              </v:textbox>
              <w10:wrap anchorx="page" anchory="page"/>
            </v:shape>
          </w:pict>
        </mc:Fallback>
      </mc:AlternateContent>
    </w:r>
    <w:r>
      <w:rPr>
        <w:noProof/>
        <w:lang w:val="en-US" w:eastAsia="en-US"/>
      </w:rPr>
      <mc:AlternateContent>
        <mc:Choice Requires="wpg">
          <w:drawing>
            <wp:anchor distT="0" distB="0" distL="114300" distR="114300" simplePos="0" relativeHeight="251659264" behindDoc="1" locked="0" layoutInCell="1" allowOverlap="1" wp14:anchorId="5A4DB0AD" wp14:editId="717FCDFD">
              <wp:simplePos x="0" y="0"/>
              <wp:positionH relativeFrom="page">
                <wp:posOffset>5291455</wp:posOffset>
              </wp:positionH>
              <wp:positionV relativeFrom="page">
                <wp:posOffset>8793480</wp:posOffset>
              </wp:positionV>
              <wp:extent cx="1167765" cy="927100"/>
              <wp:effectExtent l="0" t="0" r="0" b="0"/>
              <wp:wrapNone/>
              <wp:docPr id="7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7765" cy="927100"/>
                        <a:chOff x="8333" y="13848"/>
                        <a:chExt cx="1839" cy="1460"/>
                      </a:xfrm>
                    </wpg:grpSpPr>
                    <pic:pic xmlns:pic="http://schemas.openxmlformats.org/drawingml/2006/picture">
                      <pic:nvPicPr>
                        <pic:cNvPr id="78"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8332" y="13848"/>
                          <a:ext cx="855" cy="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92" y="14265"/>
                          <a:ext cx="980" cy="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7110E6" id="Group 38" o:spid="_x0000_s1026" style="position:absolute;margin-left:416.65pt;margin-top:692.4pt;width:91.95pt;height:73pt;z-index:-251657216;mso-position-horizontal-relative:page;mso-position-vertical-relative:page" coordorigin="8333,13848" coordsize="1839,14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8332;top:13848;width:855;height:1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BTgrBAAAA2wAAAA8AAABkcnMvZG93bnJldi54bWxET8uKwjAU3Q/4D+EKbgZNlfFVjaIyorgQ&#10;fCxcXpprW2xuShNt/XuzGJjl4bzny8YU4kWVyy0r6PciEMSJ1TmnCq6XbXcCwnlkjYVlUvAmB8tF&#10;62uOsbY1n+h19qkIIexiVJB5X8ZSuiQjg65nS+LA3W1l0AdYpVJXWIdwU8hBFI2kwZxDQ4YlbTJK&#10;HuenUfD73q3L+rj+TvXg5xC5qT0O65tSnXazmoHw1Ph/8Z97rxWMw9jwJfwAufg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IBTgrBAAAA2wAAAA8AAAAAAAAAAAAAAAAAnwIA&#10;AGRycy9kb3ducmV2LnhtbFBLBQYAAAAABAAEAPcAAACNAwAAAAA=&#10;">
                <v:imagedata r:id="rId8" o:title=""/>
              </v:shape>
              <v:shape id="Picture 39" o:spid="_x0000_s1028" type="#_x0000_t75" style="position:absolute;left:9192;top:14265;width:980;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zXC7CAAAA2wAAAA8AAABkcnMvZG93bnJldi54bWxEj0+LwjAUxO/CfofwFvam6XpQW43iCsKC&#10;J/9Qr4/mbdu1eSlNNPXbG0HwOMzMb5jFqjeNuFHnassKvkcJCOLC6ppLBafjdjgD4TyyxsYyKbiT&#10;g9XyY7DATNvAe7odfCkihF2GCirv20xKV1Rk0I1sSxy9P9sZ9FF2pdQdhgg3jRwnyUQarDkuVNjS&#10;pqLicrgaBek5p01ehp8d/efX4NIwwVNQ6uuzX89BeOr9O/xq/2oF0xSeX+IPkM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8M1wuwgAAANsAAAAPAAAAAAAAAAAAAAAAAJ8C&#10;AABkcnMvZG93bnJldi54bWxQSwUGAAAAAAQABAD3AAAAjgMAAAAA&#10;">
                <v:imagedata r:id="rId9" o:title=""/>
              </v:shape>
              <w10:wrap anchorx="page" anchory="page"/>
            </v:group>
          </w:pict>
        </mc:Fallback>
      </mc:AlternateContent>
    </w:r>
    <w:r>
      <w:rPr>
        <w:noProof/>
        <w:lang w:val="en-US" w:eastAsia="en-US"/>
      </w:rPr>
      <mc:AlternateContent>
        <mc:Choice Requires="wps">
          <w:drawing>
            <wp:anchor distT="0" distB="0" distL="114300" distR="114300" simplePos="0" relativeHeight="251668480" behindDoc="1" locked="0" layoutInCell="1" allowOverlap="1" wp14:anchorId="4F0E4763" wp14:editId="71D59121">
              <wp:simplePos x="0" y="0"/>
              <wp:positionH relativeFrom="page">
                <wp:posOffset>5836285</wp:posOffset>
              </wp:positionH>
              <wp:positionV relativeFrom="page">
                <wp:posOffset>9575800</wp:posOffset>
              </wp:positionV>
              <wp:extent cx="635635" cy="127000"/>
              <wp:effectExtent l="0" t="0" r="0" b="0"/>
              <wp:wrapNone/>
              <wp:docPr id="7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7E4B" w:rsidRDefault="00597E4B">
                          <w:pPr>
                            <w:spacing w:before="19"/>
                            <w:rPr>
                              <w:b/>
                              <w:sz w:val="14"/>
                            </w:rPr>
                          </w:pPr>
                          <w:r>
                            <w:rPr>
                              <w:sz w:val="14"/>
                            </w:rPr>
                            <w:t xml:space="preserve">Página </w:t>
                          </w:r>
                          <w:r>
                            <w:fldChar w:fldCharType="begin"/>
                          </w:r>
                          <w:r>
                            <w:rPr>
                              <w:b/>
                              <w:sz w:val="14"/>
                            </w:rPr>
                            <w:instrText xml:space="preserve"> PAGE </w:instrText>
                          </w:r>
                          <w:r>
                            <w:fldChar w:fldCharType="separate"/>
                          </w:r>
                          <w:r w:rsidR="00A67636">
                            <w:rPr>
                              <w:b/>
                              <w:noProof/>
                              <w:sz w:val="14"/>
                            </w:rPr>
                            <w:t>97</w:t>
                          </w:r>
                          <w:r>
                            <w:fldChar w:fldCharType="end"/>
                          </w:r>
                          <w:r>
                            <w:rPr>
                              <w:b/>
                              <w:sz w:val="14"/>
                            </w:rPr>
                            <w:t xml:space="preserve"> </w:t>
                          </w:r>
                          <w:r>
                            <w:rPr>
                              <w:sz w:val="14"/>
                            </w:rPr>
                            <w:t xml:space="preserve">de </w:t>
                          </w:r>
                          <w:r>
                            <w:rPr>
                              <w:b/>
                              <w:sz w:val="14"/>
                            </w:rPr>
                            <w:t>201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0E4763" id="_x0000_t202" coordsize="21600,21600" o:spt="202" path="m,l,21600r21600,l21600,xe">
              <v:stroke joinstyle="miter"/>
              <v:path gradientshapeok="t" o:connecttype="rect"/>
            </v:shapetype>
            <v:shape id="Text Box 36" o:spid="_x0000_s1029" type="#_x0000_t202" style="position:absolute;left:0;text-align:left;margin-left:459.55pt;margin-top:754pt;width:50.05pt;height:10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" filled="f" stroked="f">
              <v:textbox inset="0,0,0,0">
                <w:txbxContent>
                  <w:p w:rsidR="00597E4B" w:rsidRDefault="00597E4B">
                    <w:pPr>
                      <w:spacing w:before="19"/>
                      <w:rPr>
                        <w:b/>
                        <w:sz w:val="14"/>
                      </w:rPr>
                    </w:pPr>
                    <w:r>
                      <w:rPr>
                        <w:sz w:val="14"/>
                      </w:rPr>
                      <w:t xml:space="preserve">Página </w:t>
                    </w:r>
                    <w:r>
                      <w:fldChar w:fldCharType="begin"/>
                    </w:r>
                    <w:r>
                      <w:rPr>
                        <w:b/>
                        <w:sz w:val="14"/>
                      </w:rPr>
                      <w:instrText xml:space="preserve"> PAGE </w:instrText>
                    </w:r>
                    <w:r>
                      <w:fldChar w:fldCharType="separate"/>
                    </w:r>
                    <w:r w:rsidR="00A67636">
                      <w:rPr>
                        <w:b/>
                        <w:noProof/>
                        <w:sz w:val="14"/>
                      </w:rPr>
                      <w:t>97</w:t>
                    </w:r>
                    <w:r>
                      <w:fldChar w:fldCharType="end"/>
                    </w:r>
                    <w:r>
                      <w:rPr>
                        <w:b/>
                        <w:sz w:val="14"/>
                      </w:rPr>
                      <w:t xml:space="preserve"> </w:t>
                    </w:r>
                    <w:r>
                      <w:rPr>
                        <w:sz w:val="14"/>
                      </w:rPr>
                      <w:t xml:space="preserve">de </w:t>
                    </w:r>
                    <w:r>
                      <w:rPr>
                        <w:b/>
                        <w:sz w:val="14"/>
                      </w:rPr>
                      <w:t>201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464" w:rsidRDefault="00D97464">
      <w:pPr>
        <w:spacing w:after="0" w:line="240" w:lineRule="auto"/>
      </w:pPr>
      <w:r>
        <w:separator/>
      </w:r>
    </w:p>
  </w:footnote>
  <w:footnote w:type="continuationSeparator" w:id="0">
    <w:p w:rsidR="00D97464" w:rsidRDefault="00D97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4B" w:rsidRPr="0098115A" w:rsidRDefault="00597E4B" w:rsidP="0098115A">
    <w:pPr>
      <w:pStyle w:val="Encabezado"/>
      <w:jc w:val="both"/>
    </w:pPr>
    <w:r w:rsidRPr="0098115A">
      <w:rPr>
        <w:rFonts w:ascii="Arial Narrow" w:eastAsia="Arial Unicode MS" w:hAnsi="Arial Narrow" w:cs="Arial"/>
        <w:b/>
        <w:bCs/>
        <w:sz w:val="12"/>
        <w:szCs w:val="12"/>
      </w:rPr>
      <w:t>ESTUDIOS PREVIOS DEFINITIVOS, DEL PROCESO DE SELECCIÓN ABREVIADA POR SUBASTA INVERSA N° 431 CENACAVIACIÓN-2019 CUYO OBJETO ES LA “ADQUISICIÓN Y SUMINISTRO DE COMBUSTIBLE DE AVIACIÓN TIPO JET A-1 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4B" w:rsidRDefault="00597E4B">
    <w:pPr>
      <w:pStyle w:val="Encabezado"/>
    </w:pPr>
  </w:p>
  <w:p w:rsidR="00597E4B" w:rsidRDefault="00597E4B">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4B" w:rsidRPr="00137295" w:rsidRDefault="00597E4B" w:rsidP="00D748FB">
    <w:pPr>
      <w:jc w:val="both"/>
      <w:rPr>
        <w:rFonts w:ascii="Arial Narrow" w:eastAsia="Times New Roman" w:hAnsi="Arial Narrow" w:cs="Arial"/>
        <w:b/>
        <w:color w:val="BFBFBF" w:themeColor="background1" w:themeShade="BF"/>
        <w:sz w:val="12"/>
        <w:szCs w:val="12"/>
      </w:rPr>
    </w:pPr>
    <w:r w:rsidRPr="00137295">
      <w:rPr>
        <w:rFonts w:ascii="Arial Narrow" w:hAnsi="Arial Narrow" w:cs="Arial"/>
        <w:b/>
        <w:bCs/>
        <w:color w:val="BFBFBF" w:themeColor="background1" w:themeShade="BF"/>
        <w:sz w:val="12"/>
        <w:szCs w:val="12"/>
      </w:rPr>
      <w:t xml:space="preserve">ESTUDIO PREVIO  DEL </w:t>
    </w:r>
    <w:r w:rsidRPr="00137295">
      <w:rPr>
        <w:rFonts w:ascii="Arial Narrow" w:eastAsia="Times New Roman" w:hAnsi="Arial Narrow" w:cs="Arial"/>
        <w:b/>
        <w:color w:val="BFBFBF" w:themeColor="background1" w:themeShade="BF"/>
        <w:sz w:val="12"/>
        <w:szCs w:val="12"/>
      </w:rPr>
      <w:t>PROCESO DE SELECCIÓN ABREVIADA POR SUBASTA INVERSA N°.</w:t>
    </w:r>
    <w:r>
      <w:rPr>
        <w:rFonts w:ascii="Arial Narrow" w:eastAsia="Times New Roman" w:hAnsi="Arial Narrow" w:cs="Arial"/>
        <w:b/>
        <w:color w:val="BFBFBF" w:themeColor="background1" w:themeShade="BF"/>
        <w:sz w:val="12"/>
        <w:szCs w:val="12"/>
      </w:rPr>
      <w:t>431</w:t>
    </w:r>
    <w:r w:rsidRPr="00137295">
      <w:rPr>
        <w:rFonts w:ascii="Arial Narrow" w:eastAsia="Times New Roman" w:hAnsi="Arial Narrow" w:cs="Arial"/>
        <w:b/>
        <w:color w:val="BFBFBF" w:themeColor="background1" w:themeShade="BF"/>
        <w:sz w:val="12"/>
        <w:szCs w:val="12"/>
      </w:rPr>
      <w:t>-CENACAVIACIÓN-2019 CUYO OBJETO ES LA “ADQUISICIÓN Y SUMINISTRO DE COMBUSTIBLE DE AVIACIÓN TIPO JET A-1 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4B" w:rsidRPr="009E5848" w:rsidRDefault="00597E4B" w:rsidP="00D748F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7160D96C"/>
    <w:styleLink w:val="WW8Num5017"/>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3603445"/>
    <w:multiLevelType w:val="hybridMultilevel"/>
    <w:tmpl w:val="D946DD48"/>
    <w:styleLink w:val="WW8Num50413"/>
    <w:lvl w:ilvl="0" w:tplc="9282FDEC">
      <w:start w:val="1"/>
      <w:numFmt w:val="lowerLetter"/>
      <w:lvlText w:val="%1."/>
      <w:lvlJc w:val="left"/>
      <w:pPr>
        <w:ind w:left="720" w:hanging="360"/>
      </w:pPr>
      <w:rPr>
        <w:rFonts w:ascii="Arial Narrow" w:eastAsia="Cambria"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821ABE28"/>
    <w:styleLink w:val="Estilo32"/>
    <w:lvl w:ilvl="0">
      <w:start w:val="1"/>
      <w:numFmt w:val="decimal"/>
      <w:lvlText w:val="%1."/>
      <w:lvlJc w:val="left"/>
      <w:pPr>
        <w:tabs>
          <w:tab w:val="num" w:pos="360"/>
        </w:tabs>
        <w:ind w:left="360" w:hanging="360"/>
      </w:pPr>
      <w:rPr>
        <w:color w:val="auto"/>
        <w:sz w:val="24"/>
        <w:szCs w:val="24"/>
      </w:rPr>
    </w:lvl>
  </w:abstractNum>
  <w:abstractNum w:abstractNumId="6" w15:restartNumberingAfterBreak="0">
    <w:nsid w:val="05275AAA"/>
    <w:multiLevelType w:val="multilevel"/>
    <w:tmpl w:val="E2AC9D3E"/>
    <w:styleLink w:val="Estilo3313"/>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 w15:restartNumberingAfterBreak="0">
    <w:nsid w:val="08E2653E"/>
    <w:multiLevelType w:val="hybridMultilevel"/>
    <w:tmpl w:val="2B002A0E"/>
    <w:styleLink w:val="Estilo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9C02D7"/>
    <w:multiLevelType w:val="hybridMultilevel"/>
    <w:tmpl w:val="73F87902"/>
    <w:styleLink w:val="WW8Num50111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C717A59"/>
    <w:multiLevelType w:val="multilevel"/>
    <w:tmpl w:val="06E62A08"/>
    <w:styleLink w:val="List1553"/>
    <w:lvl w:ilvl="0">
      <w:start w:val="6"/>
      <w:numFmt w:val="decimal"/>
      <w:lvlText w:val="%1."/>
      <w:lvlJc w:val="left"/>
      <w:pPr>
        <w:ind w:left="600" w:hanging="600"/>
      </w:pPr>
      <w:rPr>
        <w:rFonts w:hint="default"/>
      </w:rPr>
    </w:lvl>
    <w:lvl w:ilvl="1">
      <w:start w:val="1"/>
      <w:numFmt w:val="decimal"/>
      <w:lvlText w:val="%1.%2."/>
      <w:lvlJc w:val="left"/>
      <w:pPr>
        <w:ind w:left="647" w:hanging="600"/>
      </w:pPr>
      <w:rPr>
        <w:rFonts w:hint="default"/>
      </w:rPr>
    </w:lvl>
    <w:lvl w:ilvl="2">
      <w:start w:val="2"/>
      <w:numFmt w:val="decimal"/>
      <w:lvlText w:val="%1.%2.%3."/>
      <w:lvlJc w:val="left"/>
      <w:pPr>
        <w:ind w:left="814"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2" w15:restartNumberingAfterBreak="0">
    <w:nsid w:val="0D1D527C"/>
    <w:multiLevelType w:val="hybridMultilevel"/>
    <w:tmpl w:val="22E4F4C6"/>
    <w:lvl w:ilvl="0" w:tplc="D272F6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775180"/>
    <w:multiLevelType w:val="multilevel"/>
    <w:tmpl w:val="365A8FD4"/>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0D7A2685"/>
    <w:multiLevelType w:val="multilevel"/>
    <w:tmpl w:val="F5264A2E"/>
    <w:lvl w:ilvl="0">
      <w:start w:val="3"/>
      <w:numFmt w:val="decimal"/>
      <w:lvlText w:val="%1."/>
      <w:lvlJc w:val="left"/>
      <w:pPr>
        <w:ind w:left="360" w:hanging="360"/>
      </w:pPr>
      <w:rPr>
        <w:rFonts w:ascii="Arial Narrow" w:hAnsi="Arial Narrow" w:hint="default"/>
        <w:b/>
      </w:rPr>
    </w:lvl>
    <w:lvl w:ilvl="1">
      <w:start w:val="1"/>
      <w:numFmt w:val="decimal"/>
      <w:lvlText w:val="%1.%2."/>
      <w:lvlJc w:val="left"/>
      <w:pPr>
        <w:ind w:left="720" w:hanging="72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080" w:hanging="1080"/>
      </w:pPr>
      <w:rPr>
        <w:rFonts w:ascii="Arial Narrow" w:hAnsi="Arial Narrow" w:hint="default"/>
        <w:b/>
      </w:rPr>
    </w:lvl>
    <w:lvl w:ilvl="4">
      <w:start w:val="1"/>
      <w:numFmt w:val="decimal"/>
      <w:lvlText w:val="%1.%2.%3.%4.%5."/>
      <w:lvlJc w:val="left"/>
      <w:pPr>
        <w:ind w:left="1080" w:hanging="1080"/>
      </w:pPr>
      <w:rPr>
        <w:rFonts w:ascii="Arial Narrow" w:hAnsi="Arial Narrow" w:hint="default"/>
        <w:b/>
      </w:rPr>
    </w:lvl>
    <w:lvl w:ilvl="5">
      <w:start w:val="1"/>
      <w:numFmt w:val="decimal"/>
      <w:lvlText w:val="%1.%2.%3.%4.%5.%6."/>
      <w:lvlJc w:val="left"/>
      <w:pPr>
        <w:ind w:left="1440" w:hanging="1440"/>
      </w:pPr>
      <w:rPr>
        <w:rFonts w:ascii="Arial Narrow" w:hAnsi="Arial Narrow" w:hint="default"/>
        <w:b/>
      </w:rPr>
    </w:lvl>
    <w:lvl w:ilvl="6">
      <w:start w:val="1"/>
      <w:numFmt w:val="decimal"/>
      <w:lvlText w:val="%1.%2.%3.%4.%5.%6.%7."/>
      <w:lvlJc w:val="left"/>
      <w:pPr>
        <w:ind w:left="1440" w:hanging="1440"/>
      </w:pPr>
      <w:rPr>
        <w:rFonts w:ascii="Arial Narrow" w:hAnsi="Arial Narrow" w:hint="default"/>
        <w:b/>
      </w:rPr>
    </w:lvl>
    <w:lvl w:ilvl="7">
      <w:start w:val="1"/>
      <w:numFmt w:val="decimal"/>
      <w:lvlText w:val="%1.%2.%3.%4.%5.%6.%7.%8."/>
      <w:lvlJc w:val="left"/>
      <w:pPr>
        <w:ind w:left="1800" w:hanging="1800"/>
      </w:pPr>
      <w:rPr>
        <w:rFonts w:ascii="Arial Narrow" w:hAnsi="Arial Narrow" w:hint="default"/>
        <w:b/>
      </w:rPr>
    </w:lvl>
    <w:lvl w:ilvl="8">
      <w:start w:val="1"/>
      <w:numFmt w:val="decimal"/>
      <w:lvlText w:val="%1.%2.%3.%4.%5.%6.%7.%8.%9."/>
      <w:lvlJc w:val="left"/>
      <w:pPr>
        <w:ind w:left="2160" w:hanging="2160"/>
      </w:pPr>
      <w:rPr>
        <w:rFonts w:ascii="Arial Narrow" w:hAnsi="Arial Narrow" w:hint="default"/>
        <w:b/>
      </w:rPr>
    </w:lvl>
  </w:abstractNum>
  <w:abstractNum w:abstractNumId="15" w15:restartNumberingAfterBreak="0">
    <w:nsid w:val="0E23177D"/>
    <w:multiLevelType w:val="hybridMultilevel"/>
    <w:tmpl w:val="61AA30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E7E2F76"/>
    <w:multiLevelType w:val="hybridMultilevel"/>
    <w:tmpl w:val="DF3A5D3E"/>
    <w:styleLink w:val="List1651"/>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0FC24A59"/>
    <w:multiLevelType w:val="hybridMultilevel"/>
    <w:tmpl w:val="49BABB3A"/>
    <w:styleLink w:val="List1712"/>
    <w:lvl w:ilvl="0" w:tplc="29D2BDD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0D579F4"/>
    <w:multiLevelType w:val="multilevel"/>
    <w:tmpl w:val="9BF21F4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10F07099"/>
    <w:multiLevelType w:val="hybridMultilevel"/>
    <w:tmpl w:val="E31C2F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1C1534E"/>
    <w:multiLevelType w:val="hybridMultilevel"/>
    <w:tmpl w:val="075A8750"/>
    <w:styleLink w:val="Estilo35"/>
    <w:lvl w:ilvl="0" w:tplc="B164D80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3542183"/>
    <w:multiLevelType w:val="hybridMultilevel"/>
    <w:tmpl w:val="603EA2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4302C17"/>
    <w:multiLevelType w:val="hybridMultilevel"/>
    <w:tmpl w:val="8EA4A8E6"/>
    <w:styleLink w:val="List145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5" w15:restartNumberingAfterBreak="0">
    <w:nsid w:val="178326DD"/>
    <w:multiLevelType w:val="multilevel"/>
    <w:tmpl w:val="6292CF92"/>
    <w:lvl w:ilvl="0">
      <w:start w:val="10"/>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185121A4"/>
    <w:multiLevelType w:val="hybridMultilevel"/>
    <w:tmpl w:val="EA48803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8213FC"/>
    <w:multiLevelType w:val="hybridMultilevel"/>
    <w:tmpl w:val="9EF0D550"/>
    <w:styleLink w:val="Estilo3123"/>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9" w15:restartNumberingAfterBreak="0">
    <w:nsid w:val="1AC95049"/>
    <w:multiLevelType w:val="multilevel"/>
    <w:tmpl w:val="A11AFA7A"/>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1B5A7842"/>
    <w:multiLevelType w:val="hybridMultilevel"/>
    <w:tmpl w:val="7146F6D0"/>
    <w:styleLink w:val="Estilo31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3" w15:restartNumberingAfterBreak="0">
    <w:nsid w:val="1CD3079E"/>
    <w:multiLevelType w:val="hybridMultilevel"/>
    <w:tmpl w:val="C360E8EA"/>
    <w:styleLink w:val="WW8Num50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0725BA9"/>
    <w:multiLevelType w:val="hybridMultilevel"/>
    <w:tmpl w:val="7610B48E"/>
    <w:lvl w:ilvl="0" w:tplc="240A0001">
      <w:start w:val="1"/>
      <w:numFmt w:val="bullet"/>
      <w:lvlText w:val=""/>
      <w:lvlJc w:val="left"/>
      <w:pPr>
        <w:ind w:left="772" w:hanging="360"/>
      </w:pPr>
      <w:rPr>
        <w:rFonts w:ascii="Symbol" w:hAnsi="Symbol" w:hint="default"/>
      </w:rPr>
    </w:lvl>
    <w:lvl w:ilvl="1" w:tplc="240A0003" w:tentative="1">
      <w:start w:val="1"/>
      <w:numFmt w:val="bullet"/>
      <w:lvlText w:val="o"/>
      <w:lvlJc w:val="left"/>
      <w:pPr>
        <w:ind w:left="1492" w:hanging="360"/>
      </w:pPr>
      <w:rPr>
        <w:rFonts w:ascii="Courier New" w:hAnsi="Courier New" w:cs="Courier New" w:hint="default"/>
      </w:rPr>
    </w:lvl>
    <w:lvl w:ilvl="2" w:tplc="240A0005" w:tentative="1">
      <w:start w:val="1"/>
      <w:numFmt w:val="bullet"/>
      <w:lvlText w:val=""/>
      <w:lvlJc w:val="left"/>
      <w:pPr>
        <w:ind w:left="2212" w:hanging="360"/>
      </w:pPr>
      <w:rPr>
        <w:rFonts w:ascii="Wingdings" w:hAnsi="Wingdings" w:hint="default"/>
      </w:rPr>
    </w:lvl>
    <w:lvl w:ilvl="3" w:tplc="240A0001" w:tentative="1">
      <w:start w:val="1"/>
      <w:numFmt w:val="bullet"/>
      <w:lvlText w:val=""/>
      <w:lvlJc w:val="left"/>
      <w:pPr>
        <w:ind w:left="2932" w:hanging="360"/>
      </w:pPr>
      <w:rPr>
        <w:rFonts w:ascii="Symbol" w:hAnsi="Symbol" w:hint="default"/>
      </w:rPr>
    </w:lvl>
    <w:lvl w:ilvl="4" w:tplc="240A0003" w:tentative="1">
      <w:start w:val="1"/>
      <w:numFmt w:val="bullet"/>
      <w:lvlText w:val="o"/>
      <w:lvlJc w:val="left"/>
      <w:pPr>
        <w:ind w:left="3652" w:hanging="360"/>
      </w:pPr>
      <w:rPr>
        <w:rFonts w:ascii="Courier New" w:hAnsi="Courier New" w:cs="Courier New" w:hint="default"/>
      </w:rPr>
    </w:lvl>
    <w:lvl w:ilvl="5" w:tplc="240A0005" w:tentative="1">
      <w:start w:val="1"/>
      <w:numFmt w:val="bullet"/>
      <w:lvlText w:val=""/>
      <w:lvlJc w:val="left"/>
      <w:pPr>
        <w:ind w:left="4372" w:hanging="360"/>
      </w:pPr>
      <w:rPr>
        <w:rFonts w:ascii="Wingdings" w:hAnsi="Wingdings" w:hint="default"/>
      </w:rPr>
    </w:lvl>
    <w:lvl w:ilvl="6" w:tplc="240A0001" w:tentative="1">
      <w:start w:val="1"/>
      <w:numFmt w:val="bullet"/>
      <w:lvlText w:val=""/>
      <w:lvlJc w:val="left"/>
      <w:pPr>
        <w:ind w:left="5092" w:hanging="360"/>
      </w:pPr>
      <w:rPr>
        <w:rFonts w:ascii="Symbol" w:hAnsi="Symbol" w:hint="default"/>
      </w:rPr>
    </w:lvl>
    <w:lvl w:ilvl="7" w:tplc="240A0003" w:tentative="1">
      <w:start w:val="1"/>
      <w:numFmt w:val="bullet"/>
      <w:lvlText w:val="o"/>
      <w:lvlJc w:val="left"/>
      <w:pPr>
        <w:ind w:left="5812" w:hanging="360"/>
      </w:pPr>
      <w:rPr>
        <w:rFonts w:ascii="Courier New" w:hAnsi="Courier New" w:cs="Courier New" w:hint="default"/>
      </w:rPr>
    </w:lvl>
    <w:lvl w:ilvl="8" w:tplc="240A0005" w:tentative="1">
      <w:start w:val="1"/>
      <w:numFmt w:val="bullet"/>
      <w:lvlText w:val=""/>
      <w:lvlJc w:val="left"/>
      <w:pPr>
        <w:ind w:left="6532" w:hanging="360"/>
      </w:pPr>
      <w:rPr>
        <w:rFonts w:ascii="Wingdings" w:hAnsi="Wingdings" w:hint="default"/>
      </w:rPr>
    </w:lvl>
  </w:abstractNum>
  <w:abstractNum w:abstractNumId="35" w15:restartNumberingAfterBreak="0">
    <w:nsid w:val="20993AE9"/>
    <w:multiLevelType w:val="hybridMultilevel"/>
    <w:tmpl w:val="6EFAC94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12E0B0F"/>
    <w:multiLevelType w:val="hybridMultilevel"/>
    <w:tmpl w:val="30AA5252"/>
    <w:lvl w:ilvl="0" w:tplc="4470C874">
      <w:start w:val="1"/>
      <w:numFmt w:val="bullet"/>
      <w:lvlText w:val=""/>
      <w:lvlJc w:val="left"/>
      <w:pPr>
        <w:ind w:left="720" w:hanging="360"/>
      </w:pPr>
      <w:rPr>
        <w:rFonts w:ascii="Symbol" w:hAnsi="Symbol" w:hint="default"/>
      </w:rPr>
    </w:lvl>
    <w:lvl w:ilvl="1" w:tplc="A276F612" w:tentative="1">
      <w:start w:val="1"/>
      <w:numFmt w:val="bullet"/>
      <w:lvlText w:val="o"/>
      <w:lvlJc w:val="left"/>
      <w:pPr>
        <w:ind w:left="1440" w:hanging="360"/>
      </w:pPr>
      <w:rPr>
        <w:rFonts w:ascii="Courier New" w:hAnsi="Courier New" w:cs="Courier New" w:hint="default"/>
      </w:rPr>
    </w:lvl>
    <w:lvl w:ilvl="2" w:tplc="A93AA83C" w:tentative="1">
      <w:start w:val="1"/>
      <w:numFmt w:val="bullet"/>
      <w:lvlText w:val=""/>
      <w:lvlJc w:val="left"/>
      <w:pPr>
        <w:ind w:left="2160" w:hanging="360"/>
      </w:pPr>
      <w:rPr>
        <w:rFonts w:ascii="Wingdings" w:hAnsi="Wingdings" w:hint="default"/>
      </w:rPr>
    </w:lvl>
    <w:lvl w:ilvl="3" w:tplc="8EE672FA" w:tentative="1">
      <w:start w:val="1"/>
      <w:numFmt w:val="bullet"/>
      <w:lvlText w:val=""/>
      <w:lvlJc w:val="left"/>
      <w:pPr>
        <w:ind w:left="2880" w:hanging="360"/>
      </w:pPr>
      <w:rPr>
        <w:rFonts w:ascii="Symbol" w:hAnsi="Symbol" w:hint="default"/>
      </w:rPr>
    </w:lvl>
    <w:lvl w:ilvl="4" w:tplc="72E8AC7C" w:tentative="1">
      <w:start w:val="1"/>
      <w:numFmt w:val="bullet"/>
      <w:lvlText w:val="o"/>
      <w:lvlJc w:val="left"/>
      <w:pPr>
        <w:ind w:left="3600" w:hanging="360"/>
      </w:pPr>
      <w:rPr>
        <w:rFonts w:ascii="Courier New" w:hAnsi="Courier New" w:cs="Courier New" w:hint="default"/>
      </w:rPr>
    </w:lvl>
    <w:lvl w:ilvl="5" w:tplc="B9FC93D0" w:tentative="1">
      <w:start w:val="1"/>
      <w:numFmt w:val="bullet"/>
      <w:lvlText w:val=""/>
      <w:lvlJc w:val="left"/>
      <w:pPr>
        <w:ind w:left="4320" w:hanging="360"/>
      </w:pPr>
      <w:rPr>
        <w:rFonts w:ascii="Wingdings" w:hAnsi="Wingdings" w:hint="default"/>
      </w:rPr>
    </w:lvl>
    <w:lvl w:ilvl="6" w:tplc="19C01A7A" w:tentative="1">
      <w:start w:val="1"/>
      <w:numFmt w:val="bullet"/>
      <w:lvlText w:val=""/>
      <w:lvlJc w:val="left"/>
      <w:pPr>
        <w:ind w:left="5040" w:hanging="360"/>
      </w:pPr>
      <w:rPr>
        <w:rFonts w:ascii="Symbol" w:hAnsi="Symbol" w:hint="default"/>
      </w:rPr>
    </w:lvl>
    <w:lvl w:ilvl="7" w:tplc="FD2415F8" w:tentative="1">
      <w:start w:val="1"/>
      <w:numFmt w:val="bullet"/>
      <w:lvlText w:val="o"/>
      <w:lvlJc w:val="left"/>
      <w:pPr>
        <w:ind w:left="5760" w:hanging="360"/>
      </w:pPr>
      <w:rPr>
        <w:rFonts w:ascii="Courier New" w:hAnsi="Courier New" w:cs="Courier New" w:hint="default"/>
      </w:rPr>
    </w:lvl>
    <w:lvl w:ilvl="8" w:tplc="50D0AD00" w:tentative="1">
      <w:start w:val="1"/>
      <w:numFmt w:val="bullet"/>
      <w:lvlText w:val=""/>
      <w:lvlJc w:val="left"/>
      <w:pPr>
        <w:ind w:left="6480" w:hanging="360"/>
      </w:pPr>
      <w:rPr>
        <w:rFonts w:ascii="Wingdings" w:hAnsi="Wingdings" w:hint="default"/>
      </w:rPr>
    </w:lvl>
  </w:abstractNum>
  <w:abstractNum w:abstractNumId="37" w15:restartNumberingAfterBreak="0">
    <w:nsid w:val="21974BEE"/>
    <w:multiLevelType w:val="multilevel"/>
    <w:tmpl w:val="639CBC04"/>
    <w:styleLink w:val="List1103"/>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22E55333"/>
    <w:multiLevelType w:val="hybridMultilevel"/>
    <w:tmpl w:val="2B3ADC1A"/>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9" w15:restartNumberingAfterBreak="0">
    <w:nsid w:val="25003A46"/>
    <w:multiLevelType w:val="hybridMultilevel"/>
    <w:tmpl w:val="AA3C71F0"/>
    <w:styleLink w:val="Estilo33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7785DC5"/>
    <w:multiLevelType w:val="multilevel"/>
    <w:tmpl w:val="CA884388"/>
    <w:lvl w:ilvl="0">
      <w:start w:val="1"/>
      <w:numFmt w:val="bullet"/>
      <w:lvlText w:val=""/>
      <w:lvlJc w:val="left"/>
      <w:pPr>
        <w:tabs>
          <w:tab w:val="num" w:pos="360"/>
        </w:tabs>
        <w:ind w:left="360" w:hanging="360"/>
      </w:pPr>
      <w:rPr>
        <w:rFonts w:ascii="Symbol" w:hAnsi="Symbol" w:hint="default"/>
        <w:sz w:val="20"/>
      </w:rPr>
    </w:lvl>
    <w:lvl w:ilvl="1">
      <w:start w:val="15"/>
      <w:numFmt w:val="decimal"/>
      <w:lvlText w:val="%2."/>
      <w:lvlJc w:val="left"/>
      <w:pPr>
        <w:ind w:left="360" w:hanging="360"/>
      </w:pPr>
      <w:rPr>
        <w:rFonts w:hint="default"/>
      </w:rPr>
    </w:lvl>
    <w:lvl w:ilvl="2">
      <w:start w:val="4"/>
      <w:numFmt w:val="lowerLetter"/>
      <w:lvlText w:val="%3)"/>
      <w:lvlJc w:val="left"/>
      <w:pPr>
        <w:ind w:left="2160" w:hanging="360"/>
      </w:pPr>
      <w:rPr>
        <w:rFonts w:hint="default"/>
        <w:b w:val="0"/>
      </w:rPr>
    </w:lvl>
    <w:lvl w:ilvl="3">
      <w:start w:val="1"/>
      <w:numFmt w:val="lowerLetter"/>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7F4846"/>
    <w:multiLevelType w:val="hybridMultilevel"/>
    <w:tmpl w:val="B106A462"/>
    <w:lvl w:ilvl="0" w:tplc="8064137A">
      <w:start w:val="3"/>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89E695A"/>
    <w:multiLevelType w:val="hybridMultilevel"/>
    <w:tmpl w:val="E814E4B6"/>
    <w:styleLink w:val="Estilo3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7473B4"/>
    <w:multiLevelType w:val="hybridMultilevel"/>
    <w:tmpl w:val="5E1481AE"/>
    <w:styleLink w:val="List165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2A746C93"/>
    <w:multiLevelType w:val="multilevel"/>
    <w:tmpl w:val="361EA170"/>
    <w:lvl w:ilvl="0">
      <w:start w:val="5"/>
      <w:numFmt w:val="decimal"/>
      <w:lvlText w:val="%1."/>
      <w:lvlJc w:val="left"/>
      <w:pPr>
        <w:ind w:left="643"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D8F7DD6"/>
    <w:multiLevelType w:val="multilevel"/>
    <w:tmpl w:val="50B4811E"/>
    <w:lvl w:ilvl="0">
      <w:start w:val="5"/>
      <w:numFmt w:val="decimal"/>
      <w:lvlText w:val="%1."/>
      <w:lvlJc w:val="left"/>
      <w:pPr>
        <w:ind w:left="479" w:hanging="365"/>
      </w:pPr>
      <w:rPr>
        <w:rFonts w:ascii="Arial" w:eastAsia="Arial" w:hAnsi="Arial" w:cs="Arial" w:hint="default"/>
        <w:b/>
        <w:bCs/>
        <w:spacing w:val="0"/>
        <w:w w:val="100"/>
        <w:sz w:val="22"/>
        <w:szCs w:val="22"/>
        <w:lang w:val="es-ES" w:eastAsia="es-ES" w:bidi="es-ES"/>
      </w:rPr>
    </w:lvl>
    <w:lvl w:ilvl="1">
      <w:start w:val="1"/>
      <w:numFmt w:val="decimal"/>
      <w:lvlText w:val="%1.%2."/>
      <w:lvlJc w:val="left"/>
      <w:pPr>
        <w:ind w:left="839" w:hanging="706"/>
      </w:pPr>
      <w:rPr>
        <w:rFonts w:ascii="Arial" w:eastAsia="Arial" w:hAnsi="Arial" w:cs="Arial" w:hint="default"/>
        <w:b/>
        <w:bCs/>
        <w:spacing w:val="-3"/>
        <w:w w:val="100"/>
        <w:sz w:val="22"/>
        <w:szCs w:val="22"/>
        <w:lang w:val="es-ES" w:eastAsia="es-ES" w:bidi="es-ES"/>
      </w:rPr>
    </w:lvl>
    <w:lvl w:ilvl="2">
      <w:start w:val="1"/>
      <w:numFmt w:val="decimal"/>
      <w:lvlText w:val="%1.%2.%3"/>
      <w:lvlJc w:val="left"/>
      <w:pPr>
        <w:ind w:left="1029" w:hanging="551"/>
      </w:pPr>
      <w:rPr>
        <w:rFonts w:ascii="Arial" w:eastAsia="Arial" w:hAnsi="Arial" w:cs="Arial" w:hint="default"/>
        <w:b/>
        <w:bCs/>
        <w:spacing w:val="-3"/>
        <w:w w:val="100"/>
        <w:sz w:val="22"/>
        <w:szCs w:val="22"/>
        <w:lang w:val="es-ES" w:eastAsia="es-ES" w:bidi="es-ES"/>
      </w:rPr>
    </w:lvl>
    <w:lvl w:ilvl="3">
      <w:numFmt w:val="bullet"/>
      <w:lvlText w:val=""/>
      <w:lvlJc w:val="left"/>
      <w:pPr>
        <w:ind w:left="1199" w:hanging="360"/>
      </w:pPr>
      <w:rPr>
        <w:rFonts w:ascii="Symbol" w:eastAsia="Symbol" w:hAnsi="Symbol" w:cs="Symbol" w:hint="default"/>
        <w:w w:val="100"/>
        <w:sz w:val="22"/>
        <w:szCs w:val="22"/>
        <w:lang w:val="es-ES" w:eastAsia="es-ES" w:bidi="es-ES"/>
      </w:rPr>
    </w:lvl>
    <w:lvl w:ilvl="4">
      <w:numFmt w:val="bullet"/>
      <w:lvlText w:val="•"/>
      <w:lvlJc w:val="left"/>
      <w:pPr>
        <w:ind w:left="2460" w:hanging="360"/>
      </w:pPr>
      <w:rPr>
        <w:rFonts w:hint="default"/>
        <w:lang w:val="es-ES" w:eastAsia="es-ES" w:bidi="es-ES"/>
      </w:rPr>
    </w:lvl>
    <w:lvl w:ilvl="5">
      <w:numFmt w:val="bullet"/>
      <w:lvlText w:val="•"/>
      <w:lvlJc w:val="left"/>
      <w:pPr>
        <w:ind w:left="3720" w:hanging="360"/>
      </w:pPr>
      <w:rPr>
        <w:rFonts w:hint="default"/>
        <w:lang w:val="es-ES" w:eastAsia="es-ES" w:bidi="es-ES"/>
      </w:rPr>
    </w:lvl>
    <w:lvl w:ilvl="6">
      <w:numFmt w:val="bullet"/>
      <w:lvlText w:val="•"/>
      <w:lvlJc w:val="left"/>
      <w:pPr>
        <w:ind w:left="4980" w:hanging="360"/>
      </w:pPr>
      <w:rPr>
        <w:rFonts w:hint="default"/>
        <w:lang w:val="es-ES" w:eastAsia="es-ES" w:bidi="es-ES"/>
      </w:rPr>
    </w:lvl>
    <w:lvl w:ilvl="7">
      <w:numFmt w:val="bullet"/>
      <w:lvlText w:val="•"/>
      <w:lvlJc w:val="left"/>
      <w:pPr>
        <w:ind w:left="6240" w:hanging="360"/>
      </w:pPr>
      <w:rPr>
        <w:rFonts w:hint="default"/>
        <w:lang w:val="es-ES" w:eastAsia="es-ES" w:bidi="es-ES"/>
      </w:rPr>
    </w:lvl>
    <w:lvl w:ilvl="8">
      <w:numFmt w:val="bullet"/>
      <w:lvlText w:val="•"/>
      <w:lvlJc w:val="left"/>
      <w:pPr>
        <w:ind w:left="7500" w:hanging="360"/>
      </w:pPr>
      <w:rPr>
        <w:rFonts w:hint="default"/>
        <w:lang w:val="es-ES" w:eastAsia="es-ES" w:bidi="es-ES"/>
      </w:rPr>
    </w:lvl>
  </w:abstractNum>
  <w:abstractNum w:abstractNumId="46" w15:restartNumberingAfterBreak="0">
    <w:nsid w:val="2E8F58D3"/>
    <w:multiLevelType w:val="hybridMultilevel"/>
    <w:tmpl w:val="507658B2"/>
    <w:lvl w:ilvl="0" w:tplc="24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AFF4CD64">
      <w:start w:val="22"/>
      <w:numFmt w:val="decimal"/>
      <w:lvlText w:val="%3."/>
      <w:lvlJc w:val="left"/>
      <w:pPr>
        <w:ind w:left="2340" w:hanging="360"/>
      </w:pPr>
      <w:rPr>
        <w:rFonts w:hint="default"/>
      </w:rPr>
    </w:lvl>
    <w:lvl w:ilvl="3" w:tplc="533C90EA">
      <w:start w:val="50"/>
      <w:numFmt w:val="decimal"/>
      <w:lvlText w:val="%4"/>
      <w:lvlJc w:val="left"/>
      <w:pPr>
        <w:ind w:left="2880" w:hanging="360"/>
      </w:pPr>
      <w:rPr>
        <w:rFonts w:hint="default"/>
      </w:rPr>
    </w:lvl>
    <w:lvl w:ilvl="4" w:tplc="23FA8B18">
      <w:start w:val="1"/>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0555D39"/>
    <w:multiLevelType w:val="multilevel"/>
    <w:tmpl w:val="E4DC8DB8"/>
    <w:styleLink w:val="Estilo27"/>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9" w15:restartNumberingAfterBreak="0">
    <w:nsid w:val="32245C7B"/>
    <w:multiLevelType w:val="hybridMultilevel"/>
    <w:tmpl w:val="09E02D40"/>
    <w:styleLink w:val="List1711"/>
    <w:lvl w:ilvl="0" w:tplc="667075F2">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33131AF7"/>
    <w:multiLevelType w:val="hybridMultilevel"/>
    <w:tmpl w:val="43EAC2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41376D0"/>
    <w:multiLevelType w:val="hybridMultilevel"/>
    <w:tmpl w:val="DEDACDE4"/>
    <w:lvl w:ilvl="0" w:tplc="3C1A38F0">
      <w:start w:val="1"/>
      <w:numFmt w:val="bullet"/>
      <w:lvlText w:val=""/>
      <w:lvlJc w:val="left"/>
      <w:pPr>
        <w:ind w:left="78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4920932"/>
    <w:multiLevelType w:val="multilevel"/>
    <w:tmpl w:val="E918BD6A"/>
    <w:styleLink w:val="Lista2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53" w15:restartNumberingAfterBreak="0">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54" w15:restartNumberingAfterBreak="0">
    <w:nsid w:val="3858564F"/>
    <w:multiLevelType w:val="hybridMultilevel"/>
    <w:tmpl w:val="5EE01AEE"/>
    <w:styleLink w:val="List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38EE34D0"/>
    <w:multiLevelType w:val="hybridMultilevel"/>
    <w:tmpl w:val="7E0AD1BC"/>
    <w:styleLink w:val="List023"/>
    <w:lvl w:ilvl="0" w:tplc="89BED6D4">
      <w:start w:val="1"/>
      <w:numFmt w:val="bullet"/>
      <w:lvlText w:val=""/>
      <w:lvlJc w:val="left"/>
      <w:pPr>
        <w:ind w:left="1080" w:hanging="360"/>
      </w:pPr>
      <w:rPr>
        <w:rFonts w:ascii="Symbol" w:hAnsi="Symbol" w:hint="default"/>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39094551"/>
    <w:multiLevelType w:val="multilevel"/>
    <w:tmpl w:val="EFB80C24"/>
    <w:styleLink w:val="Lista4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39716ED0"/>
    <w:multiLevelType w:val="multilevel"/>
    <w:tmpl w:val="C3C04646"/>
    <w:styleLink w:val="WW8Num5032"/>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8"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9" w15:restartNumberingAfterBreak="0">
    <w:nsid w:val="3A3134DD"/>
    <w:multiLevelType w:val="hybridMultilevel"/>
    <w:tmpl w:val="93AEF582"/>
    <w:styleLink w:val="Lista5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A4D4FE3"/>
    <w:multiLevelType w:val="multilevel"/>
    <w:tmpl w:val="2014060E"/>
    <w:styleLink w:val="WW8Num172"/>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61" w15:restartNumberingAfterBreak="0">
    <w:nsid w:val="3B101FF4"/>
    <w:multiLevelType w:val="hybridMultilevel"/>
    <w:tmpl w:val="CB1C8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BF15BDA"/>
    <w:multiLevelType w:val="multilevel"/>
    <w:tmpl w:val="EB6403B4"/>
    <w:styleLink w:val="WW8Num501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3" w15:restartNumberingAfterBreak="0">
    <w:nsid w:val="3E017723"/>
    <w:multiLevelType w:val="hybridMultilevel"/>
    <w:tmpl w:val="558EAC64"/>
    <w:lvl w:ilvl="0" w:tplc="EC88C1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3F170352"/>
    <w:multiLevelType w:val="multilevel"/>
    <w:tmpl w:val="32BCA0BA"/>
    <w:styleLink w:val="List16512"/>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5" w15:restartNumberingAfterBreak="0">
    <w:nsid w:val="40B6506C"/>
    <w:multiLevelType w:val="multilevel"/>
    <w:tmpl w:val="B7F6FF1A"/>
    <w:styleLink w:val="Lista411111142"/>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6" w15:restartNumberingAfterBreak="0">
    <w:nsid w:val="436D7EDE"/>
    <w:multiLevelType w:val="hybridMultilevel"/>
    <w:tmpl w:val="FE66125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67" w15:restartNumberingAfterBreak="0">
    <w:nsid w:val="45A46BBB"/>
    <w:multiLevelType w:val="multilevel"/>
    <w:tmpl w:val="637A9416"/>
    <w:styleLink w:val="Estilo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9" w15:restartNumberingAfterBreak="0">
    <w:nsid w:val="462E0E8F"/>
    <w:multiLevelType w:val="hybridMultilevel"/>
    <w:tmpl w:val="57A86100"/>
    <w:styleLink w:val="Lista415"/>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8B809B9"/>
    <w:multiLevelType w:val="hybridMultilevel"/>
    <w:tmpl w:val="3834AC3A"/>
    <w:styleLink w:val="Lista4132"/>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72" w15:restartNumberingAfterBreak="0">
    <w:nsid w:val="4A9452DC"/>
    <w:multiLevelType w:val="multilevel"/>
    <w:tmpl w:val="26CCEB72"/>
    <w:styleLink w:val="Lista51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abstractNum w:abstractNumId="73" w15:restartNumberingAfterBreak="0">
    <w:nsid w:val="4B1A619F"/>
    <w:multiLevelType w:val="hybridMultilevel"/>
    <w:tmpl w:val="D338A434"/>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4" w15:restartNumberingAfterBreak="0">
    <w:nsid w:val="4B541790"/>
    <w:multiLevelType w:val="multilevel"/>
    <w:tmpl w:val="375C285C"/>
    <w:styleLink w:val="Estilo142"/>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5" w15:restartNumberingAfterBreak="0">
    <w:nsid w:val="4CB57D57"/>
    <w:multiLevelType w:val="hybridMultilevel"/>
    <w:tmpl w:val="968E40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15:restartNumberingAfterBreak="0">
    <w:nsid w:val="4D172CCB"/>
    <w:multiLevelType w:val="hybridMultilevel"/>
    <w:tmpl w:val="F13E6FD8"/>
    <w:styleLink w:val="List1453"/>
    <w:lvl w:ilvl="0" w:tplc="240A000D">
      <w:start w:val="1"/>
      <w:numFmt w:val="bullet"/>
      <w:lvlText w:val=""/>
      <w:lvlJc w:val="left"/>
      <w:pPr>
        <w:ind w:left="715" w:hanging="360"/>
      </w:pPr>
      <w:rPr>
        <w:rFonts w:ascii="Wingdings" w:hAnsi="Wingdings"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78" w15:restartNumberingAfterBreak="0">
    <w:nsid w:val="4D3F1CF1"/>
    <w:multiLevelType w:val="multilevel"/>
    <w:tmpl w:val="F788CBAA"/>
    <w:styleLink w:val="Estilo352"/>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79" w15:restartNumberingAfterBreak="0">
    <w:nsid w:val="4D8104C1"/>
    <w:multiLevelType w:val="hybridMultilevel"/>
    <w:tmpl w:val="35AEAC94"/>
    <w:lvl w:ilvl="0" w:tplc="240A0017">
      <w:start w:val="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E0264D6"/>
    <w:multiLevelType w:val="hybridMultilevel"/>
    <w:tmpl w:val="D22A26F4"/>
    <w:styleLink w:val="Lista41111114"/>
    <w:lvl w:ilvl="0" w:tplc="C8641E1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15:restartNumberingAfterBreak="0">
    <w:nsid w:val="52FF58A5"/>
    <w:multiLevelType w:val="hybridMultilevel"/>
    <w:tmpl w:val="2138C7DC"/>
    <w:styleLink w:val="WW8Num262"/>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3" w15:restartNumberingAfterBreak="0">
    <w:nsid w:val="552F402A"/>
    <w:multiLevelType w:val="multilevel"/>
    <w:tmpl w:val="0B56419E"/>
    <w:lvl w:ilvl="0">
      <w:start w:val="1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55845E49"/>
    <w:multiLevelType w:val="hybridMultilevel"/>
    <w:tmpl w:val="AAE496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86F689B"/>
    <w:multiLevelType w:val="hybridMultilevel"/>
    <w:tmpl w:val="ECC041C2"/>
    <w:lvl w:ilvl="0" w:tplc="C096F35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6" w15:restartNumberingAfterBreak="0">
    <w:nsid w:val="58AF741E"/>
    <w:multiLevelType w:val="hybridMultilevel"/>
    <w:tmpl w:val="1EC6EB4A"/>
    <w:lvl w:ilvl="0" w:tplc="3C1A38F0">
      <w:start w:val="1"/>
      <w:numFmt w:val="bullet"/>
      <w:lvlText w:val=""/>
      <w:lvlJc w:val="left"/>
      <w:pPr>
        <w:ind w:left="780" w:hanging="360"/>
      </w:pPr>
      <w:rPr>
        <w:rFonts w:ascii="Symbol" w:hAnsi="Symbol" w:hint="default"/>
        <w:b w:val="0"/>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87" w15:restartNumberingAfterBreak="0">
    <w:nsid w:val="58CB318D"/>
    <w:multiLevelType w:val="multilevel"/>
    <w:tmpl w:val="3D1A9E8E"/>
    <w:styleLink w:val="List11012"/>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8" w15:restartNumberingAfterBreak="0">
    <w:nsid w:val="598761C7"/>
    <w:multiLevelType w:val="multilevel"/>
    <w:tmpl w:val="51AA79C8"/>
    <w:styleLink w:val="Lista41111112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15:restartNumberingAfterBreak="0">
    <w:nsid w:val="5E634BDD"/>
    <w:multiLevelType w:val="hybridMultilevel"/>
    <w:tmpl w:val="4308DE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603936D5"/>
    <w:multiLevelType w:val="multilevel"/>
    <w:tmpl w:val="85AEC5B0"/>
    <w:styleLink w:val="List8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1" w15:restartNumberingAfterBreak="0">
    <w:nsid w:val="605A35B8"/>
    <w:multiLevelType w:val="hybridMultilevel"/>
    <w:tmpl w:val="35020F66"/>
    <w:styleLink w:val="Lista212"/>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92" w15:restartNumberingAfterBreak="0">
    <w:nsid w:val="60986901"/>
    <w:multiLevelType w:val="multilevel"/>
    <w:tmpl w:val="21681E78"/>
    <w:styleLink w:val="List110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3" w15:restartNumberingAfterBreak="0">
    <w:nsid w:val="616E167E"/>
    <w:multiLevelType w:val="hybridMultilevel"/>
    <w:tmpl w:val="0B3676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62DB25C1"/>
    <w:multiLevelType w:val="hybridMultilevel"/>
    <w:tmpl w:val="AFBEBB08"/>
    <w:styleLink w:val="WW8Num50116"/>
    <w:lvl w:ilvl="0" w:tplc="7582642E">
      <w:start w:val="26"/>
      <w:numFmt w:val="bullet"/>
      <w:lvlText w:val=""/>
      <w:lvlJc w:val="left"/>
      <w:pPr>
        <w:ind w:left="720" w:hanging="360"/>
      </w:pPr>
      <w:rPr>
        <w:rFonts w:ascii="Symbol" w:eastAsia="Times New Roman" w:hAnsi="Symbol" w:cs="Arial"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62FE6B79"/>
    <w:multiLevelType w:val="hybridMultilevel"/>
    <w:tmpl w:val="7A963FE4"/>
    <w:styleLink w:val="List021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6" w15:restartNumberingAfterBreak="0">
    <w:nsid w:val="636868DE"/>
    <w:multiLevelType w:val="hybridMultilevel"/>
    <w:tmpl w:val="A1A4836A"/>
    <w:lvl w:ilvl="0" w:tplc="3C1A38F0">
      <w:start w:val="1"/>
      <w:numFmt w:val="bullet"/>
      <w:lvlText w:val=""/>
      <w:lvlJc w:val="left"/>
      <w:pPr>
        <w:ind w:left="360" w:hanging="360"/>
      </w:pPr>
      <w:rPr>
        <w:rFonts w:ascii="Symbol" w:hAnsi="Symbol" w:hint="default"/>
        <w:b w:val="0"/>
      </w:rPr>
    </w:lvl>
    <w:lvl w:ilvl="1" w:tplc="240A0003" w:tentative="1">
      <w:start w:val="1"/>
      <w:numFmt w:val="bullet"/>
      <w:lvlText w:val="o"/>
      <w:lvlJc w:val="left"/>
      <w:pPr>
        <w:ind w:left="1020" w:hanging="360"/>
      </w:pPr>
      <w:rPr>
        <w:rFonts w:ascii="Courier New" w:hAnsi="Courier New" w:cs="Courier New" w:hint="default"/>
      </w:rPr>
    </w:lvl>
    <w:lvl w:ilvl="2" w:tplc="240A0005" w:tentative="1">
      <w:start w:val="1"/>
      <w:numFmt w:val="bullet"/>
      <w:lvlText w:val=""/>
      <w:lvlJc w:val="left"/>
      <w:pPr>
        <w:ind w:left="1740" w:hanging="360"/>
      </w:pPr>
      <w:rPr>
        <w:rFonts w:ascii="Wingdings" w:hAnsi="Wingdings" w:hint="default"/>
      </w:rPr>
    </w:lvl>
    <w:lvl w:ilvl="3" w:tplc="240A0001" w:tentative="1">
      <w:start w:val="1"/>
      <w:numFmt w:val="bullet"/>
      <w:lvlText w:val=""/>
      <w:lvlJc w:val="left"/>
      <w:pPr>
        <w:ind w:left="2460" w:hanging="360"/>
      </w:pPr>
      <w:rPr>
        <w:rFonts w:ascii="Symbol" w:hAnsi="Symbol" w:hint="default"/>
      </w:rPr>
    </w:lvl>
    <w:lvl w:ilvl="4" w:tplc="240A0003" w:tentative="1">
      <w:start w:val="1"/>
      <w:numFmt w:val="bullet"/>
      <w:lvlText w:val="o"/>
      <w:lvlJc w:val="left"/>
      <w:pPr>
        <w:ind w:left="3180" w:hanging="360"/>
      </w:pPr>
      <w:rPr>
        <w:rFonts w:ascii="Courier New" w:hAnsi="Courier New" w:cs="Courier New" w:hint="default"/>
      </w:rPr>
    </w:lvl>
    <w:lvl w:ilvl="5" w:tplc="240A0005" w:tentative="1">
      <w:start w:val="1"/>
      <w:numFmt w:val="bullet"/>
      <w:lvlText w:val=""/>
      <w:lvlJc w:val="left"/>
      <w:pPr>
        <w:ind w:left="3900" w:hanging="360"/>
      </w:pPr>
      <w:rPr>
        <w:rFonts w:ascii="Wingdings" w:hAnsi="Wingdings" w:hint="default"/>
      </w:rPr>
    </w:lvl>
    <w:lvl w:ilvl="6" w:tplc="240A0001" w:tentative="1">
      <w:start w:val="1"/>
      <w:numFmt w:val="bullet"/>
      <w:lvlText w:val=""/>
      <w:lvlJc w:val="left"/>
      <w:pPr>
        <w:ind w:left="4620" w:hanging="360"/>
      </w:pPr>
      <w:rPr>
        <w:rFonts w:ascii="Symbol" w:hAnsi="Symbol" w:hint="default"/>
      </w:rPr>
    </w:lvl>
    <w:lvl w:ilvl="7" w:tplc="240A0003" w:tentative="1">
      <w:start w:val="1"/>
      <w:numFmt w:val="bullet"/>
      <w:lvlText w:val="o"/>
      <w:lvlJc w:val="left"/>
      <w:pPr>
        <w:ind w:left="5340" w:hanging="360"/>
      </w:pPr>
      <w:rPr>
        <w:rFonts w:ascii="Courier New" w:hAnsi="Courier New" w:cs="Courier New" w:hint="default"/>
      </w:rPr>
    </w:lvl>
    <w:lvl w:ilvl="8" w:tplc="240A0005" w:tentative="1">
      <w:start w:val="1"/>
      <w:numFmt w:val="bullet"/>
      <w:lvlText w:val=""/>
      <w:lvlJc w:val="left"/>
      <w:pPr>
        <w:ind w:left="6060" w:hanging="360"/>
      </w:pPr>
      <w:rPr>
        <w:rFonts w:ascii="Wingdings" w:hAnsi="Wingdings" w:hint="default"/>
      </w:rPr>
    </w:lvl>
  </w:abstractNum>
  <w:abstractNum w:abstractNumId="97" w15:restartNumberingAfterBreak="0">
    <w:nsid w:val="63E77102"/>
    <w:multiLevelType w:val="multilevel"/>
    <w:tmpl w:val="E15AB8A2"/>
    <w:lvl w:ilvl="0">
      <w:start w:val="1"/>
      <w:numFmt w:val="bullet"/>
      <w:lvlText w:val=""/>
      <w:lvlJc w:val="left"/>
      <w:pPr>
        <w:ind w:left="705" w:hanging="447"/>
      </w:pPr>
      <w:rPr>
        <w:rFonts w:ascii="Wingdings" w:hAnsi="Wingdings" w:hint="default"/>
        <w:lang w:val="es-ES" w:eastAsia="es-ES" w:bidi="es-ES"/>
      </w:rPr>
    </w:lvl>
    <w:lvl w:ilvl="1">
      <w:start w:val="2"/>
      <w:numFmt w:val="decimal"/>
      <w:lvlText w:val="%1.%2"/>
      <w:lvlJc w:val="left"/>
      <w:pPr>
        <w:ind w:left="705" w:hanging="447"/>
      </w:pPr>
      <w:rPr>
        <w:rFonts w:hint="default"/>
        <w:lang w:val="es-ES" w:eastAsia="es-ES" w:bidi="es-ES"/>
      </w:rPr>
    </w:lvl>
    <w:lvl w:ilvl="2">
      <w:start w:val="2"/>
      <w:numFmt w:val="decimal"/>
      <w:lvlText w:val="%1.%2.%3"/>
      <w:lvlJc w:val="left"/>
      <w:pPr>
        <w:ind w:left="705" w:hanging="447"/>
      </w:pPr>
      <w:rPr>
        <w:rFonts w:ascii="Arial Narrow" w:eastAsia="Arial Narrow" w:hAnsi="Arial Narrow" w:cs="Arial Narrow" w:hint="default"/>
        <w:b/>
        <w:bCs/>
        <w:spacing w:val="-3"/>
        <w:w w:val="100"/>
        <w:sz w:val="22"/>
        <w:szCs w:val="22"/>
        <w:lang w:val="es-ES" w:eastAsia="es-ES" w:bidi="es-ES"/>
      </w:rPr>
    </w:lvl>
    <w:lvl w:ilvl="3">
      <w:numFmt w:val="bullet"/>
      <w:lvlText w:val=""/>
      <w:lvlJc w:val="left"/>
      <w:pPr>
        <w:ind w:left="1199" w:hanging="360"/>
      </w:pPr>
      <w:rPr>
        <w:rFonts w:ascii="Wingdings" w:eastAsia="Wingdings" w:hAnsi="Wingdings" w:cs="Wingdings" w:hint="default"/>
        <w:w w:val="100"/>
        <w:sz w:val="22"/>
        <w:szCs w:val="22"/>
        <w:lang w:val="es-ES" w:eastAsia="es-ES" w:bidi="es-ES"/>
      </w:rPr>
    </w:lvl>
    <w:lvl w:ilvl="4">
      <w:numFmt w:val="bullet"/>
      <w:lvlText w:val="•"/>
      <w:lvlJc w:val="left"/>
      <w:pPr>
        <w:ind w:left="3926" w:hanging="360"/>
      </w:pPr>
      <w:rPr>
        <w:rFonts w:hint="default"/>
        <w:lang w:val="es-ES" w:eastAsia="es-ES" w:bidi="es-ES"/>
      </w:rPr>
    </w:lvl>
    <w:lvl w:ilvl="5">
      <w:numFmt w:val="bullet"/>
      <w:lvlText w:val="•"/>
      <w:lvlJc w:val="left"/>
      <w:pPr>
        <w:ind w:left="4835" w:hanging="360"/>
      </w:pPr>
      <w:rPr>
        <w:rFonts w:hint="default"/>
        <w:lang w:val="es-ES" w:eastAsia="es-ES" w:bidi="es-ES"/>
      </w:rPr>
    </w:lvl>
    <w:lvl w:ilvl="6">
      <w:numFmt w:val="bullet"/>
      <w:lvlText w:val="•"/>
      <w:lvlJc w:val="left"/>
      <w:pPr>
        <w:ind w:left="5744" w:hanging="360"/>
      </w:pPr>
      <w:rPr>
        <w:rFonts w:hint="default"/>
        <w:lang w:val="es-ES" w:eastAsia="es-ES" w:bidi="es-ES"/>
      </w:rPr>
    </w:lvl>
    <w:lvl w:ilvl="7">
      <w:numFmt w:val="bullet"/>
      <w:lvlText w:val="•"/>
      <w:lvlJc w:val="left"/>
      <w:pPr>
        <w:ind w:left="6653" w:hanging="360"/>
      </w:pPr>
      <w:rPr>
        <w:rFonts w:hint="default"/>
        <w:lang w:val="es-ES" w:eastAsia="es-ES" w:bidi="es-ES"/>
      </w:rPr>
    </w:lvl>
    <w:lvl w:ilvl="8">
      <w:numFmt w:val="bullet"/>
      <w:lvlText w:val="•"/>
      <w:lvlJc w:val="left"/>
      <w:pPr>
        <w:ind w:left="7562" w:hanging="360"/>
      </w:pPr>
      <w:rPr>
        <w:rFonts w:hint="default"/>
        <w:lang w:val="es-ES" w:eastAsia="es-ES" w:bidi="es-ES"/>
      </w:rPr>
    </w:lvl>
  </w:abstractNum>
  <w:abstractNum w:abstractNumId="98" w15:restartNumberingAfterBreak="0">
    <w:nsid w:val="64BB31C8"/>
    <w:multiLevelType w:val="hybridMultilevel"/>
    <w:tmpl w:val="30580FCA"/>
    <w:styleLink w:val="List1551"/>
    <w:lvl w:ilvl="0" w:tplc="31804AAE">
      <w:start w:val="1"/>
      <w:numFmt w:val="upperLetter"/>
      <w:lvlText w:val="%1-"/>
      <w:lvlJc w:val="left"/>
      <w:pPr>
        <w:ind w:left="786" w:hanging="360"/>
      </w:pPr>
      <w:rPr>
        <w:rFonts w:ascii="Arial" w:eastAsia="MS Mincho" w:hAnsi="Arial" w:cs="Arial"/>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9" w15:restartNumberingAfterBreak="0">
    <w:nsid w:val="66785AC5"/>
    <w:multiLevelType w:val="hybridMultilevel"/>
    <w:tmpl w:val="DA72C2B0"/>
    <w:styleLink w:val="Estilo25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0" w15:restartNumberingAfterBreak="0">
    <w:nsid w:val="6772496E"/>
    <w:multiLevelType w:val="hybridMultilevel"/>
    <w:tmpl w:val="969ED808"/>
    <w:styleLink w:val="WW8Num5012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67F315E6"/>
    <w:multiLevelType w:val="multilevel"/>
    <w:tmpl w:val="60609956"/>
    <w:styleLink w:val="Estilo2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2"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4" w15:restartNumberingAfterBreak="0">
    <w:nsid w:val="6D0B14C7"/>
    <w:multiLevelType w:val="hybridMultilevel"/>
    <w:tmpl w:val="B5446474"/>
    <w:lvl w:ilvl="0" w:tplc="3744B9E8">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70799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34FB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386A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4EBB2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B4BC0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F45A6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74CD0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70B51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5" w15:restartNumberingAfterBreak="0">
    <w:nsid w:val="6D2B579C"/>
    <w:multiLevelType w:val="hybridMultilevel"/>
    <w:tmpl w:val="62A270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D75740F"/>
    <w:multiLevelType w:val="hybridMultilevel"/>
    <w:tmpl w:val="803849F0"/>
    <w:lvl w:ilvl="0" w:tplc="3C1A38F0">
      <w:start w:val="1"/>
      <w:numFmt w:val="bullet"/>
      <w:lvlText w:val=""/>
      <w:lvlJc w:val="left"/>
      <w:pPr>
        <w:ind w:left="78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DB206C4"/>
    <w:multiLevelType w:val="hybridMultilevel"/>
    <w:tmpl w:val="6ED20880"/>
    <w:styleLink w:val="WW8Num506"/>
    <w:lvl w:ilvl="0" w:tplc="240A000B">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E7C622A"/>
    <w:multiLevelType w:val="multilevel"/>
    <w:tmpl w:val="EFA2C022"/>
    <w:styleLink w:val="WW8Num50124"/>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9"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0" w15:restartNumberingAfterBreak="0">
    <w:nsid w:val="73722099"/>
    <w:multiLevelType w:val="hybridMultilevel"/>
    <w:tmpl w:val="5E1481AE"/>
    <w:styleLink w:val="Estilo122"/>
    <w:lvl w:ilvl="0" w:tplc="240A0019">
      <w:start w:val="1"/>
      <w:numFmt w:val="lowerLetter"/>
      <w:lvlText w:val="%1."/>
      <w:lvlJc w:val="left"/>
      <w:pPr>
        <w:ind w:left="50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11" w15:restartNumberingAfterBreak="0">
    <w:nsid w:val="759B17E6"/>
    <w:multiLevelType w:val="hybridMultilevel"/>
    <w:tmpl w:val="1160E44A"/>
    <w:styleLink w:val="WW8Num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77012765"/>
    <w:multiLevelType w:val="multilevel"/>
    <w:tmpl w:val="05B8A83C"/>
    <w:styleLink w:val="WW8Num5015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4" w15:restartNumberingAfterBreak="0">
    <w:nsid w:val="7794416D"/>
    <w:multiLevelType w:val="singleLevel"/>
    <w:tmpl w:val="B61E4568"/>
    <w:styleLink w:val="Estilo22"/>
    <w:lvl w:ilvl="0">
      <w:start w:val="1"/>
      <w:numFmt w:val="lowerLetter"/>
      <w:lvlText w:val="%1)"/>
      <w:lvlJc w:val="left"/>
      <w:pPr>
        <w:tabs>
          <w:tab w:val="num" w:pos="1104"/>
        </w:tabs>
        <w:ind w:left="1104" w:hanging="396"/>
      </w:pPr>
      <w:rPr>
        <w:color w:val="auto"/>
      </w:rPr>
    </w:lvl>
  </w:abstractNum>
  <w:abstractNum w:abstractNumId="115" w15:restartNumberingAfterBreak="0">
    <w:nsid w:val="79714139"/>
    <w:multiLevelType w:val="hybridMultilevel"/>
    <w:tmpl w:val="FD0C5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17" w15:restartNumberingAfterBreak="0">
    <w:nsid w:val="79FC0E62"/>
    <w:multiLevelType w:val="hybridMultilevel"/>
    <w:tmpl w:val="D3A4E942"/>
    <w:styleLink w:val="WW8Num5011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A531B7E"/>
    <w:multiLevelType w:val="hybridMultilevel"/>
    <w:tmpl w:val="CC94059E"/>
    <w:lvl w:ilvl="0" w:tplc="3C1A38F0">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7A5D0E29"/>
    <w:multiLevelType w:val="hybridMultilevel"/>
    <w:tmpl w:val="5E0C6E84"/>
    <w:styleLink w:val="Estilo32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B61044B"/>
    <w:multiLevelType w:val="multilevel"/>
    <w:tmpl w:val="BD60A5AE"/>
    <w:styleLink w:val="List155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1" w15:restartNumberingAfterBreak="0">
    <w:nsid w:val="7C4E1C74"/>
    <w:multiLevelType w:val="hybridMultilevel"/>
    <w:tmpl w:val="8AA20E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F610C4B"/>
    <w:multiLevelType w:val="hybridMultilevel"/>
    <w:tmpl w:val="5BEA936A"/>
    <w:styleLink w:val="WW8Num51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3" w15:restartNumberingAfterBreak="0">
    <w:nsid w:val="7FBA61F6"/>
    <w:multiLevelType w:val="multilevel"/>
    <w:tmpl w:val="E5D000A0"/>
    <w:styleLink w:val="Lista4113"/>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4"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99"/>
  </w:num>
  <w:num w:numId="2">
    <w:abstractNumId w:val="9"/>
  </w:num>
  <w:num w:numId="3">
    <w:abstractNumId w:val="95"/>
  </w:num>
  <w:num w:numId="4">
    <w:abstractNumId w:val="4"/>
  </w:num>
  <w:num w:numId="5">
    <w:abstractNumId w:val="110"/>
  </w:num>
  <w:num w:numId="6">
    <w:abstractNumId w:val="47"/>
  </w:num>
  <w:num w:numId="7">
    <w:abstractNumId w:val="8"/>
  </w:num>
  <w:num w:numId="8">
    <w:abstractNumId w:val="74"/>
  </w:num>
  <w:num w:numId="9">
    <w:abstractNumId w:val="0"/>
  </w:num>
  <w:num w:numId="10">
    <w:abstractNumId w:val="78"/>
  </w:num>
  <w:num w:numId="11">
    <w:abstractNumId w:val="68"/>
  </w:num>
  <w:num w:numId="12">
    <w:abstractNumId w:val="116"/>
  </w:num>
  <w:num w:numId="13">
    <w:abstractNumId w:val="92"/>
  </w:num>
  <w:num w:numId="14">
    <w:abstractNumId w:val="123"/>
  </w:num>
  <w:num w:numId="15">
    <w:abstractNumId w:val="87"/>
  </w:num>
  <w:num w:numId="16">
    <w:abstractNumId w:val="6"/>
  </w:num>
  <w:num w:numId="17">
    <w:abstractNumId w:val="120"/>
  </w:num>
  <w:num w:numId="18">
    <w:abstractNumId w:val="64"/>
  </w:num>
  <w:num w:numId="19">
    <w:abstractNumId w:val="32"/>
  </w:num>
  <w:num w:numId="20">
    <w:abstractNumId w:val="124"/>
  </w:num>
  <w:num w:numId="21">
    <w:abstractNumId w:val="58"/>
  </w:num>
  <w:num w:numId="22">
    <w:abstractNumId w:val="48"/>
  </w:num>
  <w:num w:numId="23">
    <w:abstractNumId w:val="3"/>
  </w:num>
  <w:num w:numId="24">
    <w:abstractNumId w:val="2"/>
  </w:num>
  <w:num w:numId="25">
    <w:abstractNumId w:val="1"/>
  </w:num>
  <w:num w:numId="26">
    <w:abstractNumId w:val="7"/>
  </w:num>
  <w:num w:numId="27">
    <w:abstractNumId w:val="31"/>
  </w:num>
  <w:num w:numId="28">
    <w:abstractNumId w:val="102"/>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9"/>
  </w:num>
  <w:num w:numId="31">
    <w:abstractNumId w:val="107"/>
  </w:num>
  <w:num w:numId="32">
    <w:abstractNumId w:val="13"/>
  </w:num>
  <w:num w:numId="33">
    <w:abstractNumId w:val="101"/>
  </w:num>
  <w:num w:numId="34">
    <w:abstractNumId w:val="46"/>
  </w:num>
  <w:num w:numId="35">
    <w:abstractNumId w:val="14"/>
  </w:num>
  <w:num w:numId="36">
    <w:abstractNumId w:val="44"/>
  </w:num>
  <w:num w:numId="37">
    <w:abstractNumId w:val="109"/>
  </w:num>
  <w:num w:numId="38">
    <w:abstractNumId w:val="27"/>
  </w:num>
  <w:num w:numId="39">
    <w:abstractNumId w:val="37"/>
  </w:num>
  <w:num w:numId="40">
    <w:abstractNumId w:val="39"/>
  </w:num>
  <w:num w:numId="41">
    <w:abstractNumId w:val="43"/>
    <w:lvlOverride w:ilvl="0">
      <w:startOverride w:val="1"/>
      <w:lvl w:ilvl="0" w:tplc="240A0019">
        <w:start w:val="1"/>
        <w:numFmt w:val="decimal"/>
        <w:lvlText w:val=""/>
        <w:lvlJc w:val="left"/>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4."/>
        <w:lvlJc w:val="left"/>
        <w:pPr>
          <w:ind w:left="2880" w:hanging="360"/>
        </w:pPr>
      </w:lvl>
    </w:lvlOverride>
  </w:num>
  <w:num w:numId="42">
    <w:abstractNumId w:val="11"/>
  </w:num>
  <w:num w:numId="43">
    <w:abstractNumId w:val="111"/>
  </w:num>
  <w:num w:numId="44">
    <w:abstractNumId w:val="55"/>
  </w:num>
  <w:num w:numId="45">
    <w:abstractNumId w:val="69"/>
  </w:num>
  <w:num w:numId="46">
    <w:abstractNumId w:val="77"/>
  </w:num>
  <w:num w:numId="47">
    <w:abstractNumId w:val="17"/>
  </w:num>
  <w:num w:numId="48">
    <w:abstractNumId w:val="67"/>
  </w:num>
  <w:num w:numId="49">
    <w:abstractNumId w:val="76"/>
  </w:num>
  <w:num w:numId="50">
    <w:abstractNumId w:val="70"/>
  </w:num>
  <w:num w:numId="51">
    <w:abstractNumId w:val="33"/>
  </w:num>
  <w:num w:numId="52">
    <w:abstractNumId w:val="20"/>
  </w:num>
  <w:num w:numId="53">
    <w:abstractNumId w:val="56"/>
  </w:num>
  <w:num w:numId="54">
    <w:abstractNumId w:val="98"/>
  </w:num>
  <w:num w:numId="55">
    <w:abstractNumId w:val="16"/>
  </w:num>
  <w:num w:numId="56">
    <w:abstractNumId w:val="41"/>
  </w:num>
  <w:num w:numId="57">
    <w:abstractNumId w:val="5"/>
  </w:num>
  <w:num w:numId="58">
    <w:abstractNumId w:val="23"/>
  </w:num>
  <w:num w:numId="59">
    <w:abstractNumId w:val="112"/>
  </w:num>
  <w:num w:numId="60">
    <w:abstractNumId w:val="114"/>
  </w:num>
  <w:num w:numId="61">
    <w:abstractNumId w:val="104"/>
  </w:num>
  <w:num w:numId="62">
    <w:abstractNumId w:val="53"/>
  </w:num>
  <w:num w:numId="63">
    <w:abstractNumId w:val="26"/>
  </w:num>
  <w:num w:numId="64">
    <w:abstractNumId w:val="103"/>
  </w:num>
  <w:num w:numId="65">
    <w:abstractNumId w:val="81"/>
  </w:num>
  <w:num w:numId="66">
    <w:abstractNumId w:val="122"/>
  </w:num>
  <w:num w:numId="67">
    <w:abstractNumId w:val="60"/>
  </w:num>
  <w:num w:numId="68">
    <w:abstractNumId w:val="82"/>
  </w:num>
  <w:num w:numId="69">
    <w:abstractNumId w:val="54"/>
  </w:num>
  <w:num w:numId="70">
    <w:abstractNumId w:val="59"/>
  </w:num>
  <w:num w:numId="71">
    <w:abstractNumId w:val="22"/>
  </w:num>
  <w:num w:numId="72">
    <w:abstractNumId w:val="71"/>
  </w:num>
  <w:num w:numId="73">
    <w:abstractNumId w:val="57"/>
  </w:num>
  <w:num w:numId="74">
    <w:abstractNumId w:val="62"/>
  </w:num>
  <w:num w:numId="75">
    <w:abstractNumId w:val="113"/>
  </w:num>
  <w:num w:numId="76">
    <w:abstractNumId w:val="117"/>
  </w:num>
  <w:num w:numId="77">
    <w:abstractNumId w:val="94"/>
  </w:num>
  <w:num w:numId="78">
    <w:abstractNumId w:val="88"/>
  </w:num>
  <w:num w:numId="79">
    <w:abstractNumId w:val="100"/>
  </w:num>
  <w:num w:numId="80">
    <w:abstractNumId w:val="30"/>
  </w:num>
  <w:num w:numId="81">
    <w:abstractNumId w:val="91"/>
  </w:num>
  <w:num w:numId="82">
    <w:abstractNumId w:val="28"/>
  </w:num>
  <w:num w:numId="83">
    <w:abstractNumId w:val="65"/>
  </w:num>
  <w:num w:numId="84">
    <w:abstractNumId w:val="108"/>
  </w:num>
  <w:num w:numId="85">
    <w:abstractNumId w:val="24"/>
  </w:num>
  <w:num w:numId="86">
    <w:abstractNumId w:val="52"/>
  </w:num>
  <w:num w:numId="87">
    <w:abstractNumId w:val="42"/>
  </w:num>
  <w:num w:numId="88">
    <w:abstractNumId w:val="80"/>
  </w:num>
  <w:num w:numId="89">
    <w:abstractNumId w:val="25"/>
  </w:num>
  <w:num w:numId="90">
    <w:abstractNumId w:val="83"/>
  </w:num>
  <w:num w:numId="91">
    <w:abstractNumId w:val="36"/>
  </w:num>
  <w:num w:numId="92">
    <w:abstractNumId w:val="40"/>
  </w:num>
  <w:num w:numId="93">
    <w:abstractNumId w:val="34"/>
  </w:num>
  <w:num w:numId="94">
    <w:abstractNumId w:val="49"/>
  </w:num>
  <w:num w:numId="95">
    <w:abstractNumId w:val="66"/>
  </w:num>
  <w:num w:numId="96">
    <w:abstractNumId w:val="121"/>
  </w:num>
  <w:num w:numId="97">
    <w:abstractNumId w:val="50"/>
  </w:num>
  <w:num w:numId="98">
    <w:abstractNumId w:val="15"/>
  </w:num>
  <w:num w:numId="99">
    <w:abstractNumId w:val="90"/>
  </w:num>
  <w:num w:numId="100">
    <w:abstractNumId w:val="72"/>
  </w:num>
  <w:num w:numId="101">
    <w:abstractNumId w:val="45"/>
  </w:num>
  <w:num w:numId="102">
    <w:abstractNumId w:val="18"/>
  </w:num>
  <w:num w:numId="103">
    <w:abstractNumId w:val="97"/>
  </w:num>
  <w:num w:numId="104">
    <w:abstractNumId w:val="85"/>
  </w:num>
  <w:num w:numId="105">
    <w:abstractNumId w:val="19"/>
  </w:num>
  <w:num w:numId="106">
    <w:abstractNumId w:val="35"/>
  </w:num>
  <w:num w:numId="107">
    <w:abstractNumId w:val="84"/>
  </w:num>
  <w:num w:numId="108">
    <w:abstractNumId w:val="12"/>
  </w:num>
  <w:num w:numId="109">
    <w:abstractNumId w:val="105"/>
  </w:num>
  <w:num w:numId="110">
    <w:abstractNumId w:val="29"/>
  </w:num>
  <w:num w:numId="111">
    <w:abstractNumId w:val="38"/>
  </w:num>
  <w:num w:numId="112">
    <w:abstractNumId w:val="79"/>
  </w:num>
  <w:num w:numId="113">
    <w:abstractNumId w:val="63"/>
  </w:num>
  <w:num w:numId="114">
    <w:abstractNumId w:val="43"/>
  </w:num>
  <w:num w:numId="115">
    <w:abstractNumId w:val="93"/>
  </w:num>
  <w:num w:numId="116">
    <w:abstractNumId w:val="115"/>
  </w:num>
  <w:num w:numId="117">
    <w:abstractNumId w:val="86"/>
  </w:num>
  <w:num w:numId="118">
    <w:abstractNumId w:val="51"/>
  </w:num>
  <w:num w:numId="119">
    <w:abstractNumId w:val="89"/>
  </w:num>
  <w:num w:numId="120">
    <w:abstractNumId w:val="118"/>
  </w:num>
  <w:num w:numId="121">
    <w:abstractNumId w:val="75"/>
  </w:num>
  <w:num w:numId="122">
    <w:abstractNumId w:val="73"/>
  </w:num>
  <w:num w:numId="123">
    <w:abstractNumId w:val="61"/>
  </w:num>
  <w:num w:numId="124">
    <w:abstractNumId w:val="96"/>
  </w:num>
  <w:num w:numId="125">
    <w:abstractNumId w:val="106"/>
  </w:num>
  <w:num w:numId="126">
    <w:abstractNumId w:val="21"/>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4C"/>
    <w:rsid w:val="000D1AFD"/>
    <w:rsid w:val="001328B6"/>
    <w:rsid w:val="00172DBD"/>
    <w:rsid w:val="002120A8"/>
    <w:rsid w:val="00214EBD"/>
    <w:rsid w:val="0033782A"/>
    <w:rsid w:val="0046345A"/>
    <w:rsid w:val="004F53EC"/>
    <w:rsid w:val="00594B06"/>
    <w:rsid w:val="00597E4B"/>
    <w:rsid w:val="005A15A6"/>
    <w:rsid w:val="006A1738"/>
    <w:rsid w:val="006D44BE"/>
    <w:rsid w:val="00885093"/>
    <w:rsid w:val="009664BD"/>
    <w:rsid w:val="0098115A"/>
    <w:rsid w:val="00A66348"/>
    <w:rsid w:val="00A67636"/>
    <w:rsid w:val="00B47E4C"/>
    <w:rsid w:val="00BB71CF"/>
    <w:rsid w:val="00C618D3"/>
    <w:rsid w:val="00C63BCB"/>
    <w:rsid w:val="00C94166"/>
    <w:rsid w:val="00D748FB"/>
    <w:rsid w:val="00D97464"/>
    <w:rsid w:val="00E50C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1E66C0-176C-44B5-B04F-DF47ED5F9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4C"/>
    <w:pPr>
      <w:spacing w:after="160" w:line="259" w:lineRule="auto"/>
    </w:pPr>
    <w:rPr>
      <w:rFonts w:ascii="Cambria" w:eastAsia="Cambria" w:hAnsi="Cambria" w:cs="Times New Roman"/>
    </w:rPr>
  </w:style>
  <w:style w:type="paragraph" w:styleId="Ttulo1">
    <w:name w:val="heading 1"/>
    <w:aliases w:val="título 1,Pregunta,Edgar 1,MT1,h1,l1,Head 1 (Chapter heading),Head 1,Head 11,Head 12,Head 111,Head 13,Head 112,Head 14,Head 113,Head 15,Head 114,Head 16,Head 115,Head 17,Head 116,Head 18,Head 117,Head 19,Head 118,Head 121,Head 1111,Head 131,II+"/>
    <w:basedOn w:val="Normal"/>
    <w:next w:val="Normal"/>
    <w:link w:val="Ttulo1Car"/>
    <w:uiPriority w:val="1"/>
    <w:qFormat/>
    <w:rsid w:val="00B47E4C"/>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iPriority w:val="1"/>
    <w:unhideWhenUsed/>
    <w:qFormat/>
    <w:rsid w:val="00B47E4C"/>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3,h3,l3,list 3,Head 3,H3,AL Título 3,Title3,Title3 AL,Section Header3,TITULO3,título 3,Section,Bold Head,bh,Level 3 Topic Heading,Org Heading 1,h31,h32,h33,h311,h321,h34,h312,h322,h35,H31,h36,H32,H33,H311,H321,31"/>
    <w:basedOn w:val="Normal"/>
    <w:link w:val="Ttulo3Car"/>
    <w:uiPriority w:val="9"/>
    <w:qFormat/>
    <w:rsid w:val="00B47E4C"/>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link w:val="Ttulo4Car"/>
    <w:uiPriority w:val="9"/>
    <w:qFormat/>
    <w:rsid w:val="00B47E4C"/>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B47E4C"/>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B47E4C"/>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B47E4C"/>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uiPriority w:val="9"/>
    <w:qFormat/>
    <w:rsid w:val="00B47E4C"/>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B47E4C"/>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h1 Car,l1 Car,Head 1 (Chapter heading) Car,Head 1 Car,Head 11 Car,Head 12 Car,Head 111 Car,Head 13 Car,Head 112 Car,Head 14 Car,Head 113 Car,Head 15 Car,Head 114 Car,Head 16 Car,Head 115 Car"/>
    <w:basedOn w:val="Fuentedeprrafopredeter"/>
    <w:link w:val="Ttulo1"/>
    <w:uiPriority w:val="1"/>
    <w:rsid w:val="00B47E4C"/>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B47E4C"/>
    <w:rPr>
      <w:rFonts w:ascii="Calibri" w:eastAsia="MS Gothic" w:hAnsi="Calibri" w:cs="Times New Roman"/>
      <w:color w:val="365F91"/>
      <w:sz w:val="26"/>
      <w:szCs w:val="26"/>
    </w:rPr>
  </w:style>
  <w:style w:type="character" w:customStyle="1" w:styleId="Ttulo3Car">
    <w:name w:val="Título 3 Car"/>
    <w:aliases w:val="Edgar 3 Car,alltoc Car,Heading 3 - old Car,3 Car,h3 Car,l3 Car,list 3 Car,Head 3 Car,H3 Car,AL Título 3 Car,Title3 Car,Title3 AL Car,Section Header3 Car,TITULO3 Car,título 3 Car,Section Car,Bold Head Car,bh Car,Level 3 Topic Heading Car"/>
    <w:basedOn w:val="Fuentedeprrafopredeter"/>
    <w:link w:val="Ttulo3"/>
    <w:uiPriority w:val="9"/>
    <w:rsid w:val="00B47E4C"/>
    <w:rPr>
      <w:rFonts w:ascii="Times New Roman" w:eastAsia="Times New Roman" w:hAnsi="Times New Roman" w:cs="Times New Roman"/>
      <w:b/>
      <w:bCs/>
      <w:sz w:val="27"/>
      <w:szCs w:val="27"/>
      <w:lang w:val="es-ES" w:eastAsia="es-ES"/>
    </w:r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basedOn w:val="Fuentedeprrafopredeter"/>
    <w:link w:val="Ttulo4"/>
    <w:uiPriority w:val="9"/>
    <w:rsid w:val="00B47E4C"/>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rsid w:val="00B47E4C"/>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B47E4C"/>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B47E4C"/>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uiPriority w:val="9"/>
    <w:rsid w:val="00B47E4C"/>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B47E4C"/>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
    <w:basedOn w:val="Normal"/>
    <w:link w:val="EncabezadoCar"/>
    <w:uiPriority w:val="99"/>
    <w:unhideWhenUsed/>
    <w:qFormat/>
    <w:rsid w:val="00B47E4C"/>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rsid w:val="00B47E4C"/>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B47E4C"/>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rsid w:val="00B47E4C"/>
    <w:rPr>
      <w:rFonts w:ascii="Cambria" w:eastAsia="Cambria" w:hAnsi="Cambria" w:cs="Times New Roman"/>
    </w:rPr>
  </w:style>
  <w:style w:type="paragraph" w:styleId="Sinespaciado">
    <w:name w:val="No Spacing"/>
    <w:aliases w:val="Aries,k"/>
    <w:link w:val="SinespaciadoCar"/>
    <w:uiPriority w:val="1"/>
    <w:qFormat/>
    <w:rsid w:val="00B47E4C"/>
    <w:pPr>
      <w:spacing w:after="0" w:line="240" w:lineRule="auto"/>
    </w:pPr>
    <w:rPr>
      <w:rFonts w:ascii="Cambria" w:eastAsia="Cambria" w:hAnsi="Cambria" w:cs="Times New Roman"/>
    </w:rPr>
  </w:style>
  <w:style w:type="character" w:styleId="Hipervnculo">
    <w:name w:val="Hyperlink"/>
    <w:uiPriority w:val="99"/>
    <w:rsid w:val="00B47E4C"/>
    <w:rPr>
      <w:color w:val="0000FF"/>
      <w:u w:val="single"/>
    </w:rPr>
  </w:style>
  <w:style w:type="table" w:styleId="Tablaconcuadrcula">
    <w:name w:val="Table Grid"/>
    <w:basedOn w:val="Tablanormal"/>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B47E4C"/>
    <w:rPr>
      <w:sz w:val="18"/>
      <w:szCs w:val="18"/>
    </w:rPr>
  </w:style>
  <w:style w:type="paragraph" w:styleId="Textocomentario">
    <w:name w:val="annotation text"/>
    <w:basedOn w:val="Normal"/>
    <w:link w:val="TextocomentarioCar"/>
    <w:uiPriority w:val="99"/>
    <w:unhideWhenUsed/>
    <w:rsid w:val="00B47E4C"/>
    <w:pPr>
      <w:spacing w:line="240" w:lineRule="auto"/>
    </w:pPr>
    <w:rPr>
      <w:sz w:val="24"/>
      <w:szCs w:val="24"/>
    </w:rPr>
  </w:style>
  <w:style w:type="character" w:customStyle="1" w:styleId="TextocomentarioCar">
    <w:name w:val="Texto comentario Car"/>
    <w:basedOn w:val="Fuentedeprrafopredeter"/>
    <w:link w:val="Textocomentario"/>
    <w:uiPriority w:val="99"/>
    <w:rsid w:val="00B47E4C"/>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nhideWhenUsed/>
    <w:rsid w:val="00B47E4C"/>
    <w:rPr>
      <w:b/>
      <w:bCs/>
      <w:sz w:val="20"/>
      <w:szCs w:val="20"/>
    </w:rPr>
  </w:style>
  <w:style w:type="character" w:customStyle="1" w:styleId="AsuntodelcomentarioCar">
    <w:name w:val="Asunto del comentario Car"/>
    <w:basedOn w:val="TextocomentarioCar"/>
    <w:link w:val="Asuntodelcomentario"/>
    <w:rsid w:val="00B47E4C"/>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B47E4C"/>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B47E4C"/>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B47E4C"/>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B47E4C"/>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rsid w:val="00B47E4C"/>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B47E4C"/>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1"/>
    <w:qFormat/>
    <w:locked/>
    <w:rsid w:val="00B47E4C"/>
    <w:rPr>
      <w:sz w:val="24"/>
      <w:szCs w:val="24"/>
      <w:lang w:val="es-ES" w:eastAsia="es-ES"/>
    </w:rPr>
  </w:style>
  <w:style w:type="table" w:styleId="Listavistosa-nfasis1">
    <w:name w:val="Colorful List Accent 1"/>
    <w:basedOn w:val="Tablanormal"/>
    <w:link w:val="Listavistosa-nfasis1Car1"/>
    <w:uiPriority w:val="1"/>
    <w:unhideWhenUsed/>
    <w:rsid w:val="00B47E4C"/>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B47E4C"/>
    <w:pPr>
      <w:numPr>
        <w:numId w:val="8"/>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B47E4C"/>
    <w:pPr>
      <w:numPr>
        <w:numId w:val="9"/>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B47E4C"/>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B47E4C"/>
    <w:rPr>
      <w:sz w:val="24"/>
      <w:szCs w:val="24"/>
      <w:lang w:val="es-ES" w:eastAsia="es-ES" w:bidi="ar-SA"/>
    </w:rPr>
  </w:style>
  <w:style w:type="table" w:styleId="Cuadrculamedia2">
    <w:name w:val="Medium Grid 2"/>
    <w:basedOn w:val="Tablanormal"/>
    <w:link w:val="Cuadrculamedia2Car2"/>
    <w:uiPriority w:val="1"/>
    <w:unhideWhenUsed/>
    <w:rsid w:val="00B47E4C"/>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rsid w:val="00B47E4C"/>
  </w:style>
  <w:style w:type="character" w:styleId="nfasis">
    <w:name w:val="Emphasis"/>
    <w:aliases w:val="NORMAL"/>
    <w:uiPriority w:val="20"/>
    <w:qFormat/>
    <w:rsid w:val="00B47E4C"/>
    <w:rPr>
      <w:i/>
      <w:iCs/>
    </w:rPr>
  </w:style>
  <w:style w:type="character" w:styleId="Textoennegrita">
    <w:name w:val="Strong"/>
    <w:uiPriority w:val="22"/>
    <w:qFormat/>
    <w:rsid w:val="00B47E4C"/>
    <w:rPr>
      <w:b/>
      <w:bCs/>
    </w:rPr>
  </w:style>
  <w:style w:type="paragraph" w:customStyle="1" w:styleId="default0">
    <w:name w:val="default"/>
    <w:basedOn w:val="Normal"/>
    <w:qFormat/>
    <w:rsid w:val="00B47E4C"/>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B47E4C"/>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uiPriority w:val="1"/>
    <w:qFormat/>
    <w:rsid w:val="00B47E4C"/>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B47E4C"/>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B47E4C"/>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B47E4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B47E4C"/>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B47E4C"/>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B47E4C"/>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B47E4C"/>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ítulo1,TITULO 1,Título AL + 9 pt,Sin Negrita + 10 pt,Sin Negrita, Car Car Car,Car Car Car, Car2,caption"/>
    <w:basedOn w:val="Normal"/>
    <w:link w:val="TtuloCar4"/>
    <w:qFormat/>
    <w:rsid w:val="00B47E4C"/>
    <w:pPr>
      <w:spacing w:after="0" w:line="240" w:lineRule="auto"/>
      <w:jc w:val="center"/>
    </w:pPr>
    <w:rPr>
      <w:rFonts w:ascii="Times New Roman" w:eastAsia="Times New Roman" w:hAnsi="Times New Roman"/>
      <w:sz w:val="24"/>
      <w:szCs w:val="20"/>
      <w:lang w:val="es-ES" w:eastAsia="es-ES"/>
    </w:rPr>
  </w:style>
  <w:style w:type="character" w:customStyle="1" w:styleId="TtuloCar">
    <w:name w:val="Título Car"/>
    <w:aliases w:val="Puesto Car1,AL Título Car1,Título AL Car1,Títulos Principales sin numeración Car1,Car Car Car1,Car2 Car"/>
    <w:basedOn w:val="Fuentedeprrafopredeter"/>
    <w:rsid w:val="00B47E4C"/>
    <w:rPr>
      <w:rFonts w:asciiTheme="majorHAnsi" w:eastAsiaTheme="majorEastAsia" w:hAnsiTheme="majorHAnsi" w:cstheme="majorBidi"/>
      <w:color w:val="17365D" w:themeColor="text2" w:themeShade="BF"/>
      <w:spacing w:val="5"/>
      <w:kern w:val="28"/>
      <w:sz w:val="52"/>
      <w:szCs w:val="52"/>
    </w:rPr>
  </w:style>
  <w:style w:type="character" w:customStyle="1" w:styleId="TtuloCar4">
    <w:name w:val="Título Car4"/>
    <w:aliases w:val="Título1 Car,TITULO 1 Car1,Título AL + 9 pt Car1,Sin Negrita + 10 pt Car1,Sin Negrita Car1, Car Car Car Car,Car Car Car Car1, Car2 Car,caption Car"/>
    <w:link w:val="Ttulo"/>
    <w:rsid w:val="00B47E4C"/>
    <w:rPr>
      <w:rFonts w:ascii="Times New Roman" w:eastAsia="Times New Roman" w:hAnsi="Times New Roman" w:cs="Times New Roman"/>
      <w:sz w:val="24"/>
      <w:szCs w:val="20"/>
      <w:lang w:val="es-ES" w:eastAsia="es-ES"/>
    </w:rPr>
  </w:style>
  <w:style w:type="paragraph" w:styleId="Subttulo">
    <w:name w:val="Subtitle"/>
    <w:basedOn w:val="Normal"/>
    <w:link w:val="SubttuloCar"/>
    <w:uiPriority w:val="11"/>
    <w:qFormat/>
    <w:rsid w:val="00B47E4C"/>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uiPriority w:val="11"/>
    <w:rsid w:val="00B47E4C"/>
    <w:rPr>
      <w:rFonts w:ascii="Times New Roman" w:eastAsia="Times New Roman" w:hAnsi="Times New Roman" w:cs="Times New Roman"/>
      <w:sz w:val="28"/>
      <w:szCs w:val="20"/>
      <w:lang w:val="es-ES" w:eastAsia="es-ES"/>
    </w:rPr>
  </w:style>
  <w:style w:type="character" w:customStyle="1" w:styleId="last24">
    <w:name w:val="last24"/>
    <w:rsid w:val="00B47E4C"/>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B47E4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B47E4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B47E4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B47E4C"/>
    <w:rPr>
      <w:rFonts w:ascii="Arial" w:eastAsia="Times New Roman" w:hAnsi="Arial" w:cs="Arial"/>
      <w:vanish/>
      <w:sz w:val="16"/>
      <w:szCs w:val="16"/>
      <w:lang w:val="es-ES" w:eastAsia="es-ES"/>
    </w:rPr>
  </w:style>
  <w:style w:type="paragraph" w:customStyle="1" w:styleId="Car">
    <w:name w:val="Car"/>
    <w:basedOn w:val="Normal"/>
    <w:qFormat/>
    <w:rsid w:val="00B47E4C"/>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B47E4C"/>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B47E4C"/>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B47E4C"/>
  </w:style>
  <w:style w:type="paragraph" w:customStyle="1" w:styleId="1Car">
    <w:name w:val="1 Car"/>
    <w:basedOn w:val="Normal"/>
    <w:qFormat/>
    <w:rsid w:val="00B47E4C"/>
    <w:pPr>
      <w:spacing w:line="240" w:lineRule="exact"/>
    </w:pPr>
    <w:rPr>
      <w:rFonts w:ascii="Verdana" w:eastAsia="Times New Roman" w:hAnsi="Verdana"/>
      <w:sz w:val="20"/>
      <w:szCs w:val="20"/>
      <w:lang w:val="en-US"/>
    </w:rPr>
  </w:style>
  <w:style w:type="paragraph" w:customStyle="1" w:styleId="CharCarCarCarCar">
    <w:name w:val="Char Car Car Car Car"/>
    <w:aliases w:val=" Char Car,Char Car"/>
    <w:basedOn w:val="Normal"/>
    <w:qFormat/>
    <w:rsid w:val="00B47E4C"/>
    <w:pPr>
      <w:spacing w:line="240" w:lineRule="exact"/>
    </w:pPr>
    <w:rPr>
      <w:rFonts w:ascii="Verdana" w:eastAsia="Times New Roman" w:hAnsi="Verdana"/>
      <w:sz w:val="20"/>
      <w:szCs w:val="20"/>
      <w:lang w:val="en-US"/>
    </w:rPr>
  </w:style>
  <w:style w:type="paragraph" w:styleId="Descripcin">
    <w:name w:val="caption"/>
    <w:basedOn w:val="Normal"/>
    <w:next w:val="Normal"/>
    <w:qFormat/>
    <w:rsid w:val="00B47E4C"/>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B47E4C"/>
  </w:style>
  <w:style w:type="paragraph" w:customStyle="1" w:styleId="ecxmsonormal">
    <w:name w:val="ecxmsonormal"/>
    <w:basedOn w:val="Normal"/>
    <w:qFormat/>
    <w:rsid w:val="00B47E4C"/>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B47E4C"/>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B47E4C"/>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B47E4C"/>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B47E4C"/>
    <w:rPr>
      <w:rFonts w:ascii="Times New Roman" w:eastAsia="Times New Roman" w:hAnsi="Times New Roman" w:cs="Times New Roman"/>
      <w:sz w:val="24"/>
      <w:szCs w:val="24"/>
      <w:lang w:val="es-ES" w:eastAsia="es-ES"/>
    </w:rPr>
  </w:style>
  <w:style w:type="paragraph" w:customStyle="1" w:styleId="Prrafodelista1">
    <w:name w:val="Párrafo de lista1"/>
    <w:basedOn w:val="Normal"/>
    <w:uiPriority w:val="34"/>
    <w:qFormat/>
    <w:rsid w:val="00B47E4C"/>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B47E4C"/>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B47E4C"/>
    <w:rPr>
      <w:rFonts w:ascii="Courier New" w:eastAsia="Times New Roman" w:hAnsi="Courier New" w:cs="Times New Roman"/>
      <w:sz w:val="20"/>
      <w:szCs w:val="20"/>
      <w:lang w:val="ru-RU" w:eastAsia="ru-RU"/>
    </w:rPr>
  </w:style>
  <w:style w:type="character" w:customStyle="1" w:styleId="ps981">
    <w:name w:val="ps981"/>
    <w:basedOn w:val="Fuentedeprrafopredeter"/>
    <w:rsid w:val="00B47E4C"/>
  </w:style>
  <w:style w:type="character" w:customStyle="1" w:styleId="ps861">
    <w:name w:val="ps861"/>
    <w:basedOn w:val="Fuentedeprrafopredeter"/>
    <w:rsid w:val="00B47E4C"/>
  </w:style>
  <w:style w:type="character" w:customStyle="1" w:styleId="ps851">
    <w:name w:val="ps851"/>
    <w:basedOn w:val="Fuentedeprrafopredeter"/>
    <w:rsid w:val="00B47E4C"/>
  </w:style>
  <w:style w:type="character" w:customStyle="1" w:styleId="ps931">
    <w:name w:val="ps931"/>
    <w:basedOn w:val="Fuentedeprrafopredeter"/>
    <w:rsid w:val="00B47E4C"/>
  </w:style>
  <w:style w:type="character" w:customStyle="1" w:styleId="ps941">
    <w:name w:val="ps941"/>
    <w:basedOn w:val="Fuentedeprrafopredeter"/>
    <w:rsid w:val="00B47E4C"/>
  </w:style>
  <w:style w:type="character" w:customStyle="1" w:styleId="ps891">
    <w:name w:val="ps891"/>
    <w:basedOn w:val="Fuentedeprrafopredeter"/>
    <w:rsid w:val="00B47E4C"/>
  </w:style>
  <w:style w:type="character" w:customStyle="1" w:styleId="ps901">
    <w:name w:val="ps901"/>
    <w:basedOn w:val="Fuentedeprrafopredeter"/>
    <w:rsid w:val="00B47E4C"/>
  </w:style>
  <w:style w:type="paragraph" w:styleId="Textoindependiente2">
    <w:name w:val="Body Text 2"/>
    <w:aliases w:val=" Car8,Car8"/>
    <w:basedOn w:val="Normal"/>
    <w:link w:val="Textoindependiente2Car"/>
    <w:qFormat/>
    <w:rsid w:val="00B47E4C"/>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B47E4C"/>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B47E4C"/>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B47E4C"/>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B47E4C"/>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B47E4C"/>
    <w:rPr>
      <w:vertAlign w:val="superscript"/>
    </w:rPr>
  </w:style>
  <w:style w:type="paragraph" w:customStyle="1" w:styleId="Style16">
    <w:name w:val="Style16"/>
    <w:basedOn w:val="Normal"/>
    <w:uiPriority w:val="99"/>
    <w:qFormat/>
    <w:rsid w:val="00B47E4C"/>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rsid w:val="00B47E4C"/>
    <w:rPr>
      <w:rFonts w:ascii="Arial" w:hAnsi="Arial" w:cs="Arial"/>
      <w:sz w:val="22"/>
      <w:szCs w:val="22"/>
    </w:rPr>
  </w:style>
  <w:style w:type="paragraph" w:customStyle="1" w:styleId="xl56">
    <w:name w:val="xl56"/>
    <w:basedOn w:val="Normal"/>
    <w:qFormat/>
    <w:rsid w:val="00B47E4C"/>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qFormat/>
    <w:rsid w:val="00B47E4C"/>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B47E4C"/>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rsid w:val="00B47E4C"/>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B47E4C"/>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B47E4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qFormat/>
    <w:rsid w:val="00B47E4C"/>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B47E4C"/>
  </w:style>
  <w:style w:type="paragraph" w:customStyle="1" w:styleId="CM39">
    <w:name w:val="CM39"/>
    <w:next w:val="Default"/>
    <w:uiPriority w:val="99"/>
    <w:qFormat/>
    <w:rsid w:val="00B47E4C"/>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B47E4C"/>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B47E4C"/>
    <w:pPr>
      <w:numPr>
        <w:numId w:val="11"/>
      </w:numPr>
    </w:pPr>
  </w:style>
  <w:style w:type="numbering" w:customStyle="1" w:styleId="Estiloimportado8">
    <w:name w:val="Estilo importado 8"/>
    <w:rsid w:val="00B47E4C"/>
    <w:pPr>
      <w:numPr>
        <w:numId w:val="12"/>
      </w:numPr>
    </w:pPr>
  </w:style>
  <w:style w:type="numbering" w:customStyle="1" w:styleId="Estiloimportado9">
    <w:name w:val="Estilo importado 9"/>
    <w:rsid w:val="00B47E4C"/>
  </w:style>
  <w:style w:type="numbering" w:customStyle="1" w:styleId="List7">
    <w:name w:val="List 7"/>
    <w:basedOn w:val="Sinlista"/>
    <w:rsid w:val="00B47E4C"/>
  </w:style>
  <w:style w:type="numbering" w:customStyle="1" w:styleId="List8">
    <w:name w:val="List 8"/>
    <w:basedOn w:val="Sinlista"/>
    <w:rsid w:val="00B47E4C"/>
  </w:style>
  <w:style w:type="numbering" w:customStyle="1" w:styleId="List10">
    <w:name w:val="List 10"/>
    <w:basedOn w:val="Sinlista"/>
    <w:rsid w:val="00B47E4C"/>
    <w:pPr>
      <w:numPr>
        <w:numId w:val="27"/>
      </w:numPr>
    </w:pPr>
  </w:style>
  <w:style w:type="numbering" w:customStyle="1" w:styleId="List11">
    <w:name w:val="List 11"/>
    <w:basedOn w:val="Sinlista"/>
    <w:rsid w:val="00B47E4C"/>
  </w:style>
  <w:style w:type="numbering" w:customStyle="1" w:styleId="List12">
    <w:name w:val="List 12"/>
    <w:basedOn w:val="Sinlista"/>
    <w:rsid w:val="00B47E4C"/>
  </w:style>
  <w:style w:type="numbering" w:customStyle="1" w:styleId="List13">
    <w:name w:val="List 13"/>
    <w:basedOn w:val="Sinlista"/>
    <w:rsid w:val="00B47E4C"/>
  </w:style>
  <w:style w:type="numbering" w:customStyle="1" w:styleId="List14">
    <w:name w:val="List 14"/>
    <w:basedOn w:val="Sinlista"/>
    <w:rsid w:val="00B47E4C"/>
    <w:pPr>
      <w:numPr>
        <w:numId w:val="26"/>
      </w:numPr>
    </w:pPr>
  </w:style>
  <w:style w:type="numbering" w:customStyle="1" w:styleId="List15">
    <w:name w:val="List 15"/>
    <w:basedOn w:val="Sinlista"/>
    <w:rsid w:val="00B47E4C"/>
    <w:pPr>
      <w:numPr>
        <w:numId w:val="19"/>
      </w:numPr>
    </w:pPr>
  </w:style>
  <w:style w:type="numbering" w:customStyle="1" w:styleId="List16">
    <w:name w:val="List 16"/>
    <w:basedOn w:val="Sinlista"/>
    <w:rsid w:val="00B47E4C"/>
    <w:pPr>
      <w:numPr>
        <w:numId w:val="20"/>
      </w:numPr>
    </w:pPr>
  </w:style>
  <w:style w:type="numbering" w:customStyle="1" w:styleId="List17">
    <w:name w:val="List 17"/>
    <w:basedOn w:val="Sinlista"/>
    <w:rsid w:val="00B47E4C"/>
    <w:pPr>
      <w:numPr>
        <w:numId w:val="21"/>
      </w:numPr>
    </w:pPr>
  </w:style>
  <w:style w:type="paragraph" w:customStyle="1" w:styleId="ecxmsolistparagraph">
    <w:name w:val="ecxmsolistparagraph"/>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B47E4C"/>
    <w:pPr>
      <w:numPr>
        <w:numId w:val="22"/>
      </w:numPr>
    </w:pPr>
  </w:style>
  <w:style w:type="paragraph" w:styleId="Lista">
    <w:name w:val="List"/>
    <w:basedOn w:val="Normal"/>
    <w:unhideWhenUsed/>
    <w:rsid w:val="00B47E4C"/>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B47E4C"/>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B47E4C"/>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B47E4C"/>
    <w:pPr>
      <w:numPr>
        <w:numId w:val="23"/>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B47E4C"/>
    <w:pPr>
      <w:numPr>
        <w:numId w:val="24"/>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B47E4C"/>
    <w:pPr>
      <w:numPr>
        <w:numId w:val="25"/>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B47E4C"/>
    <w:pPr>
      <w:numPr>
        <w:numId w:val="28"/>
      </w:numPr>
    </w:pPr>
  </w:style>
  <w:style w:type="character" w:styleId="Hipervnculovisitado">
    <w:name w:val="FollowedHyperlink"/>
    <w:uiPriority w:val="99"/>
    <w:unhideWhenUsed/>
    <w:rsid w:val="00B47E4C"/>
    <w:rPr>
      <w:color w:val="800080"/>
      <w:u w:val="single"/>
    </w:rPr>
  </w:style>
  <w:style w:type="paragraph" w:customStyle="1" w:styleId="xl65">
    <w:name w:val="xl65"/>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B47E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nhideWhenUsed/>
    <w:rsid w:val="00B47E4C"/>
    <w:pPr>
      <w:spacing w:after="120"/>
      <w:ind w:left="849"/>
      <w:contextualSpacing/>
    </w:pPr>
  </w:style>
  <w:style w:type="table" w:customStyle="1" w:styleId="TableGrid">
    <w:name w:val="TableGrid"/>
    <w:rsid w:val="00B47E4C"/>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B47E4C"/>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B47E4C"/>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B47E4C"/>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B47E4C"/>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B47E4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B47E4C"/>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B47E4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B47E4C"/>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B47E4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B47E4C"/>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B47E4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B47E4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B47E4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B47E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B47E4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B47E4C"/>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B47E4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B47E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B47E4C"/>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B47E4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B47E4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B47E4C"/>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B47E4C"/>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B47E4C"/>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B47E4C"/>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B47E4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B47E4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B47E4C"/>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B47E4C"/>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B47E4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B47E4C"/>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B47E4C"/>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B47E4C"/>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B47E4C"/>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B47E4C"/>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B47E4C"/>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B47E4C"/>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B47E4C"/>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B47E4C"/>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B47E4C"/>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B47E4C"/>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B47E4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B47E4C"/>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B47E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B47E4C"/>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B47E4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B47E4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B47E4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B47E4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B47E4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B47E4C"/>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B47E4C"/>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B47E4C"/>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B47E4C"/>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B47E4C"/>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B47E4C"/>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B47E4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B47E4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B47E4C"/>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B47E4C"/>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B47E4C"/>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B47E4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B47E4C"/>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B47E4C"/>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B47E4C"/>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B47E4C"/>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B47E4C"/>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B47E4C"/>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B47E4C"/>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B47E4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B47E4C"/>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B47E4C"/>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B47E4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B47E4C"/>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B47E4C"/>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B47E4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B47E4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B47E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B47E4C"/>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B47E4C"/>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B47E4C"/>
    <w:rPr>
      <w:rFonts w:eastAsia="Cambria"/>
      <w:sz w:val="22"/>
      <w:szCs w:val="22"/>
      <w:lang w:val="es-CO" w:eastAsia="en-US"/>
    </w:rPr>
  </w:style>
  <w:style w:type="character" w:customStyle="1" w:styleId="Textoindependiente2Car1">
    <w:name w:val="Texto independiente 2 Car1"/>
    <w:aliases w:val="Car8 Car1"/>
    <w:uiPriority w:val="99"/>
    <w:semiHidden/>
    <w:rsid w:val="00B47E4C"/>
    <w:rPr>
      <w:rFonts w:eastAsia="Cambria"/>
      <w:sz w:val="22"/>
      <w:szCs w:val="22"/>
      <w:lang w:val="es-CO" w:eastAsia="en-US"/>
    </w:rPr>
  </w:style>
  <w:style w:type="character" w:customStyle="1" w:styleId="TextocomentarioCar1">
    <w:name w:val="Texto comentario Car1"/>
    <w:uiPriority w:val="99"/>
    <w:semiHidden/>
    <w:rsid w:val="00B47E4C"/>
    <w:rPr>
      <w:rFonts w:eastAsia="Cambria"/>
      <w:sz w:val="20"/>
      <w:szCs w:val="20"/>
      <w:lang w:val="es-CO" w:eastAsia="en-US"/>
    </w:rPr>
  </w:style>
  <w:style w:type="paragraph" w:customStyle="1" w:styleId="xl188">
    <w:name w:val="xl188"/>
    <w:basedOn w:val="Normal"/>
    <w:qFormat/>
    <w:rsid w:val="00B47E4C"/>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B47E4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B47E4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B47E4C"/>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B47E4C"/>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B47E4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B47E4C"/>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B47E4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B47E4C"/>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uiPriority w:val="1"/>
    <w:qFormat/>
    <w:rsid w:val="00B47E4C"/>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uiPriority w:val="1"/>
    <w:qFormat/>
    <w:rsid w:val="00B47E4C"/>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uiPriority w:val="1"/>
    <w:qFormat/>
    <w:rsid w:val="00B47E4C"/>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uiPriority w:val="1"/>
    <w:qFormat/>
    <w:rsid w:val="00B47E4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uiPriority w:val="1"/>
    <w:qFormat/>
    <w:rsid w:val="00B47E4C"/>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uiPriority w:val="1"/>
    <w:qFormat/>
    <w:rsid w:val="00B47E4C"/>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uiPriority w:val="1"/>
    <w:qFormat/>
    <w:rsid w:val="00B47E4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uiPriority w:val="1"/>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uiPriority w:val="1"/>
    <w:qFormat/>
    <w:rsid w:val="00B47E4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uiPriority w:val="1"/>
    <w:qFormat/>
    <w:rsid w:val="00B47E4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uiPriority w:val="1"/>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uiPriority w:val="1"/>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B47E4C"/>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B47E4C"/>
    <w:rPr>
      <w:rFonts w:eastAsia="Cambria"/>
      <w:b/>
      <w:bCs/>
      <w:sz w:val="20"/>
      <w:szCs w:val="20"/>
      <w:lang w:val="es-CO" w:eastAsia="en-US"/>
    </w:rPr>
  </w:style>
  <w:style w:type="character" w:customStyle="1" w:styleId="TextodegloboCar1">
    <w:name w:val="Texto de globo Car1"/>
    <w:uiPriority w:val="99"/>
    <w:semiHidden/>
    <w:rsid w:val="00B47E4C"/>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B47E4C"/>
    <w:rPr>
      <w:rFonts w:eastAsia="Cambria"/>
      <w:sz w:val="16"/>
      <w:szCs w:val="16"/>
      <w:lang w:val="es-CO" w:eastAsia="en-US"/>
    </w:rPr>
  </w:style>
  <w:style w:type="character" w:customStyle="1" w:styleId="SaludoCar1">
    <w:name w:val="Saludo Car1"/>
    <w:uiPriority w:val="99"/>
    <w:rsid w:val="00B47E4C"/>
    <w:rPr>
      <w:rFonts w:eastAsia="Cambria"/>
      <w:sz w:val="22"/>
      <w:szCs w:val="22"/>
      <w:lang w:val="es-CO" w:eastAsia="en-US"/>
    </w:rPr>
  </w:style>
  <w:style w:type="character" w:customStyle="1" w:styleId="TtuloCar1">
    <w:name w:val="Título Car1"/>
    <w:aliases w:val=" Car Car Car Car1,Título1 Car1, Car2 Car1,Car2 Car1"/>
    <w:rsid w:val="00B47E4C"/>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B47E4C"/>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uiPriority w:val="99"/>
    <w:rsid w:val="00B47E4C"/>
    <w:rPr>
      <w:rFonts w:eastAsia="Cambria"/>
      <w:sz w:val="22"/>
      <w:szCs w:val="22"/>
      <w:lang w:val="es-CO" w:eastAsia="en-US"/>
    </w:rPr>
  </w:style>
  <w:style w:type="character" w:customStyle="1" w:styleId="Sangra2detindependienteCar1">
    <w:name w:val="Sangría 2 de t. independiente Car1"/>
    <w:uiPriority w:val="99"/>
    <w:semiHidden/>
    <w:rsid w:val="00B47E4C"/>
    <w:rPr>
      <w:rFonts w:eastAsia="Cambria"/>
      <w:sz w:val="22"/>
      <w:szCs w:val="22"/>
      <w:lang w:val="es-CO" w:eastAsia="en-US"/>
    </w:rPr>
  </w:style>
  <w:style w:type="character" w:customStyle="1" w:styleId="TextosinformatoCar1">
    <w:name w:val="Texto sin formato Car1"/>
    <w:uiPriority w:val="99"/>
    <w:semiHidden/>
    <w:rsid w:val="00B47E4C"/>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B47E4C"/>
    <w:rPr>
      <w:rFonts w:eastAsia="Cambria"/>
      <w:sz w:val="20"/>
      <w:szCs w:val="20"/>
      <w:lang w:val="es-CO" w:eastAsia="en-US"/>
    </w:rPr>
  </w:style>
  <w:style w:type="paragraph" w:customStyle="1" w:styleId="Body1">
    <w:name w:val="Body 1"/>
    <w:qFormat/>
    <w:rsid w:val="00B47E4C"/>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B47E4C"/>
    <w:rPr>
      <w:lang w:val="es-ES"/>
    </w:rPr>
  </w:style>
  <w:style w:type="paragraph" w:customStyle="1" w:styleId="Listamulticolor-nfasis13">
    <w:name w:val="Lista multicolor - Énfasis 13"/>
    <w:basedOn w:val="Normal"/>
    <w:link w:val="Listamulticolor-nfasis1Car1"/>
    <w:uiPriority w:val="34"/>
    <w:qFormat/>
    <w:rsid w:val="00B47E4C"/>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B47E4C"/>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B47E4C"/>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B47E4C"/>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B47E4C"/>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B47E4C"/>
    <w:pPr>
      <w:spacing w:after="0" w:line="240" w:lineRule="auto"/>
    </w:pPr>
    <w:rPr>
      <w:rFonts w:ascii="Calibri" w:eastAsia="Calibri" w:hAnsi="Calibri" w:cs="Times New Roman"/>
    </w:rPr>
  </w:style>
  <w:style w:type="paragraph" w:customStyle="1" w:styleId="Sinespaciado2">
    <w:name w:val="Sin espaciado2"/>
    <w:uiPriority w:val="1"/>
    <w:qFormat/>
    <w:rsid w:val="00B47E4C"/>
    <w:pPr>
      <w:spacing w:after="0" w:line="240" w:lineRule="auto"/>
    </w:pPr>
    <w:rPr>
      <w:rFonts w:ascii="Calibri" w:eastAsia="Calibri" w:hAnsi="Calibri" w:cs="Times New Roman"/>
    </w:rPr>
  </w:style>
  <w:style w:type="paragraph" w:customStyle="1" w:styleId="MARITZA30">
    <w:name w:val="MARITZA3"/>
    <w:qFormat/>
    <w:rsid w:val="00B47E4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B47E4C"/>
    <w:pPr>
      <w:widowControl w:val="0"/>
      <w:numPr>
        <w:numId w:val="29"/>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B47E4C"/>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B47E4C"/>
    <w:rPr>
      <w:vertAlign w:val="superscript"/>
    </w:rPr>
  </w:style>
  <w:style w:type="paragraph" w:styleId="Textonotaalfinal">
    <w:name w:val="endnote text"/>
    <w:basedOn w:val="Normal"/>
    <w:link w:val="TextonotaalfinalCar"/>
    <w:unhideWhenUsed/>
    <w:rsid w:val="00B47E4C"/>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B47E4C"/>
    <w:rPr>
      <w:rFonts w:ascii="Cambria" w:eastAsia="Cambria" w:hAnsi="Cambria" w:cs="Times New Roman"/>
      <w:sz w:val="20"/>
      <w:szCs w:val="20"/>
    </w:rPr>
  </w:style>
  <w:style w:type="table" w:styleId="Tablamoderna">
    <w:name w:val="Table Contemporary"/>
    <w:basedOn w:val="Tablanormal"/>
    <w:unhideWhenUsed/>
    <w:rsid w:val="00B47E4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B47E4C"/>
    <w:rPr>
      <w:sz w:val="24"/>
      <w:szCs w:val="24"/>
      <w:lang w:val="es-ES" w:eastAsia="es-ES"/>
    </w:rPr>
  </w:style>
  <w:style w:type="character" w:customStyle="1" w:styleId="field-content">
    <w:name w:val="field-content"/>
    <w:basedOn w:val="Fuentedeprrafopredeter"/>
    <w:rsid w:val="00B47E4C"/>
  </w:style>
  <w:style w:type="character" w:customStyle="1" w:styleId="Cuerpodeltexto">
    <w:name w:val="Cuerpo del texto_"/>
    <w:link w:val="Cuerpodeltexto0"/>
    <w:rsid w:val="00B47E4C"/>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B47E4C"/>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B47E4C"/>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B47E4C"/>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locked/>
    <w:rsid w:val="00B47E4C"/>
    <w:rPr>
      <w:rFonts w:ascii="IHKIBC+TimesNewRoman" w:eastAsia="Times New Roman" w:hAnsi="IHKIBC+TimesNewRoman" w:cs="IHKIBC+TimesNewRoman"/>
      <w:color w:val="000000"/>
      <w:sz w:val="24"/>
      <w:szCs w:val="24"/>
      <w:lang w:val="es-ES" w:eastAsia="es-ES"/>
    </w:rPr>
  </w:style>
  <w:style w:type="character" w:customStyle="1" w:styleId="hps">
    <w:name w:val="hps"/>
    <w:rsid w:val="00B47E4C"/>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B47E4C"/>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47E4C"/>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B47E4C"/>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B47E4C"/>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B47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B47E4C"/>
    <w:rPr>
      <w:rFonts w:ascii="Courier New" w:eastAsia="Times New Roman" w:hAnsi="Courier New" w:cs="Courier New"/>
      <w:sz w:val="20"/>
      <w:szCs w:val="20"/>
      <w:lang w:eastAsia="es-CO"/>
    </w:rPr>
  </w:style>
  <w:style w:type="character" w:customStyle="1" w:styleId="PuestoCar">
    <w:name w:val="Puesto Car"/>
    <w:aliases w:val="TITULO 1 Car,Título AL + 9 pt Car,Sin Negrita + 10 pt Car,Sin Negrita Car,Puesto1 Car,Car Car Car2"/>
    <w:uiPriority w:val="10"/>
    <w:locked/>
    <w:rsid w:val="00B47E4C"/>
    <w:rPr>
      <w:rFonts w:ascii="Calibri Light" w:eastAsia="Times New Roman" w:hAnsi="Calibri Light" w:cs="Times New Roman"/>
      <w:spacing w:val="-10"/>
      <w:kern w:val="28"/>
      <w:sz w:val="56"/>
      <w:szCs w:val="56"/>
      <w:lang w:val="es-ES" w:eastAsia="es-ES"/>
    </w:rPr>
  </w:style>
  <w:style w:type="character" w:customStyle="1" w:styleId="CierreCar">
    <w:name w:val="Cierre Car"/>
    <w:link w:val="Cierre"/>
    <w:locked/>
    <w:rsid w:val="00B47E4C"/>
    <w:rPr>
      <w:rFonts w:ascii="Times New Roman" w:hAnsi="Times New Roman"/>
      <w:lang w:val="x-none" w:eastAsia="x-none"/>
    </w:rPr>
  </w:style>
  <w:style w:type="character" w:customStyle="1" w:styleId="EncabezadodemensajeCar">
    <w:name w:val="Encabezado de mensaje Car"/>
    <w:link w:val="Encabezadodemensaje"/>
    <w:locked/>
    <w:rsid w:val="00B47E4C"/>
    <w:rPr>
      <w:rFonts w:ascii="Arial" w:hAnsi="Arial" w:cs="Arial"/>
      <w:sz w:val="24"/>
      <w:shd w:val="pct20" w:color="auto" w:fill="auto"/>
      <w:lang w:val="x-none" w:eastAsia="x-none"/>
    </w:rPr>
  </w:style>
  <w:style w:type="character" w:customStyle="1" w:styleId="FechaCar">
    <w:name w:val="Fecha Car"/>
    <w:link w:val="Fecha"/>
    <w:locked/>
    <w:rsid w:val="00B47E4C"/>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B47E4C"/>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B47E4C"/>
    <w:rPr>
      <w:rFonts w:ascii="Arial" w:hAnsi="Arial" w:cs="Arial"/>
      <w:lang w:val="x-none" w:eastAsia="x-none"/>
    </w:rPr>
  </w:style>
  <w:style w:type="character" w:customStyle="1" w:styleId="MapadeldocumentoCar">
    <w:name w:val="Mapa del documento Car"/>
    <w:link w:val="Mapadeldocumento"/>
    <w:locked/>
    <w:rsid w:val="00B47E4C"/>
    <w:rPr>
      <w:rFonts w:ascii="Tahoma" w:hAnsi="Tahoma" w:cs="Tahoma"/>
      <w:lang w:val="x-none" w:eastAsia="x-none"/>
    </w:rPr>
  </w:style>
  <w:style w:type="paragraph" w:customStyle="1" w:styleId="Articulo">
    <w:name w:val="Articulo"/>
    <w:basedOn w:val="Normal"/>
    <w:next w:val="Normal"/>
    <w:link w:val="ArticuloCar"/>
    <w:autoRedefine/>
    <w:qFormat/>
    <w:rsid w:val="00B47E4C"/>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B47E4C"/>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B47E4C"/>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qFormat/>
    <w:rsid w:val="00B47E4C"/>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qFormat/>
    <w:rsid w:val="00B47E4C"/>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B47E4C"/>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qFormat/>
    <w:rsid w:val="00B47E4C"/>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B47E4C"/>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B47E4C"/>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B47E4C"/>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B47E4C"/>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qFormat/>
    <w:rsid w:val="00B47E4C"/>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47E4C"/>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B47E4C"/>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B47E4C"/>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B47E4C"/>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B47E4C"/>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B47E4C"/>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B47E4C"/>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qFormat/>
    <w:rsid w:val="00B47E4C"/>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qFormat/>
    <w:rsid w:val="00B47E4C"/>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qFormat/>
    <w:rsid w:val="00B47E4C"/>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qFormat/>
    <w:rsid w:val="00B47E4C"/>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B47E4C"/>
    <w:pPr>
      <w:spacing w:line="240" w:lineRule="exact"/>
    </w:pPr>
    <w:rPr>
      <w:rFonts w:ascii="Verdana" w:eastAsia="Times New Roman" w:hAnsi="Verdana"/>
      <w:sz w:val="20"/>
      <w:szCs w:val="20"/>
      <w:lang w:val="en-US"/>
    </w:rPr>
  </w:style>
  <w:style w:type="paragraph" w:customStyle="1" w:styleId="msonormalcxspmiddle">
    <w:name w:val="msonormalcxspmiddle"/>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qFormat/>
    <w:rsid w:val="00B47E4C"/>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B47E4C"/>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qFormat/>
    <w:rsid w:val="00B47E4C"/>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B47E4C"/>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B47E4C"/>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B47E4C"/>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B47E4C"/>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B47E4C"/>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B47E4C"/>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B47E4C"/>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B47E4C"/>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uiPriority w:val="99"/>
    <w:semiHidden/>
    <w:rsid w:val="00B47E4C"/>
    <w:rPr>
      <w:rFonts w:ascii="Cambria" w:eastAsia="Cambria" w:hAnsi="Cambria" w:cs="Times New Roman"/>
      <w:sz w:val="16"/>
      <w:szCs w:val="16"/>
    </w:rPr>
  </w:style>
  <w:style w:type="paragraph" w:styleId="Mapadeldocumento">
    <w:name w:val="Document Map"/>
    <w:basedOn w:val="Normal"/>
    <w:link w:val="MapadeldocumentoCar"/>
    <w:unhideWhenUsed/>
    <w:rsid w:val="00B47E4C"/>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B47E4C"/>
    <w:rPr>
      <w:rFonts w:ascii="Tahoma" w:eastAsia="Cambria" w:hAnsi="Tahoma" w:cs="Tahoma"/>
      <w:sz w:val="16"/>
      <w:szCs w:val="16"/>
    </w:rPr>
  </w:style>
  <w:style w:type="paragraph" w:styleId="Fecha">
    <w:name w:val="Date"/>
    <w:basedOn w:val="Normal"/>
    <w:next w:val="Normal"/>
    <w:link w:val="FechaCar"/>
    <w:unhideWhenUsed/>
    <w:rsid w:val="00B47E4C"/>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rsid w:val="00B47E4C"/>
    <w:rPr>
      <w:rFonts w:ascii="Cambria" w:eastAsia="Cambria" w:hAnsi="Cambria" w:cs="Times New Roman"/>
    </w:rPr>
  </w:style>
  <w:style w:type="character" w:customStyle="1" w:styleId="CarCar5">
    <w:name w:val="Car Car5"/>
    <w:rsid w:val="00B47E4C"/>
    <w:rPr>
      <w:rFonts w:ascii="Arial" w:hAnsi="Arial" w:cs="Arial" w:hint="default"/>
      <w:sz w:val="24"/>
      <w:lang w:val="es-CO"/>
    </w:rPr>
  </w:style>
  <w:style w:type="paragraph" w:styleId="Encabezadodemensaje">
    <w:name w:val="Message Header"/>
    <w:basedOn w:val="Normal"/>
    <w:link w:val="EncabezadodemensajeCar"/>
    <w:unhideWhenUsed/>
    <w:rsid w:val="00B47E4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B47E4C"/>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B47E4C"/>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rsid w:val="00B47E4C"/>
    <w:rPr>
      <w:rFonts w:ascii="Cambria" w:eastAsia="Cambria" w:hAnsi="Cambria" w:cs="Times New Roman"/>
    </w:rPr>
  </w:style>
  <w:style w:type="character" w:customStyle="1" w:styleId="CarCar51">
    <w:name w:val="Car Car51"/>
    <w:rsid w:val="00B47E4C"/>
    <w:rPr>
      <w:rFonts w:ascii="Arial" w:hAnsi="Arial" w:cs="Arial" w:hint="default"/>
      <w:sz w:val="24"/>
      <w:lang w:val="es-CO"/>
    </w:rPr>
  </w:style>
  <w:style w:type="character" w:customStyle="1" w:styleId="editsection">
    <w:name w:val="editsection"/>
    <w:rsid w:val="00B47E4C"/>
  </w:style>
  <w:style w:type="character" w:customStyle="1" w:styleId="mw-headline">
    <w:name w:val="mw-headline"/>
    <w:rsid w:val="00B47E4C"/>
  </w:style>
  <w:style w:type="paragraph" w:styleId="Textoindependienteprimerasangra2">
    <w:name w:val="Body Text First Indent 2"/>
    <w:basedOn w:val="Sangradetextonormal"/>
    <w:link w:val="Textoindependienteprimerasangra2Car"/>
    <w:uiPriority w:val="99"/>
    <w:unhideWhenUsed/>
    <w:rsid w:val="00B47E4C"/>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uiPriority w:val="99"/>
    <w:rsid w:val="00B47E4C"/>
    <w:rPr>
      <w:rFonts w:ascii="Times New Roman" w:eastAsia="Times New Roman" w:hAnsi="Times New Roman" w:cs="Times New Roman"/>
      <w:sz w:val="24"/>
      <w:szCs w:val="24"/>
      <w:lang w:val="es-ES" w:eastAsia="es-ES"/>
    </w:rPr>
  </w:style>
  <w:style w:type="table" w:customStyle="1" w:styleId="Calendar1">
    <w:name w:val="Calendar 1"/>
    <w:basedOn w:val="Tablanormal"/>
    <w:uiPriority w:val="99"/>
    <w:qFormat/>
    <w:rsid w:val="00B47E4C"/>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B47E4C"/>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B47E4C"/>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B47E4C"/>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B47E4C"/>
    <w:rPr>
      <w:rFonts w:ascii="Cambria" w:eastAsia="MS Gothic" w:hAnsi="Cambria" w:cs="Times New Roman"/>
      <w:i/>
      <w:iCs/>
      <w:color w:val="243F60"/>
      <w:sz w:val="24"/>
      <w:szCs w:val="24"/>
    </w:rPr>
  </w:style>
  <w:style w:type="paragraph" w:customStyle="1" w:styleId="msonormal0">
    <w:name w:val="msonormal"/>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B47E4C"/>
    <w:pPr>
      <w:numPr>
        <w:numId w:val="37"/>
      </w:numPr>
    </w:pPr>
  </w:style>
  <w:style w:type="paragraph" w:customStyle="1" w:styleId="Cuadrculamediana22">
    <w:name w:val="Cuadrícula mediana 22"/>
    <w:link w:val="Cuadrculamediana2Car1"/>
    <w:uiPriority w:val="1"/>
    <w:qFormat/>
    <w:rsid w:val="00B47E4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B47E4C"/>
    <w:rPr>
      <w:rFonts w:ascii="Calibri" w:eastAsia="Calibri" w:hAnsi="Calibri" w:cs="Times New Roman"/>
      <w:lang w:val="es-ES"/>
    </w:rPr>
  </w:style>
  <w:style w:type="paragraph" w:customStyle="1" w:styleId="m-6579992594986048582xxmsonormal">
    <w:name w:val="m_-6579992594986048582x_xmsonormal"/>
    <w:basedOn w:val="Normal"/>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B47E4C"/>
  </w:style>
  <w:style w:type="character" w:customStyle="1" w:styleId="vortalnumericspan">
    <w:name w:val="vortalnumericspan"/>
    <w:rsid w:val="00B47E4C"/>
  </w:style>
  <w:style w:type="paragraph" w:customStyle="1" w:styleId="bg-black">
    <w:name w:val="bg-black"/>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Cuadrculamedia211">
    <w:name w:val="Cuadrícula media 211"/>
    <w:basedOn w:val="Tablanormal"/>
    <w:rsid w:val="00B47E4C"/>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paragraph" w:customStyle="1" w:styleId="Norm">
    <w:name w:val="Norm"/>
    <w:basedOn w:val="Normal"/>
    <w:qFormat/>
    <w:rsid w:val="00B47E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B47E4C"/>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B47E4C"/>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B47E4C"/>
    <w:pPr>
      <w:spacing w:after="0" w:line="240" w:lineRule="auto"/>
      <w:jc w:val="both"/>
    </w:pPr>
    <w:rPr>
      <w:rFonts w:ascii="Arial" w:eastAsia="Calibri" w:hAnsi="Arial"/>
      <w:szCs w:val="24"/>
      <w:lang w:val="es-ES" w:eastAsia="es-ES"/>
    </w:rPr>
  </w:style>
  <w:style w:type="paragraph" w:styleId="Textodebloque">
    <w:name w:val="Block Text"/>
    <w:basedOn w:val="Normal"/>
    <w:rsid w:val="00B47E4C"/>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LessonPlanglh0">
    <w:name w:val="Lesson Plan glh"/>
    <w:basedOn w:val="Normal"/>
    <w:qFormat/>
    <w:rsid w:val="00B47E4C"/>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paragraph" w:customStyle="1" w:styleId="Ttulo2ttulo2">
    <w:name w:val="Título 2.título 2"/>
    <w:basedOn w:val="Normal"/>
    <w:next w:val="Normal"/>
    <w:qFormat/>
    <w:rsid w:val="00B47E4C"/>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Direccininterior">
    <w:name w:val="Dirección interior"/>
    <w:basedOn w:val="Normal"/>
    <w:qFormat/>
    <w:rsid w:val="00B47E4C"/>
    <w:pPr>
      <w:spacing w:after="0"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B47E4C"/>
    <w:pPr>
      <w:spacing w:after="0" w:line="240" w:lineRule="auto"/>
    </w:pPr>
    <w:rPr>
      <w:rFonts w:ascii="Times New Roman" w:eastAsia="Times New Roman" w:hAnsi="Times New Roman"/>
      <w:sz w:val="24"/>
      <w:szCs w:val="24"/>
      <w:lang w:val="es-ES" w:eastAsia="es-ES"/>
    </w:rPr>
  </w:style>
  <w:style w:type="paragraph" w:customStyle="1" w:styleId="tibitoc0">
    <w:name w:val="tibitoc"/>
    <w:basedOn w:val="Normal"/>
    <w:qFormat/>
    <w:rsid w:val="00B47E4C"/>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B47E4C"/>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B47E4C"/>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B47E4C"/>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B47E4C"/>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qFormat/>
    <w:rsid w:val="00B47E4C"/>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qFormat/>
    <w:rsid w:val="00B47E4C"/>
    <w:pPr>
      <w:spacing w:after="0" w:line="240" w:lineRule="auto"/>
      <w:ind w:left="720"/>
      <w:contextualSpacing/>
    </w:pPr>
    <w:rPr>
      <w:rFonts w:ascii="Times New Roman" w:eastAsia="Times New Roman" w:hAnsi="Times New Roman"/>
      <w:sz w:val="24"/>
      <w:szCs w:val="24"/>
      <w:lang w:val="es-ES" w:eastAsia="es-ES"/>
    </w:rPr>
  </w:style>
  <w:style w:type="paragraph" w:customStyle="1" w:styleId="Style12">
    <w:name w:val="Style 12"/>
    <w:uiPriority w:val="99"/>
    <w:qFormat/>
    <w:rsid w:val="00B47E4C"/>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character" w:customStyle="1" w:styleId="textonavy1">
    <w:name w:val="texto_navy1"/>
    <w:rsid w:val="00B47E4C"/>
    <w:rPr>
      <w:color w:val="000080"/>
    </w:rPr>
  </w:style>
  <w:style w:type="character" w:customStyle="1" w:styleId="st1">
    <w:name w:val="st1"/>
    <w:basedOn w:val="Fuentedeprrafopredeter"/>
    <w:rsid w:val="00B47E4C"/>
  </w:style>
  <w:style w:type="paragraph" w:customStyle="1" w:styleId="Textodenotaalfinal">
    <w:name w:val="Texto de nota al final"/>
    <w:basedOn w:val="Normal"/>
    <w:qFormat/>
    <w:rsid w:val="00B47E4C"/>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qFormat/>
    <w:rsid w:val="00B47E4C"/>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B47E4C"/>
    <w:rPr>
      <w:rFonts w:ascii="Arial" w:hAnsi="Arial" w:cs="Arial"/>
      <w:color w:val="FFFFFF"/>
      <w:sz w:val="20"/>
      <w:szCs w:val="20"/>
    </w:rPr>
  </w:style>
  <w:style w:type="numbering" w:customStyle="1" w:styleId="Estilo10">
    <w:name w:val="Estilo1"/>
    <w:rsid w:val="00B47E4C"/>
  </w:style>
  <w:style w:type="numbering" w:customStyle="1" w:styleId="Estilo2">
    <w:name w:val="Estilo2"/>
    <w:rsid w:val="00B47E4C"/>
    <w:pPr>
      <w:numPr>
        <w:numId w:val="49"/>
      </w:numPr>
    </w:pPr>
  </w:style>
  <w:style w:type="numbering" w:customStyle="1" w:styleId="Estilo3">
    <w:name w:val="Estilo3"/>
    <w:rsid w:val="00B47E4C"/>
    <w:pPr>
      <w:numPr>
        <w:numId w:val="50"/>
      </w:numPr>
    </w:pPr>
  </w:style>
  <w:style w:type="paragraph" w:customStyle="1" w:styleId="PlainText1">
    <w:name w:val="Plain Text1"/>
    <w:basedOn w:val="Normal"/>
    <w:qFormat/>
    <w:rsid w:val="00B47E4C"/>
    <w:pPr>
      <w:spacing w:after="0" w:line="240" w:lineRule="auto"/>
    </w:pPr>
    <w:rPr>
      <w:rFonts w:ascii="Courier New" w:eastAsia="Times New Roman" w:hAnsi="Courier New"/>
      <w:sz w:val="24"/>
      <w:szCs w:val="24"/>
    </w:rPr>
  </w:style>
  <w:style w:type="paragraph" w:customStyle="1" w:styleId="Punto">
    <w:name w:val="Punto"/>
    <w:basedOn w:val="Normal"/>
    <w:qFormat/>
    <w:rsid w:val="00B47E4C"/>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B47E4C"/>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B47E4C"/>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B47E4C"/>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B47E4C"/>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B47E4C"/>
    <w:pPr>
      <w:spacing w:after="0" w:line="240" w:lineRule="auto"/>
      <w:ind w:left="1418"/>
      <w:jc w:val="both"/>
    </w:pPr>
    <w:rPr>
      <w:rFonts w:ascii="Tahoma" w:eastAsia="Times New Roman" w:hAnsi="Tahoma"/>
      <w:b/>
      <w:spacing w:val="-2"/>
      <w:sz w:val="24"/>
      <w:szCs w:val="24"/>
    </w:rPr>
  </w:style>
  <w:style w:type="paragraph" w:customStyle="1" w:styleId="toa">
    <w:name w:val="toa"/>
    <w:basedOn w:val="Normal"/>
    <w:qFormat/>
    <w:rsid w:val="00B47E4C"/>
    <w:pPr>
      <w:tabs>
        <w:tab w:val="left" w:pos="0"/>
        <w:tab w:val="left" w:pos="9000"/>
        <w:tab w:val="right" w:pos="9360"/>
      </w:tabs>
      <w:suppressAutoHyphens/>
      <w:spacing w:after="0" w:line="240" w:lineRule="auto"/>
      <w:jc w:val="both"/>
    </w:pPr>
    <w:rPr>
      <w:rFonts w:ascii="Tahoma" w:eastAsia="Times New Roman" w:hAnsi="Tahoma"/>
      <w:spacing w:val="-2"/>
      <w:sz w:val="24"/>
      <w:szCs w:val="24"/>
      <w:lang w:val="en-US"/>
    </w:rPr>
  </w:style>
  <w:style w:type="paragraph" w:customStyle="1" w:styleId="listadebolas">
    <w:name w:val="listadebolas"/>
    <w:basedOn w:val="Normal"/>
    <w:qFormat/>
    <w:rsid w:val="00B47E4C"/>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B47E4C"/>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qFormat/>
    <w:rsid w:val="00B47E4C"/>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60exhnormal">
    <w:name w:val="60 exh normal"/>
    <w:basedOn w:val="Normal"/>
    <w:qFormat/>
    <w:rsid w:val="00B47E4C"/>
    <w:pPr>
      <w:tabs>
        <w:tab w:val="num" w:pos="720"/>
      </w:tabs>
      <w:spacing w:after="0" w:line="240" w:lineRule="auto"/>
    </w:pPr>
    <w:rPr>
      <w:rFonts w:ascii="Arial" w:eastAsia="Times New Roman" w:hAnsi="Arial"/>
      <w:sz w:val="24"/>
      <w:szCs w:val="20"/>
      <w:lang w:val="en-US" w:eastAsia="es-ES"/>
    </w:rPr>
  </w:style>
  <w:style w:type="paragraph" w:customStyle="1" w:styleId="Cuerpodetexto">
    <w:name w:val="Cuerpo de texto"/>
    <w:basedOn w:val="Normal"/>
    <w:qFormat/>
    <w:rsid w:val="00B47E4C"/>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qFormat/>
    <w:rsid w:val="00B47E4C"/>
    <w:pPr>
      <w:widowControl w:val="0"/>
      <w:suppressAutoHyphens/>
      <w:spacing w:after="0" w:line="240" w:lineRule="auto"/>
      <w:jc w:val="both"/>
    </w:pPr>
    <w:rPr>
      <w:rFonts w:ascii="Arial" w:eastAsia="Times New Roman" w:hAnsi="Arial"/>
      <w:noProof/>
      <w:szCs w:val="20"/>
      <w:lang w:eastAsia="es-ES"/>
    </w:rPr>
  </w:style>
  <w:style w:type="paragraph" w:customStyle="1" w:styleId="p9">
    <w:name w:val="p9"/>
    <w:basedOn w:val="Normal"/>
    <w:uiPriority w:val="99"/>
    <w:qFormat/>
    <w:rsid w:val="00B47E4C"/>
    <w:pPr>
      <w:widowControl w:val="0"/>
      <w:tabs>
        <w:tab w:val="left" w:pos="720"/>
      </w:tabs>
      <w:spacing w:after="0" w:line="280" w:lineRule="atLeast"/>
      <w:jc w:val="both"/>
    </w:pPr>
    <w:rPr>
      <w:rFonts w:ascii="Arial" w:eastAsia="Times New Roman" w:hAnsi="Arial"/>
      <w:sz w:val="24"/>
      <w:szCs w:val="24"/>
      <w:lang w:val="en-US" w:eastAsia="es-ES"/>
    </w:rPr>
  </w:style>
  <w:style w:type="paragraph" w:customStyle="1" w:styleId="Paragraphe">
    <w:name w:val="Paragraphe"/>
    <w:basedOn w:val="Normal"/>
    <w:qFormat/>
    <w:rsid w:val="00B47E4C"/>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rsid w:val="00B47E4C"/>
    <w:pPr>
      <w:spacing w:before="60" w:after="60"/>
      <w:ind w:left="0"/>
      <w:jc w:val="both"/>
    </w:pPr>
    <w:rPr>
      <w:rFonts w:ascii="Arial" w:hAnsi="Arial" w:cs="Arial"/>
      <w:b/>
      <w:bCs/>
      <w:color w:val="000000"/>
      <w:sz w:val="20"/>
      <w:szCs w:val="22"/>
      <w:lang w:val="es-ES_tradnl" w:eastAsia="en-US"/>
    </w:rPr>
  </w:style>
  <w:style w:type="paragraph" w:customStyle="1" w:styleId="xl35">
    <w:name w:val="xl35"/>
    <w:basedOn w:val="Normal"/>
    <w:uiPriority w:val="99"/>
    <w:qFormat/>
    <w:rsid w:val="00B47E4C"/>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Pa5">
    <w:name w:val="Pa5"/>
    <w:basedOn w:val="Normal"/>
    <w:next w:val="Normal"/>
    <w:qFormat/>
    <w:rsid w:val="00B47E4C"/>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B47E4C"/>
    <w:rPr>
      <w:rFonts w:cs="Nokia Standard"/>
      <w:b/>
      <w:bCs/>
      <w:color w:val="000000"/>
      <w:sz w:val="14"/>
      <w:szCs w:val="14"/>
    </w:rPr>
  </w:style>
  <w:style w:type="character" w:customStyle="1" w:styleId="A9">
    <w:name w:val="A9"/>
    <w:rsid w:val="00B47E4C"/>
    <w:rPr>
      <w:rFonts w:cs="Nokia Standard"/>
      <w:color w:val="000000"/>
      <w:sz w:val="14"/>
      <w:szCs w:val="14"/>
    </w:rPr>
  </w:style>
  <w:style w:type="character" w:customStyle="1" w:styleId="med1">
    <w:name w:val="med1"/>
    <w:basedOn w:val="Fuentedeprrafopredeter"/>
    <w:rsid w:val="00B47E4C"/>
  </w:style>
  <w:style w:type="character" w:customStyle="1" w:styleId="normalparagraph1">
    <w:name w:val="normalparagraph1"/>
    <w:rsid w:val="00B47E4C"/>
    <w:rPr>
      <w:rFonts w:ascii="Arial" w:hAnsi="Arial" w:cs="Arial" w:hint="default"/>
      <w:color w:val="000000"/>
      <w:sz w:val="17"/>
      <w:szCs w:val="17"/>
    </w:rPr>
  </w:style>
  <w:style w:type="character" w:customStyle="1" w:styleId="google-src-text">
    <w:name w:val="google-src-text"/>
    <w:basedOn w:val="Fuentedeprrafopredeter"/>
    <w:rsid w:val="00B47E4C"/>
  </w:style>
  <w:style w:type="character" w:customStyle="1" w:styleId="intellitextlink">
    <w:name w:val="intellitextlink"/>
    <w:basedOn w:val="Fuentedeprrafopredeter"/>
    <w:rsid w:val="00B47E4C"/>
  </w:style>
  <w:style w:type="paragraph" w:customStyle="1" w:styleId="BodyText31">
    <w:name w:val="Body Text 31"/>
    <w:basedOn w:val="Normal"/>
    <w:qFormat/>
    <w:rsid w:val="00B47E4C"/>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B47E4C"/>
    <w:rPr>
      <w:rFonts w:ascii="Arial" w:hAnsi="Arial" w:cs="Arial"/>
      <w:sz w:val="24"/>
      <w:szCs w:val="24"/>
    </w:rPr>
  </w:style>
  <w:style w:type="paragraph" w:customStyle="1" w:styleId="TDC-base">
    <w:name w:val="TDC - base"/>
    <w:basedOn w:val="Normal"/>
    <w:qFormat/>
    <w:rsid w:val="00B47E4C"/>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Car2">
    <w:name w:val="Car2"/>
    <w:basedOn w:val="Normal"/>
    <w:rsid w:val="00B47E4C"/>
    <w:pPr>
      <w:spacing w:line="240" w:lineRule="exact"/>
    </w:pPr>
    <w:rPr>
      <w:rFonts w:ascii="Tahoma" w:eastAsia="Times New Roman" w:hAnsi="Tahoma"/>
      <w:sz w:val="20"/>
      <w:szCs w:val="20"/>
      <w:lang w:val="en-US"/>
    </w:rPr>
  </w:style>
  <w:style w:type="paragraph" w:customStyle="1" w:styleId="Textoindependiente22">
    <w:name w:val="Texto independiente 22"/>
    <w:basedOn w:val="Normal"/>
    <w:qFormat/>
    <w:rsid w:val="00B47E4C"/>
    <w:pPr>
      <w:suppressAutoHyphens/>
      <w:spacing w:after="0" w:line="240" w:lineRule="auto"/>
      <w:ind w:left="1440"/>
      <w:jc w:val="both"/>
    </w:pPr>
    <w:rPr>
      <w:rFonts w:ascii="Arial" w:eastAsia="Times New Roman" w:hAnsi="Arial"/>
      <w:b/>
      <w:spacing w:val="-3"/>
      <w:sz w:val="24"/>
      <w:szCs w:val="24"/>
    </w:rPr>
  </w:style>
  <w:style w:type="paragraph" w:customStyle="1" w:styleId="Textoindependiente1">
    <w:name w:val="Texto independiente(.1"/>
    <w:basedOn w:val="Normal"/>
    <w:qFormat/>
    <w:rsid w:val="00B47E4C"/>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Textoindependiente32">
    <w:name w:val="Texto independiente 32"/>
    <w:basedOn w:val="Normal"/>
    <w:qFormat/>
    <w:rsid w:val="00B47E4C"/>
    <w:pPr>
      <w:spacing w:after="0" w:line="240" w:lineRule="auto"/>
      <w:jc w:val="both"/>
    </w:pPr>
    <w:rPr>
      <w:rFonts w:ascii="Arial" w:eastAsia="Times New Roman" w:hAnsi="Arial"/>
      <w:szCs w:val="24"/>
      <w:lang w:eastAsia="es-ES"/>
    </w:rPr>
  </w:style>
  <w:style w:type="paragraph" w:customStyle="1" w:styleId="Textosinformato2">
    <w:name w:val="Texto sin formato2"/>
    <w:basedOn w:val="Normal"/>
    <w:qFormat/>
    <w:rsid w:val="00B47E4C"/>
    <w:pPr>
      <w:spacing w:after="0" w:line="240" w:lineRule="auto"/>
    </w:pPr>
    <w:rPr>
      <w:rFonts w:ascii="Courier New" w:eastAsia="Times New Roman" w:hAnsi="Courier New"/>
      <w:sz w:val="24"/>
      <w:szCs w:val="24"/>
    </w:rPr>
  </w:style>
  <w:style w:type="paragraph" w:customStyle="1" w:styleId="Textodebloque2">
    <w:name w:val="Texto de bloque2"/>
    <w:basedOn w:val="Normal"/>
    <w:qFormat/>
    <w:rsid w:val="00B47E4C"/>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xl24">
    <w:name w:val="xl2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25">
    <w:name w:val="xl25"/>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26">
    <w:name w:val="xl2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28">
    <w:name w:val="xl28"/>
    <w:basedOn w:val="Normal"/>
    <w:uiPriority w:val="99"/>
    <w:qFormat/>
    <w:rsid w:val="00B47E4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29">
    <w:name w:val="xl29"/>
    <w:basedOn w:val="Normal"/>
    <w:uiPriority w:val="99"/>
    <w:qFormat/>
    <w:rsid w:val="00B47E4C"/>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30">
    <w:name w:val="xl30"/>
    <w:basedOn w:val="Normal"/>
    <w:uiPriority w:val="99"/>
    <w:qFormat/>
    <w:rsid w:val="00B47E4C"/>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31">
    <w:name w:val="xl31"/>
    <w:basedOn w:val="Normal"/>
    <w:uiPriority w:val="99"/>
    <w:qFormat/>
    <w:rsid w:val="00B47E4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32">
    <w:name w:val="xl32"/>
    <w:basedOn w:val="Normal"/>
    <w:uiPriority w:val="99"/>
    <w:qFormat/>
    <w:rsid w:val="00B47E4C"/>
    <w:pPr>
      <w:pBdr>
        <w:top w:val="single" w:sz="8" w:space="0" w:color="auto"/>
        <w:lef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B47E4C"/>
    <w:pPr>
      <w:pBdr>
        <w:top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4">
    <w:name w:val="xl34"/>
    <w:basedOn w:val="Normal"/>
    <w:uiPriority w:val="99"/>
    <w:qFormat/>
    <w:rsid w:val="00B47E4C"/>
    <w:pPr>
      <w:pBdr>
        <w:top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36">
    <w:name w:val="xl36"/>
    <w:basedOn w:val="Normal"/>
    <w:uiPriority w:val="99"/>
    <w:qFormat/>
    <w:rsid w:val="00B47E4C"/>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7">
    <w:name w:val="xl37"/>
    <w:basedOn w:val="Normal"/>
    <w:uiPriority w:val="99"/>
    <w:qFormat/>
    <w:rsid w:val="00B47E4C"/>
    <w:pPr>
      <w:pBdr>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38">
    <w:name w:val="xl38"/>
    <w:basedOn w:val="Normal"/>
    <w:uiPriority w:val="99"/>
    <w:qFormat/>
    <w:rsid w:val="00B47E4C"/>
    <w:pPr>
      <w:pBdr>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9">
    <w:name w:val="xl39"/>
    <w:basedOn w:val="Normal"/>
    <w:uiPriority w:val="99"/>
    <w:qFormat/>
    <w:rsid w:val="00B47E4C"/>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0">
    <w:name w:val="xl40"/>
    <w:basedOn w:val="Normal"/>
    <w:uiPriority w:val="99"/>
    <w:qFormat/>
    <w:rsid w:val="00B47E4C"/>
    <w:pPr>
      <w:pBdr>
        <w:bottom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41">
    <w:name w:val="xl41"/>
    <w:basedOn w:val="Normal"/>
    <w:uiPriority w:val="99"/>
    <w:qFormat/>
    <w:rsid w:val="00B47E4C"/>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2">
    <w:name w:val="xl42"/>
    <w:basedOn w:val="Normal"/>
    <w:uiPriority w:val="99"/>
    <w:qFormat/>
    <w:rsid w:val="00B47E4C"/>
    <w:pPr>
      <w:pBdr>
        <w:top w:val="single" w:sz="8" w:space="0" w:color="auto"/>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3">
    <w:name w:val="xl43"/>
    <w:basedOn w:val="Normal"/>
    <w:uiPriority w:val="99"/>
    <w:qFormat/>
    <w:rsid w:val="00B47E4C"/>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font6">
    <w:name w:val="font6"/>
    <w:basedOn w:val="Normal"/>
    <w:qFormat/>
    <w:rsid w:val="00B47E4C"/>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B47E4C"/>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xl44">
    <w:name w:val="xl44"/>
    <w:basedOn w:val="Normal"/>
    <w:uiPriority w:val="99"/>
    <w:qFormat/>
    <w:rsid w:val="00B47E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45">
    <w:name w:val="xl45"/>
    <w:basedOn w:val="Normal"/>
    <w:uiPriority w:val="99"/>
    <w:qFormat/>
    <w:rsid w:val="00B47E4C"/>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46">
    <w:name w:val="xl46"/>
    <w:basedOn w:val="Normal"/>
    <w:uiPriority w:val="99"/>
    <w:qFormat/>
    <w:rsid w:val="00B47E4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xl47">
    <w:name w:val="xl47"/>
    <w:basedOn w:val="Normal"/>
    <w:uiPriority w:val="99"/>
    <w:qFormat/>
    <w:rsid w:val="00B47E4C"/>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48">
    <w:name w:val="xl48"/>
    <w:basedOn w:val="Normal"/>
    <w:uiPriority w:val="99"/>
    <w:qFormat/>
    <w:rsid w:val="00B47E4C"/>
    <w:pPr>
      <w:pBdr>
        <w:top w:val="single" w:sz="8" w:space="0" w:color="auto"/>
        <w:bottom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49">
    <w:name w:val="xl49"/>
    <w:basedOn w:val="Normal"/>
    <w:uiPriority w:val="99"/>
    <w:qFormat/>
    <w:rsid w:val="00B47E4C"/>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character" w:customStyle="1" w:styleId="CarCar6">
    <w:name w:val="Car Car6"/>
    <w:rsid w:val="00B47E4C"/>
    <w:rPr>
      <w:rFonts w:ascii="Times" w:eastAsia="Times" w:hAnsi="Times"/>
      <w:i/>
      <w:sz w:val="24"/>
      <w:lang w:val="es-ES_tradnl" w:eastAsia="es-ES" w:bidi="ar-SA"/>
    </w:rPr>
  </w:style>
  <w:style w:type="character" w:customStyle="1" w:styleId="small">
    <w:name w:val="small"/>
    <w:basedOn w:val="Fuentedeprrafopredeter"/>
    <w:rsid w:val="00B47E4C"/>
  </w:style>
  <w:style w:type="character" w:styleId="MquinadeescribirHTML">
    <w:name w:val="HTML Typewriter"/>
    <w:rsid w:val="00B47E4C"/>
    <w:rPr>
      <w:rFonts w:ascii="Courier New" w:eastAsia="Times New Roman" w:hAnsi="Courier New" w:cs="Courier New"/>
      <w:sz w:val="20"/>
      <w:szCs w:val="20"/>
    </w:rPr>
  </w:style>
  <w:style w:type="character" w:customStyle="1" w:styleId="WW8Num38z0">
    <w:name w:val="WW8Num38z0"/>
    <w:rsid w:val="00B47E4C"/>
    <w:rPr>
      <w:rFonts w:ascii="Symbol" w:hAnsi="Symbol"/>
    </w:rPr>
  </w:style>
  <w:style w:type="paragraph" w:customStyle="1" w:styleId="sangra2detindependiente10">
    <w:name w:val="sangra2detindependiente1"/>
    <w:basedOn w:val="Normal"/>
    <w:qFormat/>
    <w:rsid w:val="00B47E4C"/>
    <w:pPr>
      <w:spacing w:after="0" w:line="240" w:lineRule="auto"/>
      <w:ind w:left="709" w:hanging="1"/>
      <w:jc w:val="both"/>
    </w:pPr>
    <w:rPr>
      <w:rFonts w:ascii="Arial" w:eastAsia="Times New Roman" w:hAnsi="Arial" w:cs="Arial"/>
      <w:sz w:val="24"/>
      <w:szCs w:val="24"/>
      <w:lang w:val="es-ES_tradnl" w:eastAsia="es-ES"/>
    </w:rPr>
  </w:style>
  <w:style w:type="paragraph" w:customStyle="1" w:styleId="xl50">
    <w:name w:val="xl50"/>
    <w:basedOn w:val="Normal"/>
    <w:qFormat/>
    <w:rsid w:val="00B47E4C"/>
    <w:pP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51">
    <w:name w:val="xl51"/>
    <w:basedOn w:val="Normal"/>
    <w:qFormat/>
    <w:rsid w:val="00B47E4C"/>
    <w:pP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52">
    <w:name w:val="xl52"/>
    <w:basedOn w:val="Normal"/>
    <w:qFormat/>
    <w:rsid w:val="00B47E4C"/>
    <w:pP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54">
    <w:name w:val="xl54"/>
    <w:basedOn w:val="Normal"/>
    <w:qFormat/>
    <w:rsid w:val="00B47E4C"/>
    <w:pP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55">
    <w:name w:val="xl55"/>
    <w:basedOn w:val="Normal"/>
    <w:qFormat/>
    <w:rsid w:val="00B47E4C"/>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16"/>
      <w:szCs w:val="16"/>
      <w:lang w:val="es-ES" w:eastAsia="es-ES"/>
    </w:rPr>
  </w:style>
  <w:style w:type="paragraph" w:customStyle="1" w:styleId="xl57">
    <w:name w:val="xl57"/>
    <w:basedOn w:val="Normal"/>
    <w:qFormat/>
    <w:rsid w:val="00B47E4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58">
    <w:name w:val="xl58"/>
    <w:basedOn w:val="Normal"/>
    <w:qFormat/>
    <w:rsid w:val="00B47E4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59">
    <w:name w:val="xl59"/>
    <w:basedOn w:val="Normal"/>
    <w:qFormat/>
    <w:rsid w:val="00B47E4C"/>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0">
    <w:name w:val="xl60"/>
    <w:basedOn w:val="Normal"/>
    <w:qFormat/>
    <w:rsid w:val="00B47E4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1">
    <w:name w:val="xl61"/>
    <w:basedOn w:val="Normal"/>
    <w:qFormat/>
    <w:rsid w:val="00B47E4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2">
    <w:name w:val="xl62"/>
    <w:basedOn w:val="Normal"/>
    <w:qFormat/>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1CarCarCarCar">
    <w:name w:val="Car Car1 Car Car Car Car"/>
    <w:basedOn w:val="Normal"/>
    <w:qFormat/>
    <w:rsid w:val="00B47E4C"/>
    <w:pPr>
      <w:spacing w:line="240" w:lineRule="exact"/>
    </w:pPr>
    <w:rPr>
      <w:rFonts w:ascii="Verdana" w:eastAsia="Times New Roman" w:hAnsi="Verdana"/>
      <w:sz w:val="20"/>
      <w:szCs w:val="20"/>
      <w:lang w:val="en-US"/>
    </w:rPr>
  </w:style>
  <w:style w:type="paragraph" w:customStyle="1" w:styleId="literala">
    <w:name w:val="literal a"/>
    <w:basedOn w:val="Normal"/>
    <w:qFormat/>
    <w:rsid w:val="00B47E4C"/>
    <w:pPr>
      <w:suppressAutoHyphens/>
      <w:spacing w:after="0" w:line="240" w:lineRule="auto"/>
      <w:ind w:left="1418" w:hanging="709"/>
      <w:jc w:val="both"/>
    </w:pPr>
    <w:rPr>
      <w:rFonts w:ascii="Arial" w:eastAsia="Times New Roman" w:hAnsi="Arial"/>
      <w:spacing w:val="-2"/>
      <w:szCs w:val="20"/>
      <w:lang w:eastAsia="es-ES"/>
    </w:rPr>
  </w:style>
  <w:style w:type="paragraph" w:styleId="Lista4">
    <w:name w:val="List 4"/>
    <w:basedOn w:val="Normal"/>
    <w:uiPriority w:val="99"/>
    <w:unhideWhenUsed/>
    <w:rsid w:val="00B47E4C"/>
    <w:pPr>
      <w:spacing w:after="0" w:line="240" w:lineRule="auto"/>
      <w:ind w:left="1132" w:hanging="283"/>
      <w:contextualSpacing/>
    </w:pPr>
    <w:rPr>
      <w:rFonts w:ascii="Times New Roman" w:eastAsia="Times New Roman" w:hAnsi="Times New Roman"/>
      <w:sz w:val="24"/>
      <w:szCs w:val="24"/>
      <w:lang w:val="es-ES" w:eastAsia="es-ES"/>
    </w:rPr>
  </w:style>
  <w:style w:type="paragraph" w:customStyle="1" w:styleId="Lneadeasunto">
    <w:name w:val="Línea de asunto"/>
    <w:basedOn w:val="Normal"/>
    <w:qFormat/>
    <w:rsid w:val="00B47E4C"/>
    <w:pPr>
      <w:spacing w:after="0" w:line="240" w:lineRule="auto"/>
    </w:pPr>
    <w:rPr>
      <w:rFonts w:ascii="Times New Roman" w:eastAsia="Times New Roman" w:hAnsi="Times New Roman"/>
      <w:sz w:val="24"/>
      <w:szCs w:val="24"/>
      <w:lang w:val="es-ES" w:eastAsia="es-ES"/>
    </w:rPr>
  </w:style>
  <w:style w:type="table" w:customStyle="1" w:styleId="Tablaconcuadrcula3">
    <w:name w:val="Tabla con cuadrícula3"/>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4">
    <w:name w:val="Light Grid Accent 4"/>
    <w:basedOn w:val="Tablanormal"/>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qFormat/>
    <w:rsid w:val="00B47E4C"/>
    <w:pPr>
      <w:spacing w:line="201" w:lineRule="atLeast"/>
    </w:pPr>
    <w:rPr>
      <w:rFonts w:ascii="BBVA Office Light" w:eastAsia="Cambria" w:hAnsi="BBVA Office Light" w:cs="Times New Roman"/>
      <w:color w:val="auto"/>
      <w:lang w:val="es-CO" w:eastAsia="en-US"/>
    </w:rPr>
  </w:style>
  <w:style w:type="character" w:customStyle="1" w:styleId="ArticuloCar">
    <w:name w:val="Articulo Car"/>
    <w:link w:val="Articulo"/>
    <w:rsid w:val="00B47E4C"/>
    <w:rPr>
      <w:rFonts w:ascii="Arial Narrow" w:eastAsia="Times New Roman" w:hAnsi="Arial Narrow" w:cs="Arial"/>
      <w:bCs/>
      <w:color w:val="000000"/>
      <w:szCs w:val="24"/>
      <w:lang w:val="es-ES_tradnl" w:eastAsia="es-ES"/>
    </w:rPr>
  </w:style>
  <w:style w:type="numbering" w:customStyle="1" w:styleId="Sinlista1">
    <w:name w:val="Sin lista1"/>
    <w:next w:val="Sinlista"/>
    <w:uiPriority w:val="99"/>
    <w:semiHidden/>
    <w:unhideWhenUsed/>
    <w:rsid w:val="00B47E4C"/>
  </w:style>
  <w:style w:type="character" w:customStyle="1" w:styleId="it">
    <w:name w:val="it"/>
    <w:basedOn w:val="Fuentedeprrafopredeter"/>
    <w:rsid w:val="00B47E4C"/>
  </w:style>
  <w:style w:type="paragraph" w:customStyle="1" w:styleId="center">
    <w:name w:val="center"/>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orchete-llamada1">
    <w:name w:val="corchete-llamada1"/>
    <w:rsid w:val="00B47E4C"/>
    <w:rPr>
      <w:vanish/>
      <w:webHidden w:val="0"/>
      <w:specVanish w:val="0"/>
    </w:rPr>
  </w:style>
  <w:style w:type="character" w:customStyle="1" w:styleId="mw-editsection1">
    <w:name w:val="mw-editsection1"/>
    <w:basedOn w:val="Fuentedeprrafopredeter"/>
    <w:rsid w:val="00B47E4C"/>
  </w:style>
  <w:style w:type="character" w:customStyle="1" w:styleId="mw-editsection-bracket">
    <w:name w:val="mw-editsection-bracket"/>
    <w:basedOn w:val="Fuentedeprrafopredeter"/>
    <w:rsid w:val="00B47E4C"/>
  </w:style>
  <w:style w:type="paragraph" w:customStyle="1" w:styleId="xl3246">
    <w:name w:val="xl3246"/>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qFormat/>
    <w:rsid w:val="00B47E4C"/>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qFormat/>
    <w:rsid w:val="00B47E4C"/>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qFormat/>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qFormat/>
    <w:rsid w:val="00B47E4C"/>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qFormat/>
    <w:rsid w:val="00B47E4C"/>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qFormat/>
    <w:rsid w:val="00B47E4C"/>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qFormat/>
    <w:rsid w:val="00B47E4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B47E4C"/>
    <w:rPr>
      <w:lang w:val="es-CO" w:eastAsia="es-ES" w:bidi="ar-SA"/>
    </w:rPr>
  </w:style>
  <w:style w:type="paragraph" w:customStyle="1" w:styleId="ListaCC">
    <w:name w:val="Lista CC."/>
    <w:basedOn w:val="Normal"/>
    <w:qFormat/>
    <w:rsid w:val="00B47E4C"/>
    <w:pPr>
      <w:spacing w:after="0" w:line="240" w:lineRule="auto"/>
    </w:pPr>
    <w:rPr>
      <w:rFonts w:ascii="Times New Roman" w:eastAsia="Times New Roman" w:hAnsi="Times New Roman"/>
      <w:sz w:val="24"/>
      <w:szCs w:val="24"/>
      <w:lang w:val="es-ES" w:eastAsia="es-ES"/>
    </w:rPr>
  </w:style>
  <w:style w:type="paragraph" w:styleId="Firma">
    <w:name w:val="Signature"/>
    <w:basedOn w:val="Normal"/>
    <w:link w:val="FirmaCar"/>
    <w:rsid w:val="00B47E4C"/>
    <w:pPr>
      <w:spacing w:after="0" w:line="240" w:lineRule="auto"/>
      <w:ind w:left="4252"/>
    </w:pPr>
    <w:rPr>
      <w:rFonts w:ascii="Times New Roman" w:eastAsia="Times New Roman" w:hAnsi="Times New Roman"/>
      <w:sz w:val="20"/>
      <w:szCs w:val="20"/>
      <w:lang w:val="es-ES" w:eastAsia="es-ES"/>
    </w:rPr>
  </w:style>
  <w:style w:type="character" w:customStyle="1" w:styleId="FirmaCar">
    <w:name w:val="Firma Car"/>
    <w:basedOn w:val="Fuentedeprrafopredeter"/>
    <w:link w:val="Firma"/>
    <w:rsid w:val="00B47E4C"/>
    <w:rPr>
      <w:rFonts w:ascii="Times New Roman" w:eastAsia="Times New Roman" w:hAnsi="Times New Roman" w:cs="Times New Roman"/>
      <w:sz w:val="20"/>
      <w:szCs w:val="20"/>
      <w:lang w:val="es-ES" w:eastAsia="es-ES"/>
    </w:rPr>
  </w:style>
  <w:style w:type="paragraph" w:customStyle="1" w:styleId="Firmapuesto">
    <w:name w:val="Firma puesto"/>
    <w:basedOn w:val="Firma"/>
    <w:qFormat/>
    <w:rsid w:val="00B47E4C"/>
  </w:style>
  <w:style w:type="paragraph" w:customStyle="1" w:styleId="Firmaorganizacin">
    <w:name w:val="Firma organización"/>
    <w:basedOn w:val="Firma"/>
    <w:qFormat/>
    <w:rsid w:val="00B47E4C"/>
  </w:style>
  <w:style w:type="paragraph" w:customStyle="1" w:styleId="CharChar">
    <w:name w:val="Char Char"/>
    <w:basedOn w:val="Normal"/>
    <w:qFormat/>
    <w:rsid w:val="00B47E4C"/>
    <w:pPr>
      <w:spacing w:line="240" w:lineRule="exact"/>
    </w:pPr>
    <w:rPr>
      <w:rFonts w:ascii="Verdana" w:eastAsia="Times New Roman" w:hAnsi="Verdana"/>
      <w:sz w:val="20"/>
      <w:szCs w:val="20"/>
      <w:lang w:val="en-US"/>
    </w:rPr>
  </w:style>
  <w:style w:type="paragraph" w:customStyle="1" w:styleId="CarCarCarCar">
    <w:name w:val="Car Car Car Car"/>
    <w:basedOn w:val="Normal"/>
    <w:rsid w:val="00B47E4C"/>
    <w:pPr>
      <w:spacing w:line="240" w:lineRule="exact"/>
    </w:pPr>
    <w:rPr>
      <w:rFonts w:ascii="Verdana" w:eastAsia="Times New Roman" w:hAnsi="Verdana"/>
      <w:sz w:val="20"/>
      <w:szCs w:val="20"/>
      <w:lang w:val="en-US"/>
    </w:rPr>
  </w:style>
  <w:style w:type="character" w:customStyle="1" w:styleId="CarCar9">
    <w:name w:val="Car Car9"/>
    <w:rsid w:val="00B47E4C"/>
    <w:rPr>
      <w:rFonts w:ascii="Arial" w:hAnsi="Arial"/>
      <w:sz w:val="24"/>
      <w:lang w:val="es-CO"/>
    </w:rPr>
  </w:style>
  <w:style w:type="character" w:customStyle="1" w:styleId="CarCar7">
    <w:name w:val="Car Car7"/>
    <w:rsid w:val="00B47E4C"/>
    <w:rPr>
      <w:rFonts w:ascii="Arial" w:hAnsi="Arial"/>
      <w:b/>
      <w:color w:val="FF0000"/>
      <w:sz w:val="24"/>
      <w:lang w:eastAsia="es-ES"/>
    </w:rPr>
  </w:style>
  <w:style w:type="paragraph" w:customStyle="1" w:styleId="Sangra3det">
    <w:name w:val="Sangría 3 de t"/>
    <w:aliases w:val=" independiente"/>
    <w:basedOn w:val="Normal"/>
    <w:rsid w:val="00B47E4C"/>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B47E4C"/>
    <w:rPr>
      <w:color w:val="000000"/>
    </w:rPr>
  </w:style>
  <w:style w:type="character" w:customStyle="1" w:styleId="CarCar12">
    <w:name w:val="Car Car12"/>
    <w:locked/>
    <w:rsid w:val="00B47E4C"/>
    <w:rPr>
      <w:lang w:val="es-CO" w:eastAsia="es-ES" w:bidi="ar-SA"/>
    </w:rPr>
  </w:style>
  <w:style w:type="character" w:customStyle="1" w:styleId="CarCar8">
    <w:name w:val="Car Car8"/>
    <w:semiHidden/>
    <w:rsid w:val="00B47E4C"/>
    <w:rPr>
      <w:sz w:val="20"/>
      <w:szCs w:val="20"/>
      <w:lang w:val="es-CO" w:eastAsia="es-ES"/>
    </w:rPr>
  </w:style>
  <w:style w:type="paragraph" w:customStyle="1" w:styleId="UNICO">
    <w:name w:val="UNICO"/>
    <w:uiPriority w:val="99"/>
    <w:qFormat/>
    <w:rsid w:val="00B47E4C"/>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p13">
    <w:name w:val="p13"/>
    <w:basedOn w:val="Normal"/>
    <w:qFormat/>
    <w:rsid w:val="00B47E4C"/>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B47E4C"/>
    <w:pPr>
      <w:autoSpaceDE w:val="0"/>
      <w:autoSpaceDN w:val="0"/>
      <w:adjustRightInd w:val="0"/>
      <w:spacing w:after="0" w:line="191" w:lineRule="atLeast"/>
    </w:pPr>
    <w:rPr>
      <w:rFonts w:ascii="Times New Roman" w:eastAsia="Times New Roman" w:hAnsi="Times New Roman"/>
      <w:sz w:val="24"/>
      <w:szCs w:val="24"/>
    </w:rPr>
  </w:style>
  <w:style w:type="character" w:customStyle="1" w:styleId="titulo-noticia1">
    <w:name w:val="titulo-noticia1"/>
    <w:rsid w:val="00B47E4C"/>
    <w:rPr>
      <w:rFonts w:ascii="Arial" w:hAnsi="Arial" w:cs="Arial" w:hint="default"/>
      <w:b/>
      <w:bCs/>
      <w:color w:val="002040"/>
      <w:sz w:val="23"/>
      <w:szCs w:val="23"/>
    </w:rPr>
  </w:style>
  <w:style w:type="character" w:customStyle="1" w:styleId="txt-general1">
    <w:name w:val="txt-general1"/>
    <w:rsid w:val="00B47E4C"/>
    <w:rPr>
      <w:rFonts w:ascii="Arial" w:hAnsi="Arial" w:cs="Arial" w:hint="default"/>
      <w:strike w:val="0"/>
      <w:dstrike w:val="0"/>
      <w:color w:val="12375C"/>
      <w:sz w:val="18"/>
      <w:szCs w:val="18"/>
      <w:u w:val="none"/>
      <w:effect w:val="none"/>
    </w:rPr>
  </w:style>
  <w:style w:type="character" w:customStyle="1" w:styleId="atn">
    <w:name w:val="atn"/>
    <w:rsid w:val="00B47E4C"/>
  </w:style>
  <w:style w:type="character" w:customStyle="1" w:styleId="mediumtext1">
    <w:name w:val="medium_text1"/>
    <w:rsid w:val="00B47E4C"/>
    <w:rPr>
      <w:sz w:val="24"/>
      <w:szCs w:val="24"/>
    </w:rPr>
  </w:style>
  <w:style w:type="character" w:customStyle="1" w:styleId="subcategorynavigation1">
    <w:name w:val="subcategorynavigation1"/>
    <w:rsid w:val="00B47E4C"/>
    <w:rPr>
      <w:rFonts w:ascii="Arial" w:hAnsi="Arial" w:cs="Arial" w:hint="default"/>
      <w:b/>
      <w:bCs/>
      <w:color w:val="000000"/>
      <w:sz w:val="20"/>
      <w:szCs w:val="20"/>
    </w:rPr>
  </w:style>
  <w:style w:type="paragraph" w:customStyle="1" w:styleId="TITULO">
    <w:name w:val="TITULO"/>
    <w:uiPriority w:val="99"/>
    <w:qFormat/>
    <w:rsid w:val="00B47E4C"/>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subtext">
    <w:name w:val="subtext"/>
    <w:basedOn w:val="Normal"/>
    <w:qFormat/>
    <w:rsid w:val="00B47E4C"/>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basedOn w:val="Fuentedeprrafopredeter"/>
    <w:rsid w:val="00B47E4C"/>
  </w:style>
  <w:style w:type="numbering" w:customStyle="1" w:styleId="Sinlista2">
    <w:name w:val="Sin lista2"/>
    <w:next w:val="Sinlista"/>
    <w:uiPriority w:val="99"/>
    <w:semiHidden/>
    <w:unhideWhenUsed/>
    <w:rsid w:val="00B47E4C"/>
  </w:style>
  <w:style w:type="paragraph" w:customStyle="1" w:styleId="titulos">
    <w:name w:val="titulos"/>
    <w:basedOn w:val="Normal"/>
    <w:rsid w:val="00B47E4C"/>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qFormat/>
    <w:rsid w:val="00B47E4C"/>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qFormat/>
    <w:rsid w:val="00B47E4C"/>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B47E4C"/>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B47E4C"/>
    <w:rPr>
      <w:rFonts w:ascii="Arial" w:hAnsi="Arial" w:cs="Arial"/>
      <w:color w:val="000000"/>
      <w:sz w:val="16"/>
      <w:szCs w:val="16"/>
    </w:rPr>
  </w:style>
  <w:style w:type="character" w:customStyle="1" w:styleId="FontStyle82">
    <w:name w:val="Font Style82"/>
    <w:uiPriority w:val="99"/>
    <w:rsid w:val="00B47E4C"/>
    <w:rPr>
      <w:rFonts w:ascii="Arial" w:hAnsi="Arial" w:cs="Arial"/>
      <w:color w:val="000000"/>
      <w:sz w:val="16"/>
      <w:szCs w:val="16"/>
    </w:rPr>
  </w:style>
  <w:style w:type="paragraph" w:customStyle="1" w:styleId="align-right">
    <w:name w:val="align-right"/>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
    <w:name w:val="Sin lista11"/>
    <w:next w:val="Sinlista"/>
    <w:uiPriority w:val="99"/>
    <w:semiHidden/>
    <w:unhideWhenUsed/>
    <w:rsid w:val="00B47E4C"/>
  </w:style>
  <w:style w:type="paragraph" w:customStyle="1" w:styleId="Cuadrculamedia21">
    <w:name w:val="Cuadrícula media 21"/>
    <w:link w:val="Cuadrculamedia2Car"/>
    <w:uiPriority w:val="1"/>
    <w:qFormat/>
    <w:rsid w:val="00B47E4C"/>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B47E4C"/>
  </w:style>
  <w:style w:type="numbering" w:customStyle="1" w:styleId="Sinlista12">
    <w:name w:val="Sin lista12"/>
    <w:next w:val="Sinlista"/>
    <w:uiPriority w:val="99"/>
    <w:semiHidden/>
    <w:unhideWhenUsed/>
    <w:rsid w:val="00B47E4C"/>
  </w:style>
  <w:style w:type="numbering" w:customStyle="1" w:styleId="Sinlista4">
    <w:name w:val="Sin lista4"/>
    <w:next w:val="Sinlista"/>
    <w:uiPriority w:val="99"/>
    <w:semiHidden/>
    <w:unhideWhenUsed/>
    <w:rsid w:val="00B47E4C"/>
  </w:style>
  <w:style w:type="numbering" w:customStyle="1" w:styleId="Sinlista13">
    <w:name w:val="Sin lista13"/>
    <w:next w:val="Sinlista"/>
    <w:uiPriority w:val="99"/>
    <w:semiHidden/>
    <w:unhideWhenUsed/>
    <w:rsid w:val="00B47E4C"/>
  </w:style>
  <w:style w:type="numbering" w:customStyle="1" w:styleId="Sinlista5">
    <w:name w:val="Sin lista5"/>
    <w:next w:val="Sinlista"/>
    <w:uiPriority w:val="99"/>
    <w:semiHidden/>
    <w:unhideWhenUsed/>
    <w:rsid w:val="00B47E4C"/>
  </w:style>
  <w:style w:type="numbering" w:customStyle="1" w:styleId="Sinlista14">
    <w:name w:val="Sin lista14"/>
    <w:next w:val="Sinlista"/>
    <w:uiPriority w:val="99"/>
    <w:semiHidden/>
    <w:unhideWhenUsed/>
    <w:rsid w:val="00B47E4C"/>
  </w:style>
  <w:style w:type="numbering" w:customStyle="1" w:styleId="Sinlista6">
    <w:name w:val="Sin lista6"/>
    <w:next w:val="Sinlista"/>
    <w:uiPriority w:val="99"/>
    <w:semiHidden/>
    <w:unhideWhenUsed/>
    <w:rsid w:val="00B47E4C"/>
  </w:style>
  <w:style w:type="numbering" w:customStyle="1" w:styleId="Sinlista15">
    <w:name w:val="Sin lista15"/>
    <w:next w:val="Sinlista"/>
    <w:uiPriority w:val="99"/>
    <w:semiHidden/>
    <w:unhideWhenUsed/>
    <w:rsid w:val="00B47E4C"/>
  </w:style>
  <w:style w:type="numbering" w:customStyle="1" w:styleId="Sinlista7">
    <w:name w:val="Sin lista7"/>
    <w:next w:val="Sinlista"/>
    <w:uiPriority w:val="99"/>
    <w:semiHidden/>
    <w:unhideWhenUsed/>
    <w:rsid w:val="00B47E4C"/>
  </w:style>
  <w:style w:type="paragraph" w:customStyle="1" w:styleId="TEXTO">
    <w:name w:val="TEXTO"/>
    <w:qFormat/>
    <w:rsid w:val="00B47E4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qFormat/>
    <w:rsid w:val="00B47E4C"/>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B47E4C"/>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qFormat/>
    <w:rsid w:val="00B47E4C"/>
    <w:pPr>
      <w:spacing w:after="200" w:line="276" w:lineRule="auto"/>
      <w:ind w:left="708"/>
      <w:jc w:val="both"/>
    </w:pPr>
    <w:rPr>
      <w:rFonts w:ascii="Calibri" w:eastAsia="Calibri" w:hAnsi="Calibri" w:cs="Calibri"/>
      <w:lang w:val="es-ES" w:eastAsia="es-ES"/>
    </w:rPr>
  </w:style>
  <w:style w:type="character" w:customStyle="1" w:styleId="CarCar1">
    <w:name w:val="Car Car1"/>
    <w:uiPriority w:val="99"/>
    <w:rsid w:val="00B47E4C"/>
    <w:rPr>
      <w:rFonts w:ascii="Arial" w:hAnsi="Arial" w:cs="Arial"/>
      <w:b/>
      <w:bCs/>
      <w:sz w:val="24"/>
      <w:szCs w:val="24"/>
      <w:lang w:val="es-MX" w:eastAsia="es-ES"/>
    </w:rPr>
  </w:style>
  <w:style w:type="paragraph" w:customStyle="1" w:styleId="CM2">
    <w:name w:val="CM2"/>
    <w:basedOn w:val="Default"/>
    <w:next w:val="Default"/>
    <w:uiPriority w:val="99"/>
    <w:qFormat/>
    <w:rsid w:val="00B47E4C"/>
    <w:pPr>
      <w:widowControl w:val="0"/>
      <w:spacing w:line="268" w:lineRule="atLeast"/>
    </w:pPr>
    <w:rPr>
      <w:rFonts w:ascii="Times New Roman" w:hAnsi="Times New Roman" w:cs="Times New Roman"/>
      <w:color w:val="auto"/>
    </w:rPr>
  </w:style>
  <w:style w:type="numbering" w:customStyle="1" w:styleId="Sinlista16">
    <w:name w:val="Sin lista16"/>
    <w:next w:val="Sinlista"/>
    <w:uiPriority w:val="99"/>
    <w:semiHidden/>
    <w:unhideWhenUsed/>
    <w:rsid w:val="00B47E4C"/>
  </w:style>
  <w:style w:type="paragraph" w:customStyle="1" w:styleId="CharChar1CarCarCarCarCarCar">
    <w:name w:val="Char Char1 Car Car Car Car Car Car"/>
    <w:basedOn w:val="Normal"/>
    <w:qFormat/>
    <w:rsid w:val="00B47E4C"/>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character" w:customStyle="1" w:styleId="z-PrincipiodelformularioCar1">
    <w:name w:val="z-Principio del formulario Car1"/>
    <w:rsid w:val="00B47E4C"/>
    <w:rPr>
      <w:rFonts w:ascii="Arial" w:eastAsia="Times New Roman" w:hAnsi="Arial" w:cs="Arial"/>
      <w:vanish/>
      <w:sz w:val="16"/>
      <w:szCs w:val="16"/>
      <w:lang w:eastAsia="es-ES"/>
    </w:rPr>
  </w:style>
  <w:style w:type="character" w:customStyle="1" w:styleId="z-FinaldelformularioCar1">
    <w:name w:val="z-Final del formulario Car1"/>
    <w:rsid w:val="00B47E4C"/>
    <w:rPr>
      <w:rFonts w:ascii="Arial" w:eastAsia="Times New Roman" w:hAnsi="Arial" w:cs="Arial"/>
      <w:vanish/>
      <w:sz w:val="16"/>
      <w:szCs w:val="16"/>
      <w:lang w:eastAsia="es-ES"/>
    </w:rPr>
  </w:style>
  <w:style w:type="paragraph" w:customStyle="1" w:styleId="CM48">
    <w:name w:val="CM48"/>
    <w:basedOn w:val="Default"/>
    <w:next w:val="Default"/>
    <w:uiPriority w:val="99"/>
    <w:qFormat/>
    <w:rsid w:val="00B47E4C"/>
    <w:pPr>
      <w:widowControl w:val="0"/>
      <w:spacing w:after="533"/>
    </w:pPr>
    <w:rPr>
      <w:rFonts w:ascii="Arial" w:hAnsi="Arial" w:cs="Arial"/>
      <w:color w:val="auto"/>
    </w:rPr>
  </w:style>
  <w:style w:type="paragraph" w:customStyle="1" w:styleId="CM7">
    <w:name w:val="CM7"/>
    <w:basedOn w:val="Default"/>
    <w:next w:val="Default"/>
    <w:uiPriority w:val="99"/>
    <w:qFormat/>
    <w:rsid w:val="00B47E4C"/>
    <w:pPr>
      <w:widowControl w:val="0"/>
      <w:spacing w:line="271" w:lineRule="atLeast"/>
    </w:pPr>
    <w:rPr>
      <w:rFonts w:ascii="Arial" w:hAnsi="Arial" w:cs="Arial"/>
      <w:color w:val="auto"/>
    </w:rPr>
  </w:style>
  <w:style w:type="paragraph" w:customStyle="1" w:styleId="BodyTextIndent21">
    <w:name w:val="Body Text Indent 21"/>
    <w:basedOn w:val="Normal"/>
    <w:qFormat/>
    <w:rsid w:val="00B47E4C"/>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0">
    <w:name w:val="Body Text Indent1"/>
    <w:basedOn w:val="Normal"/>
    <w:qFormat/>
    <w:rsid w:val="00B47E4C"/>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qFormat/>
    <w:rsid w:val="00B47E4C"/>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qFormat/>
    <w:rsid w:val="00B47E4C"/>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qFormat/>
    <w:rsid w:val="00B47E4C"/>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harChar11">
    <w:name w:val="Char Char11"/>
    <w:basedOn w:val="Normal"/>
    <w:qFormat/>
    <w:rsid w:val="00B47E4C"/>
    <w:pPr>
      <w:spacing w:line="240" w:lineRule="exact"/>
    </w:pPr>
    <w:rPr>
      <w:rFonts w:ascii="Verdana" w:eastAsia="Times New Roman" w:hAnsi="Verdana"/>
      <w:sz w:val="20"/>
      <w:szCs w:val="20"/>
      <w:lang w:val="en-US"/>
    </w:rPr>
  </w:style>
  <w:style w:type="paragraph" w:customStyle="1" w:styleId="BodyText32">
    <w:name w:val="Body Text 32"/>
    <w:basedOn w:val="Normal"/>
    <w:qFormat/>
    <w:rsid w:val="00B47E4C"/>
    <w:pPr>
      <w:spacing w:after="0" w:line="240" w:lineRule="auto"/>
      <w:jc w:val="both"/>
    </w:pPr>
    <w:rPr>
      <w:rFonts w:ascii="Arial" w:eastAsia="Times New Roman" w:hAnsi="Arial"/>
      <w:szCs w:val="24"/>
      <w:lang w:eastAsia="es-ES"/>
    </w:rPr>
  </w:style>
  <w:style w:type="paragraph" w:customStyle="1" w:styleId="ListParagraph2">
    <w:name w:val="List Paragraph2"/>
    <w:basedOn w:val="Normal"/>
    <w:uiPriority w:val="99"/>
    <w:qFormat/>
    <w:rsid w:val="00B47E4C"/>
    <w:pPr>
      <w:spacing w:after="0" w:line="240" w:lineRule="auto"/>
      <w:ind w:left="720"/>
    </w:pPr>
    <w:rPr>
      <w:rFonts w:ascii="Arial" w:eastAsia="Times New Roman" w:hAnsi="Arial" w:cs="Arial"/>
      <w:sz w:val="24"/>
      <w:szCs w:val="24"/>
      <w:lang w:val="es-ES" w:eastAsia="es-ES"/>
    </w:rPr>
  </w:style>
  <w:style w:type="paragraph" w:styleId="Textoindependienteprimerasangra">
    <w:name w:val="Body Text First Indent"/>
    <w:basedOn w:val="Textoindependiente"/>
    <w:link w:val="TextoindependienteprimerasangraCar"/>
    <w:unhideWhenUsed/>
    <w:rsid w:val="00B47E4C"/>
    <w:pPr>
      <w:tabs>
        <w:tab w:val="clear" w:pos="2268"/>
      </w:tabs>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B47E4C"/>
    <w:rPr>
      <w:rFonts w:ascii="Times New Roman" w:eastAsia="Times New Roman" w:hAnsi="Times New Roman" w:cs="Times New Roman"/>
      <w:sz w:val="20"/>
      <w:szCs w:val="20"/>
      <w:lang w:val="es-ES" w:eastAsia="es-ES"/>
    </w:rPr>
  </w:style>
  <w:style w:type="character" w:customStyle="1" w:styleId="EstiloArial">
    <w:name w:val="Estilo Arial"/>
    <w:rsid w:val="00B47E4C"/>
    <w:rPr>
      <w:rFonts w:ascii="Arial" w:hAnsi="Arial"/>
    </w:rPr>
  </w:style>
  <w:style w:type="paragraph" w:customStyle="1" w:styleId="CM46">
    <w:name w:val="CM46"/>
    <w:basedOn w:val="Default"/>
    <w:next w:val="Default"/>
    <w:uiPriority w:val="99"/>
    <w:qFormat/>
    <w:rsid w:val="00B47E4C"/>
    <w:rPr>
      <w:rFonts w:ascii="Arial" w:eastAsia="Cambria" w:hAnsi="Arial" w:cs="Arial"/>
      <w:color w:val="auto"/>
      <w:lang w:eastAsia="en-US"/>
    </w:rPr>
  </w:style>
  <w:style w:type="character" w:customStyle="1" w:styleId="FirmaCar1">
    <w:name w:val="Firma Car1"/>
    <w:uiPriority w:val="99"/>
    <w:rsid w:val="00B47E4C"/>
    <w:rPr>
      <w:sz w:val="24"/>
      <w:szCs w:val="24"/>
      <w:lang w:val="es-ES" w:eastAsia="es-ES"/>
    </w:rPr>
  </w:style>
  <w:style w:type="character" w:customStyle="1" w:styleId="TextoindependienteprimerasangraCar1">
    <w:name w:val="Texto independiente primera sangría Car1"/>
    <w:uiPriority w:val="99"/>
    <w:rsid w:val="00B47E4C"/>
    <w:rPr>
      <w:rFonts w:ascii="Arial Narrow" w:eastAsia="Times New Roman" w:hAnsi="Arial Narrow" w:cs="Times New Roman"/>
      <w:sz w:val="24"/>
      <w:szCs w:val="24"/>
      <w:lang w:val="es-ES" w:eastAsia="es-ES"/>
    </w:rPr>
  </w:style>
  <w:style w:type="character" w:customStyle="1" w:styleId="SangradetextonormalCar2">
    <w:name w:val="Sangría de texto normal Car2"/>
    <w:rsid w:val="00B47E4C"/>
    <w:rPr>
      <w:sz w:val="24"/>
      <w:szCs w:val="24"/>
    </w:rPr>
  </w:style>
  <w:style w:type="paragraph" w:styleId="Tabladeilustraciones">
    <w:name w:val="table of figures"/>
    <w:basedOn w:val="Normal"/>
    <w:next w:val="Normal"/>
    <w:uiPriority w:val="99"/>
    <w:unhideWhenUsed/>
    <w:rsid w:val="00B47E4C"/>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qFormat/>
    <w:rsid w:val="00B47E4C"/>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basedOn w:val="Fuentedeprrafopredeter"/>
    <w:rsid w:val="00B47E4C"/>
  </w:style>
  <w:style w:type="character" w:customStyle="1" w:styleId="scpcccomponentblockpagetitle">
    <w:name w:val="scpcc_component_block_page_title"/>
    <w:basedOn w:val="Fuentedeprrafopredeter"/>
    <w:rsid w:val="00B47E4C"/>
  </w:style>
  <w:style w:type="character" w:customStyle="1" w:styleId="bold">
    <w:name w:val="bold"/>
    <w:basedOn w:val="Fuentedeprrafopredeter"/>
    <w:rsid w:val="00B47E4C"/>
  </w:style>
  <w:style w:type="character" w:customStyle="1" w:styleId="tinygray">
    <w:name w:val="tinygray"/>
    <w:basedOn w:val="Fuentedeprrafopredeter"/>
    <w:rsid w:val="00B47E4C"/>
  </w:style>
  <w:style w:type="character" w:customStyle="1" w:styleId="langselect">
    <w:name w:val="langselect"/>
    <w:basedOn w:val="Fuentedeprrafopredeter"/>
    <w:rsid w:val="00B47E4C"/>
  </w:style>
  <w:style w:type="character" w:customStyle="1" w:styleId="arrow">
    <w:name w:val="arrow"/>
    <w:basedOn w:val="Fuentedeprrafopredeter"/>
    <w:rsid w:val="00B47E4C"/>
  </w:style>
  <w:style w:type="character" w:styleId="nfasissutil">
    <w:name w:val="Subtle Emphasis"/>
    <w:uiPriority w:val="19"/>
    <w:qFormat/>
    <w:rsid w:val="00B47E4C"/>
    <w:rPr>
      <w:i/>
      <w:iCs/>
      <w:color w:val="808080"/>
    </w:rPr>
  </w:style>
  <w:style w:type="character" w:customStyle="1" w:styleId="themebody1">
    <w:name w:val="themebody1"/>
    <w:rsid w:val="00B47E4C"/>
    <w:rPr>
      <w:color w:val="FFFFFF"/>
    </w:rPr>
  </w:style>
  <w:style w:type="character" w:customStyle="1" w:styleId="yshortcuts">
    <w:name w:val="yshortcuts"/>
    <w:basedOn w:val="Fuentedeprrafopredeter"/>
    <w:rsid w:val="00B47E4C"/>
  </w:style>
  <w:style w:type="character" w:customStyle="1" w:styleId="FontStyle93">
    <w:name w:val="Font Style93"/>
    <w:uiPriority w:val="99"/>
    <w:rsid w:val="00B47E4C"/>
    <w:rPr>
      <w:rFonts w:ascii="Arial" w:hAnsi="Arial" w:cs="Arial"/>
      <w:color w:val="000000"/>
      <w:sz w:val="22"/>
      <w:szCs w:val="22"/>
    </w:rPr>
  </w:style>
  <w:style w:type="paragraph" w:customStyle="1" w:styleId="Style18">
    <w:name w:val="Style18"/>
    <w:basedOn w:val="Normal"/>
    <w:uiPriority w:val="99"/>
    <w:qFormat/>
    <w:rsid w:val="00B47E4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B47E4C"/>
    <w:rPr>
      <w:rFonts w:ascii="Arial" w:hAnsi="Arial" w:cs="Arial"/>
      <w:b/>
      <w:bCs/>
      <w:color w:val="000000"/>
      <w:sz w:val="16"/>
      <w:szCs w:val="16"/>
    </w:rPr>
  </w:style>
  <w:style w:type="paragraph" w:customStyle="1" w:styleId="Style21">
    <w:name w:val="Style21"/>
    <w:basedOn w:val="Normal"/>
    <w:uiPriority w:val="99"/>
    <w:qFormat/>
    <w:rsid w:val="00B47E4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qFormat/>
    <w:rsid w:val="00B47E4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qFormat/>
    <w:rsid w:val="00B47E4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B47E4C"/>
    <w:rPr>
      <w:rFonts w:ascii="Times New Roman" w:hAnsi="Times New Roman" w:cs="Times New Roman"/>
      <w:color w:val="000000"/>
      <w:sz w:val="12"/>
      <w:szCs w:val="12"/>
    </w:rPr>
  </w:style>
  <w:style w:type="character" w:customStyle="1" w:styleId="FontStyle113">
    <w:name w:val="Font Style113"/>
    <w:uiPriority w:val="99"/>
    <w:rsid w:val="00B47E4C"/>
    <w:rPr>
      <w:rFonts w:ascii="Arial" w:hAnsi="Arial" w:cs="Arial"/>
      <w:i/>
      <w:iCs/>
      <w:color w:val="000000"/>
      <w:spacing w:val="-20"/>
      <w:sz w:val="16"/>
      <w:szCs w:val="16"/>
    </w:rPr>
  </w:style>
  <w:style w:type="character" w:customStyle="1" w:styleId="longtext">
    <w:name w:val="long_text"/>
    <w:rsid w:val="00B47E4C"/>
  </w:style>
  <w:style w:type="character" w:customStyle="1" w:styleId="shorttext">
    <w:name w:val="short_text"/>
    <w:rsid w:val="00B47E4C"/>
  </w:style>
  <w:style w:type="character" w:customStyle="1" w:styleId="ecxapple-style-span">
    <w:name w:val="ecxapple-style-span"/>
    <w:rsid w:val="00B47E4C"/>
  </w:style>
  <w:style w:type="table" w:styleId="Tablabsica2">
    <w:name w:val="Table Simple 2"/>
    <w:basedOn w:val="Tablanormal"/>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
    <w:name w:val="Sin lista111"/>
    <w:next w:val="Sinlista"/>
    <w:uiPriority w:val="99"/>
    <w:semiHidden/>
    <w:unhideWhenUsed/>
    <w:rsid w:val="00B47E4C"/>
  </w:style>
  <w:style w:type="character" w:customStyle="1" w:styleId="fpidedesc1">
    <w:name w:val="fpide_desc1"/>
    <w:basedOn w:val="Fuentedeprrafopredeter"/>
    <w:rsid w:val="00B47E4C"/>
  </w:style>
  <w:style w:type="character" w:customStyle="1" w:styleId="nombreitemcatalogo1">
    <w:name w:val="nombreitemcatalogo1"/>
    <w:rsid w:val="00B47E4C"/>
    <w:rPr>
      <w:rFonts w:ascii="Arial" w:hAnsi="Arial" w:cs="Arial" w:hint="default"/>
      <w:b/>
      <w:bCs/>
      <w:caps/>
      <w:color w:val="8E8E8E"/>
      <w:sz w:val="18"/>
      <w:szCs w:val="18"/>
    </w:rPr>
  </w:style>
  <w:style w:type="character" w:customStyle="1" w:styleId="textonavy">
    <w:name w:val="texto_navy"/>
    <w:basedOn w:val="Fuentedeprrafopredeter"/>
    <w:rsid w:val="00B47E4C"/>
  </w:style>
  <w:style w:type="character" w:customStyle="1" w:styleId="googqs-tidbit">
    <w:name w:val="goog_qs-tidbit"/>
    <w:rsid w:val="00B47E4C"/>
  </w:style>
  <w:style w:type="character" w:styleId="CitaHTML">
    <w:name w:val="HTML Cite"/>
    <w:uiPriority w:val="99"/>
    <w:unhideWhenUsed/>
    <w:rsid w:val="00B47E4C"/>
    <w:rPr>
      <w:i/>
      <w:iCs/>
    </w:rPr>
  </w:style>
  <w:style w:type="paragraph" w:customStyle="1" w:styleId="Sombreadovistoso-nfasis11">
    <w:name w:val="Sombreado vistoso - Énfasis 11"/>
    <w:hidden/>
    <w:uiPriority w:val="99"/>
    <w:qFormat/>
    <w:rsid w:val="00B47E4C"/>
    <w:pPr>
      <w:spacing w:after="0" w:line="240" w:lineRule="auto"/>
    </w:pPr>
    <w:rPr>
      <w:rFonts w:ascii="Times New Roman" w:eastAsia="Times New Roman" w:hAnsi="Times New Roman" w:cs="Times New Roman"/>
      <w:sz w:val="24"/>
      <w:szCs w:val="24"/>
      <w:lang w:val="es-ES" w:eastAsia="es-ES"/>
    </w:rPr>
  </w:style>
  <w:style w:type="paragraph" w:customStyle="1" w:styleId="pa43">
    <w:name w:val="pa43"/>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1">
    <w:name w:val="Sin lista1111"/>
    <w:next w:val="Sinlista"/>
    <w:uiPriority w:val="99"/>
    <w:semiHidden/>
    <w:unhideWhenUsed/>
    <w:rsid w:val="00B47E4C"/>
  </w:style>
  <w:style w:type="paragraph" w:customStyle="1" w:styleId="xl3244">
    <w:name w:val="xl3244"/>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qFormat/>
    <w:rsid w:val="00B47E4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1clara1">
    <w:name w:val="Tabla de cuadrícula 1 clara1"/>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
    <w:name w:val="Tabla de cuadrícula 6 con colores - Énfasis 11"/>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
    <w:name w:val="Sin lista8"/>
    <w:next w:val="Sinlista"/>
    <w:uiPriority w:val="99"/>
    <w:semiHidden/>
    <w:unhideWhenUsed/>
    <w:rsid w:val="00B47E4C"/>
  </w:style>
  <w:style w:type="numbering" w:customStyle="1" w:styleId="Sinlista9">
    <w:name w:val="Sin lista9"/>
    <w:next w:val="Sinlista"/>
    <w:uiPriority w:val="99"/>
    <w:semiHidden/>
    <w:unhideWhenUsed/>
    <w:rsid w:val="00B47E4C"/>
  </w:style>
  <w:style w:type="table" w:customStyle="1" w:styleId="Tablaconcuadrcula4">
    <w:name w:val="Tabla con cuadrícula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
    <w:name w:val="Tabla con cuadrícula1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
    <w:name w:val="Sin lista17"/>
    <w:next w:val="Sinlista"/>
    <w:uiPriority w:val="99"/>
    <w:semiHidden/>
    <w:unhideWhenUsed/>
    <w:rsid w:val="00B47E4C"/>
  </w:style>
  <w:style w:type="numbering" w:customStyle="1" w:styleId="Sinlista21">
    <w:name w:val="Sin lista21"/>
    <w:next w:val="Sinlista"/>
    <w:uiPriority w:val="99"/>
    <w:semiHidden/>
    <w:unhideWhenUsed/>
    <w:rsid w:val="00B47E4C"/>
  </w:style>
  <w:style w:type="numbering" w:customStyle="1" w:styleId="Sinlista112">
    <w:name w:val="Sin lista112"/>
    <w:next w:val="Sinlista"/>
    <w:uiPriority w:val="99"/>
    <w:semiHidden/>
    <w:unhideWhenUsed/>
    <w:rsid w:val="00B47E4C"/>
  </w:style>
  <w:style w:type="numbering" w:customStyle="1" w:styleId="Sinlista31">
    <w:name w:val="Sin lista31"/>
    <w:next w:val="Sinlista"/>
    <w:uiPriority w:val="99"/>
    <w:semiHidden/>
    <w:unhideWhenUsed/>
    <w:rsid w:val="00B47E4C"/>
  </w:style>
  <w:style w:type="numbering" w:customStyle="1" w:styleId="Sinlista121">
    <w:name w:val="Sin lista121"/>
    <w:next w:val="Sinlista"/>
    <w:uiPriority w:val="99"/>
    <w:semiHidden/>
    <w:unhideWhenUsed/>
    <w:rsid w:val="00B47E4C"/>
  </w:style>
  <w:style w:type="numbering" w:customStyle="1" w:styleId="Sinlista41">
    <w:name w:val="Sin lista41"/>
    <w:next w:val="Sinlista"/>
    <w:uiPriority w:val="99"/>
    <w:semiHidden/>
    <w:unhideWhenUsed/>
    <w:rsid w:val="00B47E4C"/>
  </w:style>
  <w:style w:type="numbering" w:customStyle="1" w:styleId="Sinlista131">
    <w:name w:val="Sin lista131"/>
    <w:next w:val="Sinlista"/>
    <w:uiPriority w:val="99"/>
    <w:semiHidden/>
    <w:unhideWhenUsed/>
    <w:rsid w:val="00B47E4C"/>
  </w:style>
  <w:style w:type="numbering" w:customStyle="1" w:styleId="Sinlista51">
    <w:name w:val="Sin lista51"/>
    <w:next w:val="Sinlista"/>
    <w:uiPriority w:val="99"/>
    <w:semiHidden/>
    <w:unhideWhenUsed/>
    <w:rsid w:val="00B47E4C"/>
  </w:style>
  <w:style w:type="numbering" w:customStyle="1" w:styleId="Sinlista141">
    <w:name w:val="Sin lista141"/>
    <w:next w:val="Sinlista"/>
    <w:uiPriority w:val="99"/>
    <w:semiHidden/>
    <w:unhideWhenUsed/>
    <w:rsid w:val="00B47E4C"/>
  </w:style>
  <w:style w:type="numbering" w:customStyle="1" w:styleId="Sinlista61">
    <w:name w:val="Sin lista61"/>
    <w:next w:val="Sinlista"/>
    <w:uiPriority w:val="99"/>
    <w:semiHidden/>
    <w:unhideWhenUsed/>
    <w:rsid w:val="00B47E4C"/>
  </w:style>
  <w:style w:type="numbering" w:customStyle="1" w:styleId="Sinlista151">
    <w:name w:val="Sin lista151"/>
    <w:next w:val="Sinlista"/>
    <w:uiPriority w:val="99"/>
    <w:semiHidden/>
    <w:unhideWhenUsed/>
    <w:rsid w:val="00B47E4C"/>
  </w:style>
  <w:style w:type="numbering" w:customStyle="1" w:styleId="Sinlista71">
    <w:name w:val="Sin lista71"/>
    <w:next w:val="Sinlista"/>
    <w:uiPriority w:val="99"/>
    <w:semiHidden/>
    <w:unhideWhenUsed/>
    <w:rsid w:val="00B47E4C"/>
  </w:style>
  <w:style w:type="numbering" w:customStyle="1" w:styleId="Sinlista161">
    <w:name w:val="Sin lista161"/>
    <w:next w:val="Sinlista"/>
    <w:uiPriority w:val="99"/>
    <w:semiHidden/>
    <w:unhideWhenUsed/>
    <w:rsid w:val="00B47E4C"/>
  </w:style>
  <w:style w:type="table" w:customStyle="1" w:styleId="Tablabsica21">
    <w:name w:val="Tabla básica 21"/>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
    <w:name w:val="Sin lista1112"/>
    <w:next w:val="Sinlista"/>
    <w:uiPriority w:val="99"/>
    <w:semiHidden/>
    <w:unhideWhenUsed/>
    <w:rsid w:val="00B47E4C"/>
  </w:style>
  <w:style w:type="numbering" w:customStyle="1" w:styleId="Sinlista11111">
    <w:name w:val="Sin lista11111"/>
    <w:next w:val="Sinlista"/>
    <w:uiPriority w:val="99"/>
    <w:semiHidden/>
    <w:unhideWhenUsed/>
    <w:rsid w:val="00B47E4C"/>
  </w:style>
  <w:style w:type="table" w:customStyle="1" w:styleId="Tabladecuadrcula1clara11">
    <w:name w:val="Tabla de cuadrícula 1 clara11"/>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
    <w:name w:val="Tabla de cuadrícula 6 con colores - Énfasis 111"/>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
    <w:name w:val="Tabla de cuadrícula 6 con colores11"/>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
    <w:name w:val="Tabla de cuadrícula 1 clara - Énfasis 4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
    <w:name w:val="Tabla de cuadrícula 2 - Énfasis 411"/>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
    <w:name w:val="Tabla de cuadrícula 6 con colores - Énfasis 411"/>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
    <w:name w:val="Tabla de cuadrícula 1 clara - Énfasis 1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
    <w:name w:val="Sin lista81"/>
    <w:next w:val="Sinlista"/>
    <w:uiPriority w:val="99"/>
    <w:semiHidden/>
    <w:unhideWhenUsed/>
    <w:rsid w:val="00B47E4C"/>
  </w:style>
  <w:style w:type="paragraph" w:customStyle="1" w:styleId="ui-state-highlight">
    <w:name w:val="ui-state-highlight"/>
    <w:basedOn w:val="Normal"/>
    <w:qFormat/>
    <w:rsid w:val="00B47E4C"/>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character" w:customStyle="1" w:styleId="CharAttribute8">
    <w:name w:val="CharAttribute8"/>
    <w:rsid w:val="00B47E4C"/>
    <w:rPr>
      <w:rFonts w:ascii="Arial" w:eastAsia="Times New Roman"/>
    </w:rPr>
  </w:style>
  <w:style w:type="paragraph" w:customStyle="1" w:styleId="1">
    <w:name w:val="1"/>
    <w:basedOn w:val="Normal"/>
    <w:next w:val="Ttulo"/>
    <w:qFormat/>
    <w:rsid w:val="00B47E4C"/>
    <w:pPr>
      <w:spacing w:after="0" w:line="240" w:lineRule="auto"/>
      <w:jc w:val="center"/>
    </w:pPr>
    <w:rPr>
      <w:rFonts w:ascii="Calibri" w:eastAsia="Times New Roman" w:hAnsi="Calibri"/>
      <w:color w:val="17365D"/>
      <w:spacing w:val="5"/>
      <w:kern w:val="28"/>
      <w:sz w:val="52"/>
      <w:szCs w:val="52"/>
    </w:rPr>
  </w:style>
  <w:style w:type="paragraph" w:customStyle="1" w:styleId="Standard">
    <w:name w:val="Standard"/>
    <w:qFormat/>
    <w:rsid w:val="00B47E4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47E4C"/>
  </w:style>
  <w:style w:type="numbering" w:customStyle="1" w:styleId="WW8Num50">
    <w:name w:val="WW8Num50"/>
    <w:basedOn w:val="Sinlista"/>
    <w:rsid w:val="00B47E4C"/>
    <w:pPr>
      <w:numPr>
        <w:numId w:val="58"/>
      </w:numPr>
    </w:pPr>
  </w:style>
  <w:style w:type="paragraph" w:customStyle="1" w:styleId="ecxmsobodytext">
    <w:name w:val="ecxmsobodytext"/>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116">
    <w:name w:val="Font Style116"/>
    <w:uiPriority w:val="99"/>
    <w:rsid w:val="00B47E4C"/>
    <w:rPr>
      <w:rFonts w:ascii="Tahoma" w:hAnsi="Tahoma" w:cs="Tahoma"/>
      <w:b/>
      <w:bCs/>
      <w:sz w:val="20"/>
      <w:szCs w:val="20"/>
    </w:rPr>
  </w:style>
  <w:style w:type="character" w:customStyle="1" w:styleId="FontStyle126">
    <w:name w:val="Font Style126"/>
    <w:uiPriority w:val="99"/>
    <w:rsid w:val="00B47E4C"/>
    <w:rPr>
      <w:rFonts w:ascii="Tahoma" w:hAnsi="Tahoma" w:cs="Tahoma"/>
      <w:sz w:val="16"/>
      <w:szCs w:val="16"/>
    </w:rPr>
  </w:style>
  <w:style w:type="paragraph" w:customStyle="1" w:styleId="Style77">
    <w:name w:val="Style77"/>
    <w:basedOn w:val="Normal"/>
    <w:uiPriority w:val="99"/>
    <w:qFormat/>
    <w:rsid w:val="00B47E4C"/>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B47E4C"/>
    <w:rPr>
      <w:rFonts w:ascii="Tahoma" w:hAnsi="Tahoma" w:cs="Tahoma"/>
      <w:sz w:val="20"/>
      <w:szCs w:val="20"/>
    </w:rPr>
  </w:style>
  <w:style w:type="character" w:customStyle="1" w:styleId="texto0">
    <w:name w:val="texto"/>
    <w:basedOn w:val="Fuentedeprrafopredeter"/>
    <w:rsid w:val="00B47E4C"/>
  </w:style>
  <w:style w:type="paragraph" w:customStyle="1" w:styleId="texto1">
    <w:name w:val="texto1"/>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8">
    <w:name w:val="font8"/>
    <w:basedOn w:val="Normal"/>
    <w:qFormat/>
    <w:rsid w:val="00B47E4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B47E4C"/>
    <w:pPr>
      <w:spacing w:after="0" w:line="240" w:lineRule="auto"/>
    </w:pPr>
    <w:rPr>
      <w:rFonts w:ascii="Calibri" w:eastAsia="Times New Roman" w:hAnsi="Calibri" w:cs="Times New Roman"/>
      <w:lang w:val="es-ES" w:eastAsia="es-CO"/>
    </w:rPr>
  </w:style>
  <w:style w:type="character" w:customStyle="1" w:styleId="NoSpacingChar">
    <w:name w:val="No Spacing Char"/>
    <w:link w:val="NoSpacing1"/>
    <w:uiPriority w:val="1"/>
    <w:rsid w:val="00B47E4C"/>
    <w:rPr>
      <w:rFonts w:ascii="Calibri" w:eastAsia="Times New Roman" w:hAnsi="Calibri" w:cs="Times New Roman"/>
      <w:lang w:val="es-ES" w:eastAsia="es-CO"/>
    </w:rPr>
  </w:style>
  <w:style w:type="paragraph" w:customStyle="1" w:styleId="ParaAttribute4">
    <w:name w:val="ParaAttribute4"/>
    <w:qFormat/>
    <w:rsid w:val="00B47E4C"/>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B47E4C"/>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B47E4C"/>
    <w:rPr>
      <w:rFonts w:ascii="Arial" w:hAnsi="Arial" w:cs="Arial"/>
      <w:bCs/>
      <w:sz w:val="24"/>
      <w:szCs w:val="24"/>
      <w:lang w:val="es-ES" w:eastAsia="es-ES" w:bidi="ar-SA"/>
    </w:rPr>
  </w:style>
  <w:style w:type="paragraph" w:styleId="TDC1">
    <w:name w:val="toc 1"/>
    <w:basedOn w:val="Normal"/>
    <w:next w:val="Normal"/>
    <w:autoRedefine/>
    <w:rsid w:val="00B47E4C"/>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B47E4C"/>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
    <w:name w:val="Car Car"/>
    <w:rsid w:val="00B47E4C"/>
    <w:rPr>
      <w:rFonts w:ascii="Arial" w:hAnsi="Arial"/>
      <w:sz w:val="24"/>
      <w:lang w:val="es-ES" w:eastAsia="es-ES" w:bidi="ar-SA"/>
    </w:rPr>
  </w:style>
  <w:style w:type="paragraph" w:styleId="TDC3">
    <w:name w:val="toc 3"/>
    <w:basedOn w:val="Normal"/>
    <w:next w:val="Normal"/>
    <w:autoRedefine/>
    <w:rsid w:val="00B47E4C"/>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B47E4C"/>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B47E4C"/>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B47E4C"/>
    <w:pPr>
      <w:numPr>
        <w:numId w:val="59"/>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B47E4C"/>
    <w:pPr>
      <w:spacing w:after="0" w:line="240" w:lineRule="auto"/>
    </w:pPr>
    <w:rPr>
      <w:rFonts w:ascii="Tahoma" w:eastAsia="Times New Roman" w:hAnsi="Tahoma" w:cs="Tahoma"/>
      <w:sz w:val="16"/>
      <w:szCs w:val="16"/>
      <w:lang w:val="es-ES" w:eastAsia="es-ES"/>
    </w:rPr>
  </w:style>
  <w:style w:type="character" w:customStyle="1" w:styleId="span2">
    <w:name w:val="span2"/>
    <w:rsid w:val="00B47E4C"/>
    <w:rPr>
      <w:sz w:val="15"/>
      <w:szCs w:val="15"/>
    </w:rPr>
  </w:style>
  <w:style w:type="character" w:customStyle="1" w:styleId="icnplsldrk">
    <w:name w:val="icn_pls_l_drk"/>
    <w:rsid w:val="00B47E4C"/>
  </w:style>
  <w:style w:type="character" w:customStyle="1" w:styleId="footnote">
    <w:name w:val="footnote"/>
    <w:rsid w:val="00B47E4C"/>
  </w:style>
  <w:style w:type="character" w:customStyle="1" w:styleId="literaturelink">
    <w:name w:val="literature_link"/>
    <w:rsid w:val="00B47E4C"/>
  </w:style>
  <w:style w:type="paragraph" w:customStyle="1" w:styleId="estilo488">
    <w:name w:val="estilo488"/>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B47E4C"/>
  </w:style>
  <w:style w:type="character" w:customStyle="1" w:styleId="mb-count-value">
    <w:name w:val="mb-count-value"/>
    <w:rsid w:val="00B47E4C"/>
  </w:style>
  <w:style w:type="character" w:customStyle="1" w:styleId="mb-count-heading">
    <w:name w:val="mb-count-heading"/>
    <w:rsid w:val="00B47E4C"/>
  </w:style>
  <w:style w:type="character" w:customStyle="1" w:styleId="mb-total-value">
    <w:name w:val="mb-total-value"/>
    <w:rsid w:val="00B47E4C"/>
  </w:style>
  <w:style w:type="paragraph" w:customStyle="1" w:styleId="rtejustify">
    <w:name w:val="rtejustify"/>
    <w:basedOn w:val="Normal"/>
    <w:qFormat/>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tompane">
    <w:name w:val="bottompane"/>
    <w:basedOn w:val="Fuentedeprrafopredeter"/>
    <w:rsid w:val="00B47E4C"/>
  </w:style>
  <w:style w:type="character" w:customStyle="1" w:styleId="special-font1">
    <w:name w:val="special-font1"/>
    <w:rsid w:val="00B47E4C"/>
    <w:rPr>
      <w:rFonts w:ascii="Trebuchet MS" w:hAnsi="Trebuchet MS" w:hint="default"/>
      <w:b/>
      <w:bCs/>
      <w:sz w:val="18"/>
      <w:szCs w:val="18"/>
    </w:rPr>
  </w:style>
  <w:style w:type="character" w:customStyle="1" w:styleId="st">
    <w:name w:val="st"/>
    <w:rsid w:val="00B47E4C"/>
  </w:style>
  <w:style w:type="character" w:customStyle="1" w:styleId="negrilla1">
    <w:name w:val="negrilla1"/>
    <w:rsid w:val="00B47E4C"/>
    <w:rPr>
      <w:b/>
      <w:bCs/>
    </w:rPr>
  </w:style>
  <w:style w:type="character" w:customStyle="1" w:styleId="xml-text">
    <w:name w:val="xml-text"/>
    <w:basedOn w:val="Fuentedeprrafopredeter"/>
    <w:rsid w:val="00B47E4C"/>
  </w:style>
  <w:style w:type="paragraph" w:customStyle="1" w:styleId="NPRMblocktext">
    <w:name w:val="NPRM block text"/>
    <w:qFormat/>
    <w:rsid w:val="00B47E4C"/>
    <w:pPr>
      <w:spacing w:after="0" w:line="480" w:lineRule="auto"/>
    </w:pPr>
    <w:rPr>
      <w:rFonts w:ascii="Times New Roman" w:eastAsia="Times New Roman" w:hAnsi="Times New Roman" w:cs="Times New Roman"/>
      <w:sz w:val="24"/>
      <w:szCs w:val="20"/>
      <w:lang w:val="en-US"/>
    </w:rPr>
  </w:style>
  <w:style w:type="table" w:customStyle="1" w:styleId="Tablaconcuadrcula5">
    <w:name w:val="Tabla con cuadrícula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B47E4C"/>
    <w:rPr>
      <w:b/>
      <w:sz w:val="28"/>
    </w:rPr>
  </w:style>
  <w:style w:type="table" w:customStyle="1" w:styleId="Tablaconcuadrcula110">
    <w:name w:val="Tabla con cuadrícula110"/>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B47E4C"/>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B47E4C"/>
    <w:rPr>
      <w:rFonts w:ascii="Arial" w:hAnsi="Arial" w:cs="Arial"/>
      <w:color w:val="000000"/>
      <w:sz w:val="20"/>
      <w:szCs w:val="20"/>
    </w:rPr>
  </w:style>
  <w:style w:type="paragraph" w:customStyle="1" w:styleId="Style3">
    <w:name w:val="Style3"/>
    <w:basedOn w:val="Normal"/>
    <w:uiPriority w:val="99"/>
    <w:qFormat/>
    <w:rsid w:val="00B47E4C"/>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B47E4C"/>
    <w:rPr>
      <w:rFonts w:ascii="Arial" w:hAnsi="Arial" w:cs="Arial"/>
      <w:color w:val="000000"/>
      <w:sz w:val="16"/>
      <w:szCs w:val="16"/>
    </w:rPr>
  </w:style>
  <w:style w:type="character" w:customStyle="1" w:styleId="FontStyle143">
    <w:name w:val="Font Style143"/>
    <w:uiPriority w:val="99"/>
    <w:rsid w:val="00B47E4C"/>
    <w:rPr>
      <w:rFonts w:ascii="Arial" w:hAnsi="Arial" w:cs="Arial"/>
      <w:color w:val="000000"/>
      <w:sz w:val="16"/>
      <w:szCs w:val="16"/>
    </w:rPr>
  </w:style>
  <w:style w:type="character" w:customStyle="1" w:styleId="FontStyle144">
    <w:name w:val="Font Style144"/>
    <w:uiPriority w:val="99"/>
    <w:rsid w:val="00B47E4C"/>
    <w:rPr>
      <w:rFonts w:ascii="Arial" w:hAnsi="Arial" w:cs="Arial"/>
      <w:color w:val="000000"/>
      <w:sz w:val="16"/>
      <w:szCs w:val="16"/>
    </w:rPr>
  </w:style>
  <w:style w:type="paragraph" w:customStyle="1" w:styleId="Style73">
    <w:name w:val="Style73"/>
    <w:basedOn w:val="Normal"/>
    <w:uiPriority w:val="99"/>
    <w:qFormat/>
    <w:rsid w:val="00B47E4C"/>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Listavistosa-nfasis1Car">
    <w:name w:val="Lista vistosa - Énfasis 1 Car"/>
    <w:uiPriority w:val="34"/>
    <w:locked/>
    <w:rsid w:val="00B47E4C"/>
    <w:rPr>
      <w:sz w:val="24"/>
      <w:szCs w:val="24"/>
      <w:lang w:val="es-ES" w:eastAsia="es-ES"/>
    </w:rPr>
  </w:style>
  <w:style w:type="paragraph" w:customStyle="1" w:styleId="style6">
    <w:name w:val="style6"/>
    <w:basedOn w:val="Normal"/>
    <w:uiPriority w:val="99"/>
    <w:qFormat/>
    <w:rsid w:val="00B47E4C"/>
    <w:pPr>
      <w:spacing w:after="150" w:line="240" w:lineRule="auto"/>
    </w:pPr>
    <w:rPr>
      <w:rFonts w:ascii="Times New Roman" w:eastAsia="Times New Roman" w:hAnsi="Times New Roman"/>
      <w:sz w:val="24"/>
      <w:szCs w:val="24"/>
      <w:lang w:eastAsia="es-CO"/>
    </w:rPr>
  </w:style>
  <w:style w:type="table" w:customStyle="1" w:styleId="Tablaconcuadrcula25">
    <w:name w:val="Tabla con cuadrícula2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B47E4C"/>
  </w:style>
  <w:style w:type="numbering" w:customStyle="1" w:styleId="Estilo21">
    <w:name w:val="Estilo21"/>
    <w:rsid w:val="00B47E4C"/>
  </w:style>
  <w:style w:type="numbering" w:customStyle="1" w:styleId="Estilo31">
    <w:name w:val="Estilo31"/>
    <w:rsid w:val="00B47E4C"/>
  </w:style>
  <w:style w:type="numbering" w:customStyle="1" w:styleId="Sinlista10">
    <w:name w:val="Sin lista10"/>
    <w:next w:val="Sinlista"/>
    <w:uiPriority w:val="99"/>
    <w:semiHidden/>
    <w:unhideWhenUsed/>
    <w:rsid w:val="00B47E4C"/>
  </w:style>
  <w:style w:type="table" w:customStyle="1" w:styleId="Tablaconcuadrcula27">
    <w:name w:val="Tabla con cuadrícula27"/>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
    <w:name w:val="Tabla con cuadrícula11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B47E4C"/>
    <w:pPr>
      <w:numPr>
        <w:numId w:val="48"/>
      </w:numPr>
    </w:pPr>
  </w:style>
  <w:style w:type="numbering" w:customStyle="1" w:styleId="Estilo22">
    <w:name w:val="Estilo22"/>
    <w:rsid w:val="00B47E4C"/>
    <w:pPr>
      <w:numPr>
        <w:numId w:val="60"/>
      </w:numPr>
    </w:pPr>
  </w:style>
  <w:style w:type="numbering" w:customStyle="1" w:styleId="Estilo32">
    <w:name w:val="Estilo32"/>
    <w:rsid w:val="00B47E4C"/>
    <w:pPr>
      <w:numPr>
        <w:numId w:val="57"/>
      </w:numPr>
    </w:pPr>
  </w:style>
  <w:style w:type="table" w:customStyle="1" w:styleId="Tablaconcuadrcula32">
    <w:name w:val="Tabla con cuadrícula32"/>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
    <w:name w:val="Sin lista18"/>
    <w:next w:val="Sinlista"/>
    <w:uiPriority w:val="99"/>
    <w:semiHidden/>
    <w:unhideWhenUsed/>
    <w:rsid w:val="00B47E4C"/>
  </w:style>
  <w:style w:type="numbering" w:customStyle="1" w:styleId="Sinlista22">
    <w:name w:val="Sin lista22"/>
    <w:next w:val="Sinlista"/>
    <w:uiPriority w:val="99"/>
    <w:semiHidden/>
    <w:unhideWhenUsed/>
    <w:rsid w:val="00B47E4C"/>
  </w:style>
  <w:style w:type="numbering" w:customStyle="1" w:styleId="Sinlista113">
    <w:name w:val="Sin lista113"/>
    <w:next w:val="Sinlista"/>
    <w:uiPriority w:val="99"/>
    <w:semiHidden/>
    <w:unhideWhenUsed/>
    <w:rsid w:val="00B47E4C"/>
  </w:style>
  <w:style w:type="numbering" w:customStyle="1" w:styleId="Sinlista32">
    <w:name w:val="Sin lista32"/>
    <w:next w:val="Sinlista"/>
    <w:uiPriority w:val="99"/>
    <w:semiHidden/>
    <w:unhideWhenUsed/>
    <w:rsid w:val="00B47E4C"/>
  </w:style>
  <w:style w:type="numbering" w:customStyle="1" w:styleId="Sinlista122">
    <w:name w:val="Sin lista122"/>
    <w:next w:val="Sinlista"/>
    <w:uiPriority w:val="99"/>
    <w:semiHidden/>
    <w:unhideWhenUsed/>
    <w:rsid w:val="00B47E4C"/>
  </w:style>
  <w:style w:type="numbering" w:customStyle="1" w:styleId="Sinlista42">
    <w:name w:val="Sin lista42"/>
    <w:next w:val="Sinlista"/>
    <w:uiPriority w:val="99"/>
    <w:semiHidden/>
    <w:unhideWhenUsed/>
    <w:rsid w:val="00B47E4C"/>
  </w:style>
  <w:style w:type="numbering" w:customStyle="1" w:styleId="Sinlista132">
    <w:name w:val="Sin lista132"/>
    <w:next w:val="Sinlista"/>
    <w:uiPriority w:val="99"/>
    <w:semiHidden/>
    <w:unhideWhenUsed/>
    <w:rsid w:val="00B47E4C"/>
  </w:style>
  <w:style w:type="numbering" w:customStyle="1" w:styleId="Sinlista52">
    <w:name w:val="Sin lista52"/>
    <w:next w:val="Sinlista"/>
    <w:uiPriority w:val="99"/>
    <w:semiHidden/>
    <w:unhideWhenUsed/>
    <w:rsid w:val="00B47E4C"/>
  </w:style>
  <w:style w:type="numbering" w:customStyle="1" w:styleId="Sinlista142">
    <w:name w:val="Sin lista142"/>
    <w:next w:val="Sinlista"/>
    <w:uiPriority w:val="99"/>
    <w:semiHidden/>
    <w:unhideWhenUsed/>
    <w:rsid w:val="00B47E4C"/>
  </w:style>
  <w:style w:type="numbering" w:customStyle="1" w:styleId="Sinlista62">
    <w:name w:val="Sin lista62"/>
    <w:next w:val="Sinlista"/>
    <w:uiPriority w:val="99"/>
    <w:semiHidden/>
    <w:unhideWhenUsed/>
    <w:rsid w:val="00B47E4C"/>
  </w:style>
  <w:style w:type="numbering" w:customStyle="1" w:styleId="Sinlista152">
    <w:name w:val="Sin lista152"/>
    <w:next w:val="Sinlista"/>
    <w:uiPriority w:val="99"/>
    <w:semiHidden/>
    <w:unhideWhenUsed/>
    <w:rsid w:val="00B47E4C"/>
  </w:style>
  <w:style w:type="numbering" w:customStyle="1" w:styleId="Sinlista72">
    <w:name w:val="Sin lista72"/>
    <w:next w:val="Sinlista"/>
    <w:uiPriority w:val="99"/>
    <w:semiHidden/>
    <w:unhideWhenUsed/>
    <w:rsid w:val="00B47E4C"/>
  </w:style>
  <w:style w:type="numbering" w:customStyle="1" w:styleId="Sinlista162">
    <w:name w:val="Sin lista162"/>
    <w:next w:val="Sinlista"/>
    <w:uiPriority w:val="99"/>
    <w:semiHidden/>
    <w:unhideWhenUsed/>
    <w:rsid w:val="00B47E4C"/>
  </w:style>
  <w:style w:type="table" w:customStyle="1" w:styleId="Tablabsica22">
    <w:name w:val="Tabla básica 2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
    <w:name w:val="Sin lista1113"/>
    <w:next w:val="Sinlista"/>
    <w:uiPriority w:val="99"/>
    <w:semiHidden/>
    <w:unhideWhenUsed/>
    <w:rsid w:val="00B47E4C"/>
  </w:style>
  <w:style w:type="numbering" w:customStyle="1" w:styleId="Sinlista11112">
    <w:name w:val="Sin lista11112"/>
    <w:next w:val="Sinlista"/>
    <w:uiPriority w:val="99"/>
    <w:semiHidden/>
    <w:unhideWhenUsed/>
    <w:rsid w:val="00B47E4C"/>
  </w:style>
  <w:style w:type="table" w:customStyle="1" w:styleId="Tabladecuadrcula1clara12">
    <w:name w:val="Tabla de cuadrícula 1 clara12"/>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
    <w:name w:val="Tabla de cuadrícula 6 con colores - Énfasis 112"/>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
    <w:name w:val="Tabla de cuadrícula 6 con colores12"/>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
    <w:name w:val="Tabla de cuadrícula 1 clara - Énfasis 4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
    <w:name w:val="Tabla de cuadrícula 2 - Énfasis 412"/>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
    <w:name w:val="Tabla de cuadrícula 6 con colores - Énfasis 412"/>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
    <w:name w:val="Tabla de cuadrícula 1 clara - Énfasis 1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B47E4C"/>
  </w:style>
  <w:style w:type="numbering" w:customStyle="1" w:styleId="Sinlista19">
    <w:name w:val="Sin lista19"/>
    <w:next w:val="Sinlista"/>
    <w:uiPriority w:val="99"/>
    <w:semiHidden/>
    <w:unhideWhenUsed/>
    <w:rsid w:val="00B47E4C"/>
  </w:style>
  <w:style w:type="numbering" w:customStyle="1" w:styleId="Sinlista110">
    <w:name w:val="Sin lista110"/>
    <w:next w:val="Sinlista"/>
    <w:uiPriority w:val="99"/>
    <w:semiHidden/>
    <w:unhideWhenUsed/>
    <w:rsid w:val="00B47E4C"/>
  </w:style>
  <w:style w:type="table" w:customStyle="1" w:styleId="Tablaconcuadrcula29">
    <w:name w:val="Tabla con cuadrícula29"/>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B47E4C"/>
  </w:style>
  <w:style w:type="table" w:customStyle="1" w:styleId="Tablaconcuadrcula210">
    <w:name w:val="Tabla con cuadrícula210"/>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B47E4C"/>
  </w:style>
  <w:style w:type="table" w:customStyle="1" w:styleId="Tablaconcuadrcula411">
    <w:name w:val="Tabla con cuadrícula411"/>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
    <w:name w:val="Tabla con cuadrícula9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B47E4C"/>
  </w:style>
  <w:style w:type="numbering" w:customStyle="1" w:styleId="Sinlista123">
    <w:name w:val="Sin lista123"/>
    <w:next w:val="Sinlista"/>
    <w:uiPriority w:val="99"/>
    <w:semiHidden/>
    <w:unhideWhenUsed/>
    <w:rsid w:val="00B47E4C"/>
  </w:style>
  <w:style w:type="table" w:customStyle="1" w:styleId="Tablaconcuadrcula151">
    <w:name w:val="Tabla con cuadrícula15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
    <w:name w:val="Lista vistosa - Énfasis 14"/>
    <w:basedOn w:val="Tablanormal"/>
    <w:next w:val="Listavistosa-nfasis1"/>
    <w:uiPriority w:val="34"/>
    <w:rsid w:val="00B47E4C"/>
    <w:pPr>
      <w:spacing w:after="0" w:line="240" w:lineRule="auto"/>
      <w:jc w:val="center"/>
    </w:pPr>
    <w:rPr>
      <w:rFonts w:ascii="Cambria" w:eastAsia="Cambria" w:hAnsi="Cambria" w:cs="Times New Roman"/>
      <w:sz w:val="20"/>
      <w:szCs w:val="20"/>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
    <w:name w:val="TableGrid1"/>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table" w:customStyle="1" w:styleId="Cuadrculaclara-nfasis43">
    <w:name w:val="Cuadrícula clara - Énfasis 43"/>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
    <w:name w:val="Sin lista43"/>
    <w:next w:val="Sinlista"/>
    <w:uiPriority w:val="99"/>
    <w:semiHidden/>
    <w:unhideWhenUsed/>
    <w:rsid w:val="00B47E4C"/>
  </w:style>
  <w:style w:type="numbering" w:customStyle="1" w:styleId="Sinlista133">
    <w:name w:val="Sin lista133"/>
    <w:next w:val="Sinlista"/>
    <w:uiPriority w:val="99"/>
    <w:semiHidden/>
    <w:unhideWhenUsed/>
    <w:rsid w:val="00B47E4C"/>
  </w:style>
  <w:style w:type="numbering" w:customStyle="1" w:styleId="Sinlista53">
    <w:name w:val="Sin lista53"/>
    <w:next w:val="Sinlista"/>
    <w:uiPriority w:val="99"/>
    <w:semiHidden/>
    <w:unhideWhenUsed/>
    <w:rsid w:val="00B47E4C"/>
  </w:style>
  <w:style w:type="numbering" w:customStyle="1" w:styleId="Sinlista143">
    <w:name w:val="Sin lista143"/>
    <w:next w:val="Sinlista"/>
    <w:uiPriority w:val="99"/>
    <w:semiHidden/>
    <w:unhideWhenUsed/>
    <w:rsid w:val="00B47E4C"/>
  </w:style>
  <w:style w:type="numbering" w:customStyle="1" w:styleId="Sinlista63">
    <w:name w:val="Sin lista63"/>
    <w:next w:val="Sinlista"/>
    <w:uiPriority w:val="99"/>
    <w:semiHidden/>
    <w:unhideWhenUsed/>
    <w:rsid w:val="00B47E4C"/>
  </w:style>
  <w:style w:type="numbering" w:customStyle="1" w:styleId="Sinlista153">
    <w:name w:val="Sin lista153"/>
    <w:next w:val="Sinlista"/>
    <w:uiPriority w:val="99"/>
    <w:semiHidden/>
    <w:unhideWhenUsed/>
    <w:rsid w:val="00B47E4C"/>
  </w:style>
  <w:style w:type="numbering" w:customStyle="1" w:styleId="Sinlista73">
    <w:name w:val="Sin lista73"/>
    <w:next w:val="Sinlista"/>
    <w:uiPriority w:val="99"/>
    <w:semiHidden/>
    <w:unhideWhenUsed/>
    <w:rsid w:val="00B47E4C"/>
  </w:style>
  <w:style w:type="numbering" w:customStyle="1" w:styleId="Sinlista163">
    <w:name w:val="Sin lista163"/>
    <w:next w:val="Sinlista"/>
    <w:uiPriority w:val="99"/>
    <w:semiHidden/>
    <w:unhideWhenUsed/>
    <w:rsid w:val="00B47E4C"/>
  </w:style>
  <w:style w:type="table" w:customStyle="1" w:styleId="Tablabsica23">
    <w:name w:val="Tabla básica 23"/>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
    <w:name w:val="Sin lista1114"/>
    <w:next w:val="Sinlista"/>
    <w:uiPriority w:val="99"/>
    <w:semiHidden/>
    <w:unhideWhenUsed/>
    <w:rsid w:val="00B47E4C"/>
  </w:style>
  <w:style w:type="numbering" w:customStyle="1" w:styleId="Sinlista11113">
    <w:name w:val="Sin lista11113"/>
    <w:next w:val="Sinlista"/>
    <w:uiPriority w:val="99"/>
    <w:semiHidden/>
    <w:unhideWhenUsed/>
    <w:rsid w:val="00B47E4C"/>
  </w:style>
  <w:style w:type="table" w:customStyle="1" w:styleId="Tabladecuadrcula1clara13">
    <w:name w:val="Tabla de cuadrícula 1 clara13"/>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
    <w:name w:val="Tabla de cuadrícula 6 con colores - Énfasis 113"/>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
    <w:name w:val="Tabla de cuadrícula 6 con colores13"/>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
    <w:name w:val="Tabla de cuadrícula 1 clara - Énfasis 413"/>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
    <w:name w:val="Tabla de cuadrícula 2 - Énfasis 413"/>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
    <w:name w:val="Tabla de cuadrícula 6 con colores - Énfasis 413"/>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
    <w:name w:val="Tabla de cuadrícula 1 clara - Énfasis 113"/>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
    <w:name w:val="Sin lista83"/>
    <w:next w:val="Sinlista"/>
    <w:uiPriority w:val="99"/>
    <w:semiHidden/>
    <w:unhideWhenUsed/>
    <w:rsid w:val="00B47E4C"/>
  </w:style>
  <w:style w:type="numbering" w:customStyle="1" w:styleId="Sinlista91">
    <w:name w:val="Sin lista91"/>
    <w:next w:val="Sinlista"/>
    <w:uiPriority w:val="99"/>
    <w:semiHidden/>
    <w:unhideWhenUsed/>
    <w:rsid w:val="00B47E4C"/>
  </w:style>
  <w:style w:type="table" w:customStyle="1" w:styleId="Tablaconcuadrcula251">
    <w:name w:val="Tabla con cuadrícula25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rsid w:val="00B47E4C"/>
  </w:style>
  <w:style w:type="numbering" w:customStyle="1" w:styleId="Estilo211">
    <w:name w:val="Estilo211"/>
    <w:rsid w:val="00B47E4C"/>
  </w:style>
  <w:style w:type="numbering" w:customStyle="1" w:styleId="Estilo311">
    <w:name w:val="Estilo311"/>
    <w:rsid w:val="00B47E4C"/>
  </w:style>
  <w:style w:type="table" w:customStyle="1" w:styleId="Tablaconcuadrcula311">
    <w:name w:val="Tabla con cuadrícula311"/>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
    <w:name w:val="Cuadrícula clara - Énfasis 411"/>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
    <w:name w:val="Sin lista171"/>
    <w:next w:val="Sinlista"/>
    <w:uiPriority w:val="99"/>
    <w:semiHidden/>
    <w:unhideWhenUsed/>
    <w:rsid w:val="00B47E4C"/>
  </w:style>
  <w:style w:type="numbering" w:customStyle="1" w:styleId="Sinlista211">
    <w:name w:val="Sin lista211"/>
    <w:next w:val="Sinlista"/>
    <w:uiPriority w:val="99"/>
    <w:semiHidden/>
    <w:unhideWhenUsed/>
    <w:rsid w:val="00B47E4C"/>
  </w:style>
  <w:style w:type="numbering" w:customStyle="1" w:styleId="Sinlista1121">
    <w:name w:val="Sin lista1121"/>
    <w:next w:val="Sinlista"/>
    <w:uiPriority w:val="99"/>
    <w:semiHidden/>
    <w:unhideWhenUsed/>
    <w:rsid w:val="00B47E4C"/>
  </w:style>
  <w:style w:type="numbering" w:customStyle="1" w:styleId="Sinlista311">
    <w:name w:val="Sin lista311"/>
    <w:next w:val="Sinlista"/>
    <w:uiPriority w:val="99"/>
    <w:semiHidden/>
    <w:unhideWhenUsed/>
    <w:rsid w:val="00B47E4C"/>
  </w:style>
  <w:style w:type="numbering" w:customStyle="1" w:styleId="Sinlista1211">
    <w:name w:val="Sin lista1211"/>
    <w:next w:val="Sinlista"/>
    <w:uiPriority w:val="99"/>
    <w:semiHidden/>
    <w:unhideWhenUsed/>
    <w:rsid w:val="00B47E4C"/>
  </w:style>
  <w:style w:type="numbering" w:customStyle="1" w:styleId="Sinlista411">
    <w:name w:val="Sin lista411"/>
    <w:next w:val="Sinlista"/>
    <w:uiPriority w:val="99"/>
    <w:semiHidden/>
    <w:unhideWhenUsed/>
    <w:rsid w:val="00B47E4C"/>
  </w:style>
  <w:style w:type="numbering" w:customStyle="1" w:styleId="Sinlista1311">
    <w:name w:val="Sin lista1311"/>
    <w:next w:val="Sinlista"/>
    <w:uiPriority w:val="99"/>
    <w:semiHidden/>
    <w:unhideWhenUsed/>
    <w:rsid w:val="00B47E4C"/>
  </w:style>
  <w:style w:type="numbering" w:customStyle="1" w:styleId="Sinlista511">
    <w:name w:val="Sin lista511"/>
    <w:next w:val="Sinlista"/>
    <w:uiPriority w:val="99"/>
    <w:semiHidden/>
    <w:unhideWhenUsed/>
    <w:rsid w:val="00B47E4C"/>
  </w:style>
  <w:style w:type="numbering" w:customStyle="1" w:styleId="Sinlista1411">
    <w:name w:val="Sin lista1411"/>
    <w:next w:val="Sinlista"/>
    <w:uiPriority w:val="99"/>
    <w:semiHidden/>
    <w:unhideWhenUsed/>
    <w:rsid w:val="00B47E4C"/>
  </w:style>
  <w:style w:type="numbering" w:customStyle="1" w:styleId="Sinlista611">
    <w:name w:val="Sin lista611"/>
    <w:next w:val="Sinlista"/>
    <w:uiPriority w:val="99"/>
    <w:semiHidden/>
    <w:unhideWhenUsed/>
    <w:rsid w:val="00B47E4C"/>
  </w:style>
  <w:style w:type="numbering" w:customStyle="1" w:styleId="Sinlista1511">
    <w:name w:val="Sin lista1511"/>
    <w:next w:val="Sinlista"/>
    <w:uiPriority w:val="99"/>
    <w:semiHidden/>
    <w:unhideWhenUsed/>
    <w:rsid w:val="00B47E4C"/>
  </w:style>
  <w:style w:type="numbering" w:customStyle="1" w:styleId="Sinlista711">
    <w:name w:val="Sin lista711"/>
    <w:next w:val="Sinlista"/>
    <w:uiPriority w:val="99"/>
    <w:semiHidden/>
    <w:unhideWhenUsed/>
    <w:rsid w:val="00B47E4C"/>
  </w:style>
  <w:style w:type="numbering" w:customStyle="1" w:styleId="Sinlista1611">
    <w:name w:val="Sin lista1611"/>
    <w:next w:val="Sinlista"/>
    <w:uiPriority w:val="99"/>
    <w:semiHidden/>
    <w:unhideWhenUsed/>
    <w:rsid w:val="00B47E4C"/>
  </w:style>
  <w:style w:type="table" w:customStyle="1" w:styleId="Tablabsica211">
    <w:name w:val="Tabla básica 211"/>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
    <w:name w:val="Sin lista11121"/>
    <w:next w:val="Sinlista"/>
    <w:uiPriority w:val="99"/>
    <w:semiHidden/>
    <w:unhideWhenUsed/>
    <w:rsid w:val="00B47E4C"/>
  </w:style>
  <w:style w:type="numbering" w:customStyle="1" w:styleId="Sinlista111111">
    <w:name w:val="Sin lista111111"/>
    <w:next w:val="Sinlista"/>
    <w:uiPriority w:val="99"/>
    <w:semiHidden/>
    <w:unhideWhenUsed/>
    <w:rsid w:val="00B47E4C"/>
  </w:style>
  <w:style w:type="table" w:customStyle="1" w:styleId="Tabladecuadrcula1clara111">
    <w:name w:val="Tabla de cuadrícula 1 clara111"/>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
    <w:name w:val="Tabla de cuadrícula 6 con colores - Énfasis 1111"/>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
    <w:name w:val="Tabla de cuadrícula 6 con colores111"/>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
    <w:name w:val="Tabla de cuadrícula 1 clara - Énfasis 41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
    <w:name w:val="Tabla de cuadrícula 2 - Énfasis 4111"/>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
    <w:name w:val="Tabla de cuadrícula 6 con colores - Énfasis 4111"/>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
    <w:name w:val="Tabla de cuadrícula 1 clara - Énfasis 11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
    <w:name w:val="Sin lista811"/>
    <w:next w:val="Sinlista"/>
    <w:uiPriority w:val="99"/>
    <w:semiHidden/>
    <w:unhideWhenUsed/>
    <w:rsid w:val="00B47E4C"/>
  </w:style>
  <w:style w:type="numbering" w:customStyle="1" w:styleId="Sinlista101">
    <w:name w:val="Sin lista101"/>
    <w:next w:val="Sinlista"/>
    <w:uiPriority w:val="99"/>
    <w:semiHidden/>
    <w:unhideWhenUsed/>
    <w:rsid w:val="00B47E4C"/>
  </w:style>
  <w:style w:type="table" w:customStyle="1" w:styleId="Tablaconcuadrcula271">
    <w:name w:val="Tabla con cuadrícula27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
    <w:name w:val="Tabla con cuadrícula113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
    <w:name w:val="Cuadrícula clara - Énfasis 421"/>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
    <w:name w:val="Sin lista181"/>
    <w:next w:val="Sinlista"/>
    <w:uiPriority w:val="99"/>
    <w:semiHidden/>
    <w:unhideWhenUsed/>
    <w:rsid w:val="00B47E4C"/>
  </w:style>
  <w:style w:type="numbering" w:customStyle="1" w:styleId="Sinlista221">
    <w:name w:val="Sin lista221"/>
    <w:next w:val="Sinlista"/>
    <w:uiPriority w:val="99"/>
    <w:semiHidden/>
    <w:unhideWhenUsed/>
    <w:rsid w:val="00B47E4C"/>
  </w:style>
  <w:style w:type="numbering" w:customStyle="1" w:styleId="Sinlista1131">
    <w:name w:val="Sin lista1131"/>
    <w:next w:val="Sinlista"/>
    <w:uiPriority w:val="99"/>
    <w:semiHidden/>
    <w:unhideWhenUsed/>
    <w:rsid w:val="00B47E4C"/>
  </w:style>
  <w:style w:type="numbering" w:customStyle="1" w:styleId="Sinlista321">
    <w:name w:val="Sin lista321"/>
    <w:next w:val="Sinlista"/>
    <w:uiPriority w:val="99"/>
    <w:semiHidden/>
    <w:unhideWhenUsed/>
    <w:rsid w:val="00B47E4C"/>
  </w:style>
  <w:style w:type="numbering" w:customStyle="1" w:styleId="Sinlista1221">
    <w:name w:val="Sin lista1221"/>
    <w:next w:val="Sinlista"/>
    <w:uiPriority w:val="99"/>
    <w:semiHidden/>
    <w:unhideWhenUsed/>
    <w:rsid w:val="00B47E4C"/>
  </w:style>
  <w:style w:type="numbering" w:customStyle="1" w:styleId="Sinlista421">
    <w:name w:val="Sin lista421"/>
    <w:next w:val="Sinlista"/>
    <w:uiPriority w:val="99"/>
    <w:semiHidden/>
    <w:unhideWhenUsed/>
    <w:rsid w:val="00B47E4C"/>
  </w:style>
  <w:style w:type="numbering" w:customStyle="1" w:styleId="Sinlista1321">
    <w:name w:val="Sin lista1321"/>
    <w:next w:val="Sinlista"/>
    <w:uiPriority w:val="99"/>
    <w:semiHidden/>
    <w:unhideWhenUsed/>
    <w:rsid w:val="00B47E4C"/>
  </w:style>
  <w:style w:type="numbering" w:customStyle="1" w:styleId="Sinlista521">
    <w:name w:val="Sin lista521"/>
    <w:next w:val="Sinlista"/>
    <w:uiPriority w:val="99"/>
    <w:semiHidden/>
    <w:unhideWhenUsed/>
    <w:rsid w:val="00B47E4C"/>
  </w:style>
  <w:style w:type="numbering" w:customStyle="1" w:styleId="Sinlista1421">
    <w:name w:val="Sin lista1421"/>
    <w:next w:val="Sinlista"/>
    <w:uiPriority w:val="99"/>
    <w:semiHidden/>
    <w:unhideWhenUsed/>
    <w:rsid w:val="00B47E4C"/>
  </w:style>
  <w:style w:type="numbering" w:customStyle="1" w:styleId="Sinlista621">
    <w:name w:val="Sin lista621"/>
    <w:next w:val="Sinlista"/>
    <w:uiPriority w:val="99"/>
    <w:semiHidden/>
    <w:unhideWhenUsed/>
    <w:rsid w:val="00B47E4C"/>
  </w:style>
  <w:style w:type="numbering" w:customStyle="1" w:styleId="Sinlista1521">
    <w:name w:val="Sin lista1521"/>
    <w:next w:val="Sinlista"/>
    <w:uiPriority w:val="99"/>
    <w:semiHidden/>
    <w:unhideWhenUsed/>
    <w:rsid w:val="00B47E4C"/>
  </w:style>
  <w:style w:type="numbering" w:customStyle="1" w:styleId="Sinlista721">
    <w:name w:val="Sin lista721"/>
    <w:next w:val="Sinlista"/>
    <w:uiPriority w:val="99"/>
    <w:semiHidden/>
    <w:unhideWhenUsed/>
    <w:rsid w:val="00B47E4C"/>
  </w:style>
  <w:style w:type="numbering" w:customStyle="1" w:styleId="Sinlista1621">
    <w:name w:val="Sin lista1621"/>
    <w:next w:val="Sinlista"/>
    <w:uiPriority w:val="99"/>
    <w:semiHidden/>
    <w:unhideWhenUsed/>
    <w:rsid w:val="00B47E4C"/>
  </w:style>
  <w:style w:type="table" w:customStyle="1" w:styleId="Tablabsica221">
    <w:name w:val="Tabla básica 221"/>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
    <w:name w:val="Sin lista11131"/>
    <w:next w:val="Sinlista"/>
    <w:uiPriority w:val="99"/>
    <w:semiHidden/>
    <w:unhideWhenUsed/>
    <w:rsid w:val="00B47E4C"/>
  </w:style>
  <w:style w:type="numbering" w:customStyle="1" w:styleId="Sinlista111121">
    <w:name w:val="Sin lista111121"/>
    <w:next w:val="Sinlista"/>
    <w:uiPriority w:val="99"/>
    <w:semiHidden/>
    <w:unhideWhenUsed/>
    <w:rsid w:val="00B47E4C"/>
  </w:style>
  <w:style w:type="table" w:customStyle="1" w:styleId="Tabladecuadrcula1clara121">
    <w:name w:val="Tabla de cuadrícula 1 clara121"/>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
    <w:name w:val="Tabla de cuadrícula 6 con colores - Énfasis 1121"/>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
    <w:name w:val="Tabla de cuadrícula 6 con colores121"/>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
    <w:name w:val="Tabla de cuadrícula 1 clara - Énfasis 412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
    <w:name w:val="Tabla de cuadrícula 2 - Énfasis 4121"/>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
    <w:name w:val="Tabla de cuadrícula 6 con colores - Énfasis 4121"/>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
    <w:name w:val="Tabla de cuadrícula 1 clara - Énfasis 112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
    <w:name w:val="Tabla de cuadrícula 1 clara - Énfasis 512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
    <w:name w:val="Sin lista821"/>
    <w:next w:val="Sinlista"/>
    <w:uiPriority w:val="99"/>
    <w:semiHidden/>
    <w:unhideWhenUsed/>
    <w:rsid w:val="00B47E4C"/>
  </w:style>
  <w:style w:type="character" w:customStyle="1" w:styleId="Ttulo5Car1">
    <w:name w:val="Título 5 Car1"/>
    <w:aliases w:val="h5 Car1,Second Subheading Car1,h51 Car1,H51 Car1,h52 Car1,H52 Car1,Ref Heading 2 Car1,rh2 Car1,茗cond Subheading Car1,PIM 5 Car1,5 Car1,51 Car1,52 Car1,h53 Car1,53 Car1,H53 Car1,h54 Car1,54 Car1,H54 Car1,h55 Car1,55 Car1,H55 Car1,h56 Car1"/>
    <w:semiHidden/>
    <w:rsid w:val="00B47E4C"/>
    <w:rPr>
      <w:rFonts w:ascii="Calibri" w:eastAsia="Times New Roman" w:hAnsi="Calibri" w:cs="Times New Roman"/>
      <w:color w:val="243F60"/>
      <w:sz w:val="22"/>
      <w:szCs w:val="22"/>
    </w:r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uiPriority w:val="99"/>
    <w:rsid w:val="00B47E4C"/>
    <w:rPr>
      <w:sz w:val="24"/>
      <w:lang w:val="es-ES" w:eastAsia="es-ES"/>
    </w:rPr>
  </w:style>
  <w:style w:type="numbering" w:customStyle="1" w:styleId="Sinlista20">
    <w:name w:val="Sin lista20"/>
    <w:next w:val="Sinlista"/>
    <w:uiPriority w:val="99"/>
    <w:semiHidden/>
    <w:unhideWhenUsed/>
    <w:rsid w:val="00B47E4C"/>
  </w:style>
  <w:style w:type="table" w:customStyle="1" w:styleId="TableGrid2">
    <w:name w:val="TableGrid2"/>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B47E4C"/>
  </w:style>
  <w:style w:type="table" w:customStyle="1" w:styleId="TableGrid3">
    <w:name w:val="TableGrid3"/>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B47E4C"/>
  </w:style>
  <w:style w:type="table" w:customStyle="1" w:styleId="TableGrid4">
    <w:name w:val="TableGrid4"/>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aj">
    <w:name w:val="b_aj"/>
    <w:rsid w:val="00B47E4C"/>
  </w:style>
  <w:style w:type="numbering" w:customStyle="1" w:styleId="List110">
    <w:name w:val="List 110"/>
    <w:rsid w:val="00B47E4C"/>
    <w:pPr>
      <w:numPr>
        <w:numId w:val="62"/>
      </w:numPr>
    </w:pPr>
  </w:style>
  <w:style w:type="numbering" w:customStyle="1" w:styleId="List165">
    <w:name w:val="List 165"/>
    <w:rsid w:val="00B47E4C"/>
    <w:pPr>
      <w:numPr>
        <w:numId w:val="63"/>
      </w:numPr>
    </w:pPr>
  </w:style>
  <w:style w:type="numbering" w:customStyle="1" w:styleId="List155">
    <w:name w:val="List 155"/>
    <w:rsid w:val="00B47E4C"/>
    <w:pPr>
      <w:numPr>
        <w:numId w:val="64"/>
      </w:numPr>
    </w:pPr>
  </w:style>
  <w:style w:type="paragraph" w:customStyle="1" w:styleId="CM42">
    <w:name w:val="CM42"/>
    <w:basedOn w:val="Default"/>
    <w:next w:val="Default"/>
    <w:uiPriority w:val="99"/>
    <w:qFormat/>
    <w:rsid w:val="00B47E4C"/>
    <w:rPr>
      <w:rFonts w:ascii="Arial" w:eastAsia="Calibri" w:hAnsi="Arial" w:cs="Arial"/>
      <w:color w:val="auto"/>
      <w:lang w:val="es-CO" w:eastAsia="en-US"/>
    </w:rPr>
  </w:style>
  <w:style w:type="table" w:customStyle="1" w:styleId="TableNormal1">
    <w:name w:val="Table Normal1"/>
    <w:uiPriority w:val="2"/>
    <w:unhideWhenUsed/>
    <w:qFormat/>
    <w:rsid w:val="00B47E4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7E4C"/>
    <w:pPr>
      <w:widowControl w:val="0"/>
      <w:spacing w:after="0" w:line="240" w:lineRule="auto"/>
    </w:pPr>
    <w:rPr>
      <w:rFonts w:ascii="Calibri" w:eastAsia="Calibri" w:hAnsi="Calibri"/>
      <w:lang w:val="en-US"/>
    </w:rPr>
  </w:style>
  <w:style w:type="paragraph" w:styleId="Lista5">
    <w:name w:val="List 5"/>
    <w:basedOn w:val="Normal"/>
    <w:rsid w:val="00B47E4C"/>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B47E4C"/>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B47E4C"/>
    <w:pPr>
      <w:spacing w:after="120" w:line="240" w:lineRule="auto"/>
      <w:ind w:left="1415"/>
    </w:pPr>
    <w:rPr>
      <w:rFonts w:ascii="Arial" w:eastAsia="Times New Roman" w:hAnsi="Arial"/>
      <w:sz w:val="24"/>
      <w:szCs w:val="24"/>
      <w:lang w:eastAsia="es-ES"/>
    </w:rPr>
  </w:style>
  <w:style w:type="paragraph" w:styleId="TDC6">
    <w:name w:val="toc 6"/>
    <w:basedOn w:val="Normal"/>
    <w:next w:val="Normal"/>
    <w:autoRedefine/>
    <w:qFormat/>
    <w:rsid w:val="00B47E4C"/>
    <w:pPr>
      <w:spacing w:after="0" w:line="240" w:lineRule="auto"/>
      <w:ind w:left="960"/>
    </w:pPr>
    <w:rPr>
      <w:rFonts w:ascii="Times New Roman" w:eastAsia="Times New Roman" w:hAnsi="Times New Roman"/>
      <w:sz w:val="20"/>
      <w:szCs w:val="20"/>
      <w:lang w:eastAsia="es-ES"/>
    </w:rPr>
  </w:style>
  <w:style w:type="paragraph" w:styleId="TDC7">
    <w:name w:val="toc 7"/>
    <w:basedOn w:val="Normal"/>
    <w:next w:val="Normal"/>
    <w:autoRedefine/>
    <w:rsid w:val="00B47E4C"/>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B47E4C"/>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B47E4C"/>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B47E4C"/>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B47E4C"/>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B47E4C"/>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B47E4C"/>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B47E4C"/>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B47E4C"/>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B47E4C"/>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B47E4C"/>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B47E4C"/>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B47E4C"/>
    <w:pPr>
      <w:spacing w:before="240" w:after="120" w:line="240" w:lineRule="auto"/>
      <w:jc w:val="center"/>
    </w:pPr>
    <w:rPr>
      <w:rFonts w:ascii="Times New Roman" w:eastAsia="Times New Roman" w:hAnsi="Times New Roman"/>
      <w:b/>
      <w:bCs/>
      <w:sz w:val="26"/>
      <w:szCs w:val="26"/>
      <w:lang w:eastAsia="es-ES"/>
    </w:rPr>
  </w:style>
  <w:style w:type="paragraph" w:customStyle="1" w:styleId="Predeterminado">
    <w:name w:val="Predeterminado"/>
    <w:uiPriority w:val="99"/>
    <w:qFormat/>
    <w:rsid w:val="00B47E4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Revisin1">
    <w:name w:val="Revisión1"/>
    <w:hidden/>
    <w:uiPriority w:val="99"/>
    <w:qFormat/>
    <w:rsid w:val="00B47E4C"/>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B47E4C"/>
    <w:pPr>
      <w:widowControl w:val="0"/>
      <w:spacing w:before="20" w:after="20" w:line="191" w:lineRule="atLeast"/>
    </w:pPr>
    <w:rPr>
      <w:rFonts w:ascii="Times New Roman" w:eastAsia="Calibri" w:hAnsi="Times New Roman" w:cs="Times New Roman"/>
      <w:color w:val="auto"/>
      <w:lang w:val="es-CO" w:eastAsia="es-CO"/>
    </w:rPr>
  </w:style>
  <w:style w:type="paragraph" w:customStyle="1" w:styleId="CM5">
    <w:name w:val="CM5"/>
    <w:basedOn w:val="Default"/>
    <w:next w:val="Default"/>
    <w:uiPriority w:val="99"/>
    <w:qFormat/>
    <w:rsid w:val="00B47E4C"/>
    <w:pPr>
      <w:spacing w:line="276" w:lineRule="atLeast"/>
    </w:pPr>
    <w:rPr>
      <w:rFonts w:ascii="Arial" w:hAnsi="Arial" w:cs="Arial"/>
      <w:color w:val="auto"/>
      <w:lang w:val="es-CR"/>
    </w:rPr>
  </w:style>
  <w:style w:type="paragraph" w:customStyle="1" w:styleId="xl277">
    <w:name w:val="xl277"/>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B47E4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B47E4C"/>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B47E4C"/>
  </w:style>
  <w:style w:type="character" w:customStyle="1" w:styleId="btn1">
    <w:name w:val="btn1"/>
    <w:rsid w:val="00B47E4C"/>
  </w:style>
  <w:style w:type="character" w:customStyle="1" w:styleId="btn8">
    <w:name w:val="btn8"/>
    <w:rsid w:val="00B47E4C"/>
  </w:style>
  <w:style w:type="character" w:customStyle="1" w:styleId="yiv331132229apple-style-span">
    <w:name w:val="yiv331132229apple-style-span"/>
    <w:rsid w:val="00B47E4C"/>
  </w:style>
  <w:style w:type="character" w:customStyle="1" w:styleId="yiv331132229title12-bk">
    <w:name w:val="yiv331132229title12-bk"/>
    <w:rsid w:val="00B47E4C"/>
  </w:style>
  <w:style w:type="paragraph" w:customStyle="1" w:styleId="Sinespaciado3">
    <w:name w:val="Sin espaciado3"/>
    <w:uiPriority w:val="99"/>
    <w:qFormat/>
    <w:rsid w:val="00B47E4C"/>
    <w:pPr>
      <w:spacing w:after="0" w:line="240" w:lineRule="auto"/>
      <w:ind w:left="357"/>
      <w:jc w:val="both"/>
    </w:pPr>
    <w:rPr>
      <w:rFonts w:ascii="Calibri" w:eastAsia="Calibri" w:hAnsi="Calibri" w:cs="Times New Roman"/>
    </w:rPr>
  </w:style>
  <w:style w:type="character" w:styleId="Textodelmarcadordeposicin">
    <w:name w:val="Placeholder Text"/>
    <w:rsid w:val="00B47E4C"/>
    <w:rPr>
      <w:color w:val="808080"/>
    </w:rPr>
  </w:style>
  <w:style w:type="paragraph" w:customStyle="1" w:styleId="xl262">
    <w:name w:val="xl262"/>
    <w:basedOn w:val="Normal"/>
    <w:uiPriority w:val="99"/>
    <w:qFormat/>
    <w:rsid w:val="00B47E4C"/>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B47E4C"/>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B47E4C"/>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B47E4C"/>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B47E4C"/>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B47E4C"/>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B47E4C"/>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B47E4C"/>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xl248">
    <w:name w:val="xl248"/>
    <w:basedOn w:val="Normal"/>
    <w:uiPriority w:val="99"/>
    <w:qFormat/>
    <w:rsid w:val="00B47E4C"/>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B47E4C"/>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B47E4C"/>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locked/>
    <w:rsid w:val="00B47E4C"/>
    <w:rPr>
      <w:rFonts w:ascii="Calibri" w:eastAsia="Calibri" w:hAnsi="Calibri" w:cs="Times New Roman"/>
      <w:lang w:val="es-ES"/>
    </w:rPr>
  </w:style>
  <w:style w:type="paragraph" w:customStyle="1" w:styleId="xl802">
    <w:name w:val="xl802"/>
    <w:basedOn w:val="Normal"/>
    <w:uiPriority w:val="99"/>
    <w:qFormat/>
    <w:rsid w:val="00B47E4C"/>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B47E4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B47E4C"/>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B47E4C"/>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B47E4C"/>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B47E4C"/>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B47E4C"/>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B47E4C"/>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B47E4C"/>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B47E4C"/>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B47E4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character" w:styleId="Nmerodelnea">
    <w:name w:val="line number"/>
    <w:uiPriority w:val="99"/>
    <w:unhideWhenUsed/>
    <w:rsid w:val="00B47E4C"/>
  </w:style>
  <w:style w:type="character" w:customStyle="1" w:styleId="textored1">
    <w:name w:val="texto_red1"/>
    <w:rsid w:val="00B47E4C"/>
    <w:rPr>
      <w:color w:val="FF0000"/>
    </w:rPr>
  </w:style>
  <w:style w:type="paragraph" w:customStyle="1" w:styleId="Heading">
    <w:name w:val="Heading"/>
    <w:basedOn w:val="Standard"/>
    <w:uiPriority w:val="99"/>
    <w:qFormat/>
    <w:rsid w:val="00B47E4C"/>
    <w:pPr>
      <w:tabs>
        <w:tab w:val="center" w:pos="4252"/>
        <w:tab w:val="right" w:pos="8504"/>
      </w:tabs>
    </w:pPr>
    <w:rPr>
      <w:sz w:val="20"/>
      <w:szCs w:val="20"/>
    </w:rPr>
  </w:style>
  <w:style w:type="paragraph" w:customStyle="1" w:styleId="Index">
    <w:name w:val="Index"/>
    <w:basedOn w:val="Standard"/>
    <w:uiPriority w:val="99"/>
    <w:qFormat/>
    <w:rsid w:val="00B47E4C"/>
    <w:pPr>
      <w:suppressLineNumbers/>
    </w:pPr>
    <w:rPr>
      <w:rFonts w:cs="Lohit Hindi"/>
      <w:sz w:val="20"/>
      <w:szCs w:val="20"/>
    </w:rPr>
  </w:style>
  <w:style w:type="paragraph" w:customStyle="1" w:styleId="Encabezado1">
    <w:name w:val="Encabezado1"/>
    <w:basedOn w:val="Standard"/>
    <w:next w:val="Textbody"/>
    <w:uiPriority w:val="99"/>
    <w:qFormat/>
    <w:rsid w:val="00B47E4C"/>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B47E4C"/>
    <w:pPr>
      <w:ind w:left="675"/>
      <w:jc w:val="both"/>
    </w:pPr>
    <w:rPr>
      <w:rFonts w:ascii="Arial Narrow" w:hAnsi="Arial Narrow"/>
      <w:i/>
      <w:sz w:val="22"/>
      <w:szCs w:val="20"/>
    </w:rPr>
  </w:style>
  <w:style w:type="paragraph" w:customStyle="1" w:styleId="Sangra3detindependiente1">
    <w:name w:val="Sangría 3 de t. independiente1"/>
    <w:basedOn w:val="Standard"/>
    <w:uiPriority w:val="99"/>
    <w:qFormat/>
    <w:rsid w:val="00B47E4C"/>
    <w:pPr>
      <w:ind w:left="708"/>
      <w:jc w:val="both"/>
    </w:pPr>
    <w:rPr>
      <w:sz w:val="20"/>
      <w:szCs w:val="20"/>
    </w:rPr>
  </w:style>
  <w:style w:type="character" w:customStyle="1" w:styleId="Absatz-Standardschriftart">
    <w:name w:val="Absatz-Standardschriftart"/>
    <w:rsid w:val="00B47E4C"/>
  </w:style>
  <w:style w:type="character" w:customStyle="1" w:styleId="WW-Absatz-Standardschriftart">
    <w:name w:val="WW-Absatz-Standardschriftart"/>
    <w:rsid w:val="00B47E4C"/>
  </w:style>
  <w:style w:type="character" w:customStyle="1" w:styleId="WW-Absatz-Standardschriftart1">
    <w:name w:val="WW-Absatz-Standardschriftart1"/>
    <w:rsid w:val="00B47E4C"/>
  </w:style>
  <w:style w:type="character" w:customStyle="1" w:styleId="WW-Absatz-Standardschriftart11">
    <w:name w:val="WW-Absatz-Standardschriftart11"/>
    <w:rsid w:val="00B47E4C"/>
  </w:style>
  <w:style w:type="character" w:customStyle="1" w:styleId="WW8Num3z0">
    <w:name w:val="WW8Num3z0"/>
    <w:rsid w:val="00B47E4C"/>
    <w:rPr>
      <w:rFonts w:ascii="Symbol" w:hAnsi="Symbol"/>
    </w:rPr>
  </w:style>
  <w:style w:type="character" w:customStyle="1" w:styleId="WW8Num3z1">
    <w:name w:val="WW8Num3z1"/>
    <w:rsid w:val="00B47E4C"/>
    <w:rPr>
      <w:rFonts w:ascii="Courier New" w:hAnsi="Courier New" w:cs="Courier New"/>
    </w:rPr>
  </w:style>
  <w:style w:type="character" w:customStyle="1" w:styleId="WW8Num3z2">
    <w:name w:val="WW8Num3z2"/>
    <w:rsid w:val="00B47E4C"/>
    <w:rPr>
      <w:rFonts w:ascii="Wingdings" w:hAnsi="Wingdings"/>
    </w:rPr>
  </w:style>
  <w:style w:type="character" w:customStyle="1" w:styleId="WW8Num4z0">
    <w:name w:val="WW8Num4z0"/>
    <w:rsid w:val="00B47E4C"/>
    <w:rPr>
      <w:rFonts w:ascii="Arial" w:hAnsi="Arial"/>
    </w:rPr>
  </w:style>
  <w:style w:type="character" w:customStyle="1" w:styleId="WW8Num15z0">
    <w:name w:val="WW8Num15z0"/>
    <w:rsid w:val="00B47E4C"/>
    <w:rPr>
      <w:rFonts w:ascii="Arial" w:hAnsi="Arial"/>
    </w:rPr>
  </w:style>
  <w:style w:type="character" w:customStyle="1" w:styleId="WW8Num16z0">
    <w:name w:val="WW8Num16z0"/>
    <w:rsid w:val="00B47E4C"/>
    <w:rPr>
      <w:rFonts w:ascii="Symbol" w:hAnsi="Symbol"/>
    </w:rPr>
  </w:style>
  <w:style w:type="character" w:customStyle="1" w:styleId="WW8Num16z1">
    <w:name w:val="WW8Num16z1"/>
    <w:rsid w:val="00B47E4C"/>
    <w:rPr>
      <w:rFonts w:ascii="Courier New" w:hAnsi="Courier New" w:cs="Courier New"/>
    </w:rPr>
  </w:style>
  <w:style w:type="character" w:customStyle="1" w:styleId="WW8Num16z2">
    <w:name w:val="WW8Num16z2"/>
    <w:rsid w:val="00B47E4C"/>
    <w:rPr>
      <w:rFonts w:ascii="Wingdings" w:hAnsi="Wingdings"/>
    </w:rPr>
  </w:style>
  <w:style w:type="character" w:customStyle="1" w:styleId="WW8Num17z0">
    <w:name w:val="WW8Num17z0"/>
    <w:rsid w:val="00B47E4C"/>
    <w:rPr>
      <w:rFonts w:ascii="Symbol" w:hAnsi="Symbol"/>
    </w:rPr>
  </w:style>
  <w:style w:type="character" w:customStyle="1" w:styleId="WW8Num17z1">
    <w:name w:val="WW8Num17z1"/>
    <w:rsid w:val="00B47E4C"/>
    <w:rPr>
      <w:rFonts w:ascii="Courier New" w:hAnsi="Courier New" w:cs="Courier New"/>
    </w:rPr>
  </w:style>
  <w:style w:type="character" w:customStyle="1" w:styleId="WW8Num17z2">
    <w:name w:val="WW8Num17z2"/>
    <w:rsid w:val="00B47E4C"/>
    <w:rPr>
      <w:rFonts w:ascii="Wingdings" w:hAnsi="Wingdings"/>
    </w:rPr>
  </w:style>
  <w:style w:type="character" w:customStyle="1" w:styleId="WW8Num20z0">
    <w:name w:val="WW8Num20z0"/>
    <w:rsid w:val="00B47E4C"/>
    <w:rPr>
      <w:rFonts w:ascii="Symbol" w:hAnsi="Symbol"/>
    </w:rPr>
  </w:style>
  <w:style w:type="character" w:customStyle="1" w:styleId="WW8Num20z1">
    <w:name w:val="WW8Num20z1"/>
    <w:rsid w:val="00B47E4C"/>
    <w:rPr>
      <w:rFonts w:ascii="Wingdings" w:hAnsi="Wingdings"/>
    </w:rPr>
  </w:style>
  <w:style w:type="character" w:customStyle="1" w:styleId="WW8Num20z4">
    <w:name w:val="WW8Num20z4"/>
    <w:rsid w:val="00B47E4C"/>
    <w:rPr>
      <w:rFonts w:ascii="Courier New" w:hAnsi="Courier New" w:cs="Courier New"/>
    </w:rPr>
  </w:style>
  <w:style w:type="character" w:customStyle="1" w:styleId="Fuentedeprrafopredeter1">
    <w:name w:val="Fuente de párrafo predeter.1"/>
    <w:rsid w:val="00B47E4C"/>
  </w:style>
  <w:style w:type="character" w:customStyle="1" w:styleId="Internetlink">
    <w:name w:val="Internet link"/>
    <w:rsid w:val="00B47E4C"/>
    <w:rPr>
      <w:color w:val="0000FF"/>
      <w:u w:val="single"/>
    </w:rPr>
  </w:style>
  <w:style w:type="character" w:customStyle="1" w:styleId="VisitedInternetLink">
    <w:name w:val="Visited Internet Link"/>
    <w:rsid w:val="00B47E4C"/>
    <w:rPr>
      <w:color w:val="800080"/>
      <w:u w:val="single"/>
    </w:rPr>
  </w:style>
  <w:style w:type="character" w:customStyle="1" w:styleId="apple-tab-span">
    <w:name w:val="apple-tab-span"/>
    <w:rsid w:val="00B47E4C"/>
  </w:style>
  <w:style w:type="numbering" w:customStyle="1" w:styleId="WW8Num1">
    <w:name w:val="WW8Num1"/>
    <w:basedOn w:val="Sinlista"/>
    <w:rsid w:val="00B47E4C"/>
    <w:pPr>
      <w:numPr>
        <w:numId w:val="65"/>
      </w:numPr>
    </w:pPr>
  </w:style>
  <w:style w:type="paragraph" w:customStyle="1" w:styleId="xl484">
    <w:name w:val="xl484"/>
    <w:basedOn w:val="Normal"/>
    <w:uiPriority w:val="99"/>
    <w:qFormat/>
    <w:rsid w:val="00B47E4C"/>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B47E4C"/>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B47E4C"/>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B47E4C"/>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B47E4C"/>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B47E4C"/>
    <w:rPr>
      <w:rFonts w:ascii="Calibri" w:eastAsia="Calibri" w:hAnsi="Calibri" w:cs="Times New Roman"/>
    </w:rPr>
  </w:style>
  <w:style w:type="paragraph" w:customStyle="1" w:styleId="Style2">
    <w:name w:val="Style 2"/>
    <w:basedOn w:val="Normal"/>
    <w:uiPriority w:val="99"/>
    <w:qFormat/>
    <w:rsid w:val="00B47E4C"/>
    <w:pPr>
      <w:widowControl w:val="0"/>
      <w:autoSpaceDE w:val="0"/>
      <w:autoSpaceDN w:val="0"/>
      <w:spacing w:before="252" w:after="0" w:line="240" w:lineRule="auto"/>
      <w:ind w:left="72"/>
    </w:pPr>
    <w:rPr>
      <w:rFonts w:ascii="Tahoma" w:eastAsia="Times New Roman" w:hAnsi="Tahoma" w:cs="Tahoma"/>
      <w:sz w:val="20"/>
      <w:szCs w:val="20"/>
      <w:lang w:val="en-US" w:eastAsia="es-CO"/>
    </w:rPr>
  </w:style>
  <w:style w:type="paragraph" w:customStyle="1" w:styleId="Style1">
    <w:name w:val="Style 1"/>
    <w:basedOn w:val="Normal"/>
    <w:uiPriority w:val="99"/>
    <w:qFormat/>
    <w:rsid w:val="00B47E4C"/>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B47E4C"/>
    <w:rPr>
      <w:sz w:val="20"/>
      <w:szCs w:val="20"/>
    </w:rPr>
  </w:style>
  <w:style w:type="paragraph" w:customStyle="1" w:styleId="Style4">
    <w:name w:val="Style 4"/>
    <w:basedOn w:val="Normal"/>
    <w:uiPriority w:val="99"/>
    <w:qFormat/>
    <w:rsid w:val="00B47E4C"/>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B47E4C"/>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0">
    <w:name w:val="Style 6"/>
    <w:basedOn w:val="Normal"/>
    <w:uiPriority w:val="99"/>
    <w:qFormat/>
    <w:rsid w:val="00B47E4C"/>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B47E4C"/>
    <w:pPr>
      <w:spacing w:before="100" w:beforeAutospacing="1" w:after="100" w:afterAutospacing="1" w:line="240" w:lineRule="auto"/>
      <w:jc w:val="both"/>
    </w:pPr>
    <w:rPr>
      <w:rFonts w:ascii="Georgia" w:eastAsia="Times New Roman" w:hAnsi="Georgia"/>
      <w:lang w:eastAsia="es-CO"/>
    </w:rPr>
  </w:style>
  <w:style w:type="paragraph" w:customStyle="1" w:styleId="Cuadrculamedia22">
    <w:name w:val="Cuadrícula media 22"/>
    <w:link w:val="Cuadrculamedia2Car1"/>
    <w:uiPriority w:val="1"/>
    <w:qFormat/>
    <w:rsid w:val="00B47E4C"/>
    <w:pPr>
      <w:spacing w:after="0" w:line="240" w:lineRule="auto"/>
    </w:pPr>
    <w:rPr>
      <w:rFonts w:ascii="Times New Roman" w:eastAsia="Times New Roman" w:hAnsi="Times New Roman" w:cs="Times New Roman"/>
      <w:sz w:val="24"/>
      <w:szCs w:val="24"/>
      <w:lang w:val="es-ES" w:eastAsia="es-ES"/>
    </w:rPr>
  </w:style>
  <w:style w:type="character" w:customStyle="1" w:styleId="Cuadrculamedia2Car1">
    <w:name w:val="Cuadrícula media 2 Car1"/>
    <w:link w:val="Cuadrculamedia22"/>
    <w:uiPriority w:val="1"/>
    <w:locked/>
    <w:rsid w:val="00B47E4C"/>
    <w:rPr>
      <w:rFonts w:ascii="Times New Roman" w:eastAsia="Times New Roman" w:hAnsi="Times New Roman" w:cs="Times New Roman"/>
      <w:sz w:val="24"/>
      <w:szCs w:val="24"/>
      <w:lang w:val="es-ES" w:eastAsia="es-ES"/>
    </w:rPr>
  </w:style>
  <w:style w:type="character" w:customStyle="1" w:styleId="Cuadrculamedia11">
    <w:name w:val="Cuadrícula media 11"/>
    <w:uiPriority w:val="99"/>
    <w:rsid w:val="00B47E4C"/>
    <w:rPr>
      <w:color w:val="808080"/>
    </w:rPr>
  </w:style>
  <w:style w:type="paragraph" w:customStyle="1" w:styleId="Epgrafe1">
    <w:name w:val="Epígrafe1"/>
    <w:basedOn w:val="Normal"/>
    <w:next w:val="Normal"/>
    <w:qFormat/>
    <w:rsid w:val="00B47E4C"/>
    <w:pPr>
      <w:spacing w:after="0" w:line="240" w:lineRule="auto"/>
      <w:jc w:val="center"/>
    </w:pPr>
    <w:rPr>
      <w:rFonts w:ascii="Arial" w:eastAsia="Times New Roman" w:hAnsi="Arial" w:cs="Arial"/>
      <w:b/>
      <w:bCs/>
      <w:szCs w:val="24"/>
      <w:lang w:eastAsia="es-ES"/>
    </w:rPr>
  </w:style>
  <w:style w:type="paragraph" w:customStyle="1" w:styleId="NOMBRETODOS">
    <w:name w:val="NOMBRE TODOS"/>
    <w:basedOn w:val="Normal"/>
    <w:next w:val="Normal"/>
    <w:rsid w:val="00B47E4C"/>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B47E4C"/>
    <w:pPr>
      <w:spacing w:after="200" w:line="276" w:lineRule="auto"/>
      <w:ind w:left="720"/>
      <w:contextualSpacing/>
    </w:pPr>
    <w:rPr>
      <w:rFonts w:ascii="Calibri" w:eastAsia="Calibri" w:hAnsi="Calibri"/>
    </w:rPr>
  </w:style>
  <w:style w:type="paragraph" w:customStyle="1" w:styleId="xl906">
    <w:name w:val="xl90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B47E4C"/>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B47E4C"/>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B47E4C"/>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B47E4C"/>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B47E4C"/>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B47E4C"/>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B47E4C"/>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B47E4C"/>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CM117">
    <w:name w:val="CM117"/>
    <w:basedOn w:val="Default"/>
    <w:next w:val="Default"/>
    <w:uiPriority w:val="99"/>
    <w:rsid w:val="00B47E4C"/>
    <w:rPr>
      <w:rFonts w:ascii="Arial" w:eastAsia="Calibri" w:hAnsi="Arial" w:cs="Arial"/>
      <w:color w:val="auto"/>
      <w:lang w:val="es-CO" w:eastAsia="en-US"/>
    </w:rPr>
  </w:style>
  <w:style w:type="paragraph" w:customStyle="1" w:styleId="CM12">
    <w:name w:val="CM12"/>
    <w:basedOn w:val="Default"/>
    <w:next w:val="Default"/>
    <w:uiPriority w:val="99"/>
    <w:rsid w:val="00B47E4C"/>
    <w:pPr>
      <w:spacing w:line="276" w:lineRule="atLeast"/>
    </w:pPr>
    <w:rPr>
      <w:rFonts w:ascii="Arial" w:eastAsia="Calibri" w:hAnsi="Arial" w:cs="Arial"/>
      <w:color w:val="auto"/>
      <w:lang w:val="es-CO" w:eastAsia="en-US"/>
    </w:rPr>
  </w:style>
  <w:style w:type="paragraph" w:customStyle="1" w:styleId="WW-Textbody1">
    <w:name w:val="WW-Text body1"/>
    <w:basedOn w:val="Normal"/>
    <w:uiPriority w:val="99"/>
    <w:qFormat/>
    <w:rsid w:val="00B47E4C"/>
    <w:pPr>
      <w:spacing w:after="120" w:line="240" w:lineRule="auto"/>
    </w:pPr>
    <w:rPr>
      <w:rFonts w:ascii="Liberation Serif" w:eastAsia="Calibri" w:hAnsi="Liberation Serif"/>
      <w:sz w:val="24"/>
      <w:szCs w:val="24"/>
      <w:lang w:val="es-ES" w:eastAsia="es-ES"/>
    </w:rPr>
  </w:style>
  <w:style w:type="table" w:customStyle="1" w:styleId="Cuadrculamedia212">
    <w:name w:val="Cuadrícula media 212"/>
    <w:basedOn w:val="Tablanormal"/>
    <w:rsid w:val="00B47E4C"/>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B47E4C"/>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B47E4C"/>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B47E4C"/>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B47E4C"/>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B47E4C"/>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B47E4C"/>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paragraph" w:customStyle="1" w:styleId="xl903">
    <w:name w:val="xl903"/>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tag-publicidad">
    <w:name w:val="tag-publicidad"/>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intertitulo">
    <w:name w:val="intertitulo"/>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attribute110">
    <w:name w:val="paraattribute11"/>
    <w:basedOn w:val="Normal"/>
    <w:uiPriority w:val="99"/>
    <w:qFormat/>
    <w:rsid w:val="00B47E4C"/>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B47E4C"/>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B47E4C"/>
    <w:rPr>
      <w:rFonts w:ascii="Arial Narrow" w:hAnsi="Arial Narrow" w:cs="Arial Narrow"/>
      <w:b/>
      <w:bCs/>
      <w:sz w:val="20"/>
      <w:szCs w:val="20"/>
    </w:rPr>
  </w:style>
  <w:style w:type="character" w:customStyle="1" w:styleId="titleemph1">
    <w:name w:val="title_emph1"/>
    <w:rsid w:val="00B47E4C"/>
    <w:rPr>
      <w:rFonts w:ascii="Arial" w:hAnsi="Arial" w:cs="Arial" w:hint="default"/>
      <w:b/>
      <w:bCs/>
      <w:sz w:val="18"/>
      <w:szCs w:val="18"/>
    </w:rPr>
  </w:style>
  <w:style w:type="numbering" w:customStyle="1" w:styleId="Lista41">
    <w:name w:val="Lista 41"/>
    <w:basedOn w:val="Sinlista"/>
    <w:rsid w:val="00B47E4C"/>
  </w:style>
  <w:style w:type="character" w:customStyle="1" w:styleId="baj1">
    <w:name w:val="b_aj1"/>
    <w:rsid w:val="00B47E4C"/>
    <w:rPr>
      <w:b/>
      <w:bCs/>
      <w:color w:val="244700"/>
    </w:rPr>
  </w:style>
  <w:style w:type="table" w:customStyle="1" w:styleId="Tablaconcuadrcula72">
    <w:name w:val="Tabla con cuadrícula72"/>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B47E4C"/>
  </w:style>
  <w:style w:type="numbering" w:customStyle="1" w:styleId="List02">
    <w:name w:val="List 02"/>
    <w:basedOn w:val="Sinlista"/>
    <w:rsid w:val="00B47E4C"/>
  </w:style>
  <w:style w:type="table" w:customStyle="1" w:styleId="Tablaconcuadrcula93">
    <w:name w:val="Tabla con cuadrícula93"/>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B47E4C"/>
    <w:pPr>
      <w:spacing w:before="100" w:beforeAutospacing="1" w:after="100" w:afterAutospacing="1" w:line="240" w:lineRule="auto"/>
    </w:pPr>
    <w:rPr>
      <w:rFonts w:ascii="Calibri" w:eastAsia="Calibri" w:hAnsi="Calibri"/>
      <w:color w:val="000000"/>
      <w:lang w:val="es-ES_tradnl" w:eastAsia="es-ES"/>
    </w:rPr>
  </w:style>
  <w:style w:type="paragraph" w:customStyle="1" w:styleId="xl11281">
    <w:name w:val="xl1128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2">
    <w:name w:val="xl1128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83">
    <w:name w:val="xl1128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84">
    <w:name w:val="xl1128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85">
    <w:name w:val="xl1128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86">
    <w:name w:val="xl1128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87">
    <w:name w:val="xl1128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8">
    <w:name w:val="xl1128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sz w:val="20"/>
      <w:szCs w:val="20"/>
      <w:lang w:val="es-ES_tradnl" w:eastAsia="es-ES"/>
    </w:rPr>
  </w:style>
  <w:style w:type="paragraph" w:customStyle="1" w:styleId="xl11289">
    <w:name w:val="xl1128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0">
    <w:name w:val="xl1129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1">
    <w:name w:val="xl1129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2">
    <w:name w:val="xl1129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93">
    <w:name w:val="xl1129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4">
    <w:name w:val="xl1129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5">
    <w:name w:val="xl1129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6">
    <w:name w:val="xl1129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7">
    <w:name w:val="xl11297"/>
    <w:basedOn w:val="Normal"/>
    <w:rsid w:val="00B47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8">
    <w:name w:val="xl11298"/>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99">
    <w:name w:val="xl1129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0">
    <w:name w:val="xl1130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01">
    <w:name w:val="xl11301"/>
    <w:basedOn w:val="Normal"/>
    <w:rsid w:val="00B47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2">
    <w:name w:val="xl1130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3">
    <w:name w:val="xl11303"/>
    <w:basedOn w:val="Normal"/>
    <w:rsid w:val="00B47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4">
    <w:name w:val="xl11304"/>
    <w:basedOn w:val="Normal"/>
    <w:rsid w:val="00B47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05">
    <w:name w:val="xl11305"/>
    <w:basedOn w:val="Normal"/>
    <w:rsid w:val="00B47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6">
    <w:name w:val="xl11306"/>
    <w:basedOn w:val="Normal"/>
    <w:rsid w:val="00B47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7">
    <w:name w:val="xl1130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08">
    <w:name w:val="xl11308"/>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09">
    <w:name w:val="xl1130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0">
    <w:name w:val="xl1131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1">
    <w:name w:val="xl1131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12">
    <w:name w:val="xl1131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13">
    <w:name w:val="xl1131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4">
    <w:name w:val="xl1131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5">
    <w:name w:val="xl1131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6">
    <w:name w:val="xl1131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sz w:val="20"/>
      <w:szCs w:val="20"/>
      <w:lang w:val="es-ES_tradnl" w:eastAsia="es-ES"/>
    </w:rPr>
  </w:style>
  <w:style w:type="paragraph" w:customStyle="1" w:styleId="xl11317">
    <w:name w:val="xl1131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8">
    <w:name w:val="xl11318"/>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19">
    <w:name w:val="xl1131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0">
    <w:name w:val="xl1132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21">
    <w:name w:val="xl1132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2">
    <w:name w:val="xl1132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23">
    <w:name w:val="xl1132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24">
    <w:name w:val="xl1132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sz w:val="20"/>
      <w:szCs w:val="20"/>
      <w:lang w:val="es-ES_tradnl" w:eastAsia="es-ES"/>
    </w:rPr>
  </w:style>
  <w:style w:type="paragraph" w:customStyle="1" w:styleId="xl11325">
    <w:name w:val="xl1132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26">
    <w:name w:val="xl1132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27">
    <w:name w:val="xl11327"/>
    <w:basedOn w:val="Normal"/>
    <w:rsid w:val="00B47E4C"/>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28">
    <w:name w:val="xl11328"/>
    <w:basedOn w:val="Normal"/>
    <w:rsid w:val="00B47E4C"/>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29">
    <w:name w:val="xl11329"/>
    <w:basedOn w:val="Normal"/>
    <w:rsid w:val="00B47E4C"/>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0">
    <w:name w:val="xl11330"/>
    <w:basedOn w:val="Normal"/>
    <w:rsid w:val="00B47E4C"/>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31">
    <w:name w:val="xl11331"/>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2">
    <w:name w:val="xl1133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3">
    <w:name w:val="xl1133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4">
    <w:name w:val="xl1133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5">
    <w:name w:val="xl1133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b/>
      <w:bCs/>
      <w:sz w:val="20"/>
      <w:szCs w:val="20"/>
      <w:lang w:val="es-ES_tradnl" w:eastAsia="es-ES"/>
    </w:rPr>
  </w:style>
  <w:style w:type="paragraph" w:customStyle="1" w:styleId="xl11336">
    <w:name w:val="xl1133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7">
    <w:name w:val="xl11337"/>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38">
    <w:name w:val="xl1133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9">
    <w:name w:val="xl11339"/>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40">
    <w:name w:val="xl1134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41">
    <w:name w:val="xl1134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42">
    <w:name w:val="xl11342"/>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43">
    <w:name w:val="xl11343"/>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44">
    <w:name w:val="xl1134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5">
    <w:name w:val="xl1134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6">
    <w:name w:val="xl1134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7">
    <w:name w:val="xl1134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8">
    <w:name w:val="xl1134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9">
    <w:name w:val="xl1134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18"/>
      <w:szCs w:val="18"/>
      <w:lang w:val="es-ES_tradnl" w:eastAsia="es-ES"/>
    </w:rPr>
  </w:style>
  <w:style w:type="paragraph" w:customStyle="1" w:styleId="xl11350">
    <w:name w:val="xl1135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1">
    <w:name w:val="xl1135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2">
    <w:name w:val="xl1135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3">
    <w:name w:val="xl1135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4">
    <w:name w:val="xl1135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5">
    <w:name w:val="xl1135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6">
    <w:name w:val="xl1135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57">
    <w:name w:val="xl11357"/>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8">
    <w:name w:val="xl11358"/>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9">
    <w:name w:val="xl11359"/>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0">
    <w:name w:val="xl11360"/>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1">
    <w:name w:val="xl11361"/>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2">
    <w:name w:val="xl11362"/>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3">
    <w:name w:val="xl11363"/>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64">
    <w:name w:val="xl1136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5">
    <w:name w:val="xl1136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6">
    <w:name w:val="xl1136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7">
    <w:name w:val="xl11367"/>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8">
    <w:name w:val="xl1136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9">
    <w:name w:val="xl11369"/>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0">
    <w:name w:val="xl11370"/>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1">
    <w:name w:val="xl11371"/>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2">
    <w:name w:val="xl11372"/>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3">
    <w:name w:val="xl11373"/>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4">
    <w:name w:val="xl1137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5">
    <w:name w:val="xl1137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6">
    <w:name w:val="xl11376"/>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7">
    <w:name w:val="xl11377"/>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8">
    <w:name w:val="xl1137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9">
    <w:name w:val="xl11379"/>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0">
    <w:name w:val="xl11380"/>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1">
    <w:name w:val="xl11381"/>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2">
    <w:name w:val="xl11382"/>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3">
    <w:name w:val="xl11383"/>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84">
    <w:name w:val="xl1138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5">
    <w:name w:val="xl1138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6">
    <w:name w:val="xl1138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7">
    <w:name w:val="xl11387"/>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8">
    <w:name w:val="xl11388"/>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9">
    <w:name w:val="xl11389"/>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0">
    <w:name w:val="xl11390"/>
    <w:basedOn w:val="Normal"/>
    <w:rsid w:val="00B47E4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1">
    <w:name w:val="xl11391"/>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2">
    <w:name w:val="xl11392"/>
    <w:basedOn w:val="Normal"/>
    <w:rsid w:val="00B47E4C"/>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93">
    <w:name w:val="xl11393"/>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94">
    <w:name w:val="xl1139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5">
    <w:name w:val="xl11395"/>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6">
    <w:name w:val="xl11396"/>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7">
    <w:name w:val="xl1139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8"/>
      <w:szCs w:val="18"/>
      <w:lang w:val="es-ES_tradnl" w:eastAsia="es-ES"/>
    </w:rPr>
  </w:style>
  <w:style w:type="paragraph" w:customStyle="1" w:styleId="xl11398">
    <w:name w:val="xl11398"/>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9">
    <w:name w:val="xl1139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00">
    <w:name w:val="xl1140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01">
    <w:name w:val="xl1140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2">
    <w:name w:val="xl11402"/>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03">
    <w:name w:val="xl1140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18"/>
      <w:szCs w:val="18"/>
      <w:lang w:val="es-ES_tradnl" w:eastAsia="es-ES"/>
    </w:rPr>
  </w:style>
  <w:style w:type="paragraph" w:customStyle="1" w:styleId="xl11404">
    <w:name w:val="xl11404"/>
    <w:basedOn w:val="Normal"/>
    <w:rsid w:val="00B47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05">
    <w:name w:val="xl1140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6">
    <w:name w:val="xl1140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7">
    <w:name w:val="xl1140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8">
    <w:name w:val="xl11408"/>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9">
    <w:name w:val="xl1140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0">
    <w:name w:val="xl1141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1">
    <w:name w:val="xl1141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2">
    <w:name w:val="xl1141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3">
    <w:name w:val="xl1141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14">
    <w:name w:val="xl1141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5">
    <w:name w:val="xl1141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6">
    <w:name w:val="xl1141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17">
    <w:name w:val="xl11417"/>
    <w:basedOn w:val="Normal"/>
    <w:rsid w:val="00B47E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8">
    <w:name w:val="xl11418"/>
    <w:basedOn w:val="Normal"/>
    <w:rsid w:val="00B47E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9">
    <w:name w:val="xl11419"/>
    <w:basedOn w:val="Normal"/>
    <w:rsid w:val="00B47E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20">
    <w:name w:val="xl1142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1">
    <w:name w:val="xl1142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2">
    <w:name w:val="xl1142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3">
    <w:name w:val="xl1142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4">
    <w:name w:val="xl1142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5">
    <w:name w:val="xl1142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6">
    <w:name w:val="xl1142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7">
    <w:name w:val="xl1142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8">
    <w:name w:val="xl11428"/>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9">
    <w:name w:val="xl1142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30">
    <w:name w:val="xl1143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1">
    <w:name w:val="xl11431"/>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2">
    <w:name w:val="xl11432"/>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3">
    <w:name w:val="xl11433"/>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4">
    <w:name w:val="xl11434"/>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35">
    <w:name w:val="xl11435"/>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6">
    <w:name w:val="xl11436"/>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7">
    <w:name w:val="xl11437"/>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38">
    <w:name w:val="xl11438"/>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9">
    <w:name w:val="xl11439"/>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40">
    <w:name w:val="xl11440"/>
    <w:basedOn w:val="Normal"/>
    <w:rsid w:val="00B47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41">
    <w:name w:val="xl11441"/>
    <w:basedOn w:val="Normal"/>
    <w:rsid w:val="00B47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42">
    <w:name w:val="xl11442"/>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3">
    <w:name w:val="xl11443"/>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44">
    <w:name w:val="xl11444"/>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5">
    <w:name w:val="xl11445"/>
    <w:basedOn w:val="Normal"/>
    <w:rsid w:val="00B47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character" w:customStyle="1" w:styleId="etextomenu">
    <w:name w:val="etextomenu"/>
    <w:rsid w:val="00B47E4C"/>
  </w:style>
  <w:style w:type="character" w:customStyle="1" w:styleId="copyright">
    <w:name w:val="copyright"/>
    <w:rsid w:val="00B47E4C"/>
  </w:style>
  <w:style w:type="character" w:styleId="Ttulodellibro">
    <w:name w:val="Book Title"/>
    <w:uiPriority w:val="33"/>
    <w:qFormat/>
    <w:rsid w:val="00B47E4C"/>
    <w:rPr>
      <w:b/>
      <w:bCs/>
      <w:smallCaps/>
      <w:spacing w:val="5"/>
    </w:rPr>
  </w:style>
  <w:style w:type="paragraph" w:styleId="Cita">
    <w:name w:val="Quote"/>
    <w:basedOn w:val="Normal"/>
    <w:next w:val="Normal"/>
    <w:link w:val="CitaCar"/>
    <w:uiPriority w:val="29"/>
    <w:qFormat/>
    <w:rsid w:val="00B47E4C"/>
    <w:pPr>
      <w:widowControl w:val="0"/>
      <w:suppressAutoHyphens/>
      <w:autoSpaceDN w:val="0"/>
      <w:spacing w:after="0" w:line="240" w:lineRule="auto"/>
      <w:textAlignment w:val="baseline"/>
    </w:pPr>
    <w:rPr>
      <w:rFonts w:ascii="Times New Roman" w:eastAsia="SimSun" w:hAnsi="Times New Roman" w:cs="Mangal"/>
      <w:i/>
      <w:iCs/>
      <w:color w:val="000000"/>
      <w:kern w:val="3"/>
      <w:sz w:val="24"/>
      <w:szCs w:val="21"/>
      <w:lang w:eastAsia="zh-CN" w:bidi="hi-IN"/>
    </w:rPr>
  </w:style>
  <w:style w:type="character" w:customStyle="1" w:styleId="CitaCar">
    <w:name w:val="Cita Car"/>
    <w:basedOn w:val="Fuentedeprrafopredeter"/>
    <w:link w:val="Cita"/>
    <w:uiPriority w:val="29"/>
    <w:rsid w:val="00B47E4C"/>
    <w:rPr>
      <w:rFonts w:ascii="Times New Roman" w:eastAsia="SimSun" w:hAnsi="Times New Roman" w:cs="Mangal"/>
      <w:i/>
      <w:iCs/>
      <w:color w:val="000000"/>
      <w:kern w:val="3"/>
      <w:sz w:val="24"/>
      <w:szCs w:val="21"/>
      <w:lang w:eastAsia="zh-CN" w:bidi="hi-IN"/>
    </w:rPr>
  </w:style>
  <w:style w:type="paragraph" w:customStyle="1" w:styleId="intro">
    <w:name w:val="intro"/>
    <w:basedOn w:val="Normal"/>
    <w:rsid w:val="00B47E4C"/>
    <w:pPr>
      <w:spacing w:before="100" w:beforeAutospacing="1" w:after="100" w:afterAutospacing="1" w:line="240" w:lineRule="auto"/>
    </w:pPr>
    <w:rPr>
      <w:rFonts w:ascii="Times New Roman" w:eastAsia="Times New Roman" w:hAnsi="Times New Roman"/>
      <w:sz w:val="24"/>
      <w:szCs w:val="24"/>
      <w:lang w:val="es-ES" w:eastAsia="es-ES"/>
    </w:rPr>
  </w:style>
  <w:style w:type="table" w:styleId="Cuadrculaclara-nfasis1">
    <w:name w:val="Light Grid Accent 1"/>
    <w:basedOn w:val="Tablanormal"/>
    <w:uiPriority w:val="62"/>
    <w:rsid w:val="00B47E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B47E4C"/>
  </w:style>
  <w:style w:type="table" w:styleId="Sombreadomedio1-nfasis1">
    <w:name w:val="Medium Shading 1 Accent 1"/>
    <w:basedOn w:val="Tablanormal"/>
    <w:uiPriority w:val="63"/>
    <w:rsid w:val="00B47E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B47E4C"/>
  </w:style>
  <w:style w:type="paragraph" w:customStyle="1" w:styleId="font9">
    <w:name w:val="font9"/>
    <w:basedOn w:val="Normal"/>
    <w:rsid w:val="00B47E4C"/>
    <w:pPr>
      <w:spacing w:before="100" w:beforeAutospacing="1" w:after="100" w:afterAutospacing="1" w:line="240" w:lineRule="auto"/>
    </w:pPr>
    <w:rPr>
      <w:rFonts w:ascii="Tahoma" w:eastAsia="Times New Roman" w:hAnsi="Tahoma" w:cs="Tahoma"/>
      <w:b/>
      <w:bCs/>
      <w:color w:val="000000"/>
      <w:sz w:val="18"/>
      <w:szCs w:val="18"/>
      <w:lang w:eastAsia="es-CO"/>
    </w:rPr>
  </w:style>
  <w:style w:type="table" w:styleId="Tablaweb1">
    <w:name w:val="Table Web 1"/>
    <w:basedOn w:val="Tablanormal"/>
    <w:uiPriority w:val="99"/>
    <w:semiHidden/>
    <w:unhideWhenUsed/>
    <w:rsid w:val="00B47E4C"/>
    <w:pPr>
      <w:spacing w:after="0" w:line="240" w:lineRule="auto"/>
    </w:pPr>
    <w:rPr>
      <w:rFonts w:ascii="Cambria" w:eastAsia="MS Mincho" w:hAnsi="Cambria"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
    <w:name w:val="Sin lista26"/>
    <w:next w:val="Sinlista"/>
    <w:uiPriority w:val="99"/>
    <w:semiHidden/>
    <w:unhideWhenUsed/>
    <w:rsid w:val="00B47E4C"/>
  </w:style>
  <w:style w:type="table" w:customStyle="1" w:styleId="Tablaconcuadrcula36">
    <w:name w:val="Tabla con cuadrícula36"/>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B47E4C"/>
  </w:style>
  <w:style w:type="numbering" w:customStyle="1" w:styleId="Estilo23">
    <w:name w:val="Estilo23"/>
    <w:rsid w:val="00B47E4C"/>
  </w:style>
  <w:style w:type="numbering" w:customStyle="1" w:styleId="Estilo34">
    <w:name w:val="Estilo34"/>
    <w:rsid w:val="00B47E4C"/>
  </w:style>
  <w:style w:type="table" w:customStyle="1" w:styleId="Tablaconcuadrcula37">
    <w:name w:val="Tabla con cuadrícula37"/>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
    <w:name w:val="Cuadrícula clara - Énfasis 44"/>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
    <w:name w:val="Sin lista115"/>
    <w:next w:val="Sinlista"/>
    <w:uiPriority w:val="99"/>
    <w:semiHidden/>
    <w:unhideWhenUsed/>
    <w:rsid w:val="00B47E4C"/>
  </w:style>
  <w:style w:type="numbering" w:customStyle="1" w:styleId="Sinlista27">
    <w:name w:val="Sin lista27"/>
    <w:next w:val="Sinlista"/>
    <w:uiPriority w:val="99"/>
    <w:semiHidden/>
    <w:unhideWhenUsed/>
    <w:rsid w:val="00B47E4C"/>
  </w:style>
  <w:style w:type="numbering" w:customStyle="1" w:styleId="Sinlista116">
    <w:name w:val="Sin lista116"/>
    <w:next w:val="Sinlista"/>
    <w:uiPriority w:val="99"/>
    <w:semiHidden/>
    <w:unhideWhenUsed/>
    <w:rsid w:val="00B47E4C"/>
  </w:style>
  <w:style w:type="numbering" w:customStyle="1" w:styleId="Sinlista34">
    <w:name w:val="Sin lista34"/>
    <w:next w:val="Sinlista"/>
    <w:uiPriority w:val="99"/>
    <w:semiHidden/>
    <w:unhideWhenUsed/>
    <w:rsid w:val="00B47E4C"/>
  </w:style>
  <w:style w:type="numbering" w:customStyle="1" w:styleId="Sinlista124">
    <w:name w:val="Sin lista124"/>
    <w:next w:val="Sinlista"/>
    <w:uiPriority w:val="99"/>
    <w:semiHidden/>
    <w:unhideWhenUsed/>
    <w:rsid w:val="00B47E4C"/>
  </w:style>
  <w:style w:type="numbering" w:customStyle="1" w:styleId="Sinlista44">
    <w:name w:val="Sin lista44"/>
    <w:next w:val="Sinlista"/>
    <w:uiPriority w:val="99"/>
    <w:semiHidden/>
    <w:unhideWhenUsed/>
    <w:rsid w:val="00B47E4C"/>
  </w:style>
  <w:style w:type="numbering" w:customStyle="1" w:styleId="Sinlista134">
    <w:name w:val="Sin lista134"/>
    <w:next w:val="Sinlista"/>
    <w:uiPriority w:val="99"/>
    <w:semiHidden/>
    <w:unhideWhenUsed/>
    <w:rsid w:val="00B47E4C"/>
  </w:style>
  <w:style w:type="numbering" w:customStyle="1" w:styleId="Sinlista54">
    <w:name w:val="Sin lista54"/>
    <w:next w:val="Sinlista"/>
    <w:uiPriority w:val="99"/>
    <w:semiHidden/>
    <w:unhideWhenUsed/>
    <w:rsid w:val="00B47E4C"/>
  </w:style>
  <w:style w:type="numbering" w:customStyle="1" w:styleId="Sinlista144">
    <w:name w:val="Sin lista144"/>
    <w:next w:val="Sinlista"/>
    <w:uiPriority w:val="99"/>
    <w:semiHidden/>
    <w:unhideWhenUsed/>
    <w:rsid w:val="00B47E4C"/>
  </w:style>
  <w:style w:type="numbering" w:customStyle="1" w:styleId="Sinlista64">
    <w:name w:val="Sin lista64"/>
    <w:next w:val="Sinlista"/>
    <w:uiPriority w:val="99"/>
    <w:semiHidden/>
    <w:unhideWhenUsed/>
    <w:rsid w:val="00B47E4C"/>
  </w:style>
  <w:style w:type="numbering" w:customStyle="1" w:styleId="Sinlista154">
    <w:name w:val="Sin lista154"/>
    <w:next w:val="Sinlista"/>
    <w:uiPriority w:val="99"/>
    <w:semiHidden/>
    <w:unhideWhenUsed/>
    <w:rsid w:val="00B47E4C"/>
  </w:style>
  <w:style w:type="numbering" w:customStyle="1" w:styleId="Sinlista74">
    <w:name w:val="Sin lista74"/>
    <w:next w:val="Sinlista"/>
    <w:uiPriority w:val="99"/>
    <w:semiHidden/>
    <w:unhideWhenUsed/>
    <w:rsid w:val="00B47E4C"/>
  </w:style>
  <w:style w:type="numbering" w:customStyle="1" w:styleId="Sinlista164">
    <w:name w:val="Sin lista164"/>
    <w:next w:val="Sinlista"/>
    <w:uiPriority w:val="99"/>
    <w:semiHidden/>
    <w:unhideWhenUsed/>
    <w:rsid w:val="00B47E4C"/>
  </w:style>
  <w:style w:type="table" w:customStyle="1" w:styleId="Tablabsica24">
    <w:name w:val="Tabla básica 24"/>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
    <w:name w:val="Sin lista1115"/>
    <w:next w:val="Sinlista"/>
    <w:uiPriority w:val="99"/>
    <w:semiHidden/>
    <w:unhideWhenUsed/>
    <w:rsid w:val="00B47E4C"/>
  </w:style>
  <w:style w:type="numbering" w:customStyle="1" w:styleId="Sinlista11114">
    <w:name w:val="Sin lista11114"/>
    <w:next w:val="Sinlista"/>
    <w:uiPriority w:val="99"/>
    <w:semiHidden/>
    <w:unhideWhenUsed/>
    <w:rsid w:val="00B47E4C"/>
  </w:style>
  <w:style w:type="table" w:customStyle="1" w:styleId="Tabladecuadrcula1clara14">
    <w:name w:val="Tabla de cuadrícula 1 clara14"/>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
    <w:name w:val="Tabla de cuadrícula 6 con colores - Énfasis 114"/>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
    <w:name w:val="Tabla de cuadrícula 6 con colores14"/>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
    <w:name w:val="Tabla de cuadrícula 1 clara - Énfasis 414"/>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
    <w:name w:val="Tabla de cuadrícula 2 - Énfasis 414"/>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
    <w:name w:val="Tabla de cuadrícula 6 con colores - Énfasis 414"/>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
    <w:name w:val="Tabla de cuadrícula 1 clara - Énfasis 114"/>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
    <w:name w:val="Tabla de cuadrícula 1 clara - Énfasis 514"/>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
    <w:name w:val="Sin lista84"/>
    <w:next w:val="Sinlista"/>
    <w:uiPriority w:val="99"/>
    <w:semiHidden/>
    <w:unhideWhenUsed/>
    <w:rsid w:val="00B47E4C"/>
  </w:style>
  <w:style w:type="numbering" w:customStyle="1" w:styleId="Sinlista92">
    <w:name w:val="Sin lista92"/>
    <w:next w:val="Sinlista"/>
    <w:uiPriority w:val="99"/>
    <w:semiHidden/>
    <w:unhideWhenUsed/>
    <w:rsid w:val="00B47E4C"/>
  </w:style>
  <w:style w:type="table" w:customStyle="1" w:styleId="Tablaconcuadrcula44">
    <w:name w:val="Tabla con cuadrícula44"/>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
    <w:name w:val="Tabla con cuadrícula117"/>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
    <w:name w:val="Cuadrícula clara - Énfasis 412"/>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
    <w:name w:val="Sin lista172"/>
    <w:next w:val="Sinlista"/>
    <w:uiPriority w:val="99"/>
    <w:semiHidden/>
    <w:unhideWhenUsed/>
    <w:rsid w:val="00B47E4C"/>
  </w:style>
  <w:style w:type="numbering" w:customStyle="1" w:styleId="Sinlista212">
    <w:name w:val="Sin lista212"/>
    <w:next w:val="Sinlista"/>
    <w:uiPriority w:val="99"/>
    <w:semiHidden/>
    <w:unhideWhenUsed/>
    <w:rsid w:val="00B47E4C"/>
  </w:style>
  <w:style w:type="numbering" w:customStyle="1" w:styleId="Sinlista1122">
    <w:name w:val="Sin lista1122"/>
    <w:next w:val="Sinlista"/>
    <w:uiPriority w:val="99"/>
    <w:semiHidden/>
    <w:unhideWhenUsed/>
    <w:rsid w:val="00B47E4C"/>
  </w:style>
  <w:style w:type="numbering" w:customStyle="1" w:styleId="Sinlista312">
    <w:name w:val="Sin lista312"/>
    <w:next w:val="Sinlista"/>
    <w:uiPriority w:val="99"/>
    <w:semiHidden/>
    <w:unhideWhenUsed/>
    <w:rsid w:val="00B47E4C"/>
  </w:style>
  <w:style w:type="numbering" w:customStyle="1" w:styleId="Sinlista1212">
    <w:name w:val="Sin lista1212"/>
    <w:next w:val="Sinlista"/>
    <w:uiPriority w:val="99"/>
    <w:semiHidden/>
    <w:unhideWhenUsed/>
    <w:rsid w:val="00B47E4C"/>
  </w:style>
  <w:style w:type="numbering" w:customStyle="1" w:styleId="Sinlista412">
    <w:name w:val="Sin lista412"/>
    <w:next w:val="Sinlista"/>
    <w:uiPriority w:val="99"/>
    <w:semiHidden/>
    <w:unhideWhenUsed/>
    <w:rsid w:val="00B47E4C"/>
  </w:style>
  <w:style w:type="numbering" w:customStyle="1" w:styleId="Sinlista1312">
    <w:name w:val="Sin lista1312"/>
    <w:next w:val="Sinlista"/>
    <w:uiPriority w:val="99"/>
    <w:semiHidden/>
    <w:unhideWhenUsed/>
    <w:rsid w:val="00B47E4C"/>
  </w:style>
  <w:style w:type="numbering" w:customStyle="1" w:styleId="Sinlista512">
    <w:name w:val="Sin lista512"/>
    <w:next w:val="Sinlista"/>
    <w:uiPriority w:val="99"/>
    <w:semiHidden/>
    <w:unhideWhenUsed/>
    <w:rsid w:val="00B47E4C"/>
  </w:style>
  <w:style w:type="numbering" w:customStyle="1" w:styleId="Sinlista1412">
    <w:name w:val="Sin lista1412"/>
    <w:next w:val="Sinlista"/>
    <w:uiPriority w:val="99"/>
    <w:semiHidden/>
    <w:unhideWhenUsed/>
    <w:rsid w:val="00B47E4C"/>
  </w:style>
  <w:style w:type="numbering" w:customStyle="1" w:styleId="Sinlista612">
    <w:name w:val="Sin lista612"/>
    <w:next w:val="Sinlista"/>
    <w:uiPriority w:val="99"/>
    <w:semiHidden/>
    <w:unhideWhenUsed/>
    <w:rsid w:val="00B47E4C"/>
  </w:style>
  <w:style w:type="numbering" w:customStyle="1" w:styleId="Sinlista1512">
    <w:name w:val="Sin lista1512"/>
    <w:next w:val="Sinlista"/>
    <w:uiPriority w:val="99"/>
    <w:semiHidden/>
    <w:unhideWhenUsed/>
    <w:rsid w:val="00B47E4C"/>
  </w:style>
  <w:style w:type="numbering" w:customStyle="1" w:styleId="Sinlista712">
    <w:name w:val="Sin lista712"/>
    <w:next w:val="Sinlista"/>
    <w:uiPriority w:val="99"/>
    <w:semiHidden/>
    <w:unhideWhenUsed/>
    <w:rsid w:val="00B47E4C"/>
  </w:style>
  <w:style w:type="numbering" w:customStyle="1" w:styleId="Sinlista1612">
    <w:name w:val="Sin lista1612"/>
    <w:next w:val="Sinlista"/>
    <w:uiPriority w:val="99"/>
    <w:semiHidden/>
    <w:unhideWhenUsed/>
    <w:rsid w:val="00B47E4C"/>
  </w:style>
  <w:style w:type="table" w:customStyle="1" w:styleId="Tablabsica212">
    <w:name w:val="Tabla básica 21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
    <w:name w:val="Sin lista11122"/>
    <w:next w:val="Sinlista"/>
    <w:uiPriority w:val="99"/>
    <w:semiHidden/>
    <w:unhideWhenUsed/>
    <w:rsid w:val="00B47E4C"/>
  </w:style>
  <w:style w:type="numbering" w:customStyle="1" w:styleId="Sinlista111112">
    <w:name w:val="Sin lista111112"/>
    <w:next w:val="Sinlista"/>
    <w:uiPriority w:val="99"/>
    <w:semiHidden/>
    <w:unhideWhenUsed/>
    <w:rsid w:val="00B47E4C"/>
  </w:style>
  <w:style w:type="table" w:customStyle="1" w:styleId="Tabladecuadrcula1clara112">
    <w:name w:val="Tabla de cuadrícula 1 clara112"/>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
    <w:name w:val="Tabla de cuadrícula 6 con colores - Énfasis 1112"/>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
    <w:name w:val="Tabla de cuadrícula 6 con colores112"/>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
    <w:name w:val="Tabla de cuadrícula 1 clara - Énfasis 411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
    <w:name w:val="Tabla de cuadrícula 2 - Énfasis 4112"/>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
    <w:name w:val="Tabla de cuadrícula 6 con colores - Énfasis 4112"/>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
    <w:name w:val="Tabla de cuadrícula 1 clara - Énfasis 111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
    <w:name w:val="Tabla de cuadrícula 1 clara - Énfasis 511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
    <w:name w:val="Sin lista812"/>
    <w:next w:val="Sinlista"/>
    <w:uiPriority w:val="99"/>
    <w:semiHidden/>
    <w:unhideWhenUsed/>
    <w:rsid w:val="00B47E4C"/>
  </w:style>
  <w:style w:type="numbering" w:customStyle="1" w:styleId="Sinlista28">
    <w:name w:val="Sin lista28"/>
    <w:next w:val="Sinlista"/>
    <w:uiPriority w:val="99"/>
    <w:semiHidden/>
    <w:unhideWhenUsed/>
    <w:rsid w:val="00B47E4C"/>
  </w:style>
  <w:style w:type="table" w:customStyle="1" w:styleId="Tablaconcuadrcula38">
    <w:name w:val="Tabla con cuadrícula38"/>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
    <w:name w:val="Tabla clásica 25"/>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B47E4C"/>
  </w:style>
  <w:style w:type="numbering" w:customStyle="1" w:styleId="Estilo24">
    <w:name w:val="Estilo24"/>
    <w:rsid w:val="00B47E4C"/>
  </w:style>
  <w:style w:type="numbering" w:customStyle="1" w:styleId="Estilo35">
    <w:name w:val="Estilo35"/>
    <w:rsid w:val="00B47E4C"/>
    <w:pPr>
      <w:numPr>
        <w:numId w:val="52"/>
      </w:numPr>
    </w:pPr>
  </w:style>
  <w:style w:type="table" w:customStyle="1" w:styleId="Tablaconcuadrcula39">
    <w:name w:val="Tabla con cuadrícula39"/>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
    <w:name w:val="Cuadrícula clara - Énfasis 45"/>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
    <w:name w:val="Sin lista117"/>
    <w:next w:val="Sinlista"/>
    <w:uiPriority w:val="99"/>
    <w:semiHidden/>
    <w:unhideWhenUsed/>
    <w:rsid w:val="00B47E4C"/>
  </w:style>
  <w:style w:type="numbering" w:customStyle="1" w:styleId="Sinlista29">
    <w:name w:val="Sin lista29"/>
    <w:next w:val="Sinlista"/>
    <w:uiPriority w:val="99"/>
    <w:semiHidden/>
    <w:unhideWhenUsed/>
    <w:rsid w:val="00B47E4C"/>
  </w:style>
  <w:style w:type="numbering" w:customStyle="1" w:styleId="Sinlista118">
    <w:name w:val="Sin lista118"/>
    <w:next w:val="Sinlista"/>
    <w:uiPriority w:val="99"/>
    <w:semiHidden/>
    <w:unhideWhenUsed/>
    <w:rsid w:val="00B47E4C"/>
  </w:style>
  <w:style w:type="numbering" w:customStyle="1" w:styleId="Sinlista35">
    <w:name w:val="Sin lista35"/>
    <w:next w:val="Sinlista"/>
    <w:uiPriority w:val="99"/>
    <w:semiHidden/>
    <w:unhideWhenUsed/>
    <w:rsid w:val="00B47E4C"/>
  </w:style>
  <w:style w:type="numbering" w:customStyle="1" w:styleId="Sinlista125">
    <w:name w:val="Sin lista125"/>
    <w:next w:val="Sinlista"/>
    <w:uiPriority w:val="99"/>
    <w:semiHidden/>
    <w:unhideWhenUsed/>
    <w:rsid w:val="00B47E4C"/>
  </w:style>
  <w:style w:type="numbering" w:customStyle="1" w:styleId="Sinlista45">
    <w:name w:val="Sin lista45"/>
    <w:next w:val="Sinlista"/>
    <w:uiPriority w:val="99"/>
    <w:semiHidden/>
    <w:unhideWhenUsed/>
    <w:rsid w:val="00B47E4C"/>
  </w:style>
  <w:style w:type="numbering" w:customStyle="1" w:styleId="Sinlista135">
    <w:name w:val="Sin lista135"/>
    <w:next w:val="Sinlista"/>
    <w:uiPriority w:val="99"/>
    <w:semiHidden/>
    <w:unhideWhenUsed/>
    <w:rsid w:val="00B47E4C"/>
  </w:style>
  <w:style w:type="numbering" w:customStyle="1" w:styleId="Sinlista55">
    <w:name w:val="Sin lista55"/>
    <w:next w:val="Sinlista"/>
    <w:uiPriority w:val="99"/>
    <w:semiHidden/>
    <w:unhideWhenUsed/>
    <w:rsid w:val="00B47E4C"/>
  </w:style>
  <w:style w:type="numbering" w:customStyle="1" w:styleId="Sinlista145">
    <w:name w:val="Sin lista145"/>
    <w:next w:val="Sinlista"/>
    <w:uiPriority w:val="99"/>
    <w:semiHidden/>
    <w:unhideWhenUsed/>
    <w:rsid w:val="00B47E4C"/>
  </w:style>
  <w:style w:type="numbering" w:customStyle="1" w:styleId="Sinlista65">
    <w:name w:val="Sin lista65"/>
    <w:next w:val="Sinlista"/>
    <w:uiPriority w:val="99"/>
    <w:semiHidden/>
    <w:unhideWhenUsed/>
    <w:rsid w:val="00B47E4C"/>
  </w:style>
  <w:style w:type="numbering" w:customStyle="1" w:styleId="Sinlista155">
    <w:name w:val="Sin lista155"/>
    <w:next w:val="Sinlista"/>
    <w:uiPriority w:val="99"/>
    <w:semiHidden/>
    <w:unhideWhenUsed/>
    <w:rsid w:val="00B47E4C"/>
  </w:style>
  <w:style w:type="numbering" w:customStyle="1" w:styleId="Sinlista75">
    <w:name w:val="Sin lista75"/>
    <w:next w:val="Sinlista"/>
    <w:uiPriority w:val="99"/>
    <w:semiHidden/>
    <w:unhideWhenUsed/>
    <w:rsid w:val="00B47E4C"/>
  </w:style>
  <w:style w:type="numbering" w:customStyle="1" w:styleId="Sinlista165">
    <w:name w:val="Sin lista165"/>
    <w:next w:val="Sinlista"/>
    <w:uiPriority w:val="99"/>
    <w:semiHidden/>
    <w:unhideWhenUsed/>
    <w:rsid w:val="00B47E4C"/>
  </w:style>
  <w:style w:type="table" w:customStyle="1" w:styleId="Tablabsica25">
    <w:name w:val="Tabla básica 25"/>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
    <w:name w:val="Sin lista1116"/>
    <w:next w:val="Sinlista"/>
    <w:uiPriority w:val="99"/>
    <w:semiHidden/>
    <w:unhideWhenUsed/>
    <w:rsid w:val="00B47E4C"/>
  </w:style>
  <w:style w:type="numbering" w:customStyle="1" w:styleId="Sinlista11115">
    <w:name w:val="Sin lista11115"/>
    <w:next w:val="Sinlista"/>
    <w:uiPriority w:val="99"/>
    <w:semiHidden/>
    <w:unhideWhenUsed/>
    <w:rsid w:val="00B47E4C"/>
  </w:style>
  <w:style w:type="table" w:customStyle="1" w:styleId="Tabladecuadrcula1clara15">
    <w:name w:val="Tabla de cuadrícula 1 clara15"/>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
    <w:name w:val="Tabla de cuadrícula 6 con colores - Énfasis 115"/>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
    <w:name w:val="Tabla de cuadrícula 6 con colores15"/>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
    <w:name w:val="Tabla de cuadrícula 1 clara - Énfasis 415"/>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
    <w:name w:val="Tabla de cuadrícula 2 - Énfasis 415"/>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
    <w:name w:val="Tabla de cuadrícula 6 con colores - Énfasis 415"/>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
    <w:name w:val="Tabla de cuadrícula 1 clara - Énfasis 115"/>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
    <w:name w:val="Tabla de cuadrícula 1 clara - Énfasis 515"/>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
    <w:name w:val="Sin lista85"/>
    <w:next w:val="Sinlista"/>
    <w:uiPriority w:val="99"/>
    <w:semiHidden/>
    <w:unhideWhenUsed/>
    <w:rsid w:val="00B47E4C"/>
  </w:style>
  <w:style w:type="numbering" w:customStyle="1" w:styleId="Sinlista93">
    <w:name w:val="Sin lista93"/>
    <w:next w:val="Sinlista"/>
    <w:uiPriority w:val="99"/>
    <w:semiHidden/>
    <w:unhideWhenUsed/>
    <w:rsid w:val="00B47E4C"/>
  </w:style>
  <w:style w:type="table" w:customStyle="1" w:styleId="Tablaconcuadrcula45">
    <w:name w:val="Tabla con cuadrícula45"/>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
    <w:name w:val="Tabla clásica 213"/>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
    <w:name w:val="Tabla clásica 313"/>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
    <w:name w:val="Tabla profesional13"/>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
    <w:name w:val="Tabla con efectos 3D 113"/>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
    <w:name w:val="Tabla con cuadrícula119"/>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
    <w:name w:val="Cuadrícula clara - Énfasis 413"/>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
    <w:name w:val="Sin lista173"/>
    <w:next w:val="Sinlista"/>
    <w:uiPriority w:val="99"/>
    <w:semiHidden/>
    <w:unhideWhenUsed/>
    <w:rsid w:val="00B47E4C"/>
  </w:style>
  <w:style w:type="numbering" w:customStyle="1" w:styleId="Sinlista213">
    <w:name w:val="Sin lista213"/>
    <w:next w:val="Sinlista"/>
    <w:uiPriority w:val="99"/>
    <w:semiHidden/>
    <w:unhideWhenUsed/>
    <w:rsid w:val="00B47E4C"/>
  </w:style>
  <w:style w:type="numbering" w:customStyle="1" w:styleId="Sinlista1123">
    <w:name w:val="Sin lista1123"/>
    <w:next w:val="Sinlista"/>
    <w:uiPriority w:val="99"/>
    <w:semiHidden/>
    <w:unhideWhenUsed/>
    <w:rsid w:val="00B47E4C"/>
  </w:style>
  <w:style w:type="numbering" w:customStyle="1" w:styleId="Sinlista313">
    <w:name w:val="Sin lista313"/>
    <w:next w:val="Sinlista"/>
    <w:uiPriority w:val="99"/>
    <w:semiHidden/>
    <w:unhideWhenUsed/>
    <w:rsid w:val="00B47E4C"/>
  </w:style>
  <w:style w:type="numbering" w:customStyle="1" w:styleId="Sinlista1213">
    <w:name w:val="Sin lista1213"/>
    <w:next w:val="Sinlista"/>
    <w:uiPriority w:val="99"/>
    <w:semiHidden/>
    <w:unhideWhenUsed/>
    <w:rsid w:val="00B47E4C"/>
  </w:style>
  <w:style w:type="numbering" w:customStyle="1" w:styleId="Sinlista413">
    <w:name w:val="Sin lista413"/>
    <w:next w:val="Sinlista"/>
    <w:uiPriority w:val="99"/>
    <w:semiHidden/>
    <w:unhideWhenUsed/>
    <w:rsid w:val="00B47E4C"/>
  </w:style>
  <w:style w:type="numbering" w:customStyle="1" w:styleId="Sinlista1313">
    <w:name w:val="Sin lista1313"/>
    <w:next w:val="Sinlista"/>
    <w:uiPriority w:val="99"/>
    <w:semiHidden/>
    <w:unhideWhenUsed/>
    <w:rsid w:val="00B47E4C"/>
  </w:style>
  <w:style w:type="numbering" w:customStyle="1" w:styleId="Sinlista513">
    <w:name w:val="Sin lista513"/>
    <w:next w:val="Sinlista"/>
    <w:uiPriority w:val="99"/>
    <w:semiHidden/>
    <w:unhideWhenUsed/>
    <w:rsid w:val="00B47E4C"/>
  </w:style>
  <w:style w:type="numbering" w:customStyle="1" w:styleId="Sinlista1413">
    <w:name w:val="Sin lista1413"/>
    <w:next w:val="Sinlista"/>
    <w:uiPriority w:val="99"/>
    <w:semiHidden/>
    <w:unhideWhenUsed/>
    <w:rsid w:val="00B47E4C"/>
  </w:style>
  <w:style w:type="numbering" w:customStyle="1" w:styleId="Sinlista613">
    <w:name w:val="Sin lista613"/>
    <w:next w:val="Sinlista"/>
    <w:uiPriority w:val="99"/>
    <w:semiHidden/>
    <w:unhideWhenUsed/>
    <w:rsid w:val="00B47E4C"/>
  </w:style>
  <w:style w:type="numbering" w:customStyle="1" w:styleId="Sinlista1513">
    <w:name w:val="Sin lista1513"/>
    <w:next w:val="Sinlista"/>
    <w:uiPriority w:val="99"/>
    <w:semiHidden/>
    <w:unhideWhenUsed/>
    <w:rsid w:val="00B47E4C"/>
  </w:style>
  <w:style w:type="numbering" w:customStyle="1" w:styleId="Sinlista713">
    <w:name w:val="Sin lista713"/>
    <w:next w:val="Sinlista"/>
    <w:uiPriority w:val="99"/>
    <w:semiHidden/>
    <w:unhideWhenUsed/>
    <w:rsid w:val="00B47E4C"/>
  </w:style>
  <w:style w:type="numbering" w:customStyle="1" w:styleId="Sinlista1613">
    <w:name w:val="Sin lista1613"/>
    <w:next w:val="Sinlista"/>
    <w:uiPriority w:val="99"/>
    <w:semiHidden/>
    <w:unhideWhenUsed/>
    <w:rsid w:val="00B47E4C"/>
  </w:style>
  <w:style w:type="table" w:customStyle="1" w:styleId="Tablabsica213">
    <w:name w:val="Tabla básica 213"/>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
    <w:name w:val="Sin lista11123"/>
    <w:next w:val="Sinlista"/>
    <w:uiPriority w:val="99"/>
    <w:semiHidden/>
    <w:unhideWhenUsed/>
    <w:rsid w:val="00B47E4C"/>
  </w:style>
  <w:style w:type="numbering" w:customStyle="1" w:styleId="Sinlista111113">
    <w:name w:val="Sin lista111113"/>
    <w:next w:val="Sinlista"/>
    <w:uiPriority w:val="99"/>
    <w:semiHidden/>
    <w:unhideWhenUsed/>
    <w:rsid w:val="00B47E4C"/>
  </w:style>
  <w:style w:type="table" w:customStyle="1" w:styleId="Tabladecuadrcula1clara113">
    <w:name w:val="Tabla de cuadrícula 1 clara113"/>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
    <w:name w:val="Tabla de cuadrícula 6 con colores - Énfasis 1113"/>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
    <w:name w:val="Tabla de cuadrícula 6 con colores113"/>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
    <w:name w:val="Tabla de cuadrícula 1 clara - Énfasis 4113"/>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
    <w:name w:val="Tabla de cuadrícula 2 - Énfasis 4113"/>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
    <w:name w:val="Tabla de cuadrícula 6 con colores - Énfasis 4113"/>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
    <w:name w:val="Tabla de cuadrícula 1 clara - Énfasis 1113"/>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
    <w:name w:val="Tabla de cuadrícula 1 clara - Énfasis 5113"/>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
    <w:name w:val="Sin lista813"/>
    <w:next w:val="Sinlista"/>
    <w:uiPriority w:val="99"/>
    <w:semiHidden/>
    <w:unhideWhenUsed/>
    <w:rsid w:val="00B47E4C"/>
  </w:style>
  <w:style w:type="paragraph" w:customStyle="1" w:styleId="6">
    <w:name w:val="6"/>
    <w:basedOn w:val="Normal"/>
    <w:uiPriority w:val="99"/>
    <w:rsid w:val="00B47E4C"/>
    <w:pPr>
      <w:spacing w:after="0" w:line="240" w:lineRule="auto"/>
    </w:pPr>
    <w:rPr>
      <w:rFonts w:ascii="Times New Roman" w:eastAsia="Times New Roman" w:hAnsi="Times New Roman"/>
      <w:sz w:val="24"/>
      <w:szCs w:val="24"/>
      <w:lang w:val="es-ES_tradnl" w:eastAsia="es-ES"/>
    </w:rPr>
  </w:style>
  <w:style w:type="paragraph" w:customStyle="1" w:styleId="body10">
    <w:name w:val="body1"/>
    <w:basedOn w:val="Normal"/>
    <w:rsid w:val="00B47E4C"/>
    <w:pPr>
      <w:spacing w:after="0" w:line="240" w:lineRule="auto"/>
    </w:pPr>
    <w:rPr>
      <w:rFonts w:ascii="Times New Roman" w:eastAsia="Calibri" w:hAnsi="Times New Roman"/>
      <w:color w:val="000000"/>
      <w:sz w:val="24"/>
      <w:szCs w:val="24"/>
      <w:lang w:eastAsia="es-CO"/>
    </w:rPr>
  </w:style>
  <w:style w:type="character" w:customStyle="1" w:styleId="Mencinsinresolver1">
    <w:name w:val="Mención sin resolver1"/>
    <w:uiPriority w:val="99"/>
    <w:semiHidden/>
    <w:unhideWhenUsed/>
    <w:rsid w:val="00B47E4C"/>
    <w:rPr>
      <w:color w:val="808080"/>
      <w:shd w:val="clear" w:color="auto" w:fill="E6E6E6"/>
    </w:rPr>
  </w:style>
  <w:style w:type="numbering" w:customStyle="1" w:styleId="Sinlista30">
    <w:name w:val="Sin lista30"/>
    <w:next w:val="Sinlista"/>
    <w:uiPriority w:val="99"/>
    <w:semiHidden/>
    <w:unhideWhenUsed/>
    <w:rsid w:val="00B47E4C"/>
  </w:style>
  <w:style w:type="table" w:customStyle="1" w:styleId="Tablaconcuadrcula40">
    <w:name w:val="Tabla con cuadrícula40"/>
    <w:basedOn w:val="Tablanormal"/>
    <w:next w:val="Tablaconcuadrcula"/>
    <w:uiPriority w:val="39"/>
    <w:rsid w:val="00B47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independienteCarCar">
    <w:name w:val="Sangría de t. independiente Car Car"/>
    <w:rsid w:val="00B47E4C"/>
    <w:rPr>
      <w:rFonts w:ascii="Arial" w:hAnsi="Arial"/>
      <w:sz w:val="24"/>
      <w:lang w:eastAsia="es-ES"/>
    </w:rPr>
  </w:style>
  <w:style w:type="paragraph" w:customStyle="1" w:styleId="NormalArial">
    <w:name w:val="Normal + Arial"/>
    <w:basedOn w:val="Textodebloque"/>
    <w:rsid w:val="00B47E4C"/>
    <w:pPr>
      <w:ind w:left="0" w:right="20"/>
    </w:pPr>
    <w:rPr>
      <w:rFonts w:ascii="Arial" w:hAnsi="Arial" w:cs="Arial"/>
      <w:b/>
      <w:noProof/>
      <w:sz w:val="22"/>
      <w:szCs w:val="22"/>
      <w:lang w:val="es-CO"/>
    </w:rPr>
  </w:style>
  <w:style w:type="character" w:customStyle="1" w:styleId="CarCar4">
    <w:name w:val="Car Car4"/>
    <w:rsid w:val="00B47E4C"/>
    <w:rPr>
      <w:sz w:val="24"/>
      <w:szCs w:val="24"/>
      <w:lang w:eastAsia="en-US"/>
    </w:rPr>
  </w:style>
  <w:style w:type="character" w:customStyle="1" w:styleId="texto-destacadob1">
    <w:name w:val="texto-destacadob1"/>
    <w:rsid w:val="00B47E4C"/>
    <w:rPr>
      <w:rFonts w:ascii="Arial" w:hAnsi="Arial" w:cs="Arial" w:hint="default"/>
      <w:b/>
      <w:bCs/>
      <w:i w:val="0"/>
      <w:iCs w:val="0"/>
      <w:strike w:val="0"/>
      <w:dstrike w:val="0"/>
      <w:color w:val="00458A"/>
      <w:sz w:val="27"/>
      <w:szCs w:val="27"/>
      <w:u w:val="none"/>
      <w:effect w:val="none"/>
    </w:rPr>
  </w:style>
  <w:style w:type="numbering" w:customStyle="1" w:styleId="Estilo25">
    <w:name w:val="Estilo25"/>
    <w:rsid w:val="00B47E4C"/>
  </w:style>
  <w:style w:type="numbering" w:customStyle="1" w:styleId="Estilo36">
    <w:name w:val="Estilo36"/>
    <w:rsid w:val="00B47E4C"/>
  </w:style>
  <w:style w:type="numbering" w:customStyle="1" w:styleId="Sinlista119">
    <w:name w:val="Sin lista119"/>
    <w:next w:val="Sinlista"/>
    <w:semiHidden/>
    <w:unhideWhenUsed/>
    <w:rsid w:val="00B47E4C"/>
  </w:style>
  <w:style w:type="numbering" w:customStyle="1" w:styleId="Sinlista210">
    <w:name w:val="Sin lista210"/>
    <w:next w:val="Sinlista"/>
    <w:uiPriority w:val="99"/>
    <w:semiHidden/>
    <w:unhideWhenUsed/>
    <w:rsid w:val="00B47E4C"/>
  </w:style>
  <w:style w:type="numbering" w:customStyle="1" w:styleId="Sinlista1110">
    <w:name w:val="Sin lista1110"/>
    <w:next w:val="Sinlista"/>
    <w:uiPriority w:val="99"/>
    <w:semiHidden/>
    <w:unhideWhenUsed/>
    <w:rsid w:val="00B47E4C"/>
  </w:style>
  <w:style w:type="table" w:customStyle="1" w:styleId="Tablaconcuadrcula120">
    <w:name w:val="Tabla con cuadrícula120"/>
    <w:basedOn w:val="Tablanormal"/>
    <w:next w:val="Tablaconcuadrcula"/>
    <w:rsid w:val="00B47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B47E4C"/>
  </w:style>
  <w:style w:type="numbering" w:customStyle="1" w:styleId="Sinlista126">
    <w:name w:val="Sin lista126"/>
    <w:next w:val="Sinlista"/>
    <w:uiPriority w:val="99"/>
    <w:semiHidden/>
    <w:unhideWhenUsed/>
    <w:rsid w:val="00B47E4C"/>
  </w:style>
  <w:style w:type="numbering" w:customStyle="1" w:styleId="Sinlista46">
    <w:name w:val="Sin lista46"/>
    <w:next w:val="Sinlista"/>
    <w:uiPriority w:val="99"/>
    <w:semiHidden/>
    <w:unhideWhenUsed/>
    <w:rsid w:val="00B47E4C"/>
  </w:style>
  <w:style w:type="numbering" w:customStyle="1" w:styleId="Sinlista136">
    <w:name w:val="Sin lista136"/>
    <w:next w:val="Sinlista"/>
    <w:uiPriority w:val="99"/>
    <w:semiHidden/>
    <w:unhideWhenUsed/>
    <w:rsid w:val="00B47E4C"/>
  </w:style>
  <w:style w:type="numbering" w:customStyle="1" w:styleId="Sinlista56">
    <w:name w:val="Sin lista56"/>
    <w:next w:val="Sinlista"/>
    <w:uiPriority w:val="99"/>
    <w:semiHidden/>
    <w:unhideWhenUsed/>
    <w:rsid w:val="00B47E4C"/>
  </w:style>
  <w:style w:type="numbering" w:customStyle="1" w:styleId="Sinlista146">
    <w:name w:val="Sin lista146"/>
    <w:next w:val="Sinlista"/>
    <w:uiPriority w:val="99"/>
    <w:semiHidden/>
    <w:unhideWhenUsed/>
    <w:rsid w:val="00B47E4C"/>
  </w:style>
  <w:style w:type="numbering" w:customStyle="1" w:styleId="Sinlista66">
    <w:name w:val="Sin lista66"/>
    <w:next w:val="Sinlista"/>
    <w:uiPriority w:val="99"/>
    <w:semiHidden/>
    <w:unhideWhenUsed/>
    <w:rsid w:val="00B47E4C"/>
  </w:style>
  <w:style w:type="numbering" w:customStyle="1" w:styleId="Sinlista156">
    <w:name w:val="Sin lista156"/>
    <w:next w:val="Sinlista"/>
    <w:uiPriority w:val="99"/>
    <w:semiHidden/>
    <w:unhideWhenUsed/>
    <w:rsid w:val="00B47E4C"/>
  </w:style>
  <w:style w:type="numbering" w:customStyle="1" w:styleId="Sinlista76">
    <w:name w:val="Sin lista76"/>
    <w:next w:val="Sinlista"/>
    <w:uiPriority w:val="99"/>
    <w:semiHidden/>
    <w:unhideWhenUsed/>
    <w:rsid w:val="00B47E4C"/>
  </w:style>
  <w:style w:type="numbering" w:customStyle="1" w:styleId="Sinlista166">
    <w:name w:val="Sin lista166"/>
    <w:next w:val="Sinlista"/>
    <w:uiPriority w:val="99"/>
    <w:semiHidden/>
    <w:unhideWhenUsed/>
    <w:rsid w:val="00B47E4C"/>
  </w:style>
  <w:style w:type="table" w:customStyle="1" w:styleId="Tablabsica26">
    <w:name w:val="Tabla básica 26"/>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efaultText">
    <w:name w:val="Default Text"/>
    <w:basedOn w:val="Normal"/>
    <w:rsid w:val="00B47E4C"/>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B47E4C"/>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rsid w:val="00B47E4C"/>
    <w:pPr>
      <w:spacing w:after="0" w:line="240" w:lineRule="auto"/>
    </w:pPr>
    <w:rPr>
      <w:rFonts w:ascii="Courier New" w:eastAsia="Times New Roman" w:hAnsi="Courier New"/>
      <w:sz w:val="20"/>
      <w:szCs w:val="20"/>
      <w:lang w:val="es-ES" w:eastAsia="es-ES"/>
    </w:rPr>
  </w:style>
  <w:style w:type="paragraph" w:styleId="Sangranormal">
    <w:name w:val="Normal Indent"/>
    <w:basedOn w:val="Normal"/>
    <w:rsid w:val="00B47E4C"/>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B47E4C"/>
    <w:pPr>
      <w:spacing w:after="0" w:line="240" w:lineRule="auto"/>
    </w:pPr>
    <w:rPr>
      <w:rFonts w:ascii="Times New Roman" w:eastAsia="Times New Roman" w:hAnsi="Times New Roman"/>
      <w:noProof/>
      <w:sz w:val="24"/>
      <w:szCs w:val="20"/>
      <w:lang w:val="es-ES" w:eastAsia="de-DE"/>
    </w:rPr>
  </w:style>
  <w:style w:type="character" w:customStyle="1" w:styleId="enlaces4">
    <w:name w:val="enlaces4"/>
    <w:rsid w:val="00B47E4C"/>
  </w:style>
  <w:style w:type="table" w:customStyle="1" w:styleId="Tablaconcuadrcula216">
    <w:name w:val="Tabla con cuadrícula216"/>
    <w:basedOn w:val="Tablanormal"/>
    <w:next w:val="Tablaconcuadrcula"/>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snewstitle">
    <w:name w:val="cssnewstitle"/>
    <w:basedOn w:val="Normal"/>
    <w:rsid w:val="00B47E4C"/>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B47E4C"/>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B47E4C"/>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B47E4C"/>
    <w:rPr>
      <w:rFonts w:ascii="Times" w:eastAsia="Times" w:hAnsi="Times"/>
      <w:b/>
      <w:bCs/>
      <w:i/>
      <w:iCs/>
      <w:color w:val="4F81BD"/>
      <w:sz w:val="24"/>
      <w:lang w:val="es-CO"/>
    </w:rPr>
  </w:style>
  <w:style w:type="table" w:styleId="Tablaconcuadrcula50">
    <w:name w:val="Table Grid 5"/>
    <w:basedOn w:val="Tablanormal"/>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a">
    <w:name w:val="Table Grid 1"/>
    <w:basedOn w:val="Tablanormal"/>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B47E4C"/>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B47E4C"/>
    <w:pPr>
      <w:numPr>
        <w:numId w:val="72"/>
      </w:numPr>
      <w:tabs>
        <w:tab w:val="num" w:pos="480"/>
      </w:tabs>
      <w:ind w:left="480" w:hanging="480"/>
      <w:jc w:val="both"/>
      <w:outlineLvl w:val="0"/>
    </w:pPr>
    <w:rPr>
      <w:rFonts w:ascii="Arial" w:hAnsi="Arial" w:cs="Arial"/>
      <w:b/>
      <w:bCs/>
      <w:kern w:val="32"/>
      <w:szCs w:val="24"/>
      <w:lang w:val="es-MX"/>
    </w:rPr>
  </w:style>
  <w:style w:type="table" w:customStyle="1" w:styleId="Tablaclsica26">
    <w:name w:val="Tabla clásica 26"/>
    <w:basedOn w:val="Tablanormal"/>
    <w:next w:val="Tablaclsica2"/>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B47E4C"/>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B47E4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B47E4C"/>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rsid w:val="00B47E4C"/>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rsid w:val="00B47E4C"/>
    <w:pPr>
      <w:widowControl w:val="0"/>
      <w:spacing w:after="0" w:line="240" w:lineRule="auto"/>
      <w:ind w:left="2160" w:hanging="2160"/>
    </w:pPr>
    <w:rPr>
      <w:rFonts w:ascii="Arial" w:eastAsia="Times New Roman" w:hAnsi="Arial"/>
      <w:b/>
      <w:sz w:val="24"/>
      <w:szCs w:val="20"/>
      <w:lang w:val="es-ES_tradnl" w:eastAsia="es-ES"/>
    </w:rPr>
  </w:style>
  <w:style w:type="numbering" w:customStyle="1" w:styleId="Sinlista86">
    <w:name w:val="Sin lista86"/>
    <w:next w:val="Sinlista"/>
    <w:uiPriority w:val="99"/>
    <w:semiHidden/>
    <w:unhideWhenUsed/>
    <w:rsid w:val="00B47E4C"/>
  </w:style>
  <w:style w:type="table" w:customStyle="1" w:styleId="Tablaconcuadrcula1110">
    <w:name w:val="Tabla con cuadrícula1110"/>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
    <w:name w:val="Sin lista94"/>
    <w:next w:val="Sinlista"/>
    <w:uiPriority w:val="99"/>
    <w:semiHidden/>
    <w:unhideWhenUsed/>
    <w:rsid w:val="00B47E4C"/>
  </w:style>
  <w:style w:type="numbering" w:customStyle="1" w:styleId="Sinlista174">
    <w:name w:val="Sin lista174"/>
    <w:next w:val="Sinlista"/>
    <w:uiPriority w:val="99"/>
    <w:semiHidden/>
    <w:unhideWhenUsed/>
    <w:rsid w:val="00B47E4C"/>
  </w:style>
  <w:style w:type="table" w:customStyle="1" w:styleId="Tablaconcuadrcula122">
    <w:name w:val="Tabla con cuadrícula12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
    <w:name w:val="Sin lista102"/>
    <w:next w:val="Sinlista"/>
    <w:uiPriority w:val="99"/>
    <w:semiHidden/>
    <w:unhideWhenUsed/>
    <w:rsid w:val="00B47E4C"/>
  </w:style>
  <w:style w:type="table" w:customStyle="1" w:styleId="Tablaconcuadrcula310">
    <w:name w:val="Tabla con cuadrícula310"/>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B47E4C"/>
  </w:style>
  <w:style w:type="table" w:customStyle="1" w:styleId="Tablaconcuadrcula132">
    <w:name w:val="Tabla con cuadrícula13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B47E4C"/>
  </w:style>
  <w:style w:type="table" w:customStyle="1" w:styleId="Tablaconcuadrcula46">
    <w:name w:val="Tabla con cuadrícula46"/>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B47E4C"/>
  </w:style>
  <w:style w:type="table" w:customStyle="1" w:styleId="Tablaconcuadrcula142">
    <w:name w:val="Tabla con cuadrícula14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B47E4C"/>
  </w:style>
  <w:style w:type="table" w:customStyle="1" w:styleId="Tablaconcuadrcula52">
    <w:name w:val="Tabla con cuadrícula5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
    <w:name w:val="Sin lista1117"/>
    <w:next w:val="Sinlista"/>
    <w:uiPriority w:val="99"/>
    <w:semiHidden/>
    <w:unhideWhenUsed/>
    <w:rsid w:val="00B47E4C"/>
  </w:style>
  <w:style w:type="table" w:customStyle="1" w:styleId="Tablaconcuadrcula152">
    <w:name w:val="Tabla con cuadrícula15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B47E4C"/>
  </w:style>
  <w:style w:type="table" w:customStyle="1" w:styleId="Tablaconcuadrcula62">
    <w:name w:val="Tabla con cuadrícula6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B47E4C"/>
  </w:style>
  <w:style w:type="table" w:customStyle="1" w:styleId="Tablaconcuadrcula162">
    <w:name w:val="Tabla con cuadrícula16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B47E4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B47E4C"/>
    <w:rPr>
      <w:b/>
      <w:bCs/>
      <w:sz w:val="24"/>
      <w:szCs w:val="24"/>
      <w:lang w:val="es-ES" w:eastAsia="es-ES" w:bidi="ar-SA"/>
    </w:rPr>
  </w:style>
  <w:style w:type="paragraph" w:customStyle="1" w:styleId="Pa0">
    <w:name w:val="Pa0"/>
    <w:basedOn w:val="Normal"/>
    <w:next w:val="Normal"/>
    <w:uiPriority w:val="99"/>
    <w:qFormat/>
    <w:rsid w:val="00B47E4C"/>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B47E4C"/>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Technical4">
    <w:name w:val="Technical 4"/>
    <w:qFormat/>
    <w:rsid w:val="00B47E4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GINA-">
    <w:name w:val="- PÁGINA -"/>
    <w:qFormat/>
    <w:rsid w:val="00B47E4C"/>
    <w:pPr>
      <w:spacing w:after="0" w:line="240" w:lineRule="auto"/>
    </w:pPr>
    <w:rPr>
      <w:rFonts w:ascii="Times New Roman" w:eastAsia="Times New Roman" w:hAnsi="Times New Roman" w:cs="Times New Roman"/>
      <w:sz w:val="24"/>
      <w:szCs w:val="24"/>
      <w:lang w:val="es-ES" w:eastAsia="es-ES"/>
    </w:rPr>
  </w:style>
  <w:style w:type="character" w:customStyle="1" w:styleId="titulo1">
    <w:name w:val="titulo1"/>
    <w:rsid w:val="00B47E4C"/>
    <w:rPr>
      <w:rFonts w:ascii="Verdana" w:hAnsi="Verdana" w:hint="default"/>
      <w:b w:val="0"/>
      <w:bCs w:val="0"/>
      <w:color w:val="000000"/>
      <w:sz w:val="15"/>
      <w:szCs w:val="15"/>
    </w:rPr>
  </w:style>
  <w:style w:type="paragraph" w:customStyle="1" w:styleId="Body">
    <w:name w:val="Body"/>
    <w:basedOn w:val="Normal"/>
    <w:uiPriority w:val="1"/>
    <w:qFormat/>
    <w:rsid w:val="00B47E4C"/>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B47E4C"/>
    <w:pPr>
      <w:spacing w:after="0" w:line="240" w:lineRule="auto"/>
    </w:pPr>
    <w:rPr>
      <w:rFonts w:ascii="Calibri" w:eastAsia="Calibri" w:hAnsi="Calibri" w:cs="Times New Roman"/>
      <w:color w:val="000000"/>
      <w:sz w:val="20"/>
      <w:szCs w:val="2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B47E4C"/>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B47E4C"/>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B47E4C"/>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B47E4C"/>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B47E4C"/>
  </w:style>
  <w:style w:type="character" w:customStyle="1" w:styleId="tocnumber">
    <w:name w:val="tocnumber"/>
    <w:rsid w:val="00B47E4C"/>
  </w:style>
  <w:style w:type="character" w:customStyle="1" w:styleId="toctext">
    <w:name w:val="toctext"/>
    <w:rsid w:val="00B47E4C"/>
  </w:style>
  <w:style w:type="paragraph" w:customStyle="1" w:styleId="Ttulo31">
    <w:name w:val="Título 31"/>
    <w:basedOn w:val="Normal"/>
    <w:uiPriority w:val="1"/>
    <w:qFormat/>
    <w:rsid w:val="00B47E4C"/>
    <w:pPr>
      <w:widowControl w:val="0"/>
      <w:spacing w:after="0" w:line="240" w:lineRule="auto"/>
      <w:outlineLvl w:val="3"/>
    </w:pPr>
    <w:rPr>
      <w:rFonts w:ascii="Arial" w:eastAsia="Arial" w:hAnsi="Arial"/>
      <w:b/>
      <w:bCs/>
      <w:sz w:val="21"/>
      <w:szCs w:val="21"/>
      <w:lang w:val="en-US"/>
    </w:rPr>
  </w:style>
  <w:style w:type="paragraph" w:customStyle="1" w:styleId="Ttulo11">
    <w:name w:val="Título 11"/>
    <w:basedOn w:val="Normal"/>
    <w:uiPriority w:val="1"/>
    <w:qFormat/>
    <w:rsid w:val="00B47E4C"/>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B47E4C"/>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B47E4C"/>
    <w:rPr>
      <w:rFonts w:ascii="Times New Roman" w:hAnsi="Times New Roman" w:cs="Times New Roman"/>
      <w:color w:val="000000"/>
      <w:sz w:val="20"/>
      <w:vertAlign w:val="superscript"/>
    </w:rPr>
  </w:style>
  <w:style w:type="table" w:customStyle="1" w:styleId="TableGrid5">
    <w:name w:val="TableGrid5"/>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2">
    <w:name w:val="Sin lista222"/>
    <w:next w:val="Sinlista"/>
    <w:uiPriority w:val="99"/>
    <w:semiHidden/>
    <w:unhideWhenUsed/>
    <w:rsid w:val="00B47E4C"/>
  </w:style>
  <w:style w:type="numbering" w:customStyle="1" w:styleId="Sinlista231">
    <w:name w:val="Sin lista231"/>
    <w:next w:val="Sinlista"/>
    <w:uiPriority w:val="99"/>
    <w:semiHidden/>
    <w:unhideWhenUsed/>
    <w:rsid w:val="00B47E4C"/>
  </w:style>
  <w:style w:type="table" w:customStyle="1" w:styleId="Tablaconcuadrcula73">
    <w:name w:val="Tabla con cuadrícula73"/>
    <w:basedOn w:val="Tablanormal"/>
    <w:next w:val="Tablaconcuadrcula"/>
    <w:uiPriority w:val="59"/>
    <w:rsid w:val="00B47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
    <w:name w:val="Estilo212"/>
    <w:rsid w:val="00B47E4C"/>
  </w:style>
  <w:style w:type="numbering" w:customStyle="1" w:styleId="Estilo312">
    <w:name w:val="Estilo312"/>
    <w:rsid w:val="00B47E4C"/>
    <w:pPr>
      <w:numPr>
        <w:numId w:val="87"/>
      </w:numPr>
    </w:pPr>
  </w:style>
  <w:style w:type="numbering" w:customStyle="1" w:styleId="Sinlista1132">
    <w:name w:val="Sin lista1132"/>
    <w:next w:val="Sinlista"/>
    <w:uiPriority w:val="99"/>
    <w:semiHidden/>
    <w:unhideWhenUsed/>
    <w:rsid w:val="00B47E4C"/>
  </w:style>
  <w:style w:type="numbering" w:customStyle="1" w:styleId="Sinlista241">
    <w:name w:val="Sin lista241"/>
    <w:next w:val="Sinlista"/>
    <w:uiPriority w:val="99"/>
    <w:semiHidden/>
    <w:unhideWhenUsed/>
    <w:rsid w:val="00B47E4C"/>
  </w:style>
  <w:style w:type="numbering" w:customStyle="1" w:styleId="Sinlista1141">
    <w:name w:val="Sin lista1141"/>
    <w:next w:val="Sinlista"/>
    <w:uiPriority w:val="99"/>
    <w:semiHidden/>
    <w:unhideWhenUsed/>
    <w:rsid w:val="00B47E4C"/>
  </w:style>
  <w:style w:type="table" w:customStyle="1" w:styleId="Tablaconcuadrcula172">
    <w:name w:val="Tabla con cuadrícula172"/>
    <w:basedOn w:val="Tablanormal"/>
    <w:next w:val="Tablaconcuadrcula"/>
    <w:rsid w:val="00B47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B47E4C"/>
  </w:style>
  <w:style w:type="numbering" w:customStyle="1" w:styleId="Sinlista1214">
    <w:name w:val="Sin lista1214"/>
    <w:next w:val="Sinlista"/>
    <w:uiPriority w:val="99"/>
    <w:semiHidden/>
    <w:unhideWhenUsed/>
    <w:rsid w:val="00B47E4C"/>
  </w:style>
  <w:style w:type="numbering" w:customStyle="1" w:styleId="Sinlista414">
    <w:name w:val="Sin lista414"/>
    <w:next w:val="Sinlista"/>
    <w:uiPriority w:val="99"/>
    <w:semiHidden/>
    <w:unhideWhenUsed/>
    <w:rsid w:val="00B47E4C"/>
  </w:style>
  <w:style w:type="numbering" w:customStyle="1" w:styleId="Sinlista1314">
    <w:name w:val="Sin lista1314"/>
    <w:next w:val="Sinlista"/>
    <w:uiPriority w:val="99"/>
    <w:semiHidden/>
    <w:unhideWhenUsed/>
    <w:rsid w:val="00B47E4C"/>
  </w:style>
  <w:style w:type="numbering" w:customStyle="1" w:styleId="Sinlista514">
    <w:name w:val="Sin lista514"/>
    <w:next w:val="Sinlista"/>
    <w:uiPriority w:val="99"/>
    <w:semiHidden/>
    <w:unhideWhenUsed/>
    <w:rsid w:val="00B47E4C"/>
  </w:style>
  <w:style w:type="numbering" w:customStyle="1" w:styleId="Sinlista1414">
    <w:name w:val="Sin lista1414"/>
    <w:next w:val="Sinlista"/>
    <w:uiPriority w:val="99"/>
    <w:semiHidden/>
    <w:unhideWhenUsed/>
    <w:rsid w:val="00B47E4C"/>
  </w:style>
  <w:style w:type="numbering" w:customStyle="1" w:styleId="Sinlista614">
    <w:name w:val="Sin lista614"/>
    <w:next w:val="Sinlista"/>
    <w:uiPriority w:val="99"/>
    <w:semiHidden/>
    <w:unhideWhenUsed/>
    <w:rsid w:val="00B47E4C"/>
  </w:style>
  <w:style w:type="numbering" w:customStyle="1" w:styleId="Sinlista1514">
    <w:name w:val="Sin lista1514"/>
    <w:next w:val="Sinlista"/>
    <w:uiPriority w:val="99"/>
    <w:semiHidden/>
    <w:unhideWhenUsed/>
    <w:rsid w:val="00B47E4C"/>
  </w:style>
  <w:style w:type="numbering" w:customStyle="1" w:styleId="Sinlista714">
    <w:name w:val="Sin lista714"/>
    <w:next w:val="Sinlista"/>
    <w:uiPriority w:val="99"/>
    <w:semiHidden/>
    <w:unhideWhenUsed/>
    <w:rsid w:val="00B47E4C"/>
  </w:style>
  <w:style w:type="numbering" w:customStyle="1" w:styleId="Sinlista1614">
    <w:name w:val="Sin lista1614"/>
    <w:next w:val="Sinlista"/>
    <w:uiPriority w:val="99"/>
    <w:semiHidden/>
    <w:unhideWhenUsed/>
    <w:rsid w:val="00B47E4C"/>
  </w:style>
  <w:style w:type="table" w:customStyle="1" w:styleId="Tablabsica214">
    <w:name w:val="Tabla básica 214"/>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 51"/>
    <w:basedOn w:val="Tablanormal"/>
    <w:next w:val="Tablaconcuadrcula50"/>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a">
    <w:name w:val="Tabla con cuadrícula 11"/>
    <w:basedOn w:val="Tablanormal"/>
    <w:next w:val="Tablaconcuadrcula1a"/>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B47E4C"/>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
    <w:name w:val="Tabla clásica 214"/>
    <w:basedOn w:val="Tablanormal"/>
    <w:next w:val="Tablaclsica2"/>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rsid w:val="00B47E4C"/>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rsid w:val="00B47E4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
    <w:name w:val="Tabla profesional14"/>
    <w:basedOn w:val="Tablanormal"/>
    <w:next w:val="Tablaprofesional"/>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
    <w:name w:val="Tabla con efectos 3D 114"/>
    <w:basedOn w:val="Tablanormal"/>
    <w:next w:val="Tablaconefectos3D1"/>
    <w:rsid w:val="00B47E4C"/>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
    <w:name w:val="Sin lista814"/>
    <w:next w:val="Sinlista"/>
    <w:uiPriority w:val="99"/>
    <w:semiHidden/>
    <w:unhideWhenUsed/>
    <w:rsid w:val="00B47E4C"/>
  </w:style>
  <w:style w:type="table" w:customStyle="1" w:styleId="Tablaconcuadrcula1112">
    <w:name w:val="Tabla con cuadrícula1112"/>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B47E4C"/>
  </w:style>
  <w:style w:type="numbering" w:customStyle="1" w:styleId="Sinlista1711">
    <w:name w:val="Sin lista1711"/>
    <w:next w:val="Sinlista"/>
    <w:uiPriority w:val="99"/>
    <w:semiHidden/>
    <w:unhideWhenUsed/>
    <w:rsid w:val="00B47E4C"/>
  </w:style>
  <w:style w:type="table" w:customStyle="1" w:styleId="Tablaconcuadrcula1211">
    <w:name w:val="Tabla con cuadrícula12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
    <w:name w:val="Sin lista1011"/>
    <w:next w:val="Sinlista"/>
    <w:uiPriority w:val="99"/>
    <w:semiHidden/>
    <w:unhideWhenUsed/>
    <w:rsid w:val="00B47E4C"/>
  </w:style>
  <w:style w:type="table" w:customStyle="1" w:styleId="Tablaconcuadrcula314">
    <w:name w:val="Tabla con cuadrícula314"/>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
    <w:name w:val="Sin lista1811"/>
    <w:next w:val="Sinlista"/>
    <w:uiPriority w:val="99"/>
    <w:semiHidden/>
    <w:unhideWhenUsed/>
    <w:rsid w:val="00B47E4C"/>
  </w:style>
  <w:style w:type="table" w:customStyle="1" w:styleId="Tablaconcuadrcula1311">
    <w:name w:val="Tabla con cuadrícula13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
    <w:name w:val="Sin lista1911"/>
    <w:next w:val="Sinlista"/>
    <w:uiPriority w:val="99"/>
    <w:semiHidden/>
    <w:unhideWhenUsed/>
    <w:rsid w:val="00B47E4C"/>
  </w:style>
  <w:style w:type="table" w:customStyle="1" w:styleId="Tablaconcuadrcula412">
    <w:name w:val="Tabla con cuadrícula412"/>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B47E4C"/>
  </w:style>
  <w:style w:type="table" w:customStyle="1" w:styleId="Tablaconcuadrcula1411">
    <w:name w:val="Tabla con cuadrícula14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
    <w:name w:val="Sin lista2011"/>
    <w:next w:val="Sinlista"/>
    <w:uiPriority w:val="99"/>
    <w:semiHidden/>
    <w:unhideWhenUsed/>
    <w:rsid w:val="00B47E4C"/>
  </w:style>
  <w:style w:type="table" w:customStyle="1" w:styleId="Tablaconcuadrcula511">
    <w:name w:val="Tabla con cuadrícula511"/>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
    <w:name w:val="Sin lista11116"/>
    <w:next w:val="Sinlista"/>
    <w:uiPriority w:val="99"/>
    <w:semiHidden/>
    <w:unhideWhenUsed/>
    <w:rsid w:val="00B47E4C"/>
  </w:style>
  <w:style w:type="table" w:customStyle="1" w:styleId="Tablaconcuadrcula1511">
    <w:name w:val="Tabla con cuadrícula15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B47E4C"/>
  </w:style>
  <w:style w:type="table" w:customStyle="1" w:styleId="Tablaconcuadrcula611">
    <w:name w:val="Tabla con cuadrícula611"/>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B47E4C"/>
  </w:style>
  <w:style w:type="table" w:customStyle="1" w:styleId="Tablaconcuadrcula1611">
    <w:name w:val="Tabla con cuadrícula16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B47E4C"/>
    <w:pPr>
      <w:spacing w:after="0" w:line="240" w:lineRule="auto"/>
    </w:pPr>
    <w:rPr>
      <w:rFonts w:ascii="Calibri" w:eastAsia="Calibri" w:hAnsi="Calibri" w:cs="Times New Roman"/>
      <w:color w:val="000000"/>
      <w:sz w:val="20"/>
      <w:szCs w:val="2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Grid11"/>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1">
    <w:name w:val="Sin lista2211"/>
    <w:next w:val="Sinlista"/>
    <w:uiPriority w:val="99"/>
    <w:semiHidden/>
    <w:unhideWhenUsed/>
    <w:rsid w:val="00B47E4C"/>
  </w:style>
  <w:style w:type="numbering" w:customStyle="1" w:styleId="WW8Num51">
    <w:name w:val="WW8Num51"/>
    <w:rsid w:val="00B47E4C"/>
  </w:style>
  <w:style w:type="numbering" w:customStyle="1" w:styleId="WW8Num17">
    <w:name w:val="WW8Num17"/>
    <w:rsid w:val="00B47E4C"/>
  </w:style>
  <w:style w:type="numbering" w:customStyle="1" w:styleId="WW8Num26">
    <w:name w:val="WW8Num26"/>
    <w:rsid w:val="00B47E4C"/>
  </w:style>
  <w:style w:type="paragraph" w:customStyle="1" w:styleId="Cuadrculamedia23">
    <w:name w:val="Cuadrícula media 23"/>
    <w:uiPriority w:val="68"/>
    <w:qFormat/>
    <w:rsid w:val="00B47E4C"/>
    <w:pPr>
      <w:spacing w:after="0" w:line="240" w:lineRule="auto"/>
    </w:pPr>
    <w:rPr>
      <w:rFonts w:ascii="Times New Roman" w:eastAsia="Times New Roman" w:hAnsi="Times New Roman" w:cs="Times New Roman"/>
      <w:sz w:val="24"/>
      <w:szCs w:val="24"/>
      <w:lang w:val="es-ES" w:eastAsia="es-ES"/>
    </w:rPr>
  </w:style>
  <w:style w:type="numbering" w:customStyle="1" w:styleId="WW8Num501">
    <w:name w:val="WW8Num501"/>
    <w:basedOn w:val="Sinlista"/>
    <w:rsid w:val="00B47E4C"/>
    <w:pPr>
      <w:numPr>
        <w:numId w:val="51"/>
      </w:numPr>
    </w:pPr>
  </w:style>
  <w:style w:type="character" w:customStyle="1" w:styleId="CharAttribute10">
    <w:name w:val="CharAttribute10"/>
    <w:rsid w:val="00B47E4C"/>
    <w:rPr>
      <w:rFonts w:ascii="Arial" w:eastAsia="Times New Roman" w:hAnsi="Arial" w:cs="Arial" w:hint="default"/>
      <w:b/>
      <w:bCs w:val="0"/>
    </w:rPr>
  </w:style>
  <w:style w:type="table" w:customStyle="1" w:styleId="Cuadrculamedia221">
    <w:name w:val="Cuadrícula media 221"/>
    <w:basedOn w:val="Tablanormal"/>
    <w:next w:val="Cuadrculamedia2"/>
    <w:uiPriority w:val="1"/>
    <w:rsid w:val="00B47E4C"/>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3">
    <w:name w:val="Sangría 2 de t. independiente3"/>
    <w:basedOn w:val="Normal"/>
    <w:rsid w:val="00B47E4C"/>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B47E4C"/>
    <w:pPr>
      <w:widowControl w:val="0"/>
      <w:spacing w:after="120" w:line="240" w:lineRule="auto"/>
      <w:ind w:left="283"/>
    </w:pPr>
    <w:rPr>
      <w:rFonts w:ascii="Courier New" w:eastAsia="Times New Roman" w:hAnsi="Courier New"/>
      <w:snapToGrid w:val="0"/>
      <w:sz w:val="20"/>
      <w:szCs w:val="20"/>
      <w:lang w:eastAsia="es-ES"/>
    </w:rPr>
  </w:style>
  <w:style w:type="table" w:customStyle="1" w:styleId="Cuadrculamedia222">
    <w:name w:val="Cuadrícula media 222"/>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4">
    <w:name w:val="Sangría 2 de t. independiente4"/>
    <w:basedOn w:val="Normal"/>
    <w:rsid w:val="00B47E4C"/>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rsid w:val="00B47E4C"/>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3">
    <w:name w:val="Texto de bloque3"/>
    <w:basedOn w:val="Normal"/>
    <w:rsid w:val="00B47E4C"/>
    <w:pPr>
      <w:widowControl w:val="0"/>
      <w:spacing w:after="0" w:line="240" w:lineRule="auto"/>
      <w:ind w:left="1418" w:right="333" w:hanging="1418"/>
      <w:jc w:val="both"/>
    </w:pPr>
    <w:rPr>
      <w:rFonts w:ascii="Arial" w:eastAsia="Times New Roman" w:hAnsi="Arial"/>
      <w:b/>
      <w:sz w:val="24"/>
      <w:szCs w:val="20"/>
      <w:lang w:val="es-ES" w:eastAsia="es-ES"/>
    </w:rPr>
  </w:style>
  <w:style w:type="table" w:customStyle="1" w:styleId="Cuadrculamedia223">
    <w:name w:val="Cuadrícula media 223"/>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basedOn w:val="Fuentedeprrafopredeter"/>
    <w:rsid w:val="00B47E4C"/>
  </w:style>
  <w:style w:type="table" w:customStyle="1" w:styleId="Cuadrculadetablaclara1">
    <w:name w:val="Cuadrícula de tabla clara1"/>
    <w:basedOn w:val="Tablanormal"/>
    <w:uiPriority w:val="40"/>
    <w:rsid w:val="00B47E4C"/>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
    <w:name w:val="Lista vistosa - Énfasis 15"/>
    <w:basedOn w:val="Tablanormal"/>
    <w:next w:val="Listavistosa-nfasis1"/>
    <w:uiPriority w:val="34"/>
    <w:rsid w:val="00B47E4C"/>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
    <w:name w:val="Sin lista2311"/>
    <w:next w:val="Sinlista"/>
    <w:uiPriority w:val="99"/>
    <w:semiHidden/>
    <w:unhideWhenUsed/>
    <w:rsid w:val="00B47E4C"/>
  </w:style>
  <w:style w:type="character" w:customStyle="1" w:styleId="productdetailsshortdescription">
    <w:name w:val="productdetailsshortdescription"/>
    <w:basedOn w:val="Fuentedeprrafopredeter"/>
    <w:rsid w:val="00B47E4C"/>
  </w:style>
  <w:style w:type="character" w:customStyle="1" w:styleId="estilo30">
    <w:name w:val="estilo3"/>
    <w:basedOn w:val="Fuentedeprrafopredeter"/>
    <w:rsid w:val="00B47E4C"/>
  </w:style>
  <w:style w:type="character" w:customStyle="1" w:styleId="alltext">
    <w:name w:val="alltext"/>
    <w:basedOn w:val="Fuentedeprrafopredeter"/>
    <w:rsid w:val="00B47E4C"/>
  </w:style>
  <w:style w:type="numbering" w:customStyle="1" w:styleId="WW8Num5011">
    <w:name w:val="WW8Num5011"/>
    <w:basedOn w:val="Sinlista"/>
    <w:rsid w:val="00B47E4C"/>
  </w:style>
  <w:style w:type="table" w:customStyle="1" w:styleId="Tablaconcuadrcula711">
    <w:name w:val="Tabla con cuadrícula711"/>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
    <w:name w:val="Sin lista2411"/>
    <w:next w:val="Sinlista"/>
    <w:uiPriority w:val="99"/>
    <w:semiHidden/>
    <w:unhideWhenUsed/>
    <w:rsid w:val="00B47E4C"/>
  </w:style>
  <w:style w:type="numbering" w:customStyle="1" w:styleId="WW8Num502">
    <w:name w:val="WW8Num502"/>
    <w:basedOn w:val="Sinlista"/>
    <w:rsid w:val="00B47E4C"/>
  </w:style>
  <w:style w:type="table" w:customStyle="1" w:styleId="Tablaconcuadrcula82">
    <w:name w:val="Tabla con cuadrícula82"/>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0">
    <w:name w:val="Título2"/>
    <w:aliases w:val="Puesto1"/>
    <w:basedOn w:val="Normal"/>
    <w:next w:val="Ttulo"/>
    <w:qFormat/>
    <w:rsid w:val="00B47E4C"/>
    <w:pPr>
      <w:spacing w:after="0" w:line="240" w:lineRule="auto"/>
      <w:jc w:val="center"/>
    </w:pPr>
    <w:rPr>
      <w:rFonts w:ascii="Arial" w:eastAsia="Times New Roman" w:hAnsi="Arial"/>
      <w:b/>
      <w:sz w:val="20"/>
      <w:szCs w:val="20"/>
      <w:lang w:eastAsia="es-ES"/>
    </w:rPr>
  </w:style>
  <w:style w:type="numbering" w:customStyle="1" w:styleId="Lista411">
    <w:name w:val="Lista 411"/>
    <w:basedOn w:val="Sinlista"/>
    <w:rsid w:val="00B47E4C"/>
    <w:pPr>
      <w:numPr>
        <w:numId w:val="53"/>
      </w:numPr>
    </w:pPr>
  </w:style>
  <w:style w:type="table" w:customStyle="1" w:styleId="Tablaconcuadrcula721">
    <w:name w:val="Tabla con cuadrícula721"/>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B47E4C"/>
  </w:style>
  <w:style w:type="numbering" w:customStyle="1" w:styleId="List1101">
    <w:name w:val="List 1101"/>
    <w:basedOn w:val="Sinlista"/>
    <w:rsid w:val="00B47E4C"/>
    <w:pPr>
      <w:numPr>
        <w:numId w:val="13"/>
      </w:numPr>
    </w:pPr>
  </w:style>
  <w:style w:type="numbering" w:customStyle="1" w:styleId="List021">
    <w:name w:val="List 021"/>
    <w:basedOn w:val="Sinlista"/>
    <w:rsid w:val="00B47E4C"/>
  </w:style>
  <w:style w:type="table" w:customStyle="1" w:styleId="Tablaconcuadrcula1011">
    <w:name w:val="Tabla con cuadrícula1011"/>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
    <w:name w:val="Estilo331"/>
    <w:rsid w:val="00B47E4C"/>
  </w:style>
  <w:style w:type="table" w:customStyle="1" w:styleId="Tablaconcuadrcula931">
    <w:name w:val="Tabla con cuadrícula931"/>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
    <w:name w:val="List 1551"/>
    <w:basedOn w:val="Sinlista"/>
    <w:rsid w:val="00B47E4C"/>
    <w:pPr>
      <w:numPr>
        <w:numId w:val="54"/>
      </w:numPr>
    </w:pPr>
  </w:style>
  <w:style w:type="numbering" w:customStyle="1" w:styleId="List1651">
    <w:name w:val="List 1651"/>
    <w:basedOn w:val="Sinlista"/>
    <w:rsid w:val="00B47E4C"/>
    <w:pPr>
      <w:numPr>
        <w:numId w:val="55"/>
      </w:numPr>
    </w:pPr>
  </w:style>
  <w:style w:type="character" w:customStyle="1" w:styleId="TtuloCar3">
    <w:name w:val="Título Car3"/>
    <w:basedOn w:val="Fuentedeprrafopredeter"/>
    <w:uiPriority w:val="10"/>
    <w:rsid w:val="00B47E4C"/>
    <w:rPr>
      <w:rFonts w:asciiTheme="majorHAnsi" w:eastAsiaTheme="majorEastAsia" w:hAnsiTheme="majorHAnsi" w:cstheme="majorBidi"/>
      <w:color w:val="17365D" w:themeColor="text2" w:themeShade="BF"/>
      <w:spacing w:val="5"/>
      <w:kern w:val="28"/>
      <w:sz w:val="52"/>
      <w:szCs w:val="52"/>
      <w:lang w:eastAsia="es-ES"/>
    </w:rPr>
  </w:style>
  <w:style w:type="paragraph" w:customStyle="1" w:styleId="paragraph">
    <w:name w:val="paragraph"/>
    <w:basedOn w:val="Normal"/>
    <w:uiPriority w:val="99"/>
    <w:qFormat/>
    <w:rsid w:val="00B47E4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B47E4C"/>
  </w:style>
  <w:style w:type="character" w:customStyle="1" w:styleId="eop">
    <w:name w:val="eop"/>
    <w:basedOn w:val="Fuentedeprrafopredeter"/>
    <w:rsid w:val="00B47E4C"/>
  </w:style>
  <w:style w:type="character" w:customStyle="1" w:styleId="ui-jqgrid-resize2">
    <w:name w:val="ui-jqgrid-resize2"/>
    <w:basedOn w:val="Fuentedeprrafopredeter"/>
    <w:rsid w:val="00B47E4C"/>
  </w:style>
  <w:style w:type="table" w:customStyle="1" w:styleId="Tablaconcuadrcula182">
    <w:name w:val="Tabla con cuadrícula18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modulos1">
    <w:name w:val="titulosmodulos1"/>
    <w:basedOn w:val="Fuentedeprrafopredeter"/>
    <w:rsid w:val="00B47E4C"/>
    <w:rPr>
      <w:rFonts w:ascii="Trebuchet MS" w:hAnsi="Trebuchet MS" w:hint="default"/>
      <w:b/>
      <w:bCs/>
      <w:strike w:val="0"/>
      <w:dstrike w:val="0"/>
      <w:color w:val="BE0F34"/>
      <w:sz w:val="26"/>
      <w:szCs w:val="26"/>
      <w:u w:val="none"/>
      <w:effect w:val="none"/>
    </w:rPr>
  </w:style>
  <w:style w:type="character" w:customStyle="1" w:styleId="texto3">
    <w:name w:val="texto3"/>
    <w:basedOn w:val="Fuentedeprrafopredeter"/>
    <w:rsid w:val="00B47E4C"/>
    <w:rPr>
      <w:color w:val="000000"/>
      <w:sz w:val="20"/>
      <w:szCs w:val="20"/>
    </w:rPr>
  </w:style>
  <w:style w:type="character" w:customStyle="1" w:styleId="texto4">
    <w:name w:val="texto4"/>
    <w:basedOn w:val="Fuentedeprrafopredeter"/>
    <w:rsid w:val="00B47E4C"/>
    <w:rPr>
      <w:color w:val="000000"/>
      <w:sz w:val="20"/>
      <w:szCs w:val="20"/>
    </w:rPr>
  </w:style>
  <w:style w:type="numbering" w:customStyle="1" w:styleId="WW8Num503">
    <w:name w:val="WW8Num503"/>
    <w:basedOn w:val="Sinlista"/>
    <w:rsid w:val="00B47E4C"/>
  </w:style>
  <w:style w:type="character" w:customStyle="1" w:styleId="eabrv">
    <w:name w:val="eabrv"/>
    <w:rsid w:val="00B47E4C"/>
  </w:style>
  <w:style w:type="table" w:customStyle="1" w:styleId="Tablaconcuadrcula92">
    <w:name w:val="Tabla con cuadrícula92"/>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
    <w:name w:val="Tabla moderna1"/>
    <w:basedOn w:val="Tablanormal"/>
    <w:next w:val="Tablamoderna"/>
    <w:rsid w:val="00B47E4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
    <w:name w:val="Lista 413"/>
    <w:basedOn w:val="Sinlista"/>
    <w:rsid w:val="00B47E4C"/>
  </w:style>
  <w:style w:type="numbering" w:customStyle="1" w:styleId="Lista41111114">
    <w:name w:val="Lista 41111114"/>
    <w:rsid w:val="00B47E4C"/>
    <w:pPr>
      <w:numPr>
        <w:numId w:val="88"/>
      </w:numPr>
    </w:pPr>
  </w:style>
  <w:style w:type="paragraph" w:customStyle="1" w:styleId="yiv9360505226msonormal">
    <w:name w:val="yiv9360505226msonormal"/>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ubdued">
    <w:name w:val="subdued"/>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rsid w:val="00B47E4C"/>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rsid w:val="00B47E4C"/>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rsid w:val="00B47E4C"/>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B47E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rsid w:val="00B47E4C"/>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0">
    <w:name w:val="Lista CC"/>
    <w:basedOn w:val="Normal"/>
    <w:uiPriority w:val="1"/>
    <w:qFormat/>
    <w:rsid w:val="00B47E4C"/>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B47E4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xl22">
    <w:name w:val="xl22"/>
    <w:basedOn w:val="Normal"/>
    <w:uiPriority w:val="99"/>
    <w:qFormat/>
    <w:rsid w:val="00B47E4C"/>
    <w:pP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B47E4C"/>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Estilo">
    <w:name w:val="Estilo"/>
    <w:uiPriority w:val="99"/>
    <w:qFormat/>
    <w:rsid w:val="00B47E4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ParaAttribute6">
    <w:name w:val="ParaAttribute6"/>
    <w:uiPriority w:val="99"/>
    <w:qFormat/>
    <w:rsid w:val="00B47E4C"/>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B47E4C"/>
    <w:pPr>
      <w:widowControl w:val="0"/>
      <w:wordWrap w:val="0"/>
      <w:spacing w:after="0" w:line="240" w:lineRule="auto"/>
    </w:pPr>
    <w:rPr>
      <w:rFonts w:ascii="Times New Roman" w:eastAsia="¹Å" w:hAnsi="Times New Roman" w:cs="Times New Roman"/>
      <w:sz w:val="20"/>
      <w:szCs w:val="20"/>
      <w:lang w:eastAsia="es-CO"/>
    </w:rPr>
  </w:style>
  <w:style w:type="character" w:customStyle="1" w:styleId="Sangra2detindependienteCar10">
    <w:name w:val="Sangría 2 de t.independiente Car1"/>
    <w:semiHidden/>
    <w:rsid w:val="00B47E4C"/>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B47E4C"/>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B47E4C"/>
    <w:rPr>
      <w:rFonts w:ascii="Consolas" w:eastAsia="MS Mincho" w:hAnsi="Consolas" w:cs="Consolas" w:hint="default"/>
      <w:lang w:val="es-ES_tradnl" w:eastAsia="es-ES"/>
    </w:rPr>
  </w:style>
  <w:style w:type="character" w:customStyle="1" w:styleId="intellitxt">
    <w:name w:val="intellitxt"/>
    <w:rsid w:val="00B47E4C"/>
  </w:style>
  <w:style w:type="character" w:customStyle="1" w:styleId="spelle">
    <w:name w:val="spelle"/>
    <w:rsid w:val="00B47E4C"/>
  </w:style>
  <w:style w:type="character" w:customStyle="1" w:styleId="barrainftex">
    <w:name w:val="barrainftex"/>
    <w:rsid w:val="00B47E4C"/>
  </w:style>
  <w:style w:type="character" w:customStyle="1" w:styleId="linkc">
    <w:name w:val="linkc"/>
    <w:rsid w:val="00B47E4C"/>
  </w:style>
  <w:style w:type="character" w:customStyle="1" w:styleId="Smbolodenotaalpie">
    <w:name w:val="Símbolo de nota al pie"/>
    <w:rsid w:val="00B47E4C"/>
    <w:rPr>
      <w:vertAlign w:val="superscript"/>
    </w:rPr>
  </w:style>
  <w:style w:type="character" w:customStyle="1" w:styleId="CarCar13">
    <w:name w:val="Car Car13"/>
    <w:rsid w:val="00B47E4C"/>
    <w:rPr>
      <w:rFonts w:ascii="Arial" w:hAnsi="Arial" w:cs="Arial" w:hint="default"/>
      <w:sz w:val="24"/>
      <w:lang w:val="es-CO" w:eastAsia="es-ES" w:bidi="ar-SA"/>
    </w:rPr>
  </w:style>
  <w:style w:type="character" w:customStyle="1" w:styleId="CarCar15">
    <w:name w:val="Car Car15"/>
    <w:rsid w:val="00B47E4C"/>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B47E4C"/>
    <w:rPr>
      <w:rFonts w:ascii="Arial" w:eastAsia="Times New Roman" w:hAnsi="Arial" w:cs="Arial" w:hint="default"/>
      <w:spacing w:val="-8"/>
    </w:rPr>
  </w:style>
  <w:style w:type="character" w:customStyle="1" w:styleId="CharAttribute7">
    <w:name w:val="CharAttribute7"/>
    <w:rsid w:val="00B47E4C"/>
    <w:rPr>
      <w:rFonts w:ascii="¹Å" w:eastAsia="¹Å" w:hAnsi="¹Å" w:hint="default"/>
      <w:sz w:val="22"/>
    </w:rPr>
  </w:style>
  <w:style w:type="character" w:customStyle="1" w:styleId="txt3">
    <w:name w:val="txt3"/>
    <w:rsid w:val="00B47E4C"/>
  </w:style>
  <w:style w:type="character" w:customStyle="1" w:styleId="SinespaciadoCar1">
    <w:name w:val="Sin espaciado Car1"/>
    <w:uiPriority w:val="1"/>
    <w:rsid w:val="00B47E4C"/>
    <w:rPr>
      <w:rFonts w:ascii="Times New Roman" w:eastAsia="Times New Roman" w:hAnsi="Times New Roman" w:cs="Times New Roman" w:hint="default"/>
      <w:sz w:val="24"/>
      <w:szCs w:val="24"/>
      <w:lang w:eastAsia="es-ES"/>
    </w:rPr>
  </w:style>
  <w:style w:type="character" w:customStyle="1" w:styleId="HeaderChar">
    <w:name w:val="Header Char"/>
    <w:locked/>
    <w:rsid w:val="00B47E4C"/>
    <w:rPr>
      <w:rFonts w:ascii="Times New Roman" w:hAnsi="Times New Roman" w:cs="Times New Roman" w:hint="default"/>
      <w:sz w:val="20"/>
      <w:szCs w:val="20"/>
      <w:lang w:val="es-ES" w:eastAsia="es-ES"/>
    </w:rPr>
  </w:style>
  <w:style w:type="character" w:customStyle="1" w:styleId="A4">
    <w:name w:val="A4"/>
    <w:uiPriority w:val="99"/>
    <w:rsid w:val="00B47E4C"/>
    <w:rPr>
      <w:rFonts w:ascii="Helvetica Neue" w:hAnsi="Helvetica Neue" w:cs="Helvetica Neue" w:hint="default"/>
      <w:color w:val="000000"/>
    </w:rPr>
  </w:style>
  <w:style w:type="character" w:customStyle="1" w:styleId="A6">
    <w:name w:val="A6"/>
    <w:uiPriority w:val="99"/>
    <w:rsid w:val="00B47E4C"/>
    <w:rPr>
      <w:rFonts w:ascii="Helvetica Neue" w:hAnsi="Helvetica Neue" w:cs="Helvetica Neue" w:hint="default"/>
      <w:color w:val="000000"/>
      <w:sz w:val="16"/>
      <w:szCs w:val="16"/>
    </w:rPr>
  </w:style>
  <w:style w:type="table" w:customStyle="1" w:styleId="Cuadrculadetablaclara11">
    <w:name w:val="Cuadrícula de tabla clara1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B47E4C"/>
  </w:style>
  <w:style w:type="numbering" w:customStyle="1" w:styleId="Lista411111">
    <w:name w:val="Lista 411111"/>
    <w:rsid w:val="00B47E4C"/>
  </w:style>
  <w:style w:type="table" w:customStyle="1" w:styleId="Tablaclsica241">
    <w:name w:val="Tabla clásica 24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
    <w:name w:val="Tabla con cuadrícula32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B47E4C"/>
  </w:style>
  <w:style w:type="numbering" w:customStyle="1" w:styleId="Lista4111111">
    <w:name w:val="Lista 4111111"/>
    <w:rsid w:val="00B47E4C"/>
  </w:style>
  <w:style w:type="numbering" w:customStyle="1" w:styleId="WW8Num5012">
    <w:name w:val="WW8Num5012"/>
    <w:rsid w:val="00B47E4C"/>
  </w:style>
  <w:style w:type="numbering" w:customStyle="1" w:styleId="WW8Num504">
    <w:name w:val="WW8Num504"/>
    <w:rsid w:val="00B47E4C"/>
  </w:style>
  <w:style w:type="numbering" w:customStyle="1" w:styleId="WW8Num5041">
    <w:name w:val="WW8Num5041"/>
    <w:rsid w:val="00B47E4C"/>
  </w:style>
  <w:style w:type="numbering" w:customStyle="1" w:styleId="Lista41111112">
    <w:name w:val="Lista 41111112"/>
    <w:rsid w:val="00B47E4C"/>
  </w:style>
  <w:style w:type="table" w:customStyle="1" w:styleId="Tablaclsica322">
    <w:name w:val="Tabla clásica 32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
    <w:name w:val="Tabla con efectos 3D 122"/>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
    <w:name w:val="Tabla con cuadrícula21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
    <w:name w:val="Tabla clásica 3111"/>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
    <w:name w:val="Tabla con cuadrícula81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B47E4C"/>
  </w:style>
  <w:style w:type="numbering" w:customStyle="1" w:styleId="Lista41111111">
    <w:name w:val="Lista 41111111"/>
    <w:rsid w:val="00B47E4C"/>
  </w:style>
  <w:style w:type="numbering" w:customStyle="1" w:styleId="WW8Num50121">
    <w:name w:val="WW8Num50121"/>
    <w:rsid w:val="00B47E4C"/>
  </w:style>
  <w:style w:type="table" w:customStyle="1" w:styleId="Tablaconcuadrcula331">
    <w:name w:val="Tabla con cuadrícula331"/>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B47E4C"/>
  </w:style>
  <w:style w:type="table" w:customStyle="1" w:styleId="Tablaclsica251">
    <w:name w:val="Tabla clásica 251"/>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B47E4C"/>
  </w:style>
  <w:style w:type="numbering" w:customStyle="1" w:styleId="WW8Num50112">
    <w:name w:val="WW8Num50112"/>
    <w:rsid w:val="00B47E4C"/>
  </w:style>
  <w:style w:type="numbering" w:customStyle="1" w:styleId="Lista4111112">
    <w:name w:val="Lista 4111112"/>
    <w:rsid w:val="00B47E4C"/>
  </w:style>
  <w:style w:type="numbering" w:customStyle="1" w:styleId="WW8Num5013">
    <w:name w:val="WW8Num5013"/>
    <w:rsid w:val="00B47E4C"/>
  </w:style>
  <w:style w:type="table" w:customStyle="1" w:styleId="Tablaclsica242">
    <w:name w:val="Tabla clásica 242"/>
    <w:basedOn w:val="Tablanormal"/>
    <w:next w:val="Tablaclsica2"/>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
    <w:name w:val="Tabla con cuadrícula222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B47E4C"/>
  </w:style>
  <w:style w:type="numbering" w:customStyle="1" w:styleId="WW8Num50122">
    <w:name w:val="WW8Num50122"/>
    <w:rsid w:val="00B47E4C"/>
  </w:style>
  <w:style w:type="table" w:customStyle="1" w:styleId="Tablaconcuadrcula1021">
    <w:name w:val="Tabla con cuadrícula1021"/>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
    <w:name w:val="Lista 412"/>
    <w:basedOn w:val="Sinlista"/>
    <w:rsid w:val="00B47E4C"/>
  </w:style>
  <w:style w:type="table" w:customStyle="1" w:styleId="TableGrid110">
    <w:name w:val="Table Grid1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
    <w:name w:val="Tabla clásica 33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
    <w:name w:val="Tabla con efectos 3D 13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B47E4C"/>
  </w:style>
  <w:style w:type="table" w:customStyle="1" w:styleId="Tablaclsica2121">
    <w:name w:val="Tabla clásica 212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
    <w:name w:val="Tabla clásica 23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
    <w:name w:val="WW8Num50113"/>
    <w:rsid w:val="00B47E4C"/>
  </w:style>
  <w:style w:type="numbering" w:customStyle="1" w:styleId="Lista4111113">
    <w:name w:val="Lista 4111113"/>
    <w:rsid w:val="00B47E4C"/>
  </w:style>
  <w:style w:type="numbering" w:customStyle="1" w:styleId="WW8Num5014">
    <w:name w:val="WW8Num5014"/>
    <w:rsid w:val="00B47E4C"/>
  </w:style>
  <w:style w:type="numbering" w:customStyle="1" w:styleId="Sinlista322">
    <w:name w:val="Sin lista322"/>
    <w:next w:val="Sinlista"/>
    <w:uiPriority w:val="99"/>
    <w:semiHidden/>
    <w:unhideWhenUsed/>
    <w:rsid w:val="00B47E4C"/>
  </w:style>
  <w:style w:type="table" w:customStyle="1" w:styleId="Tablaclsica243">
    <w:name w:val="Tabla clásica 243"/>
    <w:basedOn w:val="Tablanormal"/>
    <w:next w:val="Tablaclsica2"/>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B47E4C"/>
  </w:style>
  <w:style w:type="numbering" w:customStyle="1" w:styleId="Lista41111113">
    <w:name w:val="Lista 41111113"/>
    <w:rsid w:val="00B47E4C"/>
  </w:style>
  <w:style w:type="numbering" w:customStyle="1" w:styleId="WW8Num50123">
    <w:name w:val="WW8Num50123"/>
    <w:rsid w:val="00B47E4C"/>
  </w:style>
  <w:style w:type="table" w:customStyle="1" w:styleId="Tablaconcuadrcula103">
    <w:name w:val="Tabla con cuadrícula103"/>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B47E4C"/>
    <w:pPr>
      <w:numPr>
        <w:numId w:val="85"/>
      </w:numPr>
    </w:pPr>
  </w:style>
  <w:style w:type="table" w:customStyle="1" w:styleId="Cuadrculamedia24">
    <w:name w:val="Cuadrícula media 24"/>
    <w:basedOn w:val="Tablanormal"/>
    <w:next w:val="Cuadrculamedia2"/>
    <w:uiPriority w:val="1"/>
    <w:semiHidden/>
    <w:unhideWhenUsed/>
    <w:rsid w:val="00B47E4C"/>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semiHidden/>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
    <w:name w:val="WW8Num50114"/>
    <w:rsid w:val="00B47E4C"/>
  </w:style>
  <w:style w:type="numbering" w:customStyle="1" w:styleId="Lista4111114">
    <w:name w:val="Lista 4111114"/>
    <w:rsid w:val="00B47E4C"/>
  </w:style>
  <w:style w:type="numbering" w:customStyle="1" w:styleId="WW8Num5015">
    <w:name w:val="WW8Num5015"/>
    <w:rsid w:val="00B47E4C"/>
  </w:style>
  <w:style w:type="numbering" w:customStyle="1" w:styleId="Sinlista331">
    <w:name w:val="Sin lista331"/>
    <w:next w:val="Sinlista"/>
    <w:uiPriority w:val="99"/>
    <w:semiHidden/>
    <w:unhideWhenUsed/>
    <w:rsid w:val="00B47E4C"/>
  </w:style>
  <w:style w:type="table" w:customStyle="1" w:styleId="Tablaclsica244">
    <w:name w:val="Tabla clásica 244"/>
    <w:basedOn w:val="Tablanormal"/>
    <w:next w:val="Tablaclsica2"/>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B47E4C"/>
  </w:style>
  <w:style w:type="numbering" w:customStyle="1" w:styleId="WW8Num50124">
    <w:name w:val="WW8Num50124"/>
    <w:rsid w:val="00B47E4C"/>
    <w:pPr>
      <w:numPr>
        <w:numId w:val="84"/>
      </w:numPr>
    </w:pPr>
  </w:style>
  <w:style w:type="table" w:customStyle="1" w:styleId="Tablaconcuadrcula104">
    <w:name w:val="Tabla con cuadrícula104"/>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
    <w:name w:val="Lista 21"/>
    <w:basedOn w:val="Sinlista"/>
    <w:rsid w:val="00B47E4C"/>
    <w:pPr>
      <w:numPr>
        <w:numId w:val="86"/>
      </w:numPr>
    </w:pPr>
  </w:style>
  <w:style w:type="numbering" w:customStyle="1" w:styleId="Sinlista37">
    <w:name w:val="Sin lista37"/>
    <w:next w:val="Sinlista"/>
    <w:uiPriority w:val="99"/>
    <w:semiHidden/>
    <w:unhideWhenUsed/>
    <w:rsid w:val="00B47E4C"/>
  </w:style>
  <w:style w:type="table" w:customStyle="1" w:styleId="TableGrid6">
    <w:name w:val="TableGrid6"/>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7">
    <w:name w:val="Tabla con cuadrícula47"/>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B47E4C"/>
  </w:style>
  <w:style w:type="table" w:customStyle="1" w:styleId="TableGrid7">
    <w:name w:val="TableGrid7"/>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8">
    <w:name w:val="Tabla con cuadrícula48"/>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B47E4C"/>
  </w:style>
  <w:style w:type="table" w:customStyle="1" w:styleId="TableGrid8">
    <w:name w:val="TableGrid8"/>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B47E4C"/>
  </w:style>
  <w:style w:type="table" w:customStyle="1" w:styleId="TableGrid9">
    <w:name w:val="TableGrid9"/>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500">
    <w:name w:val="Tabla con cuadrícula50"/>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B47E4C"/>
  </w:style>
  <w:style w:type="table" w:customStyle="1" w:styleId="Tablaconcuadrcula54">
    <w:name w:val="Tabla con cuadrícula54"/>
    <w:basedOn w:val="Tablanormal"/>
    <w:next w:val="Tablaconcuadrcula"/>
    <w:uiPriority w:val="3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24">
    <w:name w:val="Tabla con cuadrícula124"/>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5">
    <w:name w:val="Estilo15"/>
    <w:rsid w:val="00B47E4C"/>
  </w:style>
  <w:style w:type="numbering" w:customStyle="1" w:styleId="Estilo26">
    <w:name w:val="Estilo26"/>
    <w:rsid w:val="00B47E4C"/>
  </w:style>
  <w:style w:type="numbering" w:customStyle="1" w:styleId="Estilo37">
    <w:name w:val="Estilo37"/>
    <w:rsid w:val="00B47E4C"/>
  </w:style>
  <w:style w:type="table" w:customStyle="1" w:styleId="Tablaconcuadrcula315">
    <w:name w:val="Tabla con cuadrícula315"/>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6">
    <w:name w:val="Cuadrícula clara - Énfasis 46"/>
    <w:basedOn w:val="Tablanormal"/>
    <w:next w:val="Cuadrculaclara-nfasis4"/>
    <w:uiPriority w:val="62"/>
    <w:locked/>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20">
    <w:name w:val="Sin lista120"/>
    <w:next w:val="Sinlista"/>
    <w:uiPriority w:val="99"/>
    <w:semiHidden/>
    <w:unhideWhenUsed/>
    <w:rsid w:val="00B47E4C"/>
  </w:style>
  <w:style w:type="numbering" w:customStyle="1" w:styleId="Sinlista215">
    <w:name w:val="Sin lista215"/>
    <w:next w:val="Sinlista"/>
    <w:uiPriority w:val="99"/>
    <w:semiHidden/>
    <w:unhideWhenUsed/>
    <w:rsid w:val="00B47E4C"/>
  </w:style>
  <w:style w:type="numbering" w:customStyle="1" w:styleId="Sinlista1118">
    <w:name w:val="Sin lista1118"/>
    <w:next w:val="Sinlista"/>
    <w:uiPriority w:val="99"/>
    <w:semiHidden/>
    <w:unhideWhenUsed/>
    <w:rsid w:val="00B47E4C"/>
  </w:style>
  <w:style w:type="numbering" w:customStyle="1" w:styleId="Sinlista310">
    <w:name w:val="Sin lista310"/>
    <w:next w:val="Sinlista"/>
    <w:uiPriority w:val="99"/>
    <w:semiHidden/>
    <w:unhideWhenUsed/>
    <w:rsid w:val="00B47E4C"/>
  </w:style>
  <w:style w:type="numbering" w:customStyle="1" w:styleId="Sinlista127">
    <w:name w:val="Sin lista127"/>
    <w:next w:val="Sinlista"/>
    <w:uiPriority w:val="99"/>
    <w:semiHidden/>
    <w:unhideWhenUsed/>
    <w:rsid w:val="00B47E4C"/>
  </w:style>
  <w:style w:type="numbering" w:customStyle="1" w:styleId="Sinlista48">
    <w:name w:val="Sin lista48"/>
    <w:next w:val="Sinlista"/>
    <w:uiPriority w:val="99"/>
    <w:semiHidden/>
    <w:unhideWhenUsed/>
    <w:rsid w:val="00B47E4C"/>
  </w:style>
  <w:style w:type="numbering" w:customStyle="1" w:styleId="Sinlista137">
    <w:name w:val="Sin lista137"/>
    <w:next w:val="Sinlista"/>
    <w:uiPriority w:val="99"/>
    <w:semiHidden/>
    <w:unhideWhenUsed/>
    <w:rsid w:val="00B47E4C"/>
  </w:style>
  <w:style w:type="numbering" w:customStyle="1" w:styleId="Sinlista57">
    <w:name w:val="Sin lista57"/>
    <w:next w:val="Sinlista"/>
    <w:uiPriority w:val="99"/>
    <w:semiHidden/>
    <w:unhideWhenUsed/>
    <w:rsid w:val="00B47E4C"/>
  </w:style>
  <w:style w:type="numbering" w:customStyle="1" w:styleId="Sinlista147">
    <w:name w:val="Sin lista147"/>
    <w:next w:val="Sinlista"/>
    <w:uiPriority w:val="99"/>
    <w:semiHidden/>
    <w:unhideWhenUsed/>
    <w:rsid w:val="00B47E4C"/>
  </w:style>
  <w:style w:type="numbering" w:customStyle="1" w:styleId="Sinlista67">
    <w:name w:val="Sin lista67"/>
    <w:next w:val="Sinlista"/>
    <w:uiPriority w:val="99"/>
    <w:semiHidden/>
    <w:unhideWhenUsed/>
    <w:rsid w:val="00B47E4C"/>
  </w:style>
  <w:style w:type="numbering" w:customStyle="1" w:styleId="Sinlista157">
    <w:name w:val="Sin lista157"/>
    <w:next w:val="Sinlista"/>
    <w:uiPriority w:val="99"/>
    <w:semiHidden/>
    <w:unhideWhenUsed/>
    <w:rsid w:val="00B47E4C"/>
  </w:style>
  <w:style w:type="numbering" w:customStyle="1" w:styleId="Sinlista77">
    <w:name w:val="Sin lista77"/>
    <w:next w:val="Sinlista"/>
    <w:uiPriority w:val="99"/>
    <w:semiHidden/>
    <w:unhideWhenUsed/>
    <w:rsid w:val="00B47E4C"/>
  </w:style>
  <w:style w:type="numbering" w:customStyle="1" w:styleId="Sinlista167">
    <w:name w:val="Sin lista167"/>
    <w:next w:val="Sinlista"/>
    <w:uiPriority w:val="99"/>
    <w:semiHidden/>
    <w:unhideWhenUsed/>
    <w:rsid w:val="00B47E4C"/>
  </w:style>
  <w:style w:type="table" w:customStyle="1" w:styleId="Tablabsica27">
    <w:name w:val="Tabla básica 27"/>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9">
    <w:name w:val="Sin lista1119"/>
    <w:next w:val="Sinlista"/>
    <w:uiPriority w:val="99"/>
    <w:semiHidden/>
    <w:unhideWhenUsed/>
    <w:rsid w:val="00B47E4C"/>
  </w:style>
  <w:style w:type="numbering" w:customStyle="1" w:styleId="Sinlista11117">
    <w:name w:val="Sin lista11117"/>
    <w:next w:val="Sinlista"/>
    <w:uiPriority w:val="99"/>
    <w:semiHidden/>
    <w:unhideWhenUsed/>
    <w:rsid w:val="00B47E4C"/>
  </w:style>
  <w:style w:type="table" w:customStyle="1" w:styleId="Tabladecuadrcula1clara16">
    <w:name w:val="Tabla de cuadrícula 1 clara16"/>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6">
    <w:name w:val="Tabla de cuadrícula 6 con colores - Énfasis 116"/>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6">
    <w:name w:val="Tabla de cuadrícula 6 con colores16"/>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6">
    <w:name w:val="Tabla de cuadrícula 1 clara - Énfasis 416"/>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6">
    <w:name w:val="Tabla de cuadrícula 2 - Énfasis 416"/>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6">
    <w:name w:val="Tabla de cuadrícula 6 con colores - Énfasis 416"/>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6">
    <w:name w:val="Tabla de cuadrícula 1 clara - Énfasis 116"/>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6">
    <w:name w:val="Tabla de cuadrícula 1 clara - Énfasis 516"/>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7">
    <w:name w:val="Sin lista87"/>
    <w:next w:val="Sinlista"/>
    <w:uiPriority w:val="99"/>
    <w:semiHidden/>
    <w:unhideWhenUsed/>
    <w:rsid w:val="00B47E4C"/>
  </w:style>
  <w:style w:type="numbering" w:customStyle="1" w:styleId="Sinlista95">
    <w:name w:val="Sin lista95"/>
    <w:next w:val="Sinlista"/>
    <w:uiPriority w:val="99"/>
    <w:semiHidden/>
    <w:unhideWhenUsed/>
    <w:rsid w:val="00B47E4C"/>
  </w:style>
  <w:style w:type="table" w:customStyle="1" w:styleId="Tablaconcuadrcula410">
    <w:name w:val="Tabla con cuadrícula410"/>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5">
    <w:name w:val="Tabla clásica 215"/>
    <w:basedOn w:val="Tablanormal"/>
    <w:next w:val="Tablaclsica2"/>
    <w:lock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locked/>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5">
    <w:name w:val="Tabla profesional15"/>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5">
    <w:name w:val="Tabla con efectos 3D 115"/>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3">
    <w:name w:val="Tabla con cuadrícula111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4">
    <w:name w:val="Cuadrícula clara - Énfasis 414"/>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5">
    <w:name w:val="Sin lista175"/>
    <w:next w:val="Sinlista"/>
    <w:uiPriority w:val="99"/>
    <w:semiHidden/>
    <w:unhideWhenUsed/>
    <w:rsid w:val="00B47E4C"/>
  </w:style>
  <w:style w:type="numbering" w:customStyle="1" w:styleId="Sinlista216">
    <w:name w:val="Sin lista216"/>
    <w:next w:val="Sinlista"/>
    <w:uiPriority w:val="99"/>
    <w:semiHidden/>
    <w:unhideWhenUsed/>
    <w:rsid w:val="00B47E4C"/>
  </w:style>
  <w:style w:type="numbering" w:customStyle="1" w:styleId="Sinlista1125">
    <w:name w:val="Sin lista1125"/>
    <w:next w:val="Sinlista"/>
    <w:uiPriority w:val="99"/>
    <w:semiHidden/>
    <w:unhideWhenUsed/>
    <w:rsid w:val="00B47E4C"/>
  </w:style>
  <w:style w:type="numbering" w:customStyle="1" w:styleId="Sinlista315">
    <w:name w:val="Sin lista315"/>
    <w:next w:val="Sinlista"/>
    <w:uiPriority w:val="99"/>
    <w:semiHidden/>
    <w:unhideWhenUsed/>
    <w:rsid w:val="00B47E4C"/>
  </w:style>
  <w:style w:type="numbering" w:customStyle="1" w:styleId="Sinlista1215">
    <w:name w:val="Sin lista1215"/>
    <w:next w:val="Sinlista"/>
    <w:uiPriority w:val="99"/>
    <w:semiHidden/>
    <w:unhideWhenUsed/>
    <w:rsid w:val="00B47E4C"/>
  </w:style>
  <w:style w:type="numbering" w:customStyle="1" w:styleId="Sinlista415">
    <w:name w:val="Sin lista415"/>
    <w:next w:val="Sinlista"/>
    <w:uiPriority w:val="99"/>
    <w:semiHidden/>
    <w:unhideWhenUsed/>
    <w:rsid w:val="00B47E4C"/>
  </w:style>
  <w:style w:type="numbering" w:customStyle="1" w:styleId="Sinlista1315">
    <w:name w:val="Sin lista1315"/>
    <w:next w:val="Sinlista"/>
    <w:uiPriority w:val="99"/>
    <w:semiHidden/>
    <w:unhideWhenUsed/>
    <w:rsid w:val="00B47E4C"/>
  </w:style>
  <w:style w:type="numbering" w:customStyle="1" w:styleId="Sinlista515">
    <w:name w:val="Sin lista515"/>
    <w:next w:val="Sinlista"/>
    <w:uiPriority w:val="99"/>
    <w:semiHidden/>
    <w:unhideWhenUsed/>
    <w:rsid w:val="00B47E4C"/>
  </w:style>
  <w:style w:type="numbering" w:customStyle="1" w:styleId="Sinlista1415">
    <w:name w:val="Sin lista1415"/>
    <w:next w:val="Sinlista"/>
    <w:uiPriority w:val="99"/>
    <w:semiHidden/>
    <w:unhideWhenUsed/>
    <w:rsid w:val="00B47E4C"/>
  </w:style>
  <w:style w:type="numbering" w:customStyle="1" w:styleId="Sinlista615">
    <w:name w:val="Sin lista615"/>
    <w:next w:val="Sinlista"/>
    <w:uiPriority w:val="99"/>
    <w:semiHidden/>
    <w:unhideWhenUsed/>
    <w:rsid w:val="00B47E4C"/>
  </w:style>
  <w:style w:type="numbering" w:customStyle="1" w:styleId="Sinlista1515">
    <w:name w:val="Sin lista1515"/>
    <w:next w:val="Sinlista"/>
    <w:uiPriority w:val="99"/>
    <w:semiHidden/>
    <w:unhideWhenUsed/>
    <w:rsid w:val="00B47E4C"/>
  </w:style>
  <w:style w:type="numbering" w:customStyle="1" w:styleId="Sinlista715">
    <w:name w:val="Sin lista715"/>
    <w:next w:val="Sinlista"/>
    <w:uiPriority w:val="99"/>
    <w:semiHidden/>
    <w:unhideWhenUsed/>
    <w:rsid w:val="00B47E4C"/>
  </w:style>
  <w:style w:type="numbering" w:customStyle="1" w:styleId="Sinlista1615">
    <w:name w:val="Sin lista1615"/>
    <w:next w:val="Sinlista"/>
    <w:uiPriority w:val="99"/>
    <w:semiHidden/>
    <w:unhideWhenUsed/>
    <w:rsid w:val="00B47E4C"/>
  </w:style>
  <w:style w:type="table" w:customStyle="1" w:styleId="Tablabsica215">
    <w:name w:val="Tabla básica 215"/>
    <w:basedOn w:val="Tablanormal"/>
    <w:next w:val="Tablabsica2"/>
    <w:locked/>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4">
    <w:name w:val="Sin lista11124"/>
    <w:next w:val="Sinlista"/>
    <w:uiPriority w:val="99"/>
    <w:semiHidden/>
    <w:unhideWhenUsed/>
    <w:rsid w:val="00B47E4C"/>
  </w:style>
  <w:style w:type="numbering" w:customStyle="1" w:styleId="Sinlista111114">
    <w:name w:val="Sin lista111114"/>
    <w:next w:val="Sinlista"/>
    <w:uiPriority w:val="99"/>
    <w:semiHidden/>
    <w:unhideWhenUsed/>
    <w:rsid w:val="00B47E4C"/>
  </w:style>
  <w:style w:type="table" w:customStyle="1" w:styleId="Tabladecuadrcula1clara114">
    <w:name w:val="Tabla de cuadrícula 1 clara114"/>
    <w:basedOn w:val="Tablanormal"/>
    <w:uiPriority w:val="46"/>
    <w:locked/>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4">
    <w:name w:val="Tabla de cuadrícula 6 con colores - Énfasis 1114"/>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4">
    <w:name w:val="Tabla de cuadrícula 6 con colores114"/>
    <w:basedOn w:val="Tablanormal"/>
    <w:uiPriority w:val="51"/>
    <w:locked/>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4">
    <w:name w:val="Tabla de cuadrícula 1 clara - Énfasis 4114"/>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4">
    <w:name w:val="Tabla de cuadrícula 2 - Énfasis 4114"/>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4">
    <w:name w:val="Tabla de cuadrícula 6 con colores - Énfasis 4114"/>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4">
    <w:name w:val="Tabla de cuadrícula 1 clara - Énfasis 1114"/>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4">
    <w:name w:val="Tabla de cuadrícula 1 clara - Énfasis 5114"/>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5">
    <w:name w:val="Sin lista815"/>
    <w:next w:val="Sinlista"/>
    <w:uiPriority w:val="99"/>
    <w:semiHidden/>
    <w:unhideWhenUsed/>
    <w:rsid w:val="00B47E4C"/>
  </w:style>
  <w:style w:type="numbering" w:customStyle="1" w:styleId="WW8Num505">
    <w:name w:val="WW8Num505"/>
    <w:basedOn w:val="Sinlista"/>
    <w:rsid w:val="00B47E4C"/>
  </w:style>
  <w:style w:type="table" w:customStyle="1" w:styleId="Tablaconcuadrcula55">
    <w:name w:val="Tabla con cuadrícula5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5">
    <w:name w:val="Tabla con cuadrícula10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Listavistosa-nfasis1"/>
    <w:uiPriority w:val="34"/>
    <w:locked/>
    <w:rsid w:val="00B47E4C"/>
    <w:pPr>
      <w:spacing w:after="0" w:line="240" w:lineRule="auto"/>
      <w:jc w:val="center"/>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00">
    <w:name w:val="TableGrid10"/>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table" w:customStyle="1" w:styleId="Tablaconcuadrcula253">
    <w:name w:val="Tabla con cuadrícula25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rsid w:val="00B47E4C"/>
  </w:style>
  <w:style w:type="numbering" w:customStyle="1" w:styleId="Estilo213">
    <w:name w:val="Estilo213"/>
    <w:rsid w:val="00B47E4C"/>
  </w:style>
  <w:style w:type="numbering" w:customStyle="1" w:styleId="Estilo314">
    <w:name w:val="Estilo314"/>
    <w:rsid w:val="00B47E4C"/>
  </w:style>
  <w:style w:type="numbering" w:customStyle="1" w:styleId="Sinlista103">
    <w:name w:val="Sin lista103"/>
    <w:next w:val="Sinlista"/>
    <w:uiPriority w:val="99"/>
    <w:semiHidden/>
    <w:unhideWhenUsed/>
    <w:rsid w:val="00B47E4C"/>
  </w:style>
  <w:style w:type="table" w:customStyle="1" w:styleId="Tablaconcuadrcula272">
    <w:name w:val="Tabla con cuadrícula27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4">
    <w:name w:val="Tabla clásica 224"/>
    <w:basedOn w:val="Tablanormal"/>
    <w:next w:val="Tablaclsica2"/>
    <w:lock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locked/>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4">
    <w:name w:val="Tabla profesional24"/>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3">
    <w:name w:val="Tabla con cuadrícula113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
    <w:name w:val="Estilo121"/>
    <w:rsid w:val="00B47E4C"/>
  </w:style>
  <w:style w:type="numbering" w:customStyle="1" w:styleId="Estilo221">
    <w:name w:val="Estilo221"/>
    <w:rsid w:val="00B47E4C"/>
  </w:style>
  <w:style w:type="numbering" w:customStyle="1" w:styleId="Estilo321">
    <w:name w:val="Estilo321"/>
    <w:rsid w:val="00B47E4C"/>
  </w:style>
  <w:style w:type="table" w:customStyle="1" w:styleId="Tablaconcuadrcula325">
    <w:name w:val="Tabla con cuadrícula325"/>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2">
    <w:name w:val="Cuadrícula clara - Énfasis 422"/>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3">
    <w:name w:val="Sin lista183"/>
    <w:next w:val="Sinlista"/>
    <w:uiPriority w:val="99"/>
    <w:semiHidden/>
    <w:unhideWhenUsed/>
    <w:rsid w:val="00B47E4C"/>
  </w:style>
  <w:style w:type="numbering" w:customStyle="1" w:styleId="Sinlista223">
    <w:name w:val="Sin lista223"/>
    <w:next w:val="Sinlista"/>
    <w:uiPriority w:val="99"/>
    <w:semiHidden/>
    <w:unhideWhenUsed/>
    <w:rsid w:val="00B47E4C"/>
  </w:style>
  <w:style w:type="numbering" w:customStyle="1" w:styleId="Sinlista1133">
    <w:name w:val="Sin lista1133"/>
    <w:next w:val="Sinlista"/>
    <w:uiPriority w:val="99"/>
    <w:semiHidden/>
    <w:unhideWhenUsed/>
    <w:rsid w:val="00B47E4C"/>
  </w:style>
  <w:style w:type="numbering" w:customStyle="1" w:styleId="Sinlista323">
    <w:name w:val="Sin lista323"/>
    <w:next w:val="Sinlista"/>
    <w:uiPriority w:val="99"/>
    <w:semiHidden/>
    <w:unhideWhenUsed/>
    <w:rsid w:val="00B47E4C"/>
  </w:style>
  <w:style w:type="numbering" w:customStyle="1" w:styleId="Sinlista1222">
    <w:name w:val="Sin lista1222"/>
    <w:next w:val="Sinlista"/>
    <w:uiPriority w:val="99"/>
    <w:semiHidden/>
    <w:unhideWhenUsed/>
    <w:rsid w:val="00B47E4C"/>
  </w:style>
  <w:style w:type="numbering" w:customStyle="1" w:styleId="Sinlista422">
    <w:name w:val="Sin lista422"/>
    <w:next w:val="Sinlista"/>
    <w:uiPriority w:val="99"/>
    <w:semiHidden/>
    <w:unhideWhenUsed/>
    <w:rsid w:val="00B47E4C"/>
  </w:style>
  <w:style w:type="numbering" w:customStyle="1" w:styleId="Sinlista1322">
    <w:name w:val="Sin lista1322"/>
    <w:next w:val="Sinlista"/>
    <w:uiPriority w:val="99"/>
    <w:semiHidden/>
    <w:unhideWhenUsed/>
    <w:rsid w:val="00B47E4C"/>
  </w:style>
  <w:style w:type="numbering" w:customStyle="1" w:styleId="Sinlista522">
    <w:name w:val="Sin lista522"/>
    <w:next w:val="Sinlista"/>
    <w:uiPriority w:val="99"/>
    <w:semiHidden/>
    <w:unhideWhenUsed/>
    <w:rsid w:val="00B47E4C"/>
  </w:style>
  <w:style w:type="numbering" w:customStyle="1" w:styleId="Sinlista1422">
    <w:name w:val="Sin lista1422"/>
    <w:next w:val="Sinlista"/>
    <w:uiPriority w:val="99"/>
    <w:semiHidden/>
    <w:unhideWhenUsed/>
    <w:rsid w:val="00B47E4C"/>
  </w:style>
  <w:style w:type="numbering" w:customStyle="1" w:styleId="Sinlista622">
    <w:name w:val="Sin lista622"/>
    <w:next w:val="Sinlista"/>
    <w:uiPriority w:val="99"/>
    <w:semiHidden/>
    <w:unhideWhenUsed/>
    <w:rsid w:val="00B47E4C"/>
  </w:style>
  <w:style w:type="numbering" w:customStyle="1" w:styleId="Sinlista1522">
    <w:name w:val="Sin lista1522"/>
    <w:next w:val="Sinlista"/>
    <w:uiPriority w:val="99"/>
    <w:semiHidden/>
    <w:unhideWhenUsed/>
    <w:rsid w:val="00B47E4C"/>
  </w:style>
  <w:style w:type="numbering" w:customStyle="1" w:styleId="Sinlista722">
    <w:name w:val="Sin lista722"/>
    <w:next w:val="Sinlista"/>
    <w:uiPriority w:val="99"/>
    <w:semiHidden/>
    <w:unhideWhenUsed/>
    <w:rsid w:val="00B47E4C"/>
  </w:style>
  <w:style w:type="numbering" w:customStyle="1" w:styleId="Sinlista1622">
    <w:name w:val="Sin lista1622"/>
    <w:next w:val="Sinlista"/>
    <w:uiPriority w:val="99"/>
    <w:semiHidden/>
    <w:unhideWhenUsed/>
    <w:rsid w:val="00B47E4C"/>
  </w:style>
  <w:style w:type="table" w:customStyle="1" w:styleId="Tablabsica222">
    <w:name w:val="Tabla básica 222"/>
    <w:basedOn w:val="Tablanormal"/>
    <w:next w:val="Tablabsica2"/>
    <w:locked/>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2">
    <w:name w:val="Sin lista11132"/>
    <w:next w:val="Sinlista"/>
    <w:uiPriority w:val="99"/>
    <w:semiHidden/>
    <w:unhideWhenUsed/>
    <w:rsid w:val="00B47E4C"/>
  </w:style>
  <w:style w:type="numbering" w:customStyle="1" w:styleId="Sinlista111122">
    <w:name w:val="Sin lista111122"/>
    <w:next w:val="Sinlista"/>
    <w:uiPriority w:val="99"/>
    <w:semiHidden/>
    <w:unhideWhenUsed/>
    <w:rsid w:val="00B47E4C"/>
  </w:style>
  <w:style w:type="table" w:customStyle="1" w:styleId="Tabladecuadrcula1clara122">
    <w:name w:val="Tabla de cuadrícula 1 clara122"/>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2">
    <w:name w:val="Tabla de cuadrícula 6 con colores - Énfasis 1122"/>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2">
    <w:name w:val="Tabla de cuadrícula 6 con colores122"/>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2">
    <w:name w:val="Tabla de cuadrícula 1 clara - Énfasis 412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2">
    <w:name w:val="Tabla de cuadrícula 2 - Énfasis 4122"/>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2">
    <w:name w:val="Tabla de cuadrícula 6 con colores - Énfasis 4122"/>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2">
    <w:name w:val="Tabla de cuadrícula 1 clara - Énfasis 112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2">
    <w:name w:val="Tabla de cuadrícula 1 clara - Énfasis 512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2">
    <w:name w:val="Sin lista822"/>
    <w:next w:val="Sinlista"/>
    <w:uiPriority w:val="99"/>
    <w:semiHidden/>
    <w:unhideWhenUsed/>
    <w:rsid w:val="00B47E4C"/>
  </w:style>
  <w:style w:type="numbering" w:customStyle="1" w:styleId="Sinlista192">
    <w:name w:val="Sin lista192"/>
    <w:next w:val="Sinlista"/>
    <w:uiPriority w:val="99"/>
    <w:semiHidden/>
    <w:unhideWhenUsed/>
    <w:rsid w:val="00B47E4C"/>
  </w:style>
  <w:style w:type="numbering" w:customStyle="1" w:styleId="Sinlista1102">
    <w:name w:val="Sin lista1102"/>
    <w:next w:val="Sinlista"/>
    <w:uiPriority w:val="99"/>
    <w:semiHidden/>
    <w:unhideWhenUsed/>
    <w:rsid w:val="00B47E4C"/>
  </w:style>
  <w:style w:type="table" w:customStyle="1" w:styleId="Tablaconcuadrcula291">
    <w:name w:val="Tabla con cuadrícula29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2">
    <w:name w:val="Sin lista1142"/>
    <w:next w:val="Sinlista"/>
    <w:uiPriority w:val="99"/>
    <w:semiHidden/>
    <w:unhideWhenUsed/>
    <w:rsid w:val="00B47E4C"/>
  </w:style>
  <w:style w:type="table" w:customStyle="1" w:styleId="Tablaconcuadrcula2101">
    <w:name w:val="Tabla con cuadrícula2101"/>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B47E4C"/>
  </w:style>
  <w:style w:type="table" w:customStyle="1" w:styleId="Tablaconcuadrcula4111">
    <w:name w:val="Tabla con cuadrícula4111"/>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4">
    <w:name w:val="Tabla clásica 234"/>
    <w:basedOn w:val="Tablanormal"/>
    <w:next w:val="Tablaclsica2"/>
    <w:lock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locked/>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4">
    <w:name w:val="Tabla profesional34"/>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2">
    <w:name w:val="Tabla con cuadrícula9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2">
    <w:name w:val="Tabla con cuadrícula10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B47E4C"/>
  </w:style>
  <w:style w:type="numbering" w:customStyle="1" w:styleId="Sinlista1231">
    <w:name w:val="Sin lista1231"/>
    <w:next w:val="Sinlista"/>
    <w:uiPriority w:val="99"/>
    <w:semiHidden/>
    <w:unhideWhenUsed/>
    <w:rsid w:val="00B47E4C"/>
  </w:style>
  <w:style w:type="table" w:customStyle="1" w:styleId="Tablaconcuadrcula1512">
    <w:name w:val="Tabla con cuadrícula15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1">
    <w:name w:val="Lista vistosa - Énfasis 141"/>
    <w:basedOn w:val="Tablanormal"/>
    <w:next w:val="Listavistosa-nfasis1"/>
    <w:uiPriority w:val="34"/>
    <w:rsid w:val="00B47E4C"/>
    <w:pPr>
      <w:spacing w:after="0" w:line="240" w:lineRule="auto"/>
      <w:jc w:val="center"/>
    </w:pPr>
    <w:rPr>
      <w:rFonts w:ascii="Cambria" w:eastAsia="Cambria" w:hAnsi="Cambria" w:cs="Times New Roman"/>
      <w:sz w:val="20"/>
      <w:szCs w:val="20"/>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20">
    <w:name w:val="TableGrid12"/>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table" w:customStyle="1" w:styleId="Cuadrculaclara-nfasis431">
    <w:name w:val="Cuadrícula clara - Énfasis 431"/>
    <w:basedOn w:val="Tablanormal"/>
    <w:next w:val="Cuadrculaclara-nfasis4"/>
    <w:uiPriority w:val="62"/>
    <w:locked/>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1">
    <w:name w:val="Sin lista431"/>
    <w:next w:val="Sinlista"/>
    <w:uiPriority w:val="99"/>
    <w:semiHidden/>
    <w:unhideWhenUsed/>
    <w:rsid w:val="00B47E4C"/>
  </w:style>
  <w:style w:type="numbering" w:customStyle="1" w:styleId="Sinlista1331">
    <w:name w:val="Sin lista1331"/>
    <w:next w:val="Sinlista"/>
    <w:uiPriority w:val="99"/>
    <w:semiHidden/>
    <w:unhideWhenUsed/>
    <w:rsid w:val="00B47E4C"/>
  </w:style>
  <w:style w:type="numbering" w:customStyle="1" w:styleId="Sinlista531">
    <w:name w:val="Sin lista531"/>
    <w:next w:val="Sinlista"/>
    <w:uiPriority w:val="99"/>
    <w:semiHidden/>
    <w:unhideWhenUsed/>
    <w:rsid w:val="00B47E4C"/>
  </w:style>
  <w:style w:type="numbering" w:customStyle="1" w:styleId="Sinlista1431">
    <w:name w:val="Sin lista1431"/>
    <w:next w:val="Sinlista"/>
    <w:uiPriority w:val="99"/>
    <w:semiHidden/>
    <w:unhideWhenUsed/>
    <w:rsid w:val="00B47E4C"/>
  </w:style>
  <w:style w:type="numbering" w:customStyle="1" w:styleId="Sinlista631">
    <w:name w:val="Sin lista631"/>
    <w:next w:val="Sinlista"/>
    <w:uiPriority w:val="99"/>
    <w:semiHidden/>
    <w:unhideWhenUsed/>
    <w:rsid w:val="00B47E4C"/>
  </w:style>
  <w:style w:type="numbering" w:customStyle="1" w:styleId="Sinlista1531">
    <w:name w:val="Sin lista1531"/>
    <w:next w:val="Sinlista"/>
    <w:uiPriority w:val="99"/>
    <w:semiHidden/>
    <w:unhideWhenUsed/>
    <w:rsid w:val="00B47E4C"/>
  </w:style>
  <w:style w:type="numbering" w:customStyle="1" w:styleId="Sinlista731">
    <w:name w:val="Sin lista731"/>
    <w:next w:val="Sinlista"/>
    <w:uiPriority w:val="99"/>
    <w:semiHidden/>
    <w:unhideWhenUsed/>
    <w:rsid w:val="00B47E4C"/>
  </w:style>
  <w:style w:type="numbering" w:customStyle="1" w:styleId="Sinlista1631">
    <w:name w:val="Sin lista1631"/>
    <w:next w:val="Sinlista"/>
    <w:uiPriority w:val="99"/>
    <w:semiHidden/>
    <w:unhideWhenUsed/>
    <w:rsid w:val="00B47E4C"/>
  </w:style>
  <w:style w:type="table" w:customStyle="1" w:styleId="Tablabsica231">
    <w:name w:val="Tabla básica 231"/>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1">
    <w:name w:val="Sin lista11141"/>
    <w:next w:val="Sinlista"/>
    <w:uiPriority w:val="99"/>
    <w:semiHidden/>
    <w:unhideWhenUsed/>
    <w:rsid w:val="00B47E4C"/>
  </w:style>
  <w:style w:type="numbering" w:customStyle="1" w:styleId="Sinlista111131">
    <w:name w:val="Sin lista111131"/>
    <w:next w:val="Sinlista"/>
    <w:uiPriority w:val="99"/>
    <w:semiHidden/>
    <w:unhideWhenUsed/>
    <w:rsid w:val="00B47E4C"/>
  </w:style>
  <w:style w:type="table" w:customStyle="1" w:styleId="Tabladecuadrcula1clara131">
    <w:name w:val="Tabla de cuadrícula 1 clara131"/>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1">
    <w:name w:val="Tabla de cuadrícula 6 con colores - Énfasis 1131"/>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1">
    <w:name w:val="Tabla de cuadrícula 6 con colores131"/>
    <w:basedOn w:val="Tablanormal"/>
    <w:uiPriority w:val="51"/>
    <w:locked/>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1">
    <w:name w:val="Tabla de cuadrícula 1 clara - Énfasis 413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1">
    <w:name w:val="Tabla de cuadrícula 2 - Énfasis 4131"/>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1">
    <w:name w:val="Tabla de cuadrícula 6 con colores - Énfasis 4131"/>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1">
    <w:name w:val="Tabla de cuadrícula 1 clara - Énfasis 113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1">
    <w:name w:val="Tabla de cuadrícula 1 clara - Énfasis 513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1">
    <w:name w:val="Sin lista831"/>
    <w:next w:val="Sinlista"/>
    <w:uiPriority w:val="99"/>
    <w:semiHidden/>
    <w:unhideWhenUsed/>
    <w:rsid w:val="00B47E4C"/>
  </w:style>
  <w:style w:type="numbering" w:customStyle="1" w:styleId="Sinlista912">
    <w:name w:val="Sin lista912"/>
    <w:next w:val="Sinlista"/>
    <w:uiPriority w:val="99"/>
    <w:semiHidden/>
    <w:unhideWhenUsed/>
    <w:rsid w:val="00B47E4C"/>
  </w:style>
  <w:style w:type="table" w:customStyle="1" w:styleId="Tablaconcuadrcula2511">
    <w:name w:val="Tabla con cuadrícula251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2">
    <w:name w:val="Tabla clásica 2112"/>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2">
    <w:name w:val="Tabla clásica 311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2">
    <w:name w:val="Tabla profesional112"/>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2">
    <w:name w:val="Tabla con efectos 3D 1112"/>
    <w:basedOn w:val="Tablanormal"/>
    <w:next w:val="Tablaconefectos3D1"/>
    <w:locked/>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1">
    <w:name w:val="Estilo1111"/>
    <w:rsid w:val="00B47E4C"/>
  </w:style>
  <w:style w:type="numbering" w:customStyle="1" w:styleId="Estilo2111">
    <w:name w:val="Estilo2111"/>
    <w:rsid w:val="00B47E4C"/>
  </w:style>
  <w:style w:type="numbering" w:customStyle="1" w:styleId="Estilo3112">
    <w:name w:val="Estilo3112"/>
    <w:rsid w:val="00B47E4C"/>
  </w:style>
  <w:style w:type="table" w:customStyle="1" w:styleId="Tablaconcuadrcula3112">
    <w:name w:val="Tabla con cuadrícula3112"/>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1">
    <w:name w:val="Cuadrícula clara - Énfasis 4111"/>
    <w:basedOn w:val="Tablanormal"/>
    <w:next w:val="Cuadrculaclara-nfasis4"/>
    <w:uiPriority w:val="62"/>
    <w:locked/>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2">
    <w:name w:val="Sin lista1712"/>
    <w:next w:val="Sinlista"/>
    <w:uiPriority w:val="99"/>
    <w:semiHidden/>
    <w:unhideWhenUsed/>
    <w:rsid w:val="00B47E4C"/>
  </w:style>
  <w:style w:type="numbering" w:customStyle="1" w:styleId="Sinlista2112">
    <w:name w:val="Sin lista2112"/>
    <w:next w:val="Sinlista"/>
    <w:uiPriority w:val="99"/>
    <w:semiHidden/>
    <w:unhideWhenUsed/>
    <w:rsid w:val="00B47E4C"/>
  </w:style>
  <w:style w:type="numbering" w:customStyle="1" w:styleId="Sinlista11212">
    <w:name w:val="Sin lista11212"/>
    <w:next w:val="Sinlista"/>
    <w:uiPriority w:val="99"/>
    <w:semiHidden/>
    <w:unhideWhenUsed/>
    <w:rsid w:val="00B47E4C"/>
  </w:style>
  <w:style w:type="numbering" w:customStyle="1" w:styleId="Sinlista3111">
    <w:name w:val="Sin lista3111"/>
    <w:next w:val="Sinlista"/>
    <w:uiPriority w:val="99"/>
    <w:semiHidden/>
    <w:unhideWhenUsed/>
    <w:rsid w:val="00B47E4C"/>
  </w:style>
  <w:style w:type="numbering" w:customStyle="1" w:styleId="Sinlista12111">
    <w:name w:val="Sin lista12111"/>
    <w:next w:val="Sinlista"/>
    <w:uiPriority w:val="99"/>
    <w:semiHidden/>
    <w:unhideWhenUsed/>
    <w:rsid w:val="00B47E4C"/>
  </w:style>
  <w:style w:type="numbering" w:customStyle="1" w:styleId="Sinlista4111">
    <w:name w:val="Sin lista4111"/>
    <w:next w:val="Sinlista"/>
    <w:uiPriority w:val="99"/>
    <w:semiHidden/>
    <w:unhideWhenUsed/>
    <w:rsid w:val="00B47E4C"/>
  </w:style>
  <w:style w:type="numbering" w:customStyle="1" w:styleId="Sinlista13111">
    <w:name w:val="Sin lista13111"/>
    <w:next w:val="Sinlista"/>
    <w:uiPriority w:val="99"/>
    <w:semiHidden/>
    <w:unhideWhenUsed/>
    <w:rsid w:val="00B47E4C"/>
  </w:style>
  <w:style w:type="numbering" w:customStyle="1" w:styleId="Sinlista5111">
    <w:name w:val="Sin lista5111"/>
    <w:next w:val="Sinlista"/>
    <w:uiPriority w:val="99"/>
    <w:semiHidden/>
    <w:unhideWhenUsed/>
    <w:rsid w:val="00B47E4C"/>
  </w:style>
  <w:style w:type="numbering" w:customStyle="1" w:styleId="Sinlista14111">
    <w:name w:val="Sin lista14111"/>
    <w:next w:val="Sinlista"/>
    <w:uiPriority w:val="99"/>
    <w:semiHidden/>
    <w:unhideWhenUsed/>
    <w:rsid w:val="00B47E4C"/>
  </w:style>
  <w:style w:type="numbering" w:customStyle="1" w:styleId="Sinlista6111">
    <w:name w:val="Sin lista6111"/>
    <w:next w:val="Sinlista"/>
    <w:uiPriority w:val="99"/>
    <w:semiHidden/>
    <w:unhideWhenUsed/>
    <w:rsid w:val="00B47E4C"/>
  </w:style>
  <w:style w:type="numbering" w:customStyle="1" w:styleId="Sinlista15111">
    <w:name w:val="Sin lista15111"/>
    <w:next w:val="Sinlista"/>
    <w:uiPriority w:val="99"/>
    <w:semiHidden/>
    <w:unhideWhenUsed/>
    <w:rsid w:val="00B47E4C"/>
  </w:style>
  <w:style w:type="numbering" w:customStyle="1" w:styleId="Sinlista7111">
    <w:name w:val="Sin lista7111"/>
    <w:next w:val="Sinlista"/>
    <w:uiPriority w:val="99"/>
    <w:semiHidden/>
    <w:unhideWhenUsed/>
    <w:rsid w:val="00B47E4C"/>
  </w:style>
  <w:style w:type="numbering" w:customStyle="1" w:styleId="Sinlista16111">
    <w:name w:val="Sin lista16111"/>
    <w:next w:val="Sinlista"/>
    <w:uiPriority w:val="99"/>
    <w:semiHidden/>
    <w:unhideWhenUsed/>
    <w:rsid w:val="00B47E4C"/>
  </w:style>
  <w:style w:type="table" w:customStyle="1" w:styleId="Tablabsica2111">
    <w:name w:val="Tabla básica 2111"/>
    <w:basedOn w:val="Tablanormal"/>
    <w:next w:val="Tablabsica2"/>
    <w:locked/>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1">
    <w:name w:val="Sin lista111211"/>
    <w:next w:val="Sinlista"/>
    <w:uiPriority w:val="99"/>
    <w:semiHidden/>
    <w:unhideWhenUsed/>
    <w:rsid w:val="00B47E4C"/>
  </w:style>
  <w:style w:type="numbering" w:customStyle="1" w:styleId="Sinlista1111111">
    <w:name w:val="Sin lista1111111"/>
    <w:next w:val="Sinlista"/>
    <w:uiPriority w:val="99"/>
    <w:semiHidden/>
    <w:unhideWhenUsed/>
    <w:rsid w:val="00B47E4C"/>
  </w:style>
  <w:style w:type="table" w:customStyle="1" w:styleId="Tabladecuadrcula1clara1111">
    <w:name w:val="Tabla de cuadrícula 1 clara1111"/>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1">
    <w:name w:val="Tabla de cuadrícula 6 con colores - Énfasis 11111"/>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1">
    <w:name w:val="Tabla de cuadrícula 6 con colores1111"/>
    <w:basedOn w:val="Tablanormal"/>
    <w:uiPriority w:val="51"/>
    <w:locked/>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1">
    <w:name w:val="Tabla de cuadrícula 1 clara - Énfasis 411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1">
    <w:name w:val="Tabla de cuadrícula 2 - Énfasis 41111"/>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1">
    <w:name w:val="Tabla de cuadrícula 6 con colores - Énfasis 41111"/>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1">
    <w:name w:val="Tabla de cuadrícula 1 clara - Énfasis 111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1">
    <w:name w:val="Tabla de cuadrícula 1 clara - Énfasis 511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1">
    <w:name w:val="Sin lista8111"/>
    <w:next w:val="Sinlista"/>
    <w:uiPriority w:val="99"/>
    <w:semiHidden/>
    <w:unhideWhenUsed/>
    <w:rsid w:val="00B47E4C"/>
  </w:style>
  <w:style w:type="numbering" w:customStyle="1" w:styleId="Sinlista1012">
    <w:name w:val="Sin lista1012"/>
    <w:next w:val="Sinlista"/>
    <w:uiPriority w:val="99"/>
    <w:semiHidden/>
    <w:unhideWhenUsed/>
    <w:rsid w:val="00B47E4C"/>
  </w:style>
  <w:style w:type="table" w:customStyle="1" w:styleId="Tablaconcuadrcula2711">
    <w:name w:val="Tabla con cuadrícula2711"/>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2">
    <w:name w:val="Tabla clásica 2212"/>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locked/>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2">
    <w:name w:val="Tabla profesional212"/>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1">
    <w:name w:val="Tabla con cuadrícula1131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1">
    <w:name w:val="Cuadrícula clara - Énfasis 4211"/>
    <w:basedOn w:val="Tablanormal"/>
    <w:next w:val="Cuadrculaclara-nfasis4"/>
    <w:uiPriority w:val="62"/>
    <w:locked/>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2">
    <w:name w:val="Sin lista1812"/>
    <w:next w:val="Sinlista"/>
    <w:uiPriority w:val="99"/>
    <w:semiHidden/>
    <w:unhideWhenUsed/>
    <w:rsid w:val="00B47E4C"/>
  </w:style>
  <w:style w:type="numbering" w:customStyle="1" w:styleId="Sinlista2212">
    <w:name w:val="Sin lista2212"/>
    <w:next w:val="Sinlista"/>
    <w:uiPriority w:val="99"/>
    <w:semiHidden/>
    <w:unhideWhenUsed/>
    <w:rsid w:val="00B47E4C"/>
  </w:style>
  <w:style w:type="numbering" w:customStyle="1" w:styleId="Sinlista11311">
    <w:name w:val="Sin lista11311"/>
    <w:next w:val="Sinlista"/>
    <w:uiPriority w:val="99"/>
    <w:semiHidden/>
    <w:unhideWhenUsed/>
    <w:rsid w:val="00B47E4C"/>
  </w:style>
  <w:style w:type="numbering" w:customStyle="1" w:styleId="Sinlista3211">
    <w:name w:val="Sin lista3211"/>
    <w:next w:val="Sinlista"/>
    <w:uiPriority w:val="99"/>
    <w:semiHidden/>
    <w:unhideWhenUsed/>
    <w:rsid w:val="00B47E4C"/>
  </w:style>
  <w:style w:type="numbering" w:customStyle="1" w:styleId="Sinlista12211">
    <w:name w:val="Sin lista12211"/>
    <w:next w:val="Sinlista"/>
    <w:uiPriority w:val="99"/>
    <w:semiHidden/>
    <w:unhideWhenUsed/>
    <w:rsid w:val="00B47E4C"/>
  </w:style>
  <w:style w:type="numbering" w:customStyle="1" w:styleId="Sinlista4211">
    <w:name w:val="Sin lista4211"/>
    <w:next w:val="Sinlista"/>
    <w:uiPriority w:val="99"/>
    <w:semiHidden/>
    <w:unhideWhenUsed/>
    <w:rsid w:val="00B47E4C"/>
  </w:style>
  <w:style w:type="numbering" w:customStyle="1" w:styleId="Sinlista13211">
    <w:name w:val="Sin lista13211"/>
    <w:next w:val="Sinlista"/>
    <w:uiPriority w:val="99"/>
    <w:semiHidden/>
    <w:unhideWhenUsed/>
    <w:rsid w:val="00B47E4C"/>
  </w:style>
  <w:style w:type="numbering" w:customStyle="1" w:styleId="Sinlista5211">
    <w:name w:val="Sin lista5211"/>
    <w:next w:val="Sinlista"/>
    <w:uiPriority w:val="99"/>
    <w:semiHidden/>
    <w:unhideWhenUsed/>
    <w:rsid w:val="00B47E4C"/>
  </w:style>
  <w:style w:type="numbering" w:customStyle="1" w:styleId="Sinlista14211">
    <w:name w:val="Sin lista14211"/>
    <w:next w:val="Sinlista"/>
    <w:uiPriority w:val="99"/>
    <w:semiHidden/>
    <w:unhideWhenUsed/>
    <w:rsid w:val="00B47E4C"/>
  </w:style>
  <w:style w:type="numbering" w:customStyle="1" w:styleId="Sinlista6211">
    <w:name w:val="Sin lista6211"/>
    <w:next w:val="Sinlista"/>
    <w:uiPriority w:val="99"/>
    <w:semiHidden/>
    <w:unhideWhenUsed/>
    <w:rsid w:val="00B47E4C"/>
  </w:style>
  <w:style w:type="numbering" w:customStyle="1" w:styleId="Sinlista15211">
    <w:name w:val="Sin lista15211"/>
    <w:next w:val="Sinlista"/>
    <w:uiPriority w:val="99"/>
    <w:semiHidden/>
    <w:unhideWhenUsed/>
    <w:rsid w:val="00B47E4C"/>
  </w:style>
  <w:style w:type="numbering" w:customStyle="1" w:styleId="Sinlista7211">
    <w:name w:val="Sin lista7211"/>
    <w:next w:val="Sinlista"/>
    <w:uiPriority w:val="99"/>
    <w:semiHidden/>
    <w:unhideWhenUsed/>
    <w:rsid w:val="00B47E4C"/>
  </w:style>
  <w:style w:type="numbering" w:customStyle="1" w:styleId="Sinlista16211">
    <w:name w:val="Sin lista16211"/>
    <w:next w:val="Sinlista"/>
    <w:uiPriority w:val="99"/>
    <w:semiHidden/>
    <w:unhideWhenUsed/>
    <w:rsid w:val="00B47E4C"/>
  </w:style>
  <w:style w:type="table" w:customStyle="1" w:styleId="Tablabsica2211">
    <w:name w:val="Tabla básica 2211"/>
    <w:basedOn w:val="Tablanormal"/>
    <w:next w:val="Tablabsica2"/>
    <w:locked/>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1">
    <w:name w:val="Sin lista111311"/>
    <w:next w:val="Sinlista"/>
    <w:uiPriority w:val="99"/>
    <w:semiHidden/>
    <w:unhideWhenUsed/>
    <w:rsid w:val="00B47E4C"/>
  </w:style>
  <w:style w:type="numbering" w:customStyle="1" w:styleId="Sinlista1111211">
    <w:name w:val="Sin lista1111211"/>
    <w:next w:val="Sinlista"/>
    <w:uiPriority w:val="99"/>
    <w:semiHidden/>
    <w:unhideWhenUsed/>
    <w:rsid w:val="00B47E4C"/>
  </w:style>
  <w:style w:type="table" w:customStyle="1" w:styleId="Tabladecuadrcula1clara1211">
    <w:name w:val="Tabla de cuadrícula 1 clara1211"/>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1">
    <w:name w:val="Tabla de cuadrícula 6 con colores - Énfasis 11211"/>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1">
    <w:name w:val="Tabla de cuadrícula 6 con colores1211"/>
    <w:basedOn w:val="Tablanormal"/>
    <w:uiPriority w:val="51"/>
    <w:locked/>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1">
    <w:name w:val="Tabla de cuadrícula 1 clara - Énfasis 412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1">
    <w:name w:val="Tabla de cuadrícula 2 - Énfasis 41211"/>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1">
    <w:name w:val="Tabla de cuadrícula 6 con colores - Énfasis 41211"/>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1">
    <w:name w:val="Tabla de cuadrícula 1 clara - Énfasis 112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1">
    <w:name w:val="Tabla de cuadrícula 1 clara - Énfasis 51211"/>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1">
    <w:name w:val="Sin lista8211"/>
    <w:next w:val="Sinlista"/>
    <w:uiPriority w:val="99"/>
    <w:semiHidden/>
    <w:unhideWhenUsed/>
    <w:rsid w:val="00B47E4C"/>
  </w:style>
  <w:style w:type="numbering" w:customStyle="1" w:styleId="Sinlista202">
    <w:name w:val="Sin lista202"/>
    <w:next w:val="Sinlista"/>
    <w:uiPriority w:val="99"/>
    <w:semiHidden/>
    <w:unhideWhenUsed/>
    <w:rsid w:val="00B47E4C"/>
  </w:style>
  <w:style w:type="table" w:customStyle="1" w:styleId="TableGrid22">
    <w:name w:val="TableGrid22"/>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B47E4C"/>
  </w:style>
  <w:style w:type="table" w:customStyle="1" w:styleId="TableGrid32">
    <w:name w:val="TableGrid32"/>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42">
    <w:name w:val="Tabla con cuadrícula342"/>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B47E4C"/>
  </w:style>
  <w:style w:type="table" w:customStyle="1" w:styleId="TableGrid41">
    <w:name w:val="TableGrid41"/>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52">
    <w:name w:val="Tabla con cuadrícula352"/>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02">
    <w:name w:val="List 1102"/>
    <w:rsid w:val="00B47E4C"/>
  </w:style>
  <w:style w:type="numbering" w:customStyle="1" w:styleId="Estilo332">
    <w:name w:val="Estilo332"/>
    <w:rsid w:val="00B47E4C"/>
  </w:style>
  <w:style w:type="numbering" w:customStyle="1" w:styleId="List1652">
    <w:name w:val="List 1652"/>
    <w:rsid w:val="00B47E4C"/>
  </w:style>
  <w:style w:type="numbering" w:customStyle="1" w:styleId="List1552">
    <w:name w:val="List 1552"/>
    <w:rsid w:val="00B47E4C"/>
  </w:style>
  <w:style w:type="table" w:customStyle="1" w:styleId="TableNormal11">
    <w:name w:val="Table Normal11"/>
    <w:unhideWhenUsed/>
    <w:qFormat/>
    <w:rsid w:val="00B47E4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moderna2">
    <w:name w:val="Tabla moderna2"/>
    <w:basedOn w:val="Tablanormal"/>
    <w:next w:val="Tablamoderna"/>
    <w:rsid w:val="00B47E4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WW8Num11">
    <w:name w:val="WW8Num11"/>
    <w:basedOn w:val="Sinlista"/>
    <w:rsid w:val="00B47E4C"/>
  </w:style>
  <w:style w:type="table" w:customStyle="1" w:styleId="Cuadrculamedia2111">
    <w:name w:val="Cuadrícula media 2111"/>
    <w:basedOn w:val="Tablanormal"/>
    <w:rsid w:val="00B47E4C"/>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
    <w:name w:val="Cuadrícula media 2121"/>
    <w:basedOn w:val="Tablanormal"/>
    <w:rsid w:val="00B47E4C"/>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1">
    <w:name w:val="Cuadrícula media 2131"/>
    <w:basedOn w:val="Tablanormal"/>
    <w:rsid w:val="00B47E4C"/>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rsid w:val="00B47E4C"/>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rsid w:val="00B47E4C"/>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rsid w:val="00B47E4C"/>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1">
    <w:name w:val="Cuadrícula media 2171"/>
    <w:basedOn w:val="Tablanormal"/>
    <w:rsid w:val="00B47E4C"/>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rsid w:val="00B47E4C"/>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numbering" w:customStyle="1" w:styleId="Lista414">
    <w:name w:val="Lista 414"/>
    <w:basedOn w:val="Sinlista"/>
    <w:rsid w:val="00B47E4C"/>
  </w:style>
  <w:style w:type="table" w:customStyle="1" w:styleId="Tablaconcuadrcula722">
    <w:name w:val="Tabla con cuadrícula722"/>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2">
    <w:name w:val="List 1452"/>
    <w:basedOn w:val="Sinlista"/>
    <w:rsid w:val="00B47E4C"/>
  </w:style>
  <w:style w:type="numbering" w:customStyle="1" w:styleId="List022">
    <w:name w:val="List 022"/>
    <w:basedOn w:val="Sinlista"/>
    <w:rsid w:val="00B47E4C"/>
  </w:style>
  <w:style w:type="table" w:customStyle="1" w:styleId="Tablaconcuadrcula932">
    <w:name w:val="Tabla con cuadrícula932"/>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
    <w:name w:val="Cuadrícula clara - Énfasis 11"/>
    <w:basedOn w:val="Tablanormal"/>
    <w:next w:val="Cuadrculaclara-nfasis1"/>
    <w:uiPriority w:val="62"/>
    <w:locked/>
    <w:rsid w:val="00B47E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next w:val="Sombreadomedio1-nfasis1"/>
    <w:uiPriority w:val="63"/>
    <w:rsid w:val="00B47E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List1711">
    <w:name w:val="List 1711"/>
    <w:rsid w:val="00B47E4C"/>
    <w:pPr>
      <w:numPr>
        <w:numId w:val="94"/>
      </w:numPr>
    </w:pPr>
  </w:style>
  <w:style w:type="table" w:customStyle="1" w:styleId="Tablaweb11">
    <w:name w:val="Tabla web 11"/>
    <w:basedOn w:val="Tablanormal"/>
    <w:next w:val="Tablaweb1"/>
    <w:uiPriority w:val="99"/>
    <w:semiHidden/>
    <w:unhideWhenUsed/>
    <w:rsid w:val="00B47E4C"/>
    <w:pPr>
      <w:spacing w:after="0" w:line="240" w:lineRule="auto"/>
    </w:pPr>
    <w:rPr>
      <w:rFonts w:ascii="Cambria" w:eastAsia="MS Mincho" w:hAnsi="Cambria"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1">
    <w:name w:val="Sin lista261"/>
    <w:next w:val="Sinlista"/>
    <w:uiPriority w:val="99"/>
    <w:semiHidden/>
    <w:unhideWhenUsed/>
    <w:rsid w:val="00B47E4C"/>
  </w:style>
  <w:style w:type="table" w:customStyle="1" w:styleId="Tablaconcuadrcula361">
    <w:name w:val="Tabla con cuadrícula361"/>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locked/>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B47E4C"/>
  </w:style>
  <w:style w:type="numbering" w:customStyle="1" w:styleId="Estilo231">
    <w:name w:val="Estilo231"/>
    <w:rsid w:val="00B47E4C"/>
  </w:style>
  <w:style w:type="numbering" w:customStyle="1" w:styleId="Estilo341">
    <w:name w:val="Estilo341"/>
    <w:rsid w:val="00B47E4C"/>
  </w:style>
  <w:style w:type="table" w:customStyle="1" w:styleId="Tablaconcuadrcula371">
    <w:name w:val="Tabla con cuadrícula371"/>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1">
    <w:name w:val="Cuadrícula clara - Énfasis 441"/>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1">
    <w:name w:val="Sin lista1151"/>
    <w:next w:val="Sinlista"/>
    <w:uiPriority w:val="99"/>
    <w:semiHidden/>
    <w:unhideWhenUsed/>
    <w:rsid w:val="00B47E4C"/>
  </w:style>
  <w:style w:type="numbering" w:customStyle="1" w:styleId="Sinlista271">
    <w:name w:val="Sin lista271"/>
    <w:next w:val="Sinlista"/>
    <w:uiPriority w:val="99"/>
    <w:semiHidden/>
    <w:unhideWhenUsed/>
    <w:rsid w:val="00B47E4C"/>
  </w:style>
  <w:style w:type="numbering" w:customStyle="1" w:styleId="Sinlista1161">
    <w:name w:val="Sin lista1161"/>
    <w:next w:val="Sinlista"/>
    <w:uiPriority w:val="99"/>
    <w:semiHidden/>
    <w:unhideWhenUsed/>
    <w:rsid w:val="00B47E4C"/>
  </w:style>
  <w:style w:type="numbering" w:customStyle="1" w:styleId="Sinlista341">
    <w:name w:val="Sin lista341"/>
    <w:next w:val="Sinlista"/>
    <w:uiPriority w:val="99"/>
    <w:semiHidden/>
    <w:unhideWhenUsed/>
    <w:rsid w:val="00B47E4C"/>
  </w:style>
  <w:style w:type="numbering" w:customStyle="1" w:styleId="Sinlista1241">
    <w:name w:val="Sin lista1241"/>
    <w:next w:val="Sinlista"/>
    <w:uiPriority w:val="99"/>
    <w:semiHidden/>
    <w:unhideWhenUsed/>
    <w:rsid w:val="00B47E4C"/>
  </w:style>
  <w:style w:type="numbering" w:customStyle="1" w:styleId="Sinlista441">
    <w:name w:val="Sin lista441"/>
    <w:next w:val="Sinlista"/>
    <w:uiPriority w:val="99"/>
    <w:semiHidden/>
    <w:unhideWhenUsed/>
    <w:rsid w:val="00B47E4C"/>
  </w:style>
  <w:style w:type="numbering" w:customStyle="1" w:styleId="Sinlista1341">
    <w:name w:val="Sin lista1341"/>
    <w:next w:val="Sinlista"/>
    <w:uiPriority w:val="99"/>
    <w:semiHidden/>
    <w:unhideWhenUsed/>
    <w:rsid w:val="00B47E4C"/>
  </w:style>
  <w:style w:type="numbering" w:customStyle="1" w:styleId="Sinlista541">
    <w:name w:val="Sin lista541"/>
    <w:next w:val="Sinlista"/>
    <w:uiPriority w:val="99"/>
    <w:semiHidden/>
    <w:unhideWhenUsed/>
    <w:rsid w:val="00B47E4C"/>
  </w:style>
  <w:style w:type="numbering" w:customStyle="1" w:styleId="Sinlista1441">
    <w:name w:val="Sin lista1441"/>
    <w:next w:val="Sinlista"/>
    <w:uiPriority w:val="99"/>
    <w:semiHidden/>
    <w:unhideWhenUsed/>
    <w:rsid w:val="00B47E4C"/>
  </w:style>
  <w:style w:type="numbering" w:customStyle="1" w:styleId="Sinlista641">
    <w:name w:val="Sin lista641"/>
    <w:next w:val="Sinlista"/>
    <w:uiPriority w:val="99"/>
    <w:semiHidden/>
    <w:unhideWhenUsed/>
    <w:rsid w:val="00B47E4C"/>
  </w:style>
  <w:style w:type="numbering" w:customStyle="1" w:styleId="Sinlista1541">
    <w:name w:val="Sin lista1541"/>
    <w:next w:val="Sinlista"/>
    <w:uiPriority w:val="99"/>
    <w:semiHidden/>
    <w:unhideWhenUsed/>
    <w:rsid w:val="00B47E4C"/>
  </w:style>
  <w:style w:type="numbering" w:customStyle="1" w:styleId="Sinlista741">
    <w:name w:val="Sin lista741"/>
    <w:next w:val="Sinlista"/>
    <w:uiPriority w:val="99"/>
    <w:semiHidden/>
    <w:unhideWhenUsed/>
    <w:rsid w:val="00B47E4C"/>
  </w:style>
  <w:style w:type="numbering" w:customStyle="1" w:styleId="Sinlista1641">
    <w:name w:val="Sin lista1641"/>
    <w:next w:val="Sinlista"/>
    <w:uiPriority w:val="99"/>
    <w:semiHidden/>
    <w:unhideWhenUsed/>
    <w:rsid w:val="00B47E4C"/>
  </w:style>
  <w:style w:type="table" w:customStyle="1" w:styleId="Tablabsica241">
    <w:name w:val="Tabla básica 241"/>
    <w:basedOn w:val="Tablanormal"/>
    <w:next w:val="Tablabsica2"/>
    <w:locked/>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1">
    <w:name w:val="Sin lista11151"/>
    <w:next w:val="Sinlista"/>
    <w:uiPriority w:val="99"/>
    <w:semiHidden/>
    <w:unhideWhenUsed/>
    <w:rsid w:val="00B47E4C"/>
  </w:style>
  <w:style w:type="numbering" w:customStyle="1" w:styleId="Sinlista111141">
    <w:name w:val="Sin lista111141"/>
    <w:next w:val="Sinlista"/>
    <w:uiPriority w:val="99"/>
    <w:semiHidden/>
    <w:unhideWhenUsed/>
    <w:rsid w:val="00B47E4C"/>
  </w:style>
  <w:style w:type="table" w:customStyle="1" w:styleId="Tabladecuadrcula1clara141">
    <w:name w:val="Tabla de cuadrícula 1 clara141"/>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1">
    <w:name w:val="Tabla de cuadrícula 6 con colores - Énfasis 1141"/>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1">
    <w:name w:val="Tabla de cuadrícula 6 con colores141"/>
    <w:basedOn w:val="Tablanormal"/>
    <w:uiPriority w:val="51"/>
    <w:locked/>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1">
    <w:name w:val="Tabla de cuadrícula 1 clara - Énfasis 4141"/>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1">
    <w:name w:val="Tabla de cuadrícula 2 - Énfasis 4141"/>
    <w:basedOn w:val="Tablanormal"/>
    <w:uiPriority w:val="47"/>
    <w:locked/>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1">
    <w:name w:val="Tabla de cuadrícula 6 con colores - Énfasis 4141"/>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1">
    <w:name w:val="Tabla de cuadrícula 1 clara - Énfasis 1141"/>
    <w:basedOn w:val="Tablanormal"/>
    <w:uiPriority w:val="46"/>
    <w:locked/>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1">
    <w:name w:val="Tabla de cuadrícula 1 clara - Énfasis 5141"/>
    <w:basedOn w:val="Tablanormal"/>
    <w:uiPriority w:val="46"/>
    <w:locked/>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1">
    <w:name w:val="Sin lista841"/>
    <w:next w:val="Sinlista"/>
    <w:uiPriority w:val="99"/>
    <w:semiHidden/>
    <w:unhideWhenUsed/>
    <w:rsid w:val="00B47E4C"/>
  </w:style>
  <w:style w:type="numbering" w:customStyle="1" w:styleId="Sinlista921">
    <w:name w:val="Sin lista921"/>
    <w:next w:val="Sinlista"/>
    <w:uiPriority w:val="99"/>
    <w:semiHidden/>
    <w:unhideWhenUsed/>
    <w:rsid w:val="00B47E4C"/>
  </w:style>
  <w:style w:type="table" w:customStyle="1" w:styleId="Tablaconcuadrcula441">
    <w:name w:val="Tabla con cuadrícula441"/>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2">
    <w:name w:val="Tabla clásica 2122"/>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2">
    <w:name w:val="Tabla clásica 3122"/>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2">
    <w:name w:val="Tabla profesional122"/>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2">
    <w:name w:val="Tabla con efectos 3D 1122"/>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1">
    <w:name w:val="Tabla con cuadrícula1171"/>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1">
    <w:name w:val="Cuadrícula clara - Énfasis 4121"/>
    <w:basedOn w:val="Tablanormal"/>
    <w:next w:val="Cuadrculaclara-nfasis4"/>
    <w:uiPriority w:val="62"/>
    <w:locked/>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1">
    <w:name w:val="Sin lista1721"/>
    <w:next w:val="Sinlista"/>
    <w:uiPriority w:val="99"/>
    <w:semiHidden/>
    <w:unhideWhenUsed/>
    <w:rsid w:val="00B47E4C"/>
  </w:style>
  <w:style w:type="numbering" w:customStyle="1" w:styleId="Sinlista2121">
    <w:name w:val="Sin lista2121"/>
    <w:next w:val="Sinlista"/>
    <w:uiPriority w:val="99"/>
    <w:semiHidden/>
    <w:unhideWhenUsed/>
    <w:rsid w:val="00B47E4C"/>
  </w:style>
  <w:style w:type="numbering" w:customStyle="1" w:styleId="Sinlista11221">
    <w:name w:val="Sin lista11221"/>
    <w:next w:val="Sinlista"/>
    <w:uiPriority w:val="99"/>
    <w:semiHidden/>
    <w:unhideWhenUsed/>
    <w:rsid w:val="00B47E4C"/>
  </w:style>
  <w:style w:type="numbering" w:customStyle="1" w:styleId="Sinlista3121">
    <w:name w:val="Sin lista3121"/>
    <w:next w:val="Sinlista"/>
    <w:uiPriority w:val="99"/>
    <w:semiHidden/>
    <w:unhideWhenUsed/>
    <w:rsid w:val="00B47E4C"/>
  </w:style>
  <w:style w:type="numbering" w:customStyle="1" w:styleId="Sinlista12121">
    <w:name w:val="Sin lista12121"/>
    <w:next w:val="Sinlista"/>
    <w:uiPriority w:val="99"/>
    <w:semiHidden/>
    <w:unhideWhenUsed/>
    <w:rsid w:val="00B47E4C"/>
  </w:style>
  <w:style w:type="numbering" w:customStyle="1" w:styleId="Sinlista4121">
    <w:name w:val="Sin lista4121"/>
    <w:next w:val="Sinlista"/>
    <w:uiPriority w:val="99"/>
    <w:semiHidden/>
    <w:unhideWhenUsed/>
    <w:rsid w:val="00B47E4C"/>
  </w:style>
  <w:style w:type="numbering" w:customStyle="1" w:styleId="Sinlista13121">
    <w:name w:val="Sin lista13121"/>
    <w:next w:val="Sinlista"/>
    <w:uiPriority w:val="99"/>
    <w:semiHidden/>
    <w:unhideWhenUsed/>
    <w:rsid w:val="00B47E4C"/>
  </w:style>
  <w:style w:type="numbering" w:customStyle="1" w:styleId="Sinlista5121">
    <w:name w:val="Sin lista5121"/>
    <w:next w:val="Sinlista"/>
    <w:uiPriority w:val="99"/>
    <w:semiHidden/>
    <w:unhideWhenUsed/>
    <w:rsid w:val="00B47E4C"/>
  </w:style>
  <w:style w:type="numbering" w:customStyle="1" w:styleId="Sinlista14121">
    <w:name w:val="Sin lista14121"/>
    <w:next w:val="Sinlista"/>
    <w:uiPriority w:val="99"/>
    <w:semiHidden/>
    <w:unhideWhenUsed/>
    <w:rsid w:val="00B47E4C"/>
  </w:style>
  <w:style w:type="numbering" w:customStyle="1" w:styleId="Sinlista6121">
    <w:name w:val="Sin lista6121"/>
    <w:next w:val="Sinlista"/>
    <w:uiPriority w:val="99"/>
    <w:semiHidden/>
    <w:unhideWhenUsed/>
    <w:rsid w:val="00B47E4C"/>
  </w:style>
  <w:style w:type="numbering" w:customStyle="1" w:styleId="Sinlista15121">
    <w:name w:val="Sin lista15121"/>
    <w:next w:val="Sinlista"/>
    <w:uiPriority w:val="99"/>
    <w:semiHidden/>
    <w:unhideWhenUsed/>
    <w:rsid w:val="00B47E4C"/>
  </w:style>
  <w:style w:type="numbering" w:customStyle="1" w:styleId="Sinlista7121">
    <w:name w:val="Sin lista7121"/>
    <w:next w:val="Sinlista"/>
    <w:uiPriority w:val="99"/>
    <w:semiHidden/>
    <w:unhideWhenUsed/>
    <w:rsid w:val="00B47E4C"/>
  </w:style>
  <w:style w:type="numbering" w:customStyle="1" w:styleId="Sinlista16121">
    <w:name w:val="Sin lista16121"/>
    <w:next w:val="Sinlista"/>
    <w:uiPriority w:val="99"/>
    <w:semiHidden/>
    <w:unhideWhenUsed/>
    <w:rsid w:val="00B47E4C"/>
  </w:style>
  <w:style w:type="table" w:customStyle="1" w:styleId="Tablabsica2121">
    <w:name w:val="Tabla básica 2121"/>
    <w:basedOn w:val="Tablanormal"/>
    <w:next w:val="Tablabsica2"/>
    <w:locked/>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1">
    <w:name w:val="Sin lista111221"/>
    <w:next w:val="Sinlista"/>
    <w:uiPriority w:val="99"/>
    <w:semiHidden/>
    <w:unhideWhenUsed/>
    <w:rsid w:val="00B47E4C"/>
  </w:style>
  <w:style w:type="numbering" w:customStyle="1" w:styleId="Sinlista1111121">
    <w:name w:val="Sin lista1111121"/>
    <w:next w:val="Sinlista"/>
    <w:uiPriority w:val="99"/>
    <w:semiHidden/>
    <w:unhideWhenUsed/>
    <w:rsid w:val="00B47E4C"/>
  </w:style>
  <w:style w:type="table" w:customStyle="1" w:styleId="Tabladecuadrcula1clara1121">
    <w:name w:val="Tabla de cuadrícula 1 clara1121"/>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1">
    <w:name w:val="Tabla de cuadrícula 6 con colores - Énfasis 11121"/>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1">
    <w:name w:val="Tabla de cuadrícula 6 con colores1121"/>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1">
    <w:name w:val="Tabla de cuadrícula 1 clara - Énfasis 41121"/>
    <w:basedOn w:val="Tablanormal"/>
    <w:uiPriority w:val="46"/>
    <w:locked/>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1">
    <w:name w:val="Tabla de cuadrícula 2 - Énfasis 41121"/>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1">
    <w:name w:val="Tabla de cuadrícula 6 con colores - Énfasis 41121"/>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1">
    <w:name w:val="Tabla de cuadrícula 1 clara - Énfasis 11121"/>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1">
    <w:name w:val="Tabla de cuadrícula 1 clara - Énfasis 51121"/>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1">
    <w:name w:val="Sin lista8121"/>
    <w:next w:val="Sinlista"/>
    <w:uiPriority w:val="99"/>
    <w:semiHidden/>
    <w:unhideWhenUsed/>
    <w:rsid w:val="00B47E4C"/>
  </w:style>
  <w:style w:type="numbering" w:customStyle="1" w:styleId="Sinlista281">
    <w:name w:val="Sin lista281"/>
    <w:next w:val="Sinlista"/>
    <w:uiPriority w:val="99"/>
    <w:semiHidden/>
    <w:unhideWhenUsed/>
    <w:rsid w:val="00B47E4C"/>
  </w:style>
  <w:style w:type="table" w:customStyle="1" w:styleId="Tablaconcuadrcula381">
    <w:name w:val="Tabla con cuadrícula381"/>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2">
    <w:name w:val="Tabla clásica 252"/>
    <w:basedOn w:val="Tablanormal"/>
    <w:next w:val="Tablaclsica2"/>
    <w:locked/>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2">
    <w:name w:val="Tabla profesional52"/>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1">
    <w:name w:val="Estilo141"/>
    <w:rsid w:val="00B47E4C"/>
  </w:style>
  <w:style w:type="numbering" w:customStyle="1" w:styleId="Estilo241">
    <w:name w:val="Estilo241"/>
    <w:rsid w:val="00B47E4C"/>
  </w:style>
  <w:style w:type="numbering" w:customStyle="1" w:styleId="Estilo351">
    <w:name w:val="Estilo351"/>
    <w:rsid w:val="00B47E4C"/>
  </w:style>
  <w:style w:type="table" w:customStyle="1" w:styleId="Tablaconcuadrcula391">
    <w:name w:val="Tabla con cuadrícula391"/>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1">
    <w:name w:val="Cuadrícula clara - Énfasis 451"/>
    <w:basedOn w:val="Tablanormal"/>
    <w:next w:val="Cuadrculaclara-nfasis4"/>
    <w:uiPriority w:val="62"/>
    <w:locked/>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1">
    <w:name w:val="Sin lista1171"/>
    <w:next w:val="Sinlista"/>
    <w:uiPriority w:val="99"/>
    <w:semiHidden/>
    <w:unhideWhenUsed/>
    <w:rsid w:val="00B47E4C"/>
  </w:style>
  <w:style w:type="numbering" w:customStyle="1" w:styleId="Sinlista291">
    <w:name w:val="Sin lista291"/>
    <w:next w:val="Sinlista"/>
    <w:uiPriority w:val="99"/>
    <w:semiHidden/>
    <w:unhideWhenUsed/>
    <w:rsid w:val="00B47E4C"/>
  </w:style>
  <w:style w:type="numbering" w:customStyle="1" w:styleId="Sinlista1181">
    <w:name w:val="Sin lista1181"/>
    <w:next w:val="Sinlista"/>
    <w:uiPriority w:val="99"/>
    <w:semiHidden/>
    <w:unhideWhenUsed/>
    <w:rsid w:val="00B47E4C"/>
  </w:style>
  <w:style w:type="numbering" w:customStyle="1" w:styleId="Sinlista351">
    <w:name w:val="Sin lista351"/>
    <w:next w:val="Sinlista"/>
    <w:uiPriority w:val="99"/>
    <w:semiHidden/>
    <w:unhideWhenUsed/>
    <w:rsid w:val="00B47E4C"/>
  </w:style>
  <w:style w:type="numbering" w:customStyle="1" w:styleId="Sinlista1251">
    <w:name w:val="Sin lista1251"/>
    <w:next w:val="Sinlista"/>
    <w:uiPriority w:val="99"/>
    <w:semiHidden/>
    <w:unhideWhenUsed/>
    <w:rsid w:val="00B47E4C"/>
  </w:style>
  <w:style w:type="numbering" w:customStyle="1" w:styleId="Sinlista451">
    <w:name w:val="Sin lista451"/>
    <w:next w:val="Sinlista"/>
    <w:uiPriority w:val="99"/>
    <w:semiHidden/>
    <w:unhideWhenUsed/>
    <w:rsid w:val="00B47E4C"/>
  </w:style>
  <w:style w:type="numbering" w:customStyle="1" w:styleId="Sinlista1351">
    <w:name w:val="Sin lista1351"/>
    <w:next w:val="Sinlista"/>
    <w:uiPriority w:val="99"/>
    <w:semiHidden/>
    <w:unhideWhenUsed/>
    <w:rsid w:val="00B47E4C"/>
  </w:style>
  <w:style w:type="numbering" w:customStyle="1" w:styleId="Sinlista551">
    <w:name w:val="Sin lista551"/>
    <w:next w:val="Sinlista"/>
    <w:uiPriority w:val="99"/>
    <w:semiHidden/>
    <w:unhideWhenUsed/>
    <w:rsid w:val="00B47E4C"/>
  </w:style>
  <w:style w:type="numbering" w:customStyle="1" w:styleId="Sinlista1451">
    <w:name w:val="Sin lista1451"/>
    <w:next w:val="Sinlista"/>
    <w:uiPriority w:val="99"/>
    <w:semiHidden/>
    <w:unhideWhenUsed/>
    <w:rsid w:val="00B47E4C"/>
  </w:style>
  <w:style w:type="numbering" w:customStyle="1" w:styleId="Sinlista651">
    <w:name w:val="Sin lista651"/>
    <w:next w:val="Sinlista"/>
    <w:uiPriority w:val="99"/>
    <w:semiHidden/>
    <w:unhideWhenUsed/>
    <w:rsid w:val="00B47E4C"/>
  </w:style>
  <w:style w:type="numbering" w:customStyle="1" w:styleId="Sinlista1551">
    <w:name w:val="Sin lista1551"/>
    <w:next w:val="Sinlista"/>
    <w:uiPriority w:val="99"/>
    <w:semiHidden/>
    <w:unhideWhenUsed/>
    <w:rsid w:val="00B47E4C"/>
  </w:style>
  <w:style w:type="numbering" w:customStyle="1" w:styleId="Sinlista751">
    <w:name w:val="Sin lista751"/>
    <w:next w:val="Sinlista"/>
    <w:uiPriority w:val="99"/>
    <w:semiHidden/>
    <w:unhideWhenUsed/>
    <w:rsid w:val="00B47E4C"/>
  </w:style>
  <w:style w:type="numbering" w:customStyle="1" w:styleId="Sinlista1651">
    <w:name w:val="Sin lista1651"/>
    <w:next w:val="Sinlista"/>
    <w:uiPriority w:val="99"/>
    <w:semiHidden/>
    <w:unhideWhenUsed/>
    <w:rsid w:val="00B47E4C"/>
  </w:style>
  <w:style w:type="table" w:customStyle="1" w:styleId="Tablabsica251">
    <w:name w:val="Tabla básica 251"/>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1">
    <w:name w:val="Sin lista11161"/>
    <w:next w:val="Sinlista"/>
    <w:uiPriority w:val="99"/>
    <w:semiHidden/>
    <w:unhideWhenUsed/>
    <w:rsid w:val="00B47E4C"/>
  </w:style>
  <w:style w:type="numbering" w:customStyle="1" w:styleId="Sinlista111151">
    <w:name w:val="Sin lista111151"/>
    <w:next w:val="Sinlista"/>
    <w:uiPriority w:val="99"/>
    <w:semiHidden/>
    <w:unhideWhenUsed/>
    <w:rsid w:val="00B47E4C"/>
  </w:style>
  <w:style w:type="table" w:customStyle="1" w:styleId="Tabladecuadrcula1clara151">
    <w:name w:val="Tabla de cuadrícula 1 clara151"/>
    <w:basedOn w:val="Tablanormal"/>
    <w:uiPriority w:val="46"/>
    <w:locked/>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1">
    <w:name w:val="Tabla de cuadrícula 6 con colores - Énfasis 1151"/>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1">
    <w:name w:val="Tabla de cuadrícula 6 con colores151"/>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1">
    <w:name w:val="Tabla de cuadrícula 1 clara - Énfasis 4151"/>
    <w:basedOn w:val="Tablanormal"/>
    <w:uiPriority w:val="46"/>
    <w:locked/>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1">
    <w:name w:val="Tabla de cuadrícula 2 - Énfasis 4151"/>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1">
    <w:name w:val="Tabla de cuadrícula 6 con colores - Énfasis 4151"/>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1">
    <w:name w:val="Tabla de cuadrícula 1 clara - Énfasis 1151"/>
    <w:basedOn w:val="Tablanormal"/>
    <w:uiPriority w:val="46"/>
    <w:locked/>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1">
    <w:name w:val="Tabla de cuadrícula 1 clara - Énfasis 5151"/>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1">
    <w:name w:val="Sin lista851"/>
    <w:next w:val="Sinlista"/>
    <w:uiPriority w:val="99"/>
    <w:semiHidden/>
    <w:unhideWhenUsed/>
    <w:rsid w:val="00B47E4C"/>
  </w:style>
  <w:style w:type="numbering" w:customStyle="1" w:styleId="Sinlista931">
    <w:name w:val="Sin lista931"/>
    <w:next w:val="Sinlista"/>
    <w:uiPriority w:val="99"/>
    <w:semiHidden/>
    <w:unhideWhenUsed/>
    <w:rsid w:val="00B47E4C"/>
  </w:style>
  <w:style w:type="table" w:customStyle="1" w:styleId="Tablaconcuadrcula451">
    <w:name w:val="Tabla con cuadrícula451"/>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2">
    <w:name w:val="Tabla clásica 2132"/>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2">
    <w:name w:val="Tabla clásica 3132"/>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next w:val="Tablaconlista8"/>
    <w:locked/>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2">
    <w:name w:val="Tabla profesional132"/>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2">
    <w:name w:val="Tabla con efectos 3D 1132"/>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1">
    <w:name w:val="Tabla con cuadrícula1191"/>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1">
    <w:name w:val="Cuadrícula clara - Énfasis 4131"/>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1">
    <w:name w:val="Sin lista1731"/>
    <w:next w:val="Sinlista"/>
    <w:uiPriority w:val="99"/>
    <w:semiHidden/>
    <w:unhideWhenUsed/>
    <w:rsid w:val="00B47E4C"/>
  </w:style>
  <w:style w:type="numbering" w:customStyle="1" w:styleId="Sinlista2131">
    <w:name w:val="Sin lista2131"/>
    <w:next w:val="Sinlista"/>
    <w:uiPriority w:val="99"/>
    <w:semiHidden/>
    <w:unhideWhenUsed/>
    <w:rsid w:val="00B47E4C"/>
  </w:style>
  <w:style w:type="numbering" w:customStyle="1" w:styleId="Sinlista11231">
    <w:name w:val="Sin lista11231"/>
    <w:next w:val="Sinlista"/>
    <w:uiPriority w:val="99"/>
    <w:semiHidden/>
    <w:unhideWhenUsed/>
    <w:rsid w:val="00B47E4C"/>
  </w:style>
  <w:style w:type="numbering" w:customStyle="1" w:styleId="Sinlista3131">
    <w:name w:val="Sin lista3131"/>
    <w:next w:val="Sinlista"/>
    <w:uiPriority w:val="99"/>
    <w:semiHidden/>
    <w:unhideWhenUsed/>
    <w:rsid w:val="00B47E4C"/>
  </w:style>
  <w:style w:type="numbering" w:customStyle="1" w:styleId="Sinlista12131">
    <w:name w:val="Sin lista12131"/>
    <w:next w:val="Sinlista"/>
    <w:uiPriority w:val="99"/>
    <w:semiHidden/>
    <w:unhideWhenUsed/>
    <w:rsid w:val="00B47E4C"/>
  </w:style>
  <w:style w:type="numbering" w:customStyle="1" w:styleId="Sinlista4131">
    <w:name w:val="Sin lista4131"/>
    <w:next w:val="Sinlista"/>
    <w:uiPriority w:val="99"/>
    <w:semiHidden/>
    <w:unhideWhenUsed/>
    <w:rsid w:val="00B47E4C"/>
  </w:style>
  <w:style w:type="numbering" w:customStyle="1" w:styleId="Sinlista13131">
    <w:name w:val="Sin lista13131"/>
    <w:next w:val="Sinlista"/>
    <w:uiPriority w:val="99"/>
    <w:semiHidden/>
    <w:unhideWhenUsed/>
    <w:rsid w:val="00B47E4C"/>
  </w:style>
  <w:style w:type="numbering" w:customStyle="1" w:styleId="Sinlista5131">
    <w:name w:val="Sin lista5131"/>
    <w:next w:val="Sinlista"/>
    <w:uiPriority w:val="99"/>
    <w:semiHidden/>
    <w:unhideWhenUsed/>
    <w:rsid w:val="00B47E4C"/>
  </w:style>
  <w:style w:type="numbering" w:customStyle="1" w:styleId="Sinlista14131">
    <w:name w:val="Sin lista14131"/>
    <w:next w:val="Sinlista"/>
    <w:uiPriority w:val="99"/>
    <w:semiHidden/>
    <w:unhideWhenUsed/>
    <w:rsid w:val="00B47E4C"/>
  </w:style>
  <w:style w:type="numbering" w:customStyle="1" w:styleId="Sinlista6131">
    <w:name w:val="Sin lista6131"/>
    <w:next w:val="Sinlista"/>
    <w:uiPriority w:val="99"/>
    <w:semiHidden/>
    <w:unhideWhenUsed/>
    <w:rsid w:val="00B47E4C"/>
  </w:style>
  <w:style w:type="numbering" w:customStyle="1" w:styleId="Sinlista15131">
    <w:name w:val="Sin lista15131"/>
    <w:next w:val="Sinlista"/>
    <w:uiPriority w:val="99"/>
    <w:semiHidden/>
    <w:unhideWhenUsed/>
    <w:rsid w:val="00B47E4C"/>
  </w:style>
  <w:style w:type="numbering" w:customStyle="1" w:styleId="Sinlista7131">
    <w:name w:val="Sin lista7131"/>
    <w:next w:val="Sinlista"/>
    <w:uiPriority w:val="99"/>
    <w:semiHidden/>
    <w:unhideWhenUsed/>
    <w:rsid w:val="00B47E4C"/>
  </w:style>
  <w:style w:type="numbering" w:customStyle="1" w:styleId="Sinlista16131">
    <w:name w:val="Sin lista16131"/>
    <w:next w:val="Sinlista"/>
    <w:uiPriority w:val="99"/>
    <w:semiHidden/>
    <w:unhideWhenUsed/>
    <w:rsid w:val="00B47E4C"/>
  </w:style>
  <w:style w:type="table" w:customStyle="1" w:styleId="Tablabsica2131">
    <w:name w:val="Tabla básica 2131"/>
    <w:basedOn w:val="Tablanormal"/>
    <w:next w:val="Tablabsica2"/>
    <w:locked/>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1">
    <w:name w:val="Sin lista111231"/>
    <w:next w:val="Sinlista"/>
    <w:uiPriority w:val="99"/>
    <w:semiHidden/>
    <w:unhideWhenUsed/>
    <w:rsid w:val="00B47E4C"/>
  </w:style>
  <w:style w:type="numbering" w:customStyle="1" w:styleId="Sinlista1111131">
    <w:name w:val="Sin lista1111131"/>
    <w:next w:val="Sinlista"/>
    <w:uiPriority w:val="99"/>
    <w:semiHidden/>
    <w:unhideWhenUsed/>
    <w:rsid w:val="00B47E4C"/>
  </w:style>
  <w:style w:type="table" w:customStyle="1" w:styleId="Tabladecuadrcula1clara1131">
    <w:name w:val="Tabla de cuadrícula 1 clara1131"/>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1">
    <w:name w:val="Tabla de cuadrícula 6 con colores - Énfasis 11131"/>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1">
    <w:name w:val="Tabla de cuadrícula 6 con colores1131"/>
    <w:basedOn w:val="Tablanormal"/>
    <w:uiPriority w:val="51"/>
    <w:locked/>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1">
    <w:name w:val="Tabla de cuadrícula 1 clara - Énfasis 41131"/>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1">
    <w:name w:val="Tabla de cuadrícula 2 - Énfasis 41131"/>
    <w:basedOn w:val="Tablanormal"/>
    <w:uiPriority w:val="47"/>
    <w:locked/>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1">
    <w:name w:val="Tabla de cuadrícula 6 con colores - Énfasis 41131"/>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1">
    <w:name w:val="Tabla de cuadrícula 1 clara - Énfasis 11131"/>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1">
    <w:name w:val="Tabla de cuadrícula 1 clara - Énfasis 51131"/>
    <w:basedOn w:val="Tablanormal"/>
    <w:uiPriority w:val="46"/>
    <w:locked/>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1">
    <w:name w:val="Sin lista8131"/>
    <w:next w:val="Sinlista"/>
    <w:uiPriority w:val="99"/>
    <w:semiHidden/>
    <w:unhideWhenUsed/>
    <w:rsid w:val="00B47E4C"/>
  </w:style>
  <w:style w:type="numbering" w:customStyle="1" w:styleId="Sinlista301">
    <w:name w:val="Sin lista301"/>
    <w:next w:val="Sinlista"/>
    <w:uiPriority w:val="99"/>
    <w:semiHidden/>
    <w:unhideWhenUsed/>
    <w:rsid w:val="00B47E4C"/>
  </w:style>
  <w:style w:type="table" w:customStyle="1" w:styleId="Tablaconcuadrcula401">
    <w:name w:val="Tabla con cuadrícula401"/>
    <w:basedOn w:val="Tablanormal"/>
    <w:next w:val="Tablaconcuadrcula"/>
    <w:uiPriority w:val="39"/>
    <w:rsid w:val="00B47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51">
    <w:name w:val="Estilo251"/>
    <w:rsid w:val="00B47E4C"/>
  </w:style>
  <w:style w:type="numbering" w:customStyle="1" w:styleId="Estilo361">
    <w:name w:val="Estilo361"/>
    <w:rsid w:val="00B47E4C"/>
  </w:style>
  <w:style w:type="numbering" w:customStyle="1" w:styleId="Sinlista1191">
    <w:name w:val="Sin lista1191"/>
    <w:next w:val="Sinlista"/>
    <w:semiHidden/>
    <w:unhideWhenUsed/>
    <w:rsid w:val="00B47E4C"/>
  </w:style>
  <w:style w:type="numbering" w:customStyle="1" w:styleId="Sinlista2101">
    <w:name w:val="Sin lista2101"/>
    <w:next w:val="Sinlista"/>
    <w:uiPriority w:val="99"/>
    <w:semiHidden/>
    <w:unhideWhenUsed/>
    <w:rsid w:val="00B47E4C"/>
  </w:style>
  <w:style w:type="numbering" w:customStyle="1" w:styleId="Sinlista11101">
    <w:name w:val="Sin lista11101"/>
    <w:next w:val="Sinlista"/>
    <w:uiPriority w:val="99"/>
    <w:semiHidden/>
    <w:unhideWhenUsed/>
    <w:rsid w:val="00B47E4C"/>
  </w:style>
  <w:style w:type="table" w:customStyle="1" w:styleId="Tablaconcuadrcula1201">
    <w:name w:val="Tabla con cuadrícula1201"/>
    <w:basedOn w:val="Tablanormal"/>
    <w:next w:val="Tablaconcuadrcula"/>
    <w:rsid w:val="00B47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B47E4C"/>
  </w:style>
  <w:style w:type="numbering" w:customStyle="1" w:styleId="Sinlista1261">
    <w:name w:val="Sin lista1261"/>
    <w:next w:val="Sinlista"/>
    <w:uiPriority w:val="99"/>
    <w:semiHidden/>
    <w:unhideWhenUsed/>
    <w:rsid w:val="00B47E4C"/>
  </w:style>
  <w:style w:type="numbering" w:customStyle="1" w:styleId="Sinlista461">
    <w:name w:val="Sin lista461"/>
    <w:next w:val="Sinlista"/>
    <w:uiPriority w:val="99"/>
    <w:semiHidden/>
    <w:unhideWhenUsed/>
    <w:rsid w:val="00B47E4C"/>
  </w:style>
  <w:style w:type="numbering" w:customStyle="1" w:styleId="Sinlista1361">
    <w:name w:val="Sin lista1361"/>
    <w:next w:val="Sinlista"/>
    <w:uiPriority w:val="99"/>
    <w:semiHidden/>
    <w:unhideWhenUsed/>
    <w:rsid w:val="00B47E4C"/>
  </w:style>
  <w:style w:type="numbering" w:customStyle="1" w:styleId="Sinlista561">
    <w:name w:val="Sin lista561"/>
    <w:next w:val="Sinlista"/>
    <w:uiPriority w:val="99"/>
    <w:semiHidden/>
    <w:unhideWhenUsed/>
    <w:rsid w:val="00B47E4C"/>
  </w:style>
  <w:style w:type="numbering" w:customStyle="1" w:styleId="Sinlista1461">
    <w:name w:val="Sin lista1461"/>
    <w:next w:val="Sinlista"/>
    <w:uiPriority w:val="99"/>
    <w:semiHidden/>
    <w:unhideWhenUsed/>
    <w:rsid w:val="00B47E4C"/>
  </w:style>
  <w:style w:type="numbering" w:customStyle="1" w:styleId="Sinlista661">
    <w:name w:val="Sin lista661"/>
    <w:next w:val="Sinlista"/>
    <w:uiPriority w:val="99"/>
    <w:semiHidden/>
    <w:unhideWhenUsed/>
    <w:rsid w:val="00B47E4C"/>
  </w:style>
  <w:style w:type="numbering" w:customStyle="1" w:styleId="Sinlista1561">
    <w:name w:val="Sin lista1561"/>
    <w:next w:val="Sinlista"/>
    <w:uiPriority w:val="99"/>
    <w:semiHidden/>
    <w:unhideWhenUsed/>
    <w:rsid w:val="00B47E4C"/>
  </w:style>
  <w:style w:type="numbering" w:customStyle="1" w:styleId="Sinlista761">
    <w:name w:val="Sin lista761"/>
    <w:next w:val="Sinlista"/>
    <w:uiPriority w:val="99"/>
    <w:semiHidden/>
    <w:unhideWhenUsed/>
    <w:rsid w:val="00B47E4C"/>
  </w:style>
  <w:style w:type="numbering" w:customStyle="1" w:styleId="Sinlista1661">
    <w:name w:val="Sin lista1661"/>
    <w:next w:val="Sinlista"/>
    <w:uiPriority w:val="99"/>
    <w:semiHidden/>
    <w:unhideWhenUsed/>
    <w:rsid w:val="00B47E4C"/>
  </w:style>
  <w:style w:type="table" w:customStyle="1" w:styleId="Tablabsica261">
    <w:name w:val="Tabla básica 261"/>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61">
    <w:name w:val="Tabla con cuadrícula2161"/>
    <w:basedOn w:val="Tablanormal"/>
    <w:next w:val="Tablaconcuadrcula"/>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 52"/>
    <w:basedOn w:val="Tablanormal"/>
    <w:next w:val="Tablaconcuadrcula50"/>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26">
    <w:name w:val="Tabla con cuadrícula 12"/>
    <w:basedOn w:val="Tablanormal"/>
    <w:next w:val="Tablaconcuadrcula1a"/>
    <w:locked/>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2">
    <w:name w:val="Cuadrícula media 3 - Énfasis 22"/>
    <w:basedOn w:val="Tablanormal"/>
    <w:next w:val="Cuadrculamedia3-nfasis2"/>
    <w:uiPriority w:val="30"/>
    <w:rsid w:val="00B47E4C"/>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61">
    <w:name w:val="Tabla clásica 261"/>
    <w:basedOn w:val="Tablanormal"/>
    <w:next w:val="Tablaclsica2"/>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locked/>
    <w:rsid w:val="00B47E4C"/>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B47E4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B47E4C"/>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61">
    <w:name w:val="Sin lista861"/>
    <w:next w:val="Sinlista"/>
    <w:uiPriority w:val="99"/>
    <w:semiHidden/>
    <w:unhideWhenUsed/>
    <w:rsid w:val="00B47E4C"/>
  </w:style>
  <w:style w:type="table" w:customStyle="1" w:styleId="Tablaconcuadrcula11101">
    <w:name w:val="Tabla con cuadrícula1110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1">
    <w:name w:val="Sin lista941"/>
    <w:next w:val="Sinlista"/>
    <w:uiPriority w:val="99"/>
    <w:semiHidden/>
    <w:unhideWhenUsed/>
    <w:rsid w:val="00B47E4C"/>
  </w:style>
  <w:style w:type="numbering" w:customStyle="1" w:styleId="Sinlista1741">
    <w:name w:val="Sin lista1741"/>
    <w:next w:val="Sinlista"/>
    <w:uiPriority w:val="99"/>
    <w:semiHidden/>
    <w:unhideWhenUsed/>
    <w:rsid w:val="00B47E4C"/>
  </w:style>
  <w:style w:type="table" w:customStyle="1" w:styleId="Tablaconcuadrcula1222">
    <w:name w:val="Tabla con cuadrícula122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1">
    <w:name w:val="Sin lista1021"/>
    <w:next w:val="Sinlista"/>
    <w:uiPriority w:val="99"/>
    <w:semiHidden/>
    <w:unhideWhenUsed/>
    <w:rsid w:val="00B47E4C"/>
  </w:style>
  <w:style w:type="table" w:customStyle="1" w:styleId="Tablaconcuadrcula3101">
    <w:name w:val="Tabla con cuadrícula310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1">
    <w:name w:val="Sin lista1821"/>
    <w:next w:val="Sinlista"/>
    <w:uiPriority w:val="99"/>
    <w:semiHidden/>
    <w:unhideWhenUsed/>
    <w:rsid w:val="00B47E4C"/>
  </w:style>
  <w:style w:type="table" w:customStyle="1" w:styleId="Tablaconcuadrcula1322">
    <w:name w:val="Tabla con cuadrícula132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2">
    <w:name w:val="Sin lista1912"/>
    <w:next w:val="Sinlista"/>
    <w:uiPriority w:val="99"/>
    <w:semiHidden/>
    <w:unhideWhenUsed/>
    <w:rsid w:val="00B47E4C"/>
  </w:style>
  <w:style w:type="table" w:customStyle="1" w:styleId="Tablaconcuadrcula461">
    <w:name w:val="Tabla con cuadrícula46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2">
    <w:name w:val="Sin lista11012"/>
    <w:next w:val="Sinlista"/>
    <w:uiPriority w:val="99"/>
    <w:semiHidden/>
    <w:unhideWhenUsed/>
    <w:rsid w:val="00B47E4C"/>
  </w:style>
  <w:style w:type="table" w:customStyle="1" w:styleId="Tablaconcuadrcula1422">
    <w:name w:val="Tabla con cuadrícula142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2">
    <w:name w:val="Sin lista2012"/>
    <w:next w:val="Sinlista"/>
    <w:uiPriority w:val="99"/>
    <w:semiHidden/>
    <w:unhideWhenUsed/>
    <w:rsid w:val="00B47E4C"/>
  </w:style>
  <w:style w:type="table" w:customStyle="1" w:styleId="Tablaconcuadrcula522">
    <w:name w:val="Tabla con cuadrícula52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1">
    <w:name w:val="Sin lista11171"/>
    <w:next w:val="Sinlista"/>
    <w:uiPriority w:val="99"/>
    <w:semiHidden/>
    <w:unhideWhenUsed/>
    <w:rsid w:val="00B47E4C"/>
  </w:style>
  <w:style w:type="table" w:customStyle="1" w:styleId="Tablaconcuadrcula1522">
    <w:name w:val="Tabla con cuadrícula152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1">
    <w:name w:val="Sin lista2141"/>
    <w:next w:val="Sinlista"/>
    <w:uiPriority w:val="99"/>
    <w:semiHidden/>
    <w:unhideWhenUsed/>
    <w:rsid w:val="00B47E4C"/>
  </w:style>
  <w:style w:type="table" w:customStyle="1" w:styleId="Tablaconcuadrcula622">
    <w:name w:val="Tabla con cuadrícula62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1">
    <w:name w:val="Sin lista11241"/>
    <w:next w:val="Sinlista"/>
    <w:uiPriority w:val="99"/>
    <w:semiHidden/>
    <w:unhideWhenUsed/>
    <w:rsid w:val="00B47E4C"/>
  </w:style>
  <w:style w:type="table" w:customStyle="1" w:styleId="Tablaconcuadrcula1622">
    <w:name w:val="Tabla con cuadrícula162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2">
    <w:name w:val="Sombreado claro12"/>
    <w:basedOn w:val="Tablanormal"/>
    <w:uiPriority w:val="60"/>
    <w:rsid w:val="00B47E4C"/>
    <w:pPr>
      <w:spacing w:after="0" w:line="240" w:lineRule="auto"/>
    </w:pPr>
    <w:rPr>
      <w:rFonts w:ascii="Calibri" w:eastAsia="Calibri" w:hAnsi="Calibri" w:cs="Times New Roman"/>
      <w:color w:val="000000"/>
      <w:sz w:val="20"/>
      <w:szCs w:val="2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51">
    <w:name w:val="TableGrid51"/>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21">
    <w:name w:val="Sin lista2221"/>
    <w:next w:val="Sinlista"/>
    <w:uiPriority w:val="99"/>
    <w:semiHidden/>
    <w:unhideWhenUsed/>
    <w:rsid w:val="00B47E4C"/>
  </w:style>
  <w:style w:type="numbering" w:customStyle="1" w:styleId="Sinlista2312">
    <w:name w:val="Sin lista2312"/>
    <w:next w:val="Sinlista"/>
    <w:uiPriority w:val="99"/>
    <w:semiHidden/>
    <w:unhideWhenUsed/>
    <w:rsid w:val="00B47E4C"/>
  </w:style>
  <w:style w:type="table" w:customStyle="1" w:styleId="Tablaconcuadrcula732">
    <w:name w:val="Tabla con cuadrícula732"/>
    <w:basedOn w:val="Tablanormal"/>
    <w:next w:val="Tablaconcuadrcula"/>
    <w:uiPriority w:val="59"/>
    <w:rsid w:val="00B47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1">
    <w:name w:val="Estilo2121"/>
    <w:rsid w:val="00B47E4C"/>
  </w:style>
  <w:style w:type="numbering" w:customStyle="1" w:styleId="Estilo3122">
    <w:name w:val="Estilo3122"/>
    <w:rsid w:val="00B47E4C"/>
  </w:style>
  <w:style w:type="numbering" w:customStyle="1" w:styleId="Sinlista11321">
    <w:name w:val="Sin lista11321"/>
    <w:next w:val="Sinlista"/>
    <w:uiPriority w:val="99"/>
    <w:semiHidden/>
    <w:unhideWhenUsed/>
    <w:rsid w:val="00B47E4C"/>
  </w:style>
  <w:style w:type="numbering" w:customStyle="1" w:styleId="Sinlista2412">
    <w:name w:val="Sin lista2412"/>
    <w:next w:val="Sinlista"/>
    <w:uiPriority w:val="99"/>
    <w:semiHidden/>
    <w:unhideWhenUsed/>
    <w:rsid w:val="00B47E4C"/>
  </w:style>
  <w:style w:type="numbering" w:customStyle="1" w:styleId="Sinlista11411">
    <w:name w:val="Sin lista11411"/>
    <w:next w:val="Sinlista"/>
    <w:uiPriority w:val="99"/>
    <w:semiHidden/>
    <w:unhideWhenUsed/>
    <w:rsid w:val="00B47E4C"/>
  </w:style>
  <w:style w:type="table" w:customStyle="1" w:styleId="Tablaconcuadrcula1721">
    <w:name w:val="Tabla con cuadrícula1721"/>
    <w:basedOn w:val="Tablanormal"/>
    <w:next w:val="Tablaconcuadrcula"/>
    <w:rsid w:val="00B47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1">
    <w:name w:val="Sin lista3141"/>
    <w:next w:val="Sinlista"/>
    <w:uiPriority w:val="99"/>
    <w:semiHidden/>
    <w:unhideWhenUsed/>
    <w:rsid w:val="00B47E4C"/>
  </w:style>
  <w:style w:type="numbering" w:customStyle="1" w:styleId="Sinlista12141">
    <w:name w:val="Sin lista12141"/>
    <w:next w:val="Sinlista"/>
    <w:uiPriority w:val="99"/>
    <w:semiHidden/>
    <w:unhideWhenUsed/>
    <w:rsid w:val="00B47E4C"/>
  </w:style>
  <w:style w:type="numbering" w:customStyle="1" w:styleId="Sinlista4141">
    <w:name w:val="Sin lista4141"/>
    <w:next w:val="Sinlista"/>
    <w:uiPriority w:val="99"/>
    <w:semiHidden/>
    <w:unhideWhenUsed/>
    <w:rsid w:val="00B47E4C"/>
  </w:style>
  <w:style w:type="numbering" w:customStyle="1" w:styleId="Sinlista13141">
    <w:name w:val="Sin lista13141"/>
    <w:next w:val="Sinlista"/>
    <w:uiPriority w:val="99"/>
    <w:semiHidden/>
    <w:unhideWhenUsed/>
    <w:rsid w:val="00B47E4C"/>
  </w:style>
  <w:style w:type="numbering" w:customStyle="1" w:styleId="Sinlista5141">
    <w:name w:val="Sin lista5141"/>
    <w:next w:val="Sinlista"/>
    <w:uiPriority w:val="99"/>
    <w:semiHidden/>
    <w:unhideWhenUsed/>
    <w:rsid w:val="00B47E4C"/>
  </w:style>
  <w:style w:type="numbering" w:customStyle="1" w:styleId="Sinlista14141">
    <w:name w:val="Sin lista14141"/>
    <w:next w:val="Sinlista"/>
    <w:uiPriority w:val="99"/>
    <w:semiHidden/>
    <w:unhideWhenUsed/>
    <w:rsid w:val="00B47E4C"/>
  </w:style>
  <w:style w:type="numbering" w:customStyle="1" w:styleId="Sinlista6141">
    <w:name w:val="Sin lista6141"/>
    <w:next w:val="Sinlista"/>
    <w:uiPriority w:val="99"/>
    <w:semiHidden/>
    <w:unhideWhenUsed/>
    <w:rsid w:val="00B47E4C"/>
  </w:style>
  <w:style w:type="numbering" w:customStyle="1" w:styleId="Sinlista15141">
    <w:name w:val="Sin lista15141"/>
    <w:next w:val="Sinlista"/>
    <w:uiPriority w:val="99"/>
    <w:semiHidden/>
    <w:unhideWhenUsed/>
    <w:rsid w:val="00B47E4C"/>
  </w:style>
  <w:style w:type="numbering" w:customStyle="1" w:styleId="Sinlista7141">
    <w:name w:val="Sin lista7141"/>
    <w:next w:val="Sinlista"/>
    <w:uiPriority w:val="99"/>
    <w:semiHidden/>
    <w:unhideWhenUsed/>
    <w:rsid w:val="00B47E4C"/>
  </w:style>
  <w:style w:type="numbering" w:customStyle="1" w:styleId="Sinlista16141">
    <w:name w:val="Sin lista16141"/>
    <w:next w:val="Sinlista"/>
    <w:uiPriority w:val="99"/>
    <w:semiHidden/>
    <w:unhideWhenUsed/>
    <w:rsid w:val="00B47E4C"/>
  </w:style>
  <w:style w:type="table" w:customStyle="1" w:styleId="Tablabsica2141">
    <w:name w:val="Tabla básica 2141"/>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1">
    <w:name w:val="Tabla con cuadrícula2171"/>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0">
    <w:name w:val="Tabla con cuadrícula 511"/>
    <w:basedOn w:val="Tablanormal"/>
    <w:next w:val="Tablaconcuadrcula50"/>
    <w:locked/>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15">
    <w:name w:val="Tabla con cuadrícula 111"/>
    <w:basedOn w:val="Tablanormal"/>
    <w:next w:val="Tablaconcuadrcula1a"/>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1">
    <w:name w:val="Cuadrícula media 3 - Énfasis 211"/>
    <w:basedOn w:val="Tablanormal"/>
    <w:next w:val="Cuadrculamedia3-nfasis2"/>
    <w:uiPriority w:val="30"/>
    <w:rsid w:val="00B47E4C"/>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1">
    <w:name w:val="Tabla clásica 2141"/>
    <w:basedOn w:val="Tablanormal"/>
    <w:next w:val="Tablaclsica2"/>
    <w:locked/>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rsid w:val="00B47E4C"/>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rsid w:val="00B47E4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1">
    <w:name w:val="Tabla profesional141"/>
    <w:basedOn w:val="Tablanormal"/>
    <w:next w:val="Tablaprofesional"/>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1">
    <w:name w:val="Tabla con efectos 3D 1141"/>
    <w:basedOn w:val="Tablanormal"/>
    <w:next w:val="Tablaconefectos3D1"/>
    <w:rsid w:val="00B47E4C"/>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1">
    <w:name w:val="Sin lista8141"/>
    <w:next w:val="Sinlista"/>
    <w:uiPriority w:val="99"/>
    <w:semiHidden/>
    <w:unhideWhenUsed/>
    <w:rsid w:val="00B47E4C"/>
  </w:style>
  <w:style w:type="table" w:customStyle="1" w:styleId="Tablaconcuadrcula11121">
    <w:name w:val="Tabla con cuadrícula11121"/>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1">
    <w:name w:val="Sin lista9111"/>
    <w:next w:val="Sinlista"/>
    <w:uiPriority w:val="99"/>
    <w:semiHidden/>
    <w:unhideWhenUsed/>
    <w:rsid w:val="00B47E4C"/>
  </w:style>
  <w:style w:type="numbering" w:customStyle="1" w:styleId="Sinlista17111">
    <w:name w:val="Sin lista17111"/>
    <w:next w:val="Sinlista"/>
    <w:uiPriority w:val="99"/>
    <w:semiHidden/>
    <w:unhideWhenUsed/>
    <w:rsid w:val="00B47E4C"/>
  </w:style>
  <w:style w:type="table" w:customStyle="1" w:styleId="Tablaconcuadrcula12111">
    <w:name w:val="Tabla con cuadrícula121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
    <w:name w:val="Sin lista10111"/>
    <w:next w:val="Sinlista"/>
    <w:uiPriority w:val="99"/>
    <w:semiHidden/>
    <w:unhideWhenUsed/>
    <w:rsid w:val="00B47E4C"/>
  </w:style>
  <w:style w:type="table" w:customStyle="1" w:styleId="Tablaconcuadrcula3141">
    <w:name w:val="Tabla con cuadrícula314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1">
    <w:name w:val="Sin lista18111"/>
    <w:next w:val="Sinlista"/>
    <w:uiPriority w:val="99"/>
    <w:semiHidden/>
    <w:unhideWhenUsed/>
    <w:rsid w:val="00B47E4C"/>
  </w:style>
  <w:style w:type="table" w:customStyle="1" w:styleId="Tablaconcuadrcula13111">
    <w:name w:val="Tabla con cuadrícula131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1">
    <w:name w:val="Sin lista19111"/>
    <w:next w:val="Sinlista"/>
    <w:uiPriority w:val="99"/>
    <w:semiHidden/>
    <w:unhideWhenUsed/>
    <w:rsid w:val="00B47E4C"/>
  </w:style>
  <w:style w:type="table" w:customStyle="1" w:styleId="Tablaconcuadrcula4121">
    <w:name w:val="Tabla con cuadrícula4121"/>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
    <w:name w:val="Sin lista110111"/>
    <w:next w:val="Sinlista"/>
    <w:uiPriority w:val="99"/>
    <w:semiHidden/>
    <w:unhideWhenUsed/>
    <w:rsid w:val="00B47E4C"/>
  </w:style>
  <w:style w:type="table" w:customStyle="1" w:styleId="Tablaconcuadrcula14111">
    <w:name w:val="Tabla con cuadrícula141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1">
    <w:name w:val="Sin lista20111"/>
    <w:next w:val="Sinlista"/>
    <w:uiPriority w:val="99"/>
    <w:semiHidden/>
    <w:unhideWhenUsed/>
    <w:rsid w:val="00B47E4C"/>
  </w:style>
  <w:style w:type="table" w:customStyle="1" w:styleId="Tablaconcuadrcula5111">
    <w:name w:val="Tabla con cuadrícula5111"/>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1">
    <w:name w:val="Sin lista111161"/>
    <w:next w:val="Sinlista"/>
    <w:uiPriority w:val="99"/>
    <w:semiHidden/>
    <w:unhideWhenUsed/>
    <w:rsid w:val="00B47E4C"/>
  </w:style>
  <w:style w:type="table" w:customStyle="1" w:styleId="Tablaconcuadrcula15111">
    <w:name w:val="Tabla con cuadrícula151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B47E4C"/>
  </w:style>
  <w:style w:type="table" w:customStyle="1" w:styleId="Tablaconcuadrcula6111">
    <w:name w:val="Tabla con cuadrícula6111"/>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1">
    <w:name w:val="Sin lista112111"/>
    <w:next w:val="Sinlista"/>
    <w:uiPriority w:val="99"/>
    <w:semiHidden/>
    <w:unhideWhenUsed/>
    <w:rsid w:val="00B47E4C"/>
  </w:style>
  <w:style w:type="table" w:customStyle="1" w:styleId="Tablaconcuadrcula16111">
    <w:name w:val="Tabla con cuadrícula16111"/>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1">
    <w:name w:val="Sombreado claro111"/>
    <w:basedOn w:val="Tablanormal"/>
    <w:uiPriority w:val="60"/>
    <w:rsid w:val="00B47E4C"/>
    <w:pPr>
      <w:spacing w:after="0" w:line="240" w:lineRule="auto"/>
    </w:pPr>
    <w:rPr>
      <w:rFonts w:ascii="Calibri" w:eastAsia="Calibri" w:hAnsi="Calibri" w:cs="Times New Roman"/>
      <w:color w:val="000000"/>
      <w:sz w:val="20"/>
      <w:szCs w:val="2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1">
    <w:name w:val="TableGrid111"/>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11">
    <w:name w:val="Sin lista22111"/>
    <w:next w:val="Sinlista"/>
    <w:uiPriority w:val="99"/>
    <w:semiHidden/>
    <w:unhideWhenUsed/>
    <w:rsid w:val="00B47E4C"/>
  </w:style>
  <w:style w:type="numbering" w:customStyle="1" w:styleId="WW8Num511">
    <w:name w:val="WW8Num511"/>
    <w:rsid w:val="00B47E4C"/>
  </w:style>
  <w:style w:type="numbering" w:customStyle="1" w:styleId="WW8Num171">
    <w:name w:val="WW8Num171"/>
    <w:rsid w:val="00B47E4C"/>
  </w:style>
  <w:style w:type="numbering" w:customStyle="1" w:styleId="WW8Num261">
    <w:name w:val="WW8Num261"/>
    <w:rsid w:val="00B47E4C"/>
  </w:style>
  <w:style w:type="numbering" w:customStyle="1" w:styleId="WW8Num5016">
    <w:name w:val="WW8Num5016"/>
    <w:basedOn w:val="Sinlista"/>
    <w:rsid w:val="00B47E4C"/>
  </w:style>
  <w:style w:type="table" w:customStyle="1" w:styleId="Cuadrculamedia2211">
    <w:name w:val="Cuadrícula media 2211"/>
    <w:basedOn w:val="Tablanormal"/>
    <w:next w:val="Cuadrculamedia2"/>
    <w:uiPriority w:val="1"/>
    <w:rsid w:val="00B47E4C"/>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1">
    <w:name w:val="Cuadrícula media 2221"/>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1">
    <w:name w:val="Cuadrícula media 2231"/>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1">
    <w:name w:val="Cuadrícula media 2241"/>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alendar11">
    <w:name w:val="Calendar 11"/>
    <w:basedOn w:val="Tablanormal"/>
    <w:uiPriority w:val="99"/>
    <w:qFormat/>
    <w:rsid w:val="00B47E4C"/>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media25">
    <w:name w:val="Cuadrícula media 25"/>
    <w:basedOn w:val="Tablanormal"/>
    <w:next w:val="Cuadrculamedia2"/>
    <w:uiPriority w:val="1"/>
    <w:rsid w:val="00B47E4C"/>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detablaclara15">
    <w:name w:val="Cuadrícula de tabla clara15"/>
    <w:basedOn w:val="Tablanormal"/>
    <w:uiPriority w:val="40"/>
    <w:rsid w:val="00B47E4C"/>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1">
    <w:name w:val="Lista vistosa - Énfasis 151"/>
    <w:basedOn w:val="Tablanormal"/>
    <w:next w:val="Listavistosa-nfasis1"/>
    <w:uiPriority w:val="34"/>
    <w:rsid w:val="00B47E4C"/>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1">
    <w:name w:val="Sin lista23111"/>
    <w:next w:val="Sinlista"/>
    <w:uiPriority w:val="99"/>
    <w:semiHidden/>
    <w:unhideWhenUsed/>
    <w:rsid w:val="00B47E4C"/>
  </w:style>
  <w:style w:type="numbering" w:customStyle="1" w:styleId="WW8Num50115">
    <w:name w:val="WW8Num50115"/>
    <w:basedOn w:val="Sinlista"/>
    <w:rsid w:val="00B47E4C"/>
  </w:style>
  <w:style w:type="table" w:customStyle="1" w:styleId="Tablaconcuadrcula7111">
    <w:name w:val="Tabla con cuadrícula7111"/>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
    <w:name w:val="Sin lista24111"/>
    <w:next w:val="Sinlista"/>
    <w:uiPriority w:val="99"/>
    <w:semiHidden/>
    <w:unhideWhenUsed/>
    <w:rsid w:val="00B47E4C"/>
  </w:style>
  <w:style w:type="numbering" w:customStyle="1" w:styleId="WW8Num5021">
    <w:name w:val="WW8Num5021"/>
    <w:basedOn w:val="Sinlista"/>
    <w:rsid w:val="00B47E4C"/>
  </w:style>
  <w:style w:type="table" w:customStyle="1" w:styleId="Tablaconcuadrcula821">
    <w:name w:val="Tabla con cuadrícula821"/>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1">
    <w:name w:val="List 81"/>
    <w:basedOn w:val="Sinlista"/>
    <w:rsid w:val="00B47E4C"/>
    <w:pPr>
      <w:numPr>
        <w:numId w:val="99"/>
      </w:numPr>
    </w:pPr>
  </w:style>
  <w:style w:type="numbering" w:customStyle="1" w:styleId="Lista511">
    <w:name w:val="Lista 511"/>
    <w:basedOn w:val="Sinlista"/>
    <w:rsid w:val="00B47E4C"/>
    <w:pPr>
      <w:numPr>
        <w:numId w:val="100"/>
      </w:numPr>
    </w:pPr>
  </w:style>
  <w:style w:type="numbering" w:customStyle="1" w:styleId="Lista4112">
    <w:name w:val="Lista 4112"/>
    <w:basedOn w:val="Sinlista"/>
    <w:rsid w:val="00B47E4C"/>
  </w:style>
  <w:style w:type="table" w:customStyle="1" w:styleId="Tablaconcuadrcula7211">
    <w:name w:val="Tabla con cuadrícula7211"/>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1">
    <w:name w:val="List 14511"/>
    <w:basedOn w:val="Sinlista"/>
    <w:rsid w:val="00B47E4C"/>
  </w:style>
  <w:style w:type="numbering" w:customStyle="1" w:styleId="List11011">
    <w:name w:val="List 11011"/>
    <w:basedOn w:val="Sinlista"/>
    <w:rsid w:val="00B47E4C"/>
  </w:style>
  <w:style w:type="numbering" w:customStyle="1" w:styleId="List0211">
    <w:name w:val="List 0211"/>
    <w:basedOn w:val="Sinlista"/>
    <w:rsid w:val="00B47E4C"/>
  </w:style>
  <w:style w:type="table" w:customStyle="1" w:styleId="Tablaconcuadrcula10111">
    <w:name w:val="Tabla con cuadrícula10111"/>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1">
    <w:name w:val="Estilo3311"/>
    <w:rsid w:val="00B47E4C"/>
  </w:style>
  <w:style w:type="table" w:customStyle="1" w:styleId="Tablaconcuadrcula9311">
    <w:name w:val="Tabla con cuadrícula9311"/>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1">
    <w:name w:val="List 15511"/>
    <w:basedOn w:val="Sinlista"/>
    <w:rsid w:val="00B47E4C"/>
  </w:style>
  <w:style w:type="numbering" w:customStyle="1" w:styleId="List16511">
    <w:name w:val="List 16511"/>
    <w:basedOn w:val="Sinlista"/>
    <w:rsid w:val="00B47E4C"/>
  </w:style>
  <w:style w:type="table" w:customStyle="1" w:styleId="Tablaconcuadrcula1821">
    <w:name w:val="Tabla con cuadrícula182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1">
    <w:name w:val="WW8Num5031"/>
    <w:basedOn w:val="Sinlista"/>
    <w:rsid w:val="00B47E4C"/>
  </w:style>
  <w:style w:type="table" w:customStyle="1" w:styleId="Tablaconcuadrcula921">
    <w:name w:val="Tabla con cuadrícula921"/>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2">
    <w:name w:val="Tabla con cuadrícula102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next w:val="Tablaconcuadrcula"/>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1">
    <w:name w:val="Tabla moderna11"/>
    <w:basedOn w:val="Tablanormal"/>
    <w:next w:val="Tablamoderna"/>
    <w:locked/>
    <w:rsid w:val="00B47E4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1">
    <w:name w:val="Lista 4131"/>
    <w:basedOn w:val="Sinlista"/>
    <w:rsid w:val="00B47E4C"/>
  </w:style>
  <w:style w:type="numbering" w:customStyle="1" w:styleId="Lista411111141">
    <w:name w:val="Lista 411111141"/>
    <w:rsid w:val="00B47E4C"/>
  </w:style>
  <w:style w:type="table" w:customStyle="1" w:styleId="TableGrid13">
    <w:name w:val="Table Grid1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4">
    <w:name w:val="Cuadrícula de tabla clara114"/>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B47E4C"/>
  </w:style>
  <w:style w:type="numbering" w:customStyle="1" w:styleId="Lista4111115">
    <w:name w:val="Lista 4111115"/>
    <w:rsid w:val="00B47E4C"/>
  </w:style>
  <w:style w:type="table" w:customStyle="1" w:styleId="Tablaclsica2411">
    <w:name w:val="Tabla clásica 241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1">
    <w:name w:val="Tabla con cuadrícula322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B47E4C"/>
  </w:style>
  <w:style w:type="numbering" w:customStyle="1" w:styleId="Lista41111115">
    <w:name w:val="Lista 41111115"/>
    <w:rsid w:val="00B47E4C"/>
  </w:style>
  <w:style w:type="numbering" w:customStyle="1" w:styleId="WW8Num50125">
    <w:name w:val="WW8Num50125"/>
    <w:rsid w:val="00B47E4C"/>
  </w:style>
  <w:style w:type="numbering" w:customStyle="1" w:styleId="WW8Num5042">
    <w:name w:val="WW8Num5042"/>
    <w:rsid w:val="00B47E4C"/>
  </w:style>
  <w:style w:type="numbering" w:customStyle="1" w:styleId="WW8Num50411">
    <w:name w:val="WW8Num50411"/>
    <w:rsid w:val="00B47E4C"/>
  </w:style>
  <w:style w:type="numbering" w:customStyle="1" w:styleId="Lista411111121">
    <w:name w:val="Lista 411111121"/>
    <w:rsid w:val="00B47E4C"/>
  </w:style>
  <w:style w:type="table" w:customStyle="1" w:styleId="Tablaclsica3221">
    <w:name w:val="Tabla clásica 322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locked/>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1">
    <w:name w:val="Tabla con efectos 3D 122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1">
    <w:name w:val="Tabla con cuadrícula211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1">
    <w:name w:val="Tabla clásica 31111"/>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locked/>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1">
    <w:name w:val="Tabla con cuadrícula811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B47E4C"/>
  </w:style>
  <w:style w:type="numbering" w:customStyle="1" w:styleId="Lista411111111">
    <w:name w:val="Lista 411111111"/>
    <w:rsid w:val="00B47E4C"/>
  </w:style>
  <w:style w:type="numbering" w:customStyle="1" w:styleId="WW8Num501211">
    <w:name w:val="WW8Num501211"/>
    <w:rsid w:val="00B47E4C"/>
  </w:style>
  <w:style w:type="table" w:customStyle="1" w:styleId="Tablaconcuadrcula3311">
    <w:name w:val="Tabla con cuadrícula3311"/>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B47E4C"/>
  </w:style>
  <w:style w:type="table" w:customStyle="1" w:styleId="Tablaclsica2511">
    <w:name w:val="Tabla clásica 2511"/>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B47E4C"/>
  </w:style>
  <w:style w:type="numbering" w:customStyle="1" w:styleId="WW8Num501121">
    <w:name w:val="WW8Num501121"/>
    <w:rsid w:val="00B47E4C"/>
  </w:style>
  <w:style w:type="numbering" w:customStyle="1" w:styleId="Lista41111121">
    <w:name w:val="Lista 41111121"/>
    <w:rsid w:val="00B47E4C"/>
  </w:style>
  <w:style w:type="numbering" w:customStyle="1" w:styleId="WW8Num50131">
    <w:name w:val="WW8Num50131"/>
    <w:rsid w:val="00B47E4C"/>
  </w:style>
  <w:style w:type="table" w:customStyle="1" w:styleId="Tablaclsica2421">
    <w:name w:val="Tabla clásica 242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1">
    <w:name w:val="Tabla con cuadrícula22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B47E4C"/>
  </w:style>
  <w:style w:type="numbering" w:customStyle="1" w:styleId="WW8Num501221">
    <w:name w:val="WW8Num501221"/>
    <w:rsid w:val="00B47E4C"/>
  </w:style>
  <w:style w:type="table" w:customStyle="1" w:styleId="Tablaconcuadrcula10211">
    <w:name w:val="Tabla con cuadrícula10211"/>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B47E4C"/>
  </w:style>
  <w:style w:type="table" w:customStyle="1" w:styleId="TableGrid1110">
    <w:name w:val="Table Grid11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1">
    <w:name w:val="Tabla clásica 331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1">
    <w:name w:val="Tabla con efectos 3D 131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B47E4C"/>
  </w:style>
  <w:style w:type="table" w:customStyle="1" w:styleId="Tablaclsica21211">
    <w:name w:val="Tabla clásica 2121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1">
    <w:name w:val="Tabla con cuadrícula21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1">
    <w:name w:val="Tabla clásica 232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
    <w:name w:val="WW8Num501131"/>
    <w:rsid w:val="00B47E4C"/>
  </w:style>
  <w:style w:type="numbering" w:customStyle="1" w:styleId="Lista41111131">
    <w:name w:val="Lista 41111131"/>
    <w:rsid w:val="00B47E4C"/>
  </w:style>
  <w:style w:type="numbering" w:customStyle="1" w:styleId="WW8Num50141">
    <w:name w:val="WW8Num50141"/>
    <w:rsid w:val="00B47E4C"/>
  </w:style>
  <w:style w:type="numbering" w:customStyle="1" w:styleId="Sinlista3221">
    <w:name w:val="Sin lista3221"/>
    <w:next w:val="Sinlista"/>
    <w:uiPriority w:val="99"/>
    <w:semiHidden/>
    <w:unhideWhenUsed/>
    <w:rsid w:val="00B47E4C"/>
  </w:style>
  <w:style w:type="table" w:customStyle="1" w:styleId="Tablaclsica2431">
    <w:name w:val="Tabla clásica 243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1">
    <w:name w:val="Tabla con cuadrícula223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B47E4C"/>
  </w:style>
  <w:style w:type="numbering" w:customStyle="1" w:styleId="Lista411111131">
    <w:name w:val="Lista 411111131"/>
    <w:rsid w:val="00B47E4C"/>
  </w:style>
  <w:style w:type="numbering" w:customStyle="1" w:styleId="WW8Num501231">
    <w:name w:val="WW8Num501231"/>
    <w:rsid w:val="00B47E4C"/>
  </w:style>
  <w:style w:type="table" w:customStyle="1" w:styleId="Tablaconcuadrcula1031">
    <w:name w:val="Tabla con cuadrícula1031"/>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locked/>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B47E4C"/>
  </w:style>
  <w:style w:type="table" w:customStyle="1" w:styleId="Cuadrculamedia241">
    <w:name w:val="Cuadrícula media 241"/>
    <w:basedOn w:val="Tablanormal"/>
    <w:next w:val="Cuadrculamedia2"/>
    <w:uiPriority w:val="1"/>
    <w:semiHidden/>
    <w:unhideWhenUsed/>
    <w:rsid w:val="00B47E4C"/>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B47E4C"/>
  </w:style>
  <w:style w:type="numbering" w:customStyle="1" w:styleId="Lista41111141">
    <w:name w:val="Lista 41111141"/>
    <w:rsid w:val="00B47E4C"/>
  </w:style>
  <w:style w:type="numbering" w:customStyle="1" w:styleId="WW8Num50151">
    <w:name w:val="WW8Num50151"/>
    <w:rsid w:val="00B47E4C"/>
  </w:style>
  <w:style w:type="numbering" w:customStyle="1" w:styleId="Sinlista3311">
    <w:name w:val="Sin lista3311"/>
    <w:next w:val="Sinlista"/>
    <w:uiPriority w:val="99"/>
    <w:semiHidden/>
    <w:unhideWhenUsed/>
    <w:rsid w:val="00B47E4C"/>
  </w:style>
  <w:style w:type="table" w:customStyle="1" w:styleId="Tablaclsica2441">
    <w:name w:val="Tabla clásica 2441"/>
    <w:basedOn w:val="Tablanormal"/>
    <w:next w:val="Tablaclsica2"/>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B47E4C"/>
  </w:style>
  <w:style w:type="numbering" w:customStyle="1" w:styleId="WW8Num501241">
    <w:name w:val="WW8Num501241"/>
    <w:rsid w:val="00B47E4C"/>
  </w:style>
  <w:style w:type="table" w:customStyle="1" w:styleId="Tablaconcuadrcula1041">
    <w:name w:val="Tabla con cuadrícula1041"/>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B47E4C"/>
  </w:style>
  <w:style w:type="numbering" w:customStyle="1" w:styleId="Sinlista371">
    <w:name w:val="Sin lista371"/>
    <w:next w:val="Sinlista"/>
    <w:uiPriority w:val="99"/>
    <w:semiHidden/>
    <w:unhideWhenUsed/>
    <w:rsid w:val="00B47E4C"/>
  </w:style>
  <w:style w:type="table" w:customStyle="1" w:styleId="TableGrid61">
    <w:name w:val="TableGrid61"/>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71">
    <w:name w:val="Tabla con cuadrícula471"/>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
    <w:name w:val="Sin lista381"/>
    <w:next w:val="Sinlista"/>
    <w:uiPriority w:val="99"/>
    <w:semiHidden/>
    <w:unhideWhenUsed/>
    <w:rsid w:val="00B47E4C"/>
  </w:style>
  <w:style w:type="table" w:customStyle="1" w:styleId="TableGrid71">
    <w:name w:val="TableGrid71"/>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81">
    <w:name w:val="Tabla con cuadrícula481"/>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1">
    <w:name w:val="Sin lista391"/>
    <w:next w:val="Sinlista"/>
    <w:uiPriority w:val="99"/>
    <w:semiHidden/>
    <w:unhideWhenUsed/>
    <w:rsid w:val="00B47E4C"/>
  </w:style>
  <w:style w:type="table" w:customStyle="1" w:styleId="TableGrid81">
    <w:name w:val="TableGrid81"/>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91">
    <w:name w:val="Tabla con cuadrícula491"/>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1">
    <w:name w:val="Sin lista401"/>
    <w:next w:val="Sinlista"/>
    <w:uiPriority w:val="99"/>
    <w:semiHidden/>
    <w:unhideWhenUsed/>
    <w:rsid w:val="00B47E4C"/>
  </w:style>
  <w:style w:type="table" w:customStyle="1" w:styleId="TableGrid91">
    <w:name w:val="TableGrid91"/>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501">
    <w:name w:val="Tabla con cuadrícula501"/>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B47E4C"/>
  </w:style>
  <w:style w:type="table" w:customStyle="1" w:styleId="Tablaconcuadrcula56">
    <w:name w:val="Tabla con cuadrícula56"/>
    <w:basedOn w:val="Tablanormal"/>
    <w:next w:val="Tablaconcuadrcula"/>
    <w:uiPriority w:val="3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260">
    <w:name w:val="Tabla con cuadrícula126"/>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rsid w:val="00B47E4C"/>
  </w:style>
  <w:style w:type="numbering" w:customStyle="1" w:styleId="Estilo27">
    <w:name w:val="Estilo27"/>
    <w:rsid w:val="00B47E4C"/>
    <w:pPr>
      <w:numPr>
        <w:numId w:val="6"/>
      </w:numPr>
    </w:pPr>
  </w:style>
  <w:style w:type="numbering" w:customStyle="1" w:styleId="Estilo38">
    <w:name w:val="Estilo38"/>
    <w:rsid w:val="00B47E4C"/>
    <w:pPr>
      <w:numPr>
        <w:numId w:val="7"/>
      </w:numPr>
    </w:pPr>
  </w:style>
  <w:style w:type="table" w:customStyle="1" w:styleId="Tablaconcuadrcula317">
    <w:name w:val="Tabla con cuadrícula317"/>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7">
    <w:name w:val="Cuadrícula clara - Énfasis 47"/>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28">
    <w:name w:val="Sin lista128"/>
    <w:next w:val="Sinlista"/>
    <w:uiPriority w:val="99"/>
    <w:semiHidden/>
    <w:unhideWhenUsed/>
    <w:rsid w:val="00B47E4C"/>
  </w:style>
  <w:style w:type="numbering" w:customStyle="1" w:styleId="Sinlista217">
    <w:name w:val="Sin lista217"/>
    <w:next w:val="Sinlista"/>
    <w:uiPriority w:val="99"/>
    <w:semiHidden/>
    <w:unhideWhenUsed/>
    <w:rsid w:val="00B47E4C"/>
  </w:style>
  <w:style w:type="numbering" w:customStyle="1" w:styleId="Sinlista1120">
    <w:name w:val="Sin lista1120"/>
    <w:next w:val="Sinlista"/>
    <w:uiPriority w:val="99"/>
    <w:semiHidden/>
    <w:unhideWhenUsed/>
    <w:rsid w:val="00B47E4C"/>
  </w:style>
  <w:style w:type="numbering" w:customStyle="1" w:styleId="Sinlista316">
    <w:name w:val="Sin lista316"/>
    <w:next w:val="Sinlista"/>
    <w:uiPriority w:val="99"/>
    <w:semiHidden/>
    <w:unhideWhenUsed/>
    <w:rsid w:val="00B47E4C"/>
  </w:style>
  <w:style w:type="numbering" w:customStyle="1" w:styleId="Sinlista129">
    <w:name w:val="Sin lista129"/>
    <w:next w:val="Sinlista"/>
    <w:uiPriority w:val="99"/>
    <w:semiHidden/>
    <w:unhideWhenUsed/>
    <w:rsid w:val="00B47E4C"/>
  </w:style>
  <w:style w:type="numbering" w:customStyle="1" w:styleId="Sinlista410">
    <w:name w:val="Sin lista410"/>
    <w:next w:val="Sinlista"/>
    <w:uiPriority w:val="99"/>
    <w:semiHidden/>
    <w:unhideWhenUsed/>
    <w:rsid w:val="00B47E4C"/>
  </w:style>
  <w:style w:type="numbering" w:customStyle="1" w:styleId="Sinlista138">
    <w:name w:val="Sin lista138"/>
    <w:next w:val="Sinlista"/>
    <w:uiPriority w:val="99"/>
    <w:semiHidden/>
    <w:unhideWhenUsed/>
    <w:rsid w:val="00B47E4C"/>
  </w:style>
  <w:style w:type="numbering" w:customStyle="1" w:styleId="Sinlista58">
    <w:name w:val="Sin lista58"/>
    <w:next w:val="Sinlista"/>
    <w:uiPriority w:val="99"/>
    <w:semiHidden/>
    <w:unhideWhenUsed/>
    <w:rsid w:val="00B47E4C"/>
  </w:style>
  <w:style w:type="numbering" w:customStyle="1" w:styleId="Sinlista148">
    <w:name w:val="Sin lista148"/>
    <w:next w:val="Sinlista"/>
    <w:uiPriority w:val="99"/>
    <w:semiHidden/>
    <w:unhideWhenUsed/>
    <w:rsid w:val="00B47E4C"/>
  </w:style>
  <w:style w:type="numbering" w:customStyle="1" w:styleId="Sinlista68">
    <w:name w:val="Sin lista68"/>
    <w:next w:val="Sinlista"/>
    <w:uiPriority w:val="99"/>
    <w:semiHidden/>
    <w:unhideWhenUsed/>
    <w:rsid w:val="00B47E4C"/>
  </w:style>
  <w:style w:type="numbering" w:customStyle="1" w:styleId="Sinlista158">
    <w:name w:val="Sin lista158"/>
    <w:next w:val="Sinlista"/>
    <w:uiPriority w:val="99"/>
    <w:semiHidden/>
    <w:unhideWhenUsed/>
    <w:rsid w:val="00B47E4C"/>
  </w:style>
  <w:style w:type="numbering" w:customStyle="1" w:styleId="Sinlista78">
    <w:name w:val="Sin lista78"/>
    <w:next w:val="Sinlista"/>
    <w:uiPriority w:val="99"/>
    <w:semiHidden/>
    <w:unhideWhenUsed/>
    <w:rsid w:val="00B47E4C"/>
  </w:style>
  <w:style w:type="numbering" w:customStyle="1" w:styleId="Sinlista168">
    <w:name w:val="Sin lista168"/>
    <w:next w:val="Sinlista"/>
    <w:uiPriority w:val="99"/>
    <w:semiHidden/>
    <w:unhideWhenUsed/>
    <w:rsid w:val="00B47E4C"/>
  </w:style>
  <w:style w:type="table" w:customStyle="1" w:styleId="Tablabsica28">
    <w:name w:val="Tabla básica 28"/>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0">
    <w:name w:val="Sin lista11110"/>
    <w:next w:val="Sinlista"/>
    <w:uiPriority w:val="99"/>
    <w:semiHidden/>
    <w:unhideWhenUsed/>
    <w:rsid w:val="00B47E4C"/>
  </w:style>
  <w:style w:type="numbering" w:customStyle="1" w:styleId="Sinlista11118">
    <w:name w:val="Sin lista11118"/>
    <w:next w:val="Sinlista"/>
    <w:uiPriority w:val="99"/>
    <w:semiHidden/>
    <w:unhideWhenUsed/>
    <w:rsid w:val="00B47E4C"/>
  </w:style>
  <w:style w:type="table" w:customStyle="1" w:styleId="Tabladecuadrcula1clara17">
    <w:name w:val="Tabla de cuadrícula 1 clara17"/>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7">
    <w:name w:val="Tabla de cuadrícula 6 con colores - Énfasis 117"/>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7">
    <w:name w:val="Tabla de cuadrícula 6 con colores17"/>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7">
    <w:name w:val="Tabla de cuadrícula 1 clara - Énfasis 417"/>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7">
    <w:name w:val="Tabla de cuadrícula 2 - Énfasis 417"/>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7">
    <w:name w:val="Tabla de cuadrícula 6 con colores - Énfasis 417"/>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7">
    <w:name w:val="Tabla de cuadrícula 1 clara - Énfasis 117"/>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7">
    <w:name w:val="Tabla de cuadrícula 1 clara - Énfasis 517"/>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8">
    <w:name w:val="Sin lista88"/>
    <w:next w:val="Sinlista"/>
    <w:uiPriority w:val="99"/>
    <w:semiHidden/>
    <w:unhideWhenUsed/>
    <w:rsid w:val="00B47E4C"/>
  </w:style>
  <w:style w:type="numbering" w:customStyle="1" w:styleId="Sinlista96">
    <w:name w:val="Sin lista96"/>
    <w:next w:val="Sinlista"/>
    <w:uiPriority w:val="99"/>
    <w:semiHidden/>
    <w:unhideWhenUsed/>
    <w:rsid w:val="00B47E4C"/>
  </w:style>
  <w:style w:type="table" w:customStyle="1" w:styleId="Tablaconcuadrcula414">
    <w:name w:val="Tabla con cuadrícula41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6">
    <w:name w:val="Tabla clásica 216"/>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6">
    <w:name w:val="Tabla profesional16"/>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6">
    <w:name w:val="Tabla con efectos 3D 116"/>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50">
    <w:name w:val="Tabla con cuadrícula1115"/>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
    <w:name w:val="Tabla con cuadrícula2110"/>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5">
    <w:name w:val="Cuadrícula clara - Énfasis 415"/>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6">
    <w:name w:val="Sin lista176"/>
    <w:next w:val="Sinlista"/>
    <w:uiPriority w:val="99"/>
    <w:semiHidden/>
    <w:unhideWhenUsed/>
    <w:rsid w:val="00B47E4C"/>
  </w:style>
  <w:style w:type="numbering" w:customStyle="1" w:styleId="Sinlista218">
    <w:name w:val="Sin lista218"/>
    <w:next w:val="Sinlista"/>
    <w:uiPriority w:val="99"/>
    <w:semiHidden/>
    <w:unhideWhenUsed/>
    <w:rsid w:val="00B47E4C"/>
  </w:style>
  <w:style w:type="numbering" w:customStyle="1" w:styleId="Sinlista1126">
    <w:name w:val="Sin lista1126"/>
    <w:next w:val="Sinlista"/>
    <w:uiPriority w:val="99"/>
    <w:semiHidden/>
    <w:unhideWhenUsed/>
    <w:rsid w:val="00B47E4C"/>
  </w:style>
  <w:style w:type="numbering" w:customStyle="1" w:styleId="Sinlista317">
    <w:name w:val="Sin lista317"/>
    <w:next w:val="Sinlista"/>
    <w:uiPriority w:val="99"/>
    <w:semiHidden/>
    <w:unhideWhenUsed/>
    <w:rsid w:val="00B47E4C"/>
  </w:style>
  <w:style w:type="numbering" w:customStyle="1" w:styleId="Sinlista1216">
    <w:name w:val="Sin lista1216"/>
    <w:next w:val="Sinlista"/>
    <w:uiPriority w:val="99"/>
    <w:semiHidden/>
    <w:unhideWhenUsed/>
    <w:rsid w:val="00B47E4C"/>
  </w:style>
  <w:style w:type="numbering" w:customStyle="1" w:styleId="Sinlista416">
    <w:name w:val="Sin lista416"/>
    <w:next w:val="Sinlista"/>
    <w:uiPriority w:val="99"/>
    <w:semiHidden/>
    <w:unhideWhenUsed/>
    <w:rsid w:val="00B47E4C"/>
  </w:style>
  <w:style w:type="numbering" w:customStyle="1" w:styleId="Sinlista1316">
    <w:name w:val="Sin lista1316"/>
    <w:next w:val="Sinlista"/>
    <w:uiPriority w:val="99"/>
    <w:semiHidden/>
    <w:unhideWhenUsed/>
    <w:rsid w:val="00B47E4C"/>
  </w:style>
  <w:style w:type="numbering" w:customStyle="1" w:styleId="Sinlista516">
    <w:name w:val="Sin lista516"/>
    <w:next w:val="Sinlista"/>
    <w:uiPriority w:val="99"/>
    <w:semiHidden/>
    <w:unhideWhenUsed/>
    <w:rsid w:val="00B47E4C"/>
  </w:style>
  <w:style w:type="numbering" w:customStyle="1" w:styleId="Sinlista1416">
    <w:name w:val="Sin lista1416"/>
    <w:next w:val="Sinlista"/>
    <w:uiPriority w:val="99"/>
    <w:semiHidden/>
    <w:unhideWhenUsed/>
    <w:rsid w:val="00B47E4C"/>
  </w:style>
  <w:style w:type="numbering" w:customStyle="1" w:styleId="Sinlista616">
    <w:name w:val="Sin lista616"/>
    <w:next w:val="Sinlista"/>
    <w:uiPriority w:val="99"/>
    <w:semiHidden/>
    <w:unhideWhenUsed/>
    <w:rsid w:val="00B47E4C"/>
  </w:style>
  <w:style w:type="numbering" w:customStyle="1" w:styleId="Sinlista1516">
    <w:name w:val="Sin lista1516"/>
    <w:next w:val="Sinlista"/>
    <w:uiPriority w:val="99"/>
    <w:semiHidden/>
    <w:unhideWhenUsed/>
    <w:rsid w:val="00B47E4C"/>
  </w:style>
  <w:style w:type="numbering" w:customStyle="1" w:styleId="Sinlista716">
    <w:name w:val="Sin lista716"/>
    <w:next w:val="Sinlista"/>
    <w:uiPriority w:val="99"/>
    <w:semiHidden/>
    <w:unhideWhenUsed/>
    <w:rsid w:val="00B47E4C"/>
  </w:style>
  <w:style w:type="numbering" w:customStyle="1" w:styleId="Sinlista1616">
    <w:name w:val="Sin lista1616"/>
    <w:next w:val="Sinlista"/>
    <w:uiPriority w:val="99"/>
    <w:semiHidden/>
    <w:unhideWhenUsed/>
    <w:rsid w:val="00B47E4C"/>
  </w:style>
  <w:style w:type="table" w:customStyle="1" w:styleId="Tablabsica216">
    <w:name w:val="Tabla básica 216"/>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5">
    <w:name w:val="Sin lista11125"/>
    <w:next w:val="Sinlista"/>
    <w:uiPriority w:val="99"/>
    <w:semiHidden/>
    <w:unhideWhenUsed/>
    <w:rsid w:val="00B47E4C"/>
  </w:style>
  <w:style w:type="numbering" w:customStyle="1" w:styleId="Sinlista111115">
    <w:name w:val="Sin lista111115"/>
    <w:next w:val="Sinlista"/>
    <w:uiPriority w:val="99"/>
    <w:semiHidden/>
    <w:unhideWhenUsed/>
    <w:rsid w:val="00B47E4C"/>
  </w:style>
  <w:style w:type="table" w:customStyle="1" w:styleId="Tabladecuadrcula1clara115">
    <w:name w:val="Tabla de cuadrícula 1 clara115"/>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5">
    <w:name w:val="Tabla de cuadrícula 6 con colores - Énfasis 1115"/>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5">
    <w:name w:val="Tabla de cuadrícula 6 con colores115"/>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5">
    <w:name w:val="Tabla de cuadrícula 1 clara - Énfasis 4115"/>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5">
    <w:name w:val="Tabla de cuadrícula 2 - Énfasis 4115"/>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5">
    <w:name w:val="Tabla de cuadrícula 6 con colores - Énfasis 4115"/>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5">
    <w:name w:val="Tabla de cuadrícula 1 clara - Énfasis 1115"/>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5">
    <w:name w:val="Tabla de cuadrícula 1 clara - Énfasis 5115"/>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6">
    <w:name w:val="Sin lista816"/>
    <w:next w:val="Sinlista"/>
    <w:uiPriority w:val="99"/>
    <w:semiHidden/>
    <w:unhideWhenUsed/>
    <w:rsid w:val="00B47E4C"/>
  </w:style>
  <w:style w:type="numbering" w:customStyle="1" w:styleId="WW8Num506">
    <w:name w:val="WW8Num506"/>
    <w:basedOn w:val="Sinlista"/>
    <w:rsid w:val="00B47E4C"/>
    <w:pPr>
      <w:numPr>
        <w:numId w:val="31"/>
      </w:numPr>
    </w:pPr>
  </w:style>
  <w:style w:type="table" w:customStyle="1" w:styleId="Tablaconcuadrcula57">
    <w:name w:val="Tabla con cuadrícula57"/>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6">
    <w:name w:val="Tabla con cuadrícula96"/>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4">
    <w:name w:val="Tabla con cuadrícula424"/>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6">
    <w:name w:val="Tabla con cuadrícula106"/>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7">
    <w:name w:val="Lista vistosa - Énfasis 17"/>
    <w:basedOn w:val="Tablanormal"/>
    <w:next w:val="Listavistosa-nfasis1"/>
    <w:uiPriority w:val="34"/>
    <w:rsid w:val="00B47E4C"/>
    <w:pPr>
      <w:spacing w:after="0" w:line="240" w:lineRule="auto"/>
      <w:jc w:val="center"/>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30">
    <w:name w:val="TableGrid13"/>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table" w:customStyle="1" w:styleId="Tablaconcuadrcula254">
    <w:name w:val="Tabla con cuadrícula254"/>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B47E4C"/>
  </w:style>
  <w:style w:type="numbering" w:customStyle="1" w:styleId="Estilo214">
    <w:name w:val="Estilo214"/>
    <w:rsid w:val="00B47E4C"/>
  </w:style>
  <w:style w:type="numbering" w:customStyle="1" w:styleId="Estilo315">
    <w:name w:val="Estilo315"/>
    <w:rsid w:val="00B47E4C"/>
  </w:style>
  <w:style w:type="numbering" w:customStyle="1" w:styleId="Sinlista104">
    <w:name w:val="Sin lista104"/>
    <w:next w:val="Sinlista"/>
    <w:uiPriority w:val="99"/>
    <w:semiHidden/>
    <w:unhideWhenUsed/>
    <w:rsid w:val="00B47E4C"/>
  </w:style>
  <w:style w:type="table" w:customStyle="1" w:styleId="Tablaconcuadrcula273">
    <w:name w:val="Tabla con cuadrícula27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5">
    <w:name w:val="Tabla clásica 225"/>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5">
    <w:name w:val="Tabla profesional25"/>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4">
    <w:name w:val="Tabla con cuadrícula1134"/>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B47E4C"/>
    <w:pPr>
      <w:numPr>
        <w:numId w:val="5"/>
      </w:numPr>
    </w:pPr>
  </w:style>
  <w:style w:type="numbering" w:customStyle="1" w:styleId="Estilo222">
    <w:name w:val="Estilo222"/>
    <w:rsid w:val="00B47E4C"/>
    <w:pPr>
      <w:numPr>
        <w:numId w:val="33"/>
      </w:numPr>
    </w:pPr>
  </w:style>
  <w:style w:type="numbering" w:customStyle="1" w:styleId="Estilo322">
    <w:name w:val="Estilo322"/>
    <w:rsid w:val="00B47E4C"/>
    <w:pPr>
      <w:numPr>
        <w:numId w:val="30"/>
      </w:numPr>
    </w:pPr>
  </w:style>
  <w:style w:type="table" w:customStyle="1" w:styleId="Tablaconcuadrcula326">
    <w:name w:val="Tabla con cuadrícula326"/>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3">
    <w:name w:val="Cuadrícula clara - Énfasis 423"/>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4">
    <w:name w:val="Sin lista184"/>
    <w:next w:val="Sinlista"/>
    <w:uiPriority w:val="99"/>
    <w:semiHidden/>
    <w:unhideWhenUsed/>
    <w:rsid w:val="00B47E4C"/>
  </w:style>
  <w:style w:type="numbering" w:customStyle="1" w:styleId="Sinlista224">
    <w:name w:val="Sin lista224"/>
    <w:next w:val="Sinlista"/>
    <w:uiPriority w:val="99"/>
    <w:semiHidden/>
    <w:unhideWhenUsed/>
    <w:rsid w:val="00B47E4C"/>
  </w:style>
  <w:style w:type="numbering" w:customStyle="1" w:styleId="Sinlista1134">
    <w:name w:val="Sin lista1134"/>
    <w:next w:val="Sinlista"/>
    <w:uiPriority w:val="99"/>
    <w:semiHidden/>
    <w:unhideWhenUsed/>
    <w:rsid w:val="00B47E4C"/>
  </w:style>
  <w:style w:type="numbering" w:customStyle="1" w:styleId="Sinlista324">
    <w:name w:val="Sin lista324"/>
    <w:next w:val="Sinlista"/>
    <w:uiPriority w:val="99"/>
    <w:semiHidden/>
    <w:unhideWhenUsed/>
    <w:rsid w:val="00B47E4C"/>
  </w:style>
  <w:style w:type="numbering" w:customStyle="1" w:styleId="Sinlista1223">
    <w:name w:val="Sin lista1223"/>
    <w:next w:val="Sinlista"/>
    <w:uiPriority w:val="99"/>
    <w:semiHidden/>
    <w:unhideWhenUsed/>
    <w:rsid w:val="00B47E4C"/>
  </w:style>
  <w:style w:type="numbering" w:customStyle="1" w:styleId="Sinlista423">
    <w:name w:val="Sin lista423"/>
    <w:next w:val="Sinlista"/>
    <w:uiPriority w:val="99"/>
    <w:semiHidden/>
    <w:unhideWhenUsed/>
    <w:rsid w:val="00B47E4C"/>
  </w:style>
  <w:style w:type="numbering" w:customStyle="1" w:styleId="Sinlista1323">
    <w:name w:val="Sin lista1323"/>
    <w:next w:val="Sinlista"/>
    <w:uiPriority w:val="99"/>
    <w:semiHidden/>
    <w:unhideWhenUsed/>
    <w:rsid w:val="00B47E4C"/>
  </w:style>
  <w:style w:type="numbering" w:customStyle="1" w:styleId="Sinlista523">
    <w:name w:val="Sin lista523"/>
    <w:next w:val="Sinlista"/>
    <w:uiPriority w:val="99"/>
    <w:semiHidden/>
    <w:unhideWhenUsed/>
    <w:rsid w:val="00B47E4C"/>
  </w:style>
  <w:style w:type="numbering" w:customStyle="1" w:styleId="Sinlista1423">
    <w:name w:val="Sin lista1423"/>
    <w:next w:val="Sinlista"/>
    <w:uiPriority w:val="99"/>
    <w:semiHidden/>
    <w:unhideWhenUsed/>
    <w:rsid w:val="00B47E4C"/>
  </w:style>
  <w:style w:type="numbering" w:customStyle="1" w:styleId="Sinlista623">
    <w:name w:val="Sin lista623"/>
    <w:next w:val="Sinlista"/>
    <w:uiPriority w:val="99"/>
    <w:semiHidden/>
    <w:unhideWhenUsed/>
    <w:rsid w:val="00B47E4C"/>
  </w:style>
  <w:style w:type="numbering" w:customStyle="1" w:styleId="Sinlista1523">
    <w:name w:val="Sin lista1523"/>
    <w:next w:val="Sinlista"/>
    <w:uiPriority w:val="99"/>
    <w:semiHidden/>
    <w:unhideWhenUsed/>
    <w:rsid w:val="00B47E4C"/>
  </w:style>
  <w:style w:type="numbering" w:customStyle="1" w:styleId="Sinlista723">
    <w:name w:val="Sin lista723"/>
    <w:next w:val="Sinlista"/>
    <w:uiPriority w:val="99"/>
    <w:semiHidden/>
    <w:unhideWhenUsed/>
    <w:rsid w:val="00B47E4C"/>
  </w:style>
  <w:style w:type="numbering" w:customStyle="1" w:styleId="Sinlista1623">
    <w:name w:val="Sin lista1623"/>
    <w:next w:val="Sinlista"/>
    <w:uiPriority w:val="99"/>
    <w:semiHidden/>
    <w:unhideWhenUsed/>
    <w:rsid w:val="00B47E4C"/>
  </w:style>
  <w:style w:type="table" w:customStyle="1" w:styleId="Tablabsica223">
    <w:name w:val="Tabla básica 223"/>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3">
    <w:name w:val="Sin lista11133"/>
    <w:next w:val="Sinlista"/>
    <w:uiPriority w:val="99"/>
    <w:semiHidden/>
    <w:unhideWhenUsed/>
    <w:rsid w:val="00B47E4C"/>
  </w:style>
  <w:style w:type="numbering" w:customStyle="1" w:styleId="Sinlista111123">
    <w:name w:val="Sin lista111123"/>
    <w:next w:val="Sinlista"/>
    <w:uiPriority w:val="99"/>
    <w:semiHidden/>
    <w:unhideWhenUsed/>
    <w:rsid w:val="00B47E4C"/>
  </w:style>
  <w:style w:type="table" w:customStyle="1" w:styleId="Tabladecuadrcula1clara123">
    <w:name w:val="Tabla de cuadrícula 1 clara123"/>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3">
    <w:name w:val="Tabla de cuadrícula 6 con colores - Énfasis 1123"/>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3">
    <w:name w:val="Tabla de cuadrícula 6 con colores123"/>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3">
    <w:name w:val="Tabla de cuadrícula 1 clara - Énfasis 4123"/>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3">
    <w:name w:val="Tabla de cuadrícula 2 - Énfasis 4123"/>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3">
    <w:name w:val="Tabla de cuadrícula 6 con colores - Énfasis 4123"/>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3">
    <w:name w:val="Tabla de cuadrícula 1 clara - Énfasis 1123"/>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3">
    <w:name w:val="Tabla de cuadrícula 1 clara - Énfasis 5123"/>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3">
    <w:name w:val="Sin lista823"/>
    <w:next w:val="Sinlista"/>
    <w:uiPriority w:val="99"/>
    <w:semiHidden/>
    <w:unhideWhenUsed/>
    <w:rsid w:val="00B47E4C"/>
  </w:style>
  <w:style w:type="numbering" w:customStyle="1" w:styleId="Sinlista193">
    <w:name w:val="Sin lista193"/>
    <w:next w:val="Sinlista"/>
    <w:uiPriority w:val="99"/>
    <w:semiHidden/>
    <w:unhideWhenUsed/>
    <w:rsid w:val="00B47E4C"/>
  </w:style>
  <w:style w:type="numbering" w:customStyle="1" w:styleId="Sinlista1103">
    <w:name w:val="Sin lista1103"/>
    <w:next w:val="Sinlista"/>
    <w:uiPriority w:val="99"/>
    <w:semiHidden/>
    <w:unhideWhenUsed/>
    <w:rsid w:val="00B47E4C"/>
  </w:style>
  <w:style w:type="table" w:customStyle="1" w:styleId="Tablaconcuadrcula292">
    <w:name w:val="Tabla con cuadrícula292"/>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3">
    <w:name w:val="Sin lista1143"/>
    <w:next w:val="Sinlista"/>
    <w:uiPriority w:val="99"/>
    <w:semiHidden/>
    <w:unhideWhenUsed/>
    <w:rsid w:val="00B47E4C"/>
  </w:style>
  <w:style w:type="table" w:customStyle="1" w:styleId="Tablaconcuadrcula2102">
    <w:name w:val="Tabla con cuadrícula2102"/>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
    <w:name w:val="Tabla con cuadrícula43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
    <w:name w:val="Tabla con cuadrícula1152"/>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3">
    <w:name w:val="Sin lista233"/>
    <w:next w:val="Sinlista"/>
    <w:uiPriority w:val="99"/>
    <w:semiHidden/>
    <w:unhideWhenUsed/>
    <w:rsid w:val="00B47E4C"/>
  </w:style>
  <w:style w:type="table" w:customStyle="1" w:styleId="Tablaconcuadrcula4112">
    <w:name w:val="Tabla con cuadrícula4112"/>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5">
    <w:name w:val="Tabla clásica 235"/>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5">
    <w:name w:val="Tabla profesional35"/>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3">
    <w:name w:val="Tabla con cuadrícula9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3">
    <w:name w:val="Tabla con cuadrícula10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3">
    <w:name w:val="Sin lista333"/>
    <w:next w:val="Sinlista"/>
    <w:uiPriority w:val="99"/>
    <w:semiHidden/>
    <w:unhideWhenUsed/>
    <w:rsid w:val="00B47E4C"/>
  </w:style>
  <w:style w:type="numbering" w:customStyle="1" w:styleId="Sinlista1232">
    <w:name w:val="Sin lista1232"/>
    <w:next w:val="Sinlista"/>
    <w:uiPriority w:val="99"/>
    <w:semiHidden/>
    <w:unhideWhenUsed/>
    <w:rsid w:val="00B47E4C"/>
  </w:style>
  <w:style w:type="table" w:customStyle="1" w:styleId="Tablaconcuadrcula1513">
    <w:name w:val="Tabla con cuadrícula1513"/>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B47E4C"/>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2">
    <w:name w:val="Lista vistosa - Énfasis 142"/>
    <w:basedOn w:val="Tablanormal"/>
    <w:next w:val="Listavistosa-nfasis1"/>
    <w:uiPriority w:val="34"/>
    <w:rsid w:val="00B47E4C"/>
    <w:pPr>
      <w:spacing w:after="0" w:line="240" w:lineRule="auto"/>
      <w:jc w:val="center"/>
    </w:pPr>
    <w:rPr>
      <w:rFonts w:ascii="Cambria" w:eastAsia="Cambria" w:hAnsi="Cambria" w:cs="Times New Roman"/>
      <w:sz w:val="20"/>
      <w:szCs w:val="20"/>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4">
    <w:name w:val="TableGrid14"/>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table" w:customStyle="1" w:styleId="Cuadrculaclara-nfasis432">
    <w:name w:val="Cuadrícula clara - Énfasis 432"/>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2">
    <w:name w:val="Sin lista432"/>
    <w:next w:val="Sinlista"/>
    <w:uiPriority w:val="99"/>
    <w:semiHidden/>
    <w:unhideWhenUsed/>
    <w:rsid w:val="00B47E4C"/>
  </w:style>
  <w:style w:type="numbering" w:customStyle="1" w:styleId="Sinlista1332">
    <w:name w:val="Sin lista1332"/>
    <w:next w:val="Sinlista"/>
    <w:uiPriority w:val="99"/>
    <w:semiHidden/>
    <w:unhideWhenUsed/>
    <w:rsid w:val="00B47E4C"/>
  </w:style>
  <w:style w:type="numbering" w:customStyle="1" w:styleId="Sinlista532">
    <w:name w:val="Sin lista532"/>
    <w:next w:val="Sinlista"/>
    <w:uiPriority w:val="99"/>
    <w:semiHidden/>
    <w:unhideWhenUsed/>
    <w:rsid w:val="00B47E4C"/>
  </w:style>
  <w:style w:type="numbering" w:customStyle="1" w:styleId="Sinlista1432">
    <w:name w:val="Sin lista1432"/>
    <w:next w:val="Sinlista"/>
    <w:uiPriority w:val="99"/>
    <w:semiHidden/>
    <w:unhideWhenUsed/>
    <w:rsid w:val="00B47E4C"/>
  </w:style>
  <w:style w:type="numbering" w:customStyle="1" w:styleId="Sinlista632">
    <w:name w:val="Sin lista632"/>
    <w:next w:val="Sinlista"/>
    <w:uiPriority w:val="99"/>
    <w:semiHidden/>
    <w:unhideWhenUsed/>
    <w:rsid w:val="00B47E4C"/>
  </w:style>
  <w:style w:type="numbering" w:customStyle="1" w:styleId="Sinlista1532">
    <w:name w:val="Sin lista1532"/>
    <w:next w:val="Sinlista"/>
    <w:uiPriority w:val="99"/>
    <w:semiHidden/>
    <w:unhideWhenUsed/>
    <w:rsid w:val="00B47E4C"/>
  </w:style>
  <w:style w:type="numbering" w:customStyle="1" w:styleId="Sinlista732">
    <w:name w:val="Sin lista732"/>
    <w:next w:val="Sinlista"/>
    <w:uiPriority w:val="99"/>
    <w:semiHidden/>
    <w:unhideWhenUsed/>
    <w:rsid w:val="00B47E4C"/>
  </w:style>
  <w:style w:type="numbering" w:customStyle="1" w:styleId="Sinlista1632">
    <w:name w:val="Sin lista1632"/>
    <w:next w:val="Sinlista"/>
    <w:uiPriority w:val="99"/>
    <w:semiHidden/>
    <w:unhideWhenUsed/>
    <w:rsid w:val="00B47E4C"/>
  </w:style>
  <w:style w:type="table" w:customStyle="1" w:styleId="Tablabsica232">
    <w:name w:val="Tabla básica 23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2">
    <w:name w:val="Sin lista11142"/>
    <w:next w:val="Sinlista"/>
    <w:uiPriority w:val="99"/>
    <w:semiHidden/>
    <w:unhideWhenUsed/>
    <w:rsid w:val="00B47E4C"/>
  </w:style>
  <w:style w:type="numbering" w:customStyle="1" w:styleId="Sinlista111132">
    <w:name w:val="Sin lista111132"/>
    <w:next w:val="Sinlista"/>
    <w:uiPriority w:val="99"/>
    <w:semiHidden/>
    <w:unhideWhenUsed/>
    <w:rsid w:val="00B47E4C"/>
  </w:style>
  <w:style w:type="table" w:customStyle="1" w:styleId="Tabladecuadrcula1clara132">
    <w:name w:val="Tabla de cuadrícula 1 clara132"/>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2">
    <w:name w:val="Tabla de cuadrícula 6 con colores - Énfasis 1132"/>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2">
    <w:name w:val="Tabla de cuadrícula 6 con colores132"/>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2">
    <w:name w:val="Tabla de cuadrícula 1 clara - Énfasis 413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2">
    <w:name w:val="Tabla de cuadrícula 2 - Énfasis 4132"/>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2">
    <w:name w:val="Tabla de cuadrícula 6 con colores - Énfasis 4132"/>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2">
    <w:name w:val="Tabla de cuadrícula 1 clara - Énfasis 113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2">
    <w:name w:val="Tabla de cuadrícula 1 clara - Énfasis 513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2">
    <w:name w:val="Sin lista832"/>
    <w:next w:val="Sinlista"/>
    <w:uiPriority w:val="99"/>
    <w:semiHidden/>
    <w:unhideWhenUsed/>
    <w:rsid w:val="00B47E4C"/>
  </w:style>
  <w:style w:type="numbering" w:customStyle="1" w:styleId="Sinlista913">
    <w:name w:val="Sin lista913"/>
    <w:next w:val="Sinlista"/>
    <w:uiPriority w:val="99"/>
    <w:semiHidden/>
    <w:unhideWhenUsed/>
    <w:rsid w:val="00B47E4C"/>
  </w:style>
  <w:style w:type="table" w:customStyle="1" w:styleId="Tablaconcuadrcula2512">
    <w:name w:val="Tabla con cuadrícula25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3">
    <w:name w:val="Tabla clásica 2113"/>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3">
    <w:name w:val="Tabla clásica 3113"/>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3">
    <w:name w:val="Tabla profesional113"/>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3">
    <w:name w:val="Tabla con efectos 3D 1113"/>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B47E4C"/>
  </w:style>
  <w:style w:type="numbering" w:customStyle="1" w:styleId="Estilo2112">
    <w:name w:val="Estilo2112"/>
    <w:rsid w:val="00B47E4C"/>
  </w:style>
  <w:style w:type="numbering" w:customStyle="1" w:styleId="Estilo3113">
    <w:name w:val="Estilo3113"/>
    <w:rsid w:val="00B47E4C"/>
  </w:style>
  <w:style w:type="table" w:customStyle="1" w:styleId="Tablaconcuadrcula3113">
    <w:name w:val="Tabla con cuadrícula3113"/>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2">
    <w:name w:val="Cuadrícula clara - Énfasis 4112"/>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3">
    <w:name w:val="Sin lista1713"/>
    <w:next w:val="Sinlista"/>
    <w:uiPriority w:val="99"/>
    <w:semiHidden/>
    <w:unhideWhenUsed/>
    <w:rsid w:val="00B47E4C"/>
  </w:style>
  <w:style w:type="numbering" w:customStyle="1" w:styleId="Sinlista2113">
    <w:name w:val="Sin lista2113"/>
    <w:next w:val="Sinlista"/>
    <w:uiPriority w:val="99"/>
    <w:semiHidden/>
    <w:unhideWhenUsed/>
    <w:rsid w:val="00B47E4C"/>
  </w:style>
  <w:style w:type="numbering" w:customStyle="1" w:styleId="Sinlista11213">
    <w:name w:val="Sin lista11213"/>
    <w:next w:val="Sinlista"/>
    <w:uiPriority w:val="99"/>
    <w:semiHidden/>
    <w:unhideWhenUsed/>
    <w:rsid w:val="00B47E4C"/>
  </w:style>
  <w:style w:type="numbering" w:customStyle="1" w:styleId="Sinlista3112">
    <w:name w:val="Sin lista3112"/>
    <w:next w:val="Sinlista"/>
    <w:uiPriority w:val="99"/>
    <w:semiHidden/>
    <w:unhideWhenUsed/>
    <w:rsid w:val="00B47E4C"/>
  </w:style>
  <w:style w:type="numbering" w:customStyle="1" w:styleId="Sinlista12112">
    <w:name w:val="Sin lista12112"/>
    <w:next w:val="Sinlista"/>
    <w:uiPriority w:val="99"/>
    <w:semiHidden/>
    <w:unhideWhenUsed/>
    <w:rsid w:val="00B47E4C"/>
  </w:style>
  <w:style w:type="numbering" w:customStyle="1" w:styleId="Sinlista4112">
    <w:name w:val="Sin lista4112"/>
    <w:next w:val="Sinlista"/>
    <w:uiPriority w:val="99"/>
    <w:semiHidden/>
    <w:unhideWhenUsed/>
    <w:rsid w:val="00B47E4C"/>
  </w:style>
  <w:style w:type="numbering" w:customStyle="1" w:styleId="Sinlista13112">
    <w:name w:val="Sin lista13112"/>
    <w:next w:val="Sinlista"/>
    <w:uiPriority w:val="99"/>
    <w:semiHidden/>
    <w:unhideWhenUsed/>
    <w:rsid w:val="00B47E4C"/>
  </w:style>
  <w:style w:type="numbering" w:customStyle="1" w:styleId="Sinlista5112">
    <w:name w:val="Sin lista5112"/>
    <w:next w:val="Sinlista"/>
    <w:uiPriority w:val="99"/>
    <w:semiHidden/>
    <w:unhideWhenUsed/>
    <w:rsid w:val="00B47E4C"/>
  </w:style>
  <w:style w:type="numbering" w:customStyle="1" w:styleId="Sinlista14112">
    <w:name w:val="Sin lista14112"/>
    <w:next w:val="Sinlista"/>
    <w:uiPriority w:val="99"/>
    <w:semiHidden/>
    <w:unhideWhenUsed/>
    <w:rsid w:val="00B47E4C"/>
  </w:style>
  <w:style w:type="numbering" w:customStyle="1" w:styleId="Sinlista6112">
    <w:name w:val="Sin lista6112"/>
    <w:next w:val="Sinlista"/>
    <w:uiPriority w:val="99"/>
    <w:semiHidden/>
    <w:unhideWhenUsed/>
    <w:rsid w:val="00B47E4C"/>
  </w:style>
  <w:style w:type="numbering" w:customStyle="1" w:styleId="Sinlista15112">
    <w:name w:val="Sin lista15112"/>
    <w:next w:val="Sinlista"/>
    <w:uiPriority w:val="99"/>
    <w:semiHidden/>
    <w:unhideWhenUsed/>
    <w:rsid w:val="00B47E4C"/>
  </w:style>
  <w:style w:type="numbering" w:customStyle="1" w:styleId="Sinlista7112">
    <w:name w:val="Sin lista7112"/>
    <w:next w:val="Sinlista"/>
    <w:uiPriority w:val="99"/>
    <w:semiHidden/>
    <w:unhideWhenUsed/>
    <w:rsid w:val="00B47E4C"/>
  </w:style>
  <w:style w:type="numbering" w:customStyle="1" w:styleId="Sinlista16112">
    <w:name w:val="Sin lista16112"/>
    <w:next w:val="Sinlista"/>
    <w:uiPriority w:val="99"/>
    <w:semiHidden/>
    <w:unhideWhenUsed/>
    <w:rsid w:val="00B47E4C"/>
  </w:style>
  <w:style w:type="table" w:customStyle="1" w:styleId="Tablabsica2112">
    <w:name w:val="Tabla básica 211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2">
    <w:name w:val="Sin lista111212"/>
    <w:next w:val="Sinlista"/>
    <w:uiPriority w:val="99"/>
    <w:semiHidden/>
    <w:unhideWhenUsed/>
    <w:rsid w:val="00B47E4C"/>
  </w:style>
  <w:style w:type="numbering" w:customStyle="1" w:styleId="Sinlista1111112">
    <w:name w:val="Sin lista1111112"/>
    <w:next w:val="Sinlista"/>
    <w:uiPriority w:val="99"/>
    <w:semiHidden/>
    <w:unhideWhenUsed/>
    <w:rsid w:val="00B47E4C"/>
  </w:style>
  <w:style w:type="table" w:customStyle="1" w:styleId="Tabladecuadrcula1clara1112">
    <w:name w:val="Tabla de cuadrícula 1 clara1112"/>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2">
    <w:name w:val="Tabla de cuadrícula 6 con colores - Énfasis 11112"/>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2">
    <w:name w:val="Tabla de cuadrícula 6 con colores1112"/>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2">
    <w:name w:val="Tabla de cuadrícula 1 clara - Énfasis 411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2">
    <w:name w:val="Tabla de cuadrícula 2 - Énfasis 41112"/>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2">
    <w:name w:val="Tabla de cuadrícula 6 con colores - Énfasis 41112"/>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2">
    <w:name w:val="Tabla de cuadrícula 1 clara - Énfasis 111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2">
    <w:name w:val="Tabla de cuadrícula 1 clara - Énfasis 511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2">
    <w:name w:val="Sin lista8112"/>
    <w:next w:val="Sinlista"/>
    <w:uiPriority w:val="99"/>
    <w:semiHidden/>
    <w:unhideWhenUsed/>
    <w:rsid w:val="00B47E4C"/>
  </w:style>
  <w:style w:type="numbering" w:customStyle="1" w:styleId="Sinlista1013">
    <w:name w:val="Sin lista1013"/>
    <w:next w:val="Sinlista"/>
    <w:uiPriority w:val="99"/>
    <w:semiHidden/>
    <w:unhideWhenUsed/>
    <w:rsid w:val="00B47E4C"/>
  </w:style>
  <w:style w:type="table" w:customStyle="1" w:styleId="Tablaconcuadrcula2712">
    <w:name w:val="Tabla con cuadrícula2712"/>
    <w:basedOn w:val="Tablanormal"/>
    <w:next w:val="Tablaconcuadrcula"/>
    <w:uiPriority w:val="59"/>
    <w:rsid w:val="00B47E4C"/>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3">
    <w:name w:val="Tabla clásica 2213"/>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3">
    <w:name w:val="Tabla profesional213"/>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2">
    <w:name w:val="Tabla con cuadrícula1131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2">
    <w:name w:val="Tabla con cuadrícula2812"/>
    <w:basedOn w:val="Tablanormal"/>
    <w:next w:val="Tablaconcuadrcula"/>
    <w:uiPriority w:val="59"/>
    <w:rsid w:val="00B47E4C"/>
    <w:pPr>
      <w:spacing w:after="0" w:line="240" w:lineRule="auto"/>
    </w:pPr>
    <w:rPr>
      <w:rFonts w:ascii="Cambria" w:eastAsia="Cambria" w:hAnsi="Cambria"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2">
    <w:name w:val="Cuadrícula clara - Énfasis 4212"/>
    <w:basedOn w:val="Tablanormal"/>
    <w:next w:val="Cuadrculaclara-nfasis4"/>
    <w:uiPriority w:val="62"/>
    <w:rsid w:val="00B47E4C"/>
    <w:pPr>
      <w:spacing w:after="0" w:line="240" w:lineRule="auto"/>
    </w:pPr>
    <w:rPr>
      <w:rFonts w:ascii="Cambria" w:eastAsia="Cambria" w:hAnsi="Cambria" w:cs="Times New Roman"/>
      <w:lang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3">
    <w:name w:val="Sin lista1813"/>
    <w:next w:val="Sinlista"/>
    <w:uiPriority w:val="99"/>
    <w:semiHidden/>
    <w:unhideWhenUsed/>
    <w:rsid w:val="00B47E4C"/>
  </w:style>
  <w:style w:type="numbering" w:customStyle="1" w:styleId="Sinlista2213">
    <w:name w:val="Sin lista2213"/>
    <w:next w:val="Sinlista"/>
    <w:uiPriority w:val="99"/>
    <w:semiHidden/>
    <w:unhideWhenUsed/>
    <w:rsid w:val="00B47E4C"/>
  </w:style>
  <w:style w:type="numbering" w:customStyle="1" w:styleId="Sinlista11312">
    <w:name w:val="Sin lista11312"/>
    <w:next w:val="Sinlista"/>
    <w:uiPriority w:val="99"/>
    <w:semiHidden/>
    <w:unhideWhenUsed/>
    <w:rsid w:val="00B47E4C"/>
  </w:style>
  <w:style w:type="numbering" w:customStyle="1" w:styleId="Sinlista3212">
    <w:name w:val="Sin lista3212"/>
    <w:next w:val="Sinlista"/>
    <w:uiPriority w:val="99"/>
    <w:semiHidden/>
    <w:unhideWhenUsed/>
    <w:rsid w:val="00B47E4C"/>
  </w:style>
  <w:style w:type="numbering" w:customStyle="1" w:styleId="Sinlista12212">
    <w:name w:val="Sin lista12212"/>
    <w:next w:val="Sinlista"/>
    <w:uiPriority w:val="99"/>
    <w:semiHidden/>
    <w:unhideWhenUsed/>
    <w:rsid w:val="00B47E4C"/>
  </w:style>
  <w:style w:type="numbering" w:customStyle="1" w:styleId="Sinlista4212">
    <w:name w:val="Sin lista4212"/>
    <w:next w:val="Sinlista"/>
    <w:uiPriority w:val="99"/>
    <w:semiHidden/>
    <w:unhideWhenUsed/>
    <w:rsid w:val="00B47E4C"/>
  </w:style>
  <w:style w:type="numbering" w:customStyle="1" w:styleId="Sinlista13212">
    <w:name w:val="Sin lista13212"/>
    <w:next w:val="Sinlista"/>
    <w:uiPriority w:val="99"/>
    <w:semiHidden/>
    <w:unhideWhenUsed/>
    <w:rsid w:val="00B47E4C"/>
  </w:style>
  <w:style w:type="numbering" w:customStyle="1" w:styleId="Sinlista5212">
    <w:name w:val="Sin lista5212"/>
    <w:next w:val="Sinlista"/>
    <w:uiPriority w:val="99"/>
    <w:semiHidden/>
    <w:unhideWhenUsed/>
    <w:rsid w:val="00B47E4C"/>
  </w:style>
  <w:style w:type="numbering" w:customStyle="1" w:styleId="Sinlista14212">
    <w:name w:val="Sin lista14212"/>
    <w:next w:val="Sinlista"/>
    <w:uiPriority w:val="99"/>
    <w:semiHidden/>
    <w:unhideWhenUsed/>
    <w:rsid w:val="00B47E4C"/>
  </w:style>
  <w:style w:type="numbering" w:customStyle="1" w:styleId="Sinlista6212">
    <w:name w:val="Sin lista6212"/>
    <w:next w:val="Sinlista"/>
    <w:uiPriority w:val="99"/>
    <w:semiHidden/>
    <w:unhideWhenUsed/>
    <w:rsid w:val="00B47E4C"/>
  </w:style>
  <w:style w:type="numbering" w:customStyle="1" w:styleId="Sinlista15212">
    <w:name w:val="Sin lista15212"/>
    <w:next w:val="Sinlista"/>
    <w:uiPriority w:val="99"/>
    <w:semiHidden/>
    <w:unhideWhenUsed/>
    <w:rsid w:val="00B47E4C"/>
  </w:style>
  <w:style w:type="numbering" w:customStyle="1" w:styleId="Sinlista7212">
    <w:name w:val="Sin lista7212"/>
    <w:next w:val="Sinlista"/>
    <w:uiPriority w:val="99"/>
    <w:semiHidden/>
    <w:unhideWhenUsed/>
    <w:rsid w:val="00B47E4C"/>
  </w:style>
  <w:style w:type="numbering" w:customStyle="1" w:styleId="Sinlista16212">
    <w:name w:val="Sin lista16212"/>
    <w:next w:val="Sinlista"/>
    <w:uiPriority w:val="99"/>
    <w:semiHidden/>
    <w:unhideWhenUsed/>
    <w:rsid w:val="00B47E4C"/>
  </w:style>
  <w:style w:type="table" w:customStyle="1" w:styleId="Tablabsica2212">
    <w:name w:val="Tabla básica 221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2">
    <w:name w:val="Sin lista111312"/>
    <w:next w:val="Sinlista"/>
    <w:uiPriority w:val="99"/>
    <w:semiHidden/>
    <w:unhideWhenUsed/>
    <w:rsid w:val="00B47E4C"/>
  </w:style>
  <w:style w:type="numbering" w:customStyle="1" w:styleId="Sinlista1111212">
    <w:name w:val="Sin lista1111212"/>
    <w:next w:val="Sinlista"/>
    <w:uiPriority w:val="99"/>
    <w:semiHidden/>
    <w:unhideWhenUsed/>
    <w:rsid w:val="00B47E4C"/>
  </w:style>
  <w:style w:type="table" w:customStyle="1" w:styleId="Tabladecuadrcula1clara1212">
    <w:name w:val="Tabla de cuadrícula 1 clara1212"/>
    <w:basedOn w:val="Tablanormal"/>
    <w:uiPriority w:val="46"/>
    <w:rsid w:val="00B47E4C"/>
    <w:pPr>
      <w:spacing w:after="0" w:line="240" w:lineRule="auto"/>
      <w:jc w:val="center"/>
    </w:pPr>
    <w:rPr>
      <w:rFonts w:ascii="Cambria" w:eastAsia="Cambria" w:hAnsi="Cambria" w:cs="Times New Roman"/>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2">
    <w:name w:val="Tabla de cuadrícula 6 con colores - Énfasis 11212"/>
    <w:basedOn w:val="Tablanormal"/>
    <w:uiPriority w:val="51"/>
    <w:rsid w:val="00B47E4C"/>
    <w:pPr>
      <w:spacing w:after="0" w:line="240" w:lineRule="auto"/>
    </w:pPr>
    <w:rPr>
      <w:rFonts w:ascii="Cambria" w:eastAsia="Cambria" w:hAnsi="Cambria" w:cs="Times New Roman"/>
      <w:color w:val="365F91"/>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2">
    <w:name w:val="Tabla de cuadrícula 6 con colores1212"/>
    <w:basedOn w:val="Tablanormal"/>
    <w:uiPriority w:val="51"/>
    <w:rsid w:val="00B47E4C"/>
    <w:pPr>
      <w:spacing w:after="0" w:line="240" w:lineRule="auto"/>
      <w:jc w:val="center"/>
    </w:pPr>
    <w:rPr>
      <w:rFonts w:ascii="Cambria" w:eastAsia="Cambria" w:hAnsi="Cambria"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2">
    <w:name w:val="Tabla de cuadrícula 1 clara - Énfasis 412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2">
    <w:name w:val="Tabla de cuadrícula 2 - Énfasis 41212"/>
    <w:basedOn w:val="Tablanormal"/>
    <w:uiPriority w:val="47"/>
    <w:rsid w:val="00B47E4C"/>
    <w:pPr>
      <w:spacing w:after="0" w:line="240" w:lineRule="auto"/>
    </w:pPr>
    <w:rPr>
      <w:rFonts w:ascii="Cambria" w:eastAsia="Cambria" w:hAnsi="Cambria" w:cs="Times New Roman"/>
      <w:lang w:eastAsia="es-CO"/>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2">
    <w:name w:val="Tabla de cuadrícula 6 con colores - Énfasis 41212"/>
    <w:basedOn w:val="Tablanormal"/>
    <w:uiPriority w:val="51"/>
    <w:rsid w:val="00B47E4C"/>
    <w:pPr>
      <w:spacing w:after="0" w:line="240" w:lineRule="auto"/>
    </w:pPr>
    <w:rPr>
      <w:rFonts w:ascii="Cambria" w:eastAsia="Cambria" w:hAnsi="Cambria" w:cs="Times New Roman"/>
      <w:color w:val="5F497A"/>
      <w:lang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2">
    <w:name w:val="Tabla de cuadrícula 1 clara - Énfasis 112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2">
    <w:name w:val="Tabla de cuadrícula 1 clara - Énfasis 51212"/>
    <w:basedOn w:val="Tablanormal"/>
    <w:uiPriority w:val="46"/>
    <w:rsid w:val="00B47E4C"/>
    <w:pPr>
      <w:spacing w:after="0" w:line="240" w:lineRule="auto"/>
    </w:pPr>
    <w:rPr>
      <w:rFonts w:ascii="Cambria" w:eastAsia="Cambria" w:hAnsi="Cambria" w:cs="Times New Roman"/>
      <w:lang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2">
    <w:name w:val="Sin lista8212"/>
    <w:next w:val="Sinlista"/>
    <w:uiPriority w:val="99"/>
    <w:semiHidden/>
    <w:unhideWhenUsed/>
    <w:rsid w:val="00B47E4C"/>
  </w:style>
  <w:style w:type="numbering" w:customStyle="1" w:styleId="Sinlista203">
    <w:name w:val="Sin lista203"/>
    <w:next w:val="Sinlista"/>
    <w:uiPriority w:val="99"/>
    <w:semiHidden/>
    <w:unhideWhenUsed/>
    <w:rsid w:val="00B47E4C"/>
  </w:style>
  <w:style w:type="table" w:customStyle="1" w:styleId="TableGrid23">
    <w:name w:val="TableGrid23"/>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02">
    <w:name w:val="Tabla con cuadrícula302"/>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
    <w:name w:val="Sin lista243"/>
    <w:next w:val="Sinlista"/>
    <w:uiPriority w:val="99"/>
    <w:semiHidden/>
    <w:unhideWhenUsed/>
    <w:rsid w:val="00B47E4C"/>
  </w:style>
  <w:style w:type="table" w:customStyle="1" w:styleId="TableGrid33">
    <w:name w:val="TableGrid33"/>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43">
    <w:name w:val="Tabla con cuadrícula343"/>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B47E4C"/>
  </w:style>
  <w:style w:type="table" w:customStyle="1" w:styleId="TableGrid42">
    <w:name w:val="TableGrid42"/>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353">
    <w:name w:val="Tabla con cuadrícula353"/>
    <w:basedOn w:val="Tablanormal"/>
    <w:next w:val="Tablaconcuadrcula"/>
    <w:uiPriority w:val="39"/>
    <w:rsid w:val="00B47E4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03">
    <w:name w:val="List 1103"/>
    <w:rsid w:val="00B47E4C"/>
    <w:pPr>
      <w:numPr>
        <w:numId w:val="39"/>
      </w:numPr>
    </w:pPr>
  </w:style>
  <w:style w:type="numbering" w:customStyle="1" w:styleId="Estilo333">
    <w:name w:val="Estilo333"/>
    <w:rsid w:val="00B47E4C"/>
    <w:pPr>
      <w:numPr>
        <w:numId w:val="40"/>
      </w:numPr>
    </w:pPr>
  </w:style>
  <w:style w:type="numbering" w:customStyle="1" w:styleId="List1653">
    <w:name w:val="List 1653"/>
    <w:rsid w:val="00B47E4C"/>
    <w:pPr>
      <w:numPr>
        <w:numId w:val="114"/>
      </w:numPr>
    </w:pPr>
  </w:style>
  <w:style w:type="numbering" w:customStyle="1" w:styleId="List1553">
    <w:name w:val="List 1553"/>
    <w:rsid w:val="00B47E4C"/>
    <w:pPr>
      <w:numPr>
        <w:numId w:val="42"/>
      </w:numPr>
    </w:pPr>
  </w:style>
  <w:style w:type="table" w:customStyle="1" w:styleId="TableNormal12">
    <w:name w:val="Table Normal12"/>
    <w:uiPriority w:val="2"/>
    <w:semiHidden/>
    <w:unhideWhenUsed/>
    <w:qFormat/>
    <w:rsid w:val="00B47E4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moderna3">
    <w:name w:val="Tabla moderna3"/>
    <w:basedOn w:val="Tablanormal"/>
    <w:next w:val="Tablamoderna"/>
    <w:rsid w:val="00B47E4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WW8Num12">
    <w:name w:val="WW8Num12"/>
    <w:basedOn w:val="Sinlista"/>
    <w:rsid w:val="00B47E4C"/>
    <w:pPr>
      <w:numPr>
        <w:numId w:val="43"/>
      </w:numPr>
    </w:pPr>
  </w:style>
  <w:style w:type="table" w:customStyle="1" w:styleId="Cuadrculamedia2112">
    <w:name w:val="Cuadrícula media 2112"/>
    <w:basedOn w:val="Tablanormal"/>
    <w:rsid w:val="00B47E4C"/>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2">
    <w:name w:val="Cuadrícula media 2122"/>
    <w:basedOn w:val="Tablanormal"/>
    <w:rsid w:val="00B47E4C"/>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2">
    <w:name w:val="Cuadrícula media 2132"/>
    <w:basedOn w:val="Tablanormal"/>
    <w:rsid w:val="00B47E4C"/>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2">
    <w:name w:val="Cuadrícula media 2142"/>
    <w:basedOn w:val="Tablanormal"/>
    <w:rsid w:val="00B47E4C"/>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2">
    <w:name w:val="Cuadrícula media 2152"/>
    <w:basedOn w:val="Tablanormal"/>
    <w:rsid w:val="00B47E4C"/>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2">
    <w:name w:val="Cuadrícula media 2162"/>
    <w:basedOn w:val="Tablanormal"/>
    <w:rsid w:val="00B47E4C"/>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2">
    <w:name w:val="Cuadrícula media 2172"/>
    <w:basedOn w:val="Tablanormal"/>
    <w:rsid w:val="00B47E4C"/>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2">
    <w:name w:val="Cuadrícula media 2182"/>
    <w:basedOn w:val="Tablanormal"/>
    <w:rsid w:val="00B47E4C"/>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numbering" w:customStyle="1" w:styleId="Lista415">
    <w:name w:val="Lista 415"/>
    <w:basedOn w:val="Sinlista"/>
    <w:rsid w:val="00B47E4C"/>
    <w:pPr>
      <w:numPr>
        <w:numId w:val="45"/>
      </w:numPr>
    </w:pPr>
  </w:style>
  <w:style w:type="table" w:customStyle="1" w:styleId="Tablaconcuadrcula723">
    <w:name w:val="Tabla con cuadrícula723"/>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3">
    <w:name w:val="List 1453"/>
    <w:basedOn w:val="Sinlista"/>
    <w:rsid w:val="00B47E4C"/>
    <w:pPr>
      <w:numPr>
        <w:numId w:val="46"/>
      </w:numPr>
    </w:pPr>
  </w:style>
  <w:style w:type="numbering" w:customStyle="1" w:styleId="List023">
    <w:name w:val="List 023"/>
    <w:basedOn w:val="Sinlista"/>
    <w:rsid w:val="00B47E4C"/>
    <w:pPr>
      <w:numPr>
        <w:numId w:val="44"/>
      </w:numPr>
    </w:pPr>
  </w:style>
  <w:style w:type="table" w:customStyle="1" w:styleId="Tablaconcuadrcula933">
    <w:name w:val="Tabla con cuadrícula933"/>
    <w:basedOn w:val="Tablanormal"/>
    <w:next w:val="Tablaconcuadrcula"/>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
    <w:name w:val="Cuadrícula clara - Énfasis 12"/>
    <w:basedOn w:val="Tablanormal"/>
    <w:next w:val="Cuadrculaclara-nfasis1"/>
    <w:uiPriority w:val="62"/>
    <w:rsid w:val="00B47E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2">
    <w:name w:val="Sombreado medio 1 - Énfasis 12"/>
    <w:basedOn w:val="Tablanormal"/>
    <w:next w:val="Sombreadomedio1-nfasis1"/>
    <w:uiPriority w:val="63"/>
    <w:rsid w:val="00B47E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List1712">
    <w:name w:val="List 1712"/>
    <w:rsid w:val="00B47E4C"/>
    <w:pPr>
      <w:numPr>
        <w:numId w:val="47"/>
      </w:numPr>
    </w:pPr>
  </w:style>
  <w:style w:type="table" w:customStyle="1" w:styleId="Tablaweb12">
    <w:name w:val="Tabla web 12"/>
    <w:basedOn w:val="Tablanormal"/>
    <w:next w:val="Tablaweb1"/>
    <w:uiPriority w:val="99"/>
    <w:semiHidden/>
    <w:unhideWhenUsed/>
    <w:rsid w:val="00B47E4C"/>
    <w:pPr>
      <w:spacing w:after="0" w:line="240" w:lineRule="auto"/>
    </w:pPr>
    <w:rPr>
      <w:rFonts w:ascii="Cambria" w:eastAsia="MS Mincho" w:hAnsi="Cambria"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2">
    <w:name w:val="Sin lista262"/>
    <w:next w:val="Sinlista"/>
    <w:uiPriority w:val="99"/>
    <w:semiHidden/>
    <w:unhideWhenUsed/>
    <w:rsid w:val="00B47E4C"/>
  </w:style>
  <w:style w:type="table" w:customStyle="1" w:styleId="Tablaconcuadrcula362">
    <w:name w:val="Tabla con cuadrícula362"/>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rsid w:val="00B47E4C"/>
  </w:style>
  <w:style w:type="numbering" w:customStyle="1" w:styleId="Estilo232">
    <w:name w:val="Estilo232"/>
    <w:rsid w:val="00B47E4C"/>
  </w:style>
  <w:style w:type="numbering" w:customStyle="1" w:styleId="Estilo342">
    <w:name w:val="Estilo342"/>
    <w:rsid w:val="00B47E4C"/>
  </w:style>
  <w:style w:type="table" w:customStyle="1" w:styleId="Tablaconcuadrcula372">
    <w:name w:val="Tabla con cuadrícula372"/>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2">
    <w:name w:val="Cuadrícula clara - Énfasis 442"/>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2">
    <w:name w:val="Sin lista1152"/>
    <w:next w:val="Sinlista"/>
    <w:uiPriority w:val="99"/>
    <w:semiHidden/>
    <w:unhideWhenUsed/>
    <w:rsid w:val="00B47E4C"/>
  </w:style>
  <w:style w:type="numbering" w:customStyle="1" w:styleId="Sinlista272">
    <w:name w:val="Sin lista272"/>
    <w:next w:val="Sinlista"/>
    <w:uiPriority w:val="99"/>
    <w:semiHidden/>
    <w:unhideWhenUsed/>
    <w:rsid w:val="00B47E4C"/>
  </w:style>
  <w:style w:type="numbering" w:customStyle="1" w:styleId="Sinlista1162">
    <w:name w:val="Sin lista1162"/>
    <w:next w:val="Sinlista"/>
    <w:uiPriority w:val="99"/>
    <w:semiHidden/>
    <w:unhideWhenUsed/>
    <w:rsid w:val="00B47E4C"/>
  </w:style>
  <w:style w:type="numbering" w:customStyle="1" w:styleId="Sinlista342">
    <w:name w:val="Sin lista342"/>
    <w:next w:val="Sinlista"/>
    <w:uiPriority w:val="99"/>
    <w:semiHidden/>
    <w:unhideWhenUsed/>
    <w:rsid w:val="00B47E4C"/>
  </w:style>
  <w:style w:type="numbering" w:customStyle="1" w:styleId="Sinlista1242">
    <w:name w:val="Sin lista1242"/>
    <w:next w:val="Sinlista"/>
    <w:uiPriority w:val="99"/>
    <w:semiHidden/>
    <w:unhideWhenUsed/>
    <w:rsid w:val="00B47E4C"/>
  </w:style>
  <w:style w:type="numbering" w:customStyle="1" w:styleId="Sinlista442">
    <w:name w:val="Sin lista442"/>
    <w:next w:val="Sinlista"/>
    <w:uiPriority w:val="99"/>
    <w:semiHidden/>
    <w:unhideWhenUsed/>
    <w:rsid w:val="00B47E4C"/>
  </w:style>
  <w:style w:type="numbering" w:customStyle="1" w:styleId="Sinlista1342">
    <w:name w:val="Sin lista1342"/>
    <w:next w:val="Sinlista"/>
    <w:uiPriority w:val="99"/>
    <w:semiHidden/>
    <w:unhideWhenUsed/>
    <w:rsid w:val="00B47E4C"/>
  </w:style>
  <w:style w:type="numbering" w:customStyle="1" w:styleId="Sinlista542">
    <w:name w:val="Sin lista542"/>
    <w:next w:val="Sinlista"/>
    <w:uiPriority w:val="99"/>
    <w:semiHidden/>
    <w:unhideWhenUsed/>
    <w:rsid w:val="00B47E4C"/>
  </w:style>
  <w:style w:type="numbering" w:customStyle="1" w:styleId="Sinlista1442">
    <w:name w:val="Sin lista1442"/>
    <w:next w:val="Sinlista"/>
    <w:uiPriority w:val="99"/>
    <w:semiHidden/>
    <w:unhideWhenUsed/>
    <w:rsid w:val="00B47E4C"/>
  </w:style>
  <w:style w:type="numbering" w:customStyle="1" w:styleId="Sinlista642">
    <w:name w:val="Sin lista642"/>
    <w:next w:val="Sinlista"/>
    <w:uiPriority w:val="99"/>
    <w:semiHidden/>
    <w:unhideWhenUsed/>
    <w:rsid w:val="00B47E4C"/>
  </w:style>
  <w:style w:type="numbering" w:customStyle="1" w:styleId="Sinlista1542">
    <w:name w:val="Sin lista1542"/>
    <w:next w:val="Sinlista"/>
    <w:uiPriority w:val="99"/>
    <w:semiHidden/>
    <w:unhideWhenUsed/>
    <w:rsid w:val="00B47E4C"/>
  </w:style>
  <w:style w:type="numbering" w:customStyle="1" w:styleId="Sinlista742">
    <w:name w:val="Sin lista742"/>
    <w:next w:val="Sinlista"/>
    <w:uiPriority w:val="99"/>
    <w:semiHidden/>
    <w:unhideWhenUsed/>
    <w:rsid w:val="00B47E4C"/>
  </w:style>
  <w:style w:type="numbering" w:customStyle="1" w:styleId="Sinlista1642">
    <w:name w:val="Sin lista1642"/>
    <w:next w:val="Sinlista"/>
    <w:uiPriority w:val="99"/>
    <w:semiHidden/>
    <w:unhideWhenUsed/>
    <w:rsid w:val="00B47E4C"/>
  </w:style>
  <w:style w:type="table" w:customStyle="1" w:styleId="Tablabsica242">
    <w:name w:val="Tabla básica 24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2">
    <w:name w:val="Sin lista11152"/>
    <w:next w:val="Sinlista"/>
    <w:uiPriority w:val="99"/>
    <w:semiHidden/>
    <w:unhideWhenUsed/>
    <w:rsid w:val="00B47E4C"/>
  </w:style>
  <w:style w:type="numbering" w:customStyle="1" w:styleId="Sinlista111142">
    <w:name w:val="Sin lista111142"/>
    <w:next w:val="Sinlista"/>
    <w:uiPriority w:val="99"/>
    <w:semiHidden/>
    <w:unhideWhenUsed/>
    <w:rsid w:val="00B47E4C"/>
  </w:style>
  <w:style w:type="table" w:customStyle="1" w:styleId="Tabladecuadrcula1clara142">
    <w:name w:val="Tabla de cuadrícula 1 clara142"/>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2">
    <w:name w:val="Tabla de cuadrícula 6 con colores - Énfasis 1142"/>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2">
    <w:name w:val="Tabla de cuadrícula 6 con colores142"/>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2">
    <w:name w:val="Tabla de cuadrícula 1 clara - Énfasis 414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2">
    <w:name w:val="Tabla de cuadrícula 2 - Énfasis 4142"/>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2">
    <w:name w:val="Tabla de cuadrícula 6 con colores - Énfasis 4142"/>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2">
    <w:name w:val="Tabla de cuadrícula 1 clara - Énfasis 114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2">
    <w:name w:val="Tabla de cuadrícula 1 clara - Énfasis 514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2">
    <w:name w:val="Sin lista842"/>
    <w:next w:val="Sinlista"/>
    <w:uiPriority w:val="99"/>
    <w:semiHidden/>
    <w:unhideWhenUsed/>
    <w:rsid w:val="00B47E4C"/>
  </w:style>
  <w:style w:type="numbering" w:customStyle="1" w:styleId="Sinlista922">
    <w:name w:val="Sin lista922"/>
    <w:next w:val="Sinlista"/>
    <w:uiPriority w:val="99"/>
    <w:semiHidden/>
    <w:unhideWhenUsed/>
    <w:rsid w:val="00B47E4C"/>
  </w:style>
  <w:style w:type="table" w:customStyle="1" w:styleId="Tablaconcuadrcula442">
    <w:name w:val="Tabla con cuadrícula442"/>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3">
    <w:name w:val="Tabla clásica 2123"/>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3">
    <w:name w:val="Tabla clásica 3123"/>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3">
    <w:name w:val="Tabla profesional123"/>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3">
    <w:name w:val="Tabla con efectos 3D 1123"/>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2">
    <w:name w:val="Tabla con cuadrícula1172"/>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3">
    <w:name w:val="Tabla con cuadrícula3123"/>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2">
    <w:name w:val="Cuadrícula clara - Énfasis 4122"/>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2">
    <w:name w:val="Sin lista1722"/>
    <w:next w:val="Sinlista"/>
    <w:uiPriority w:val="99"/>
    <w:semiHidden/>
    <w:unhideWhenUsed/>
    <w:rsid w:val="00B47E4C"/>
  </w:style>
  <w:style w:type="numbering" w:customStyle="1" w:styleId="Sinlista2122">
    <w:name w:val="Sin lista2122"/>
    <w:next w:val="Sinlista"/>
    <w:uiPriority w:val="99"/>
    <w:semiHidden/>
    <w:unhideWhenUsed/>
    <w:rsid w:val="00B47E4C"/>
  </w:style>
  <w:style w:type="numbering" w:customStyle="1" w:styleId="Sinlista11222">
    <w:name w:val="Sin lista11222"/>
    <w:next w:val="Sinlista"/>
    <w:uiPriority w:val="99"/>
    <w:semiHidden/>
    <w:unhideWhenUsed/>
    <w:rsid w:val="00B47E4C"/>
  </w:style>
  <w:style w:type="numbering" w:customStyle="1" w:styleId="Sinlista3122">
    <w:name w:val="Sin lista3122"/>
    <w:next w:val="Sinlista"/>
    <w:uiPriority w:val="99"/>
    <w:semiHidden/>
    <w:unhideWhenUsed/>
    <w:rsid w:val="00B47E4C"/>
  </w:style>
  <w:style w:type="numbering" w:customStyle="1" w:styleId="Sinlista12122">
    <w:name w:val="Sin lista12122"/>
    <w:next w:val="Sinlista"/>
    <w:uiPriority w:val="99"/>
    <w:semiHidden/>
    <w:unhideWhenUsed/>
    <w:rsid w:val="00B47E4C"/>
  </w:style>
  <w:style w:type="numbering" w:customStyle="1" w:styleId="Sinlista4122">
    <w:name w:val="Sin lista4122"/>
    <w:next w:val="Sinlista"/>
    <w:uiPriority w:val="99"/>
    <w:semiHidden/>
    <w:unhideWhenUsed/>
    <w:rsid w:val="00B47E4C"/>
  </w:style>
  <w:style w:type="numbering" w:customStyle="1" w:styleId="Sinlista13122">
    <w:name w:val="Sin lista13122"/>
    <w:next w:val="Sinlista"/>
    <w:uiPriority w:val="99"/>
    <w:semiHidden/>
    <w:unhideWhenUsed/>
    <w:rsid w:val="00B47E4C"/>
  </w:style>
  <w:style w:type="numbering" w:customStyle="1" w:styleId="Sinlista5122">
    <w:name w:val="Sin lista5122"/>
    <w:next w:val="Sinlista"/>
    <w:uiPriority w:val="99"/>
    <w:semiHidden/>
    <w:unhideWhenUsed/>
    <w:rsid w:val="00B47E4C"/>
  </w:style>
  <w:style w:type="numbering" w:customStyle="1" w:styleId="Sinlista14122">
    <w:name w:val="Sin lista14122"/>
    <w:next w:val="Sinlista"/>
    <w:uiPriority w:val="99"/>
    <w:semiHidden/>
    <w:unhideWhenUsed/>
    <w:rsid w:val="00B47E4C"/>
  </w:style>
  <w:style w:type="numbering" w:customStyle="1" w:styleId="Sinlista6122">
    <w:name w:val="Sin lista6122"/>
    <w:next w:val="Sinlista"/>
    <w:uiPriority w:val="99"/>
    <w:semiHidden/>
    <w:unhideWhenUsed/>
    <w:rsid w:val="00B47E4C"/>
  </w:style>
  <w:style w:type="numbering" w:customStyle="1" w:styleId="Sinlista15122">
    <w:name w:val="Sin lista15122"/>
    <w:next w:val="Sinlista"/>
    <w:uiPriority w:val="99"/>
    <w:semiHidden/>
    <w:unhideWhenUsed/>
    <w:rsid w:val="00B47E4C"/>
  </w:style>
  <w:style w:type="numbering" w:customStyle="1" w:styleId="Sinlista7122">
    <w:name w:val="Sin lista7122"/>
    <w:next w:val="Sinlista"/>
    <w:uiPriority w:val="99"/>
    <w:semiHidden/>
    <w:unhideWhenUsed/>
    <w:rsid w:val="00B47E4C"/>
  </w:style>
  <w:style w:type="numbering" w:customStyle="1" w:styleId="Sinlista16122">
    <w:name w:val="Sin lista16122"/>
    <w:next w:val="Sinlista"/>
    <w:uiPriority w:val="99"/>
    <w:semiHidden/>
    <w:unhideWhenUsed/>
    <w:rsid w:val="00B47E4C"/>
  </w:style>
  <w:style w:type="table" w:customStyle="1" w:styleId="Tablabsica2122">
    <w:name w:val="Tabla básica 212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2">
    <w:name w:val="Sin lista111222"/>
    <w:next w:val="Sinlista"/>
    <w:uiPriority w:val="99"/>
    <w:semiHidden/>
    <w:unhideWhenUsed/>
    <w:rsid w:val="00B47E4C"/>
  </w:style>
  <w:style w:type="numbering" w:customStyle="1" w:styleId="Sinlista1111122">
    <w:name w:val="Sin lista1111122"/>
    <w:next w:val="Sinlista"/>
    <w:uiPriority w:val="99"/>
    <w:semiHidden/>
    <w:unhideWhenUsed/>
    <w:rsid w:val="00B47E4C"/>
  </w:style>
  <w:style w:type="table" w:customStyle="1" w:styleId="Tabladecuadrcula1clara1122">
    <w:name w:val="Tabla de cuadrícula 1 clara1122"/>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2">
    <w:name w:val="Tabla de cuadrícula 6 con colores - Énfasis 11122"/>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2">
    <w:name w:val="Tabla de cuadrícula 6 con colores1122"/>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2">
    <w:name w:val="Tabla de cuadrícula 1 clara - Énfasis 4112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2">
    <w:name w:val="Tabla de cuadrícula 2 - Énfasis 41122"/>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2">
    <w:name w:val="Tabla de cuadrícula 6 con colores - Énfasis 41122"/>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2">
    <w:name w:val="Tabla de cuadrícula 1 clara - Énfasis 1112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2">
    <w:name w:val="Tabla de cuadrícula 1 clara - Énfasis 5112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2">
    <w:name w:val="Sin lista8122"/>
    <w:next w:val="Sinlista"/>
    <w:uiPriority w:val="99"/>
    <w:semiHidden/>
    <w:unhideWhenUsed/>
    <w:rsid w:val="00B47E4C"/>
  </w:style>
  <w:style w:type="numbering" w:customStyle="1" w:styleId="Sinlista282">
    <w:name w:val="Sin lista282"/>
    <w:next w:val="Sinlista"/>
    <w:uiPriority w:val="99"/>
    <w:semiHidden/>
    <w:unhideWhenUsed/>
    <w:rsid w:val="00B47E4C"/>
  </w:style>
  <w:style w:type="table" w:customStyle="1" w:styleId="Tablaconcuadrcula382">
    <w:name w:val="Tabla con cuadrícula382"/>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3">
    <w:name w:val="Tabla clásica 253"/>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3">
    <w:name w:val="Tabla profesional53"/>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2">
    <w:name w:val="Tabla con cuadrícula1182"/>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2">
    <w:name w:val="Estilo142"/>
    <w:rsid w:val="00B47E4C"/>
    <w:pPr>
      <w:numPr>
        <w:numId w:val="8"/>
      </w:numPr>
    </w:pPr>
  </w:style>
  <w:style w:type="numbering" w:customStyle="1" w:styleId="Estilo242">
    <w:name w:val="Estilo242"/>
    <w:rsid w:val="00B47E4C"/>
  </w:style>
  <w:style w:type="numbering" w:customStyle="1" w:styleId="Estilo352">
    <w:name w:val="Estilo352"/>
    <w:rsid w:val="00B47E4C"/>
    <w:pPr>
      <w:numPr>
        <w:numId w:val="10"/>
      </w:numPr>
    </w:pPr>
  </w:style>
  <w:style w:type="table" w:customStyle="1" w:styleId="Tablaconcuadrcula392">
    <w:name w:val="Tabla con cuadrícula392"/>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2">
    <w:name w:val="Cuadrícula clara - Énfasis 452"/>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2">
    <w:name w:val="Sin lista1172"/>
    <w:next w:val="Sinlista"/>
    <w:uiPriority w:val="99"/>
    <w:semiHidden/>
    <w:unhideWhenUsed/>
    <w:rsid w:val="00B47E4C"/>
  </w:style>
  <w:style w:type="numbering" w:customStyle="1" w:styleId="Sinlista292">
    <w:name w:val="Sin lista292"/>
    <w:next w:val="Sinlista"/>
    <w:uiPriority w:val="99"/>
    <w:semiHidden/>
    <w:unhideWhenUsed/>
    <w:rsid w:val="00B47E4C"/>
  </w:style>
  <w:style w:type="numbering" w:customStyle="1" w:styleId="Sinlista1182">
    <w:name w:val="Sin lista1182"/>
    <w:next w:val="Sinlista"/>
    <w:uiPriority w:val="99"/>
    <w:semiHidden/>
    <w:unhideWhenUsed/>
    <w:rsid w:val="00B47E4C"/>
  </w:style>
  <w:style w:type="numbering" w:customStyle="1" w:styleId="Sinlista352">
    <w:name w:val="Sin lista352"/>
    <w:next w:val="Sinlista"/>
    <w:uiPriority w:val="99"/>
    <w:semiHidden/>
    <w:unhideWhenUsed/>
    <w:rsid w:val="00B47E4C"/>
  </w:style>
  <w:style w:type="numbering" w:customStyle="1" w:styleId="Sinlista1252">
    <w:name w:val="Sin lista1252"/>
    <w:next w:val="Sinlista"/>
    <w:uiPriority w:val="99"/>
    <w:semiHidden/>
    <w:unhideWhenUsed/>
    <w:rsid w:val="00B47E4C"/>
  </w:style>
  <w:style w:type="numbering" w:customStyle="1" w:styleId="Sinlista452">
    <w:name w:val="Sin lista452"/>
    <w:next w:val="Sinlista"/>
    <w:uiPriority w:val="99"/>
    <w:semiHidden/>
    <w:unhideWhenUsed/>
    <w:rsid w:val="00B47E4C"/>
  </w:style>
  <w:style w:type="numbering" w:customStyle="1" w:styleId="Sinlista1352">
    <w:name w:val="Sin lista1352"/>
    <w:next w:val="Sinlista"/>
    <w:uiPriority w:val="99"/>
    <w:semiHidden/>
    <w:unhideWhenUsed/>
    <w:rsid w:val="00B47E4C"/>
  </w:style>
  <w:style w:type="numbering" w:customStyle="1" w:styleId="Sinlista552">
    <w:name w:val="Sin lista552"/>
    <w:next w:val="Sinlista"/>
    <w:uiPriority w:val="99"/>
    <w:semiHidden/>
    <w:unhideWhenUsed/>
    <w:rsid w:val="00B47E4C"/>
  </w:style>
  <w:style w:type="numbering" w:customStyle="1" w:styleId="Sinlista1452">
    <w:name w:val="Sin lista1452"/>
    <w:next w:val="Sinlista"/>
    <w:uiPriority w:val="99"/>
    <w:semiHidden/>
    <w:unhideWhenUsed/>
    <w:rsid w:val="00B47E4C"/>
  </w:style>
  <w:style w:type="numbering" w:customStyle="1" w:styleId="Sinlista652">
    <w:name w:val="Sin lista652"/>
    <w:next w:val="Sinlista"/>
    <w:uiPriority w:val="99"/>
    <w:semiHidden/>
    <w:unhideWhenUsed/>
    <w:rsid w:val="00B47E4C"/>
  </w:style>
  <w:style w:type="numbering" w:customStyle="1" w:styleId="Sinlista1552">
    <w:name w:val="Sin lista1552"/>
    <w:next w:val="Sinlista"/>
    <w:uiPriority w:val="99"/>
    <w:semiHidden/>
    <w:unhideWhenUsed/>
    <w:rsid w:val="00B47E4C"/>
  </w:style>
  <w:style w:type="numbering" w:customStyle="1" w:styleId="Sinlista752">
    <w:name w:val="Sin lista752"/>
    <w:next w:val="Sinlista"/>
    <w:uiPriority w:val="99"/>
    <w:semiHidden/>
    <w:unhideWhenUsed/>
    <w:rsid w:val="00B47E4C"/>
  </w:style>
  <w:style w:type="numbering" w:customStyle="1" w:styleId="Sinlista1652">
    <w:name w:val="Sin lista1652"/>
    <w:next w:val="Sinlista"/>
    <w:uiPriority w:val="99"/>
    <w:semiHidden/>
    <w:unhideWhenUsed/>
    <w:rsid w:val="00B47E4C"/>
  </w:style>
  <w:style w:type="table" w:customStyle="1" w:styleId="Tablabsica252">
    <w:name w:val="Tabla básica 25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2">
    <w:name w:val="Sin lista11162"/>
    <w:next w:val="Sinlista"/>
    <w:uiPriority w:val="99"/>
    <w:semiHidden/>
    <w:unhideWhenUsed/>
    <w:rsid w:val="00B47E4C"/>
  </w:style>
  <w:style w:type="numbering" w:customStyle="1" w:styleId="Sinlista111152">
    <w:name w:val="Sin lista111152"/>
    <w:next w:val="Sinlista"/>
    <w:uiPriority w:val="99"/>
    <w:semiHidden/>
    <w:unhideWhenUsed/>
    <w:rsid w:val="00B47E4C"/>
  </w:style>
  <w:style w:type="table" w:customStyle="1" w:styleId="Tabladecuadrcula1clara152">
    <w:name w:val="Tabla de cuadrícula 1 clara152"/>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2">
    <w:name w:val="Tabla de cuadrícula 6 con colores - Énfasis 1152"/>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2">
    <w:name w:val="Tabla de cuadrícula 6 con colores152"/>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2">
    <w:name w:val="Tabla de cuadrícula 1 clara - Énfasis 415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2">
    <w:name w:val="Tabla de cuadrícula 2 - Énfasis 4152"/>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2">
    <w:name w:val="Tabla de cuadrícula 6 con colores - Énfasis 4152"/>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2">
    <w:name w:val="Tabla de cuadrícula 1 clara - Énfasis 115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2">
    <w:name w:val="Tabla de cuadrícula 1 clara - Énfasis 515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2">
    <w:name w:val="Sin lista852"/>
    <w:next w:val="Sinlista"/>
    <w:uiPriority w:val="99"/>
    <w:semiHidden/>
    <w:unhideWhenUsed/>
    <w:rsid w:val="00B47E4C"/>
  </w:style>
  <w:style w:type="numbering" w:customStyle="1" w:styleId="Sinlista932">
    <w:name w:val="Sin lista932"/>
    <w:next w:val="Sinlista"/>
    <w:uiPriority w:val="99"/>
    <w:semiHidden/>
    <w:unhideWhenUsed/>
    <w:rsid w:val="00B47E4C"/>
  </w:style>
  <w:style w:type="table" w:customStyle="1" w:styleId="Tablaconcuadrcula452">
    <w:name w:val="Tabla con cuadrícula452"/>
    <w:basedOn w:val="Tablanormal"/>
    <w:next w:val="Tablaconcuadrcula"/>
    <w:uiPriority w:val="59"/>
    <w:rsid w:val="00B47E4C"/>
    <w:pPr>
      <w:spacing w:after="0" w:line="240" w:lineRule="auto"/>
    </w:pPr>
    <w:rPr>
      <w:rFonts w:ascii="Cambria" w:eastAsia="MS Mincho" w:hAnsi="Cambria"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3">
    <w:name w:val="Tabla clásica 2133"/>
    <w:basedOn w:val="Tablanormal"/>
    <w:next w:val="Tablaclsica2"/>
    <w:rsid w:val="00B47E4C"/>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3">
    <w:name w:val="Tabla clásica 3133"/>
    <w:basedOn w:val="Tablanormal"/>
    <w:next w:val="Tablaclsica3"/>
    <w:rsid w:val="00B47E4C"/>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next w:val="Tablaconlista8"/>
    <w:rsid w:val="00B47E4C"/>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3">
    <w:name w:val="Tabla profesional133"/>
    <w:basedOn w:val="Tablanormal"/>
    <w:next w:val="Tablaprofesional"/>
    <w:rsid w:val="00B47E4C"/>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3">
    <w:name w:val="Tabla con efectos 3D 1133"/>
    <w:basedOn w:val="Tablanormal"/>
    <w:next w:val="Tablaconefectos3D1"/>
    <w:rsid w:val="00B47E4C"/>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2">
    <w:name w:val="Tabla con cuadrícula1192"/>
    <w:basedOn w:val="Tablanormal"/>
    <w:next w:val="Tablaconcuadrcula"/>
    <w:rsid w:val="00B47E4C"/>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2">
    <w:name w:val="Tabla con cuadrícula2152"/>
    <w:basedOn w:val="Tablanormal"/>
    <w:next w:val="Tablaconcuadrcula"/>
    <w:uiPriority w:val="59"/>
    <w:rsid w:val="00B47E4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3">
    <w:name w:val="Tabla con cuadrícula3133"/>
    <w:basedOn w:val="Tablanormal"/>
    <w:uiPriority w:val="59"/>
    <w:rsid w:val="00B47E4C"/>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2">
    <w:name w:val="Cuadrícula clara - Énfasis 4132"/>
    <w:basedOn w:val="Tablanormal"/>
    <w:next w:val="Cuadrculaclara-nfasis4"/>
    <w:uiPriority w:val="62"/>
    <w:rsid w:val="00B47E4C"/>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2">
    <w:name w:val="Sin lista1732"/>
    <w:next w:val="Sinlista"/>
    <w:uiPriority w:val="99"/>
    <w:semiHidden/>
    <w:unhideWhenUsed/>
    <w:rsid w:val="00B47E4C"/>
  </w:style>
  <w:style w:type="numbering" w:customStyle="1" w:styleId="Sinlista2132">
    <w:name w:val="Sin lista2132"/>
    <w:next w:val="Sinlista"/>
    <w:uiPriority w:val="99"/>
    <w:semiHidden/>
    <w:unhideWhenUsed/>
    <w:rsid w:val="00B47E4C"/>
  </w:style>
  <w:style w:type="numbering" w:customStyle="1" w:styleId="Sinlista11232">
    <w:name w:val="Sin lista11232"/>
    <w:next w:val="Sinlista"/>
    <w:uiPriority w:val="99"/>
    <w:semiHidden/>
    <w:unhideWhenUsed/>
    <w:rsid w:val="00B47E4C"/>
  </w:style>
  <w:style w:type="numbering" w:customStyle="1" w:styleId="Sinlista3132">
    <w:name w:val="Sin lista3132"/>
    <w:next w:val="Sinlista"/>
    <w:uiPriority w:val="99"/>
    <w:semiHidden/>
    <w:unhideWhenUsed/>
    <w:rsid w:val="00B47E4C"/>
  </w:style>
  <w:style w:type="numbering" w:customStyle="1" w:styleId="Sinlista12132">
    <w:name w:val="Sin lista12132"/>
    <w:next w:val="Sinlista"/>
    <w:uiPriority w:val="99"/>
    <w:semiHidden/>
    <w:unhideWhenUsed/>
    <w:rsid w:val="00B47E4C"/>
  </w:style>
  <w:style w:type="numbering" w:customStyle="1" w:styleId="Sinlista4132">
    <w:name w:val="Sin lista4132"/>
    <w:next w:val="Sinlista"/>
    <w:uiPriority w:val="99"/>
    <w:semiHidden/>
    <w:unhideWhenUsed/>
    <w:rsid w:val="00B47E4C"/>
  </w:style>
  <w:style w:type="numbering" w:customStyle="1" w:styleId="Sinlista13132">
    <w:name w:val="Sin lista13132"/>
    <w:next w:val="Sinlista"/>
    <w:uiPriority w:val="99"/>
    <w:semiHidden/>
    <w:unhideWhenUsed/>
    <w:rsid w:val="00B47E4C"/>
  </w:style>
  <w:style w:type="numbering" w:customStyle="1" w:styleId="Sinlista5132">
    <w:name w:val="Sin lista5132"/>
    <w:next w:val="Sinlista"/>
    <w:uiPriority w:val="99"/>
    <w:semiHidden/>
    <w:unhideWhenUsed/>
    <w:rsid w:val="00B47E4C"/>
  </w:style>
  <w:style w:type="numbering" w:customStyle="1" w:styleId="Sinlista14132">
    <w:name w:val="Sin lista14132"/>
    <w:next w:val="Sinlista"/>
    <w:uiPriority w:val="99"/>
    <w:semiHidden/>
    <w:unhideWhenUsed/>
    <w:rsid w:val="00B47E4C"/>
  </w:style>
  <w:style w:type="numbering" w:customStyle="1" w:styleId="Sinlista6132">
    <w:name w:val="Sin lista6132"/>
    <w:next w:val="Sinlista"/>
    <w:uiPriority w:val="99"/>
    <w:semiHidden/>
    <w:unhideWhenUsed/>
    <w:rsid w:val="00B47E4C"/>
  </w:style>
  <w:style w:type="numbering" w:customStyle="1" w:styleId="Sinlista15132">
    <w:name w:val="Sin lista15132"/>
    <w:next w:val="Sinlista"/>
    <w:uiPriority w:val="99"/>
    <w:semiHidden/>
    <w:unhideWhenUsed/>
    <w:rsid w:val="00B47E4C"/>
  </w:style>
  <w:style w:type="numbering" w:customStyle="1" w:styleId="Sinlista7132">
    <w:name w:val="Sin lista7132"/>
    <w:next w:val="Sinlista"/>
    <w:uiPriority w:val="99"/>
    <w:semiHidden/>
    <w:unhideWhenUsed/>
    <w:rsid w:val="00B47E4C"/>
  </w:style>
  <w:style w:type="numbering" w:customStyle="1" w:styleId="Sinlista16132">
    <w:name w:val="Sin lista16132"/>
    <w:next w:val="Sinlista"/>
    <w:uiPriority w:val="99"/>
    <w:semiHidden/>
    <w:unhideWhenUsed/>
    <w:rsid w:val="00B47E4C"/>
  </w:style>
  <w:style w:type="table" w:customStyle="1" w:styleId="Tablabsica2132">
    <w:name w:val="Tabla básica 213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2">
    <w:name w:val="Sin lista111232"/>
    <w:next w:val="Sinlista"/>
    <w:uiPriority w:val="99"/>
    <w:semiHidden/>
    <w:unhideWhenUsed/>
    <w:rsid w:val="00B47E4C"/>
  </w:style>
  <w:style w:type="numbering" w:customStyle="1" w:styleId="Sinlista1111132">
    <w:name w:val="Sin lista1111132"/>
    <w:next w:val="Sinlista"/>
    <w:uiPriority w:val="99"/>
    <w:semiHidden/>
    <w:unhideWhenUsed/>
    <w:rsid w:val="00B47E4C"/>
  </w:style>
  <w:style w:type="table" w:customStyle="1" w:styleId="Tabladecuadrcula1clara1132">
    <w:name w:val="Tabla de cuadrícula 1 clara1132"/>
    <w:basedOn w:val="Tablanormal"/>
    <w:uiPriority w:val="46"/>
    <w:rsid w:val="00B47E4C"/>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2">
    <w:name w:val="Tabla de cuadrícula 6 con colores - Énfasis 11132"/>
    <w:basedOn w:val="Tablanormal"/>
    <w:uiPriority w:val="51"/>
    <w:rsid w:val="00B47E4C"/>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2">
    <w:name w:val="Tabla de cuadrícula 6 con colores1132"/>
    <w:basedOn w:val="Tablanormal"/>
    <w:uiPriority w:val="51"/>
    <w:rsid w:val="00B47E4C"/>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2">
    <w:name w:val="Tabla de cuadrícula 1 clara - Énfasis 4113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2">
    <w:name w:val="Tabla de cuadrícula 2 - Énfasis 41132"/>
    <w:basedOn w:val="Tablanormal"/>
    <w:uiPriority w:val="47"/>
    <w:rsid w:val="00B47E4C"/>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2">
    <w:name w:val="Tabla de cuadrícula 6 con colores - Énfasis 41132"/>
    <w:basedOn w:val="Tablanormal"/>
    <w:uiPriority w:val="51"/>
    <w:rsid w:val="00B47E4C"/>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2">
    <w:name w:val="Tabla de cuadrícula 1 clara - Énfasis 1113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2">
    <w:name w:val="Tabla de cuadrícula 1 clara - Énfasis 51132"/>
    <w:basedOn w:val="Tablanormal"/>
    <w:uiPriority w:val="46"/>
    <w:rsid w:val="00B47E4C"/>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2">
    <w:name w:val="Sin lista8132"/>
    <w:next w:val="Sinlista"/>
    <w:uiPriority w:val="99"/>
    <w:semiHidden/>
    <w:unhideWhenUsed/>
    <w:rsid w:val="00B47E4C"/>
  </w:style>
  <w:style w:type="numbering" w:customStyle="1" w:styleId="Sinlista302">
    <w:name w:val="Sin lista302"/>
    <w:next w:val="Sinlista"/>
    <w:uiPriority w:val="99"/>
    <w:semiHidden/>
    <w:unhideWhenUsed/>
    <w:rsid w:val="00B47E4C"/>
  </w:style>
  <w:style w:type="table" w:customStyle="1" w:styleId="Tablaconcuadrcula402">
    <w:name w:val="Tabla con cuadrícula402"/>
    <w:basedOn w:val="Tablanormal"/>
    <w:next w:val="Tablaconcuadrcula"/>
    <w:uiPriority w:val="39"/>
    <w:rsid w:val="00B47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52">
    <w:name w:val="Estilo252"/>
    <w:rsid w:val="00B47E4C"/>
    <w:pPr>
      <w:numPr>
        <w:numId w:val="1"/>
      </w:numPr>
    </w:pPr>
  </w:style>
  <w:style w:type="numbering" w:customStyle="1" w:styleId="Estilo362">
    <w:name w:val="Estilo362"/>
    <w:rsid w:val="00B47E4C"/>
  </w:style>
  <w:style w:type="numbering" w:customStyle="1" w:styleId="Sinlista1192">
    <w:name w:val="Sin lista1192"/>
    <w:next w:val="Sinlista"/>
    <w:semiHidden/>
    <w:unhideWhenUsed/>
    <w:rsid w:val="00B47E4C"/>
  </w:style>
  <w:style w:type="numbering" w:customStyle="1" w:styleId="Sinlista2102">
    <w:name w:val="Sin lista2102"/>
    <w:next w:val="Sinlista"/>
    <w:uiPriority w:val="99"/>
    <w:semiHidden/>
    <w:unhideWhenUsed/>
    <w:rsid w:val="00B47E4C"/>
  </w:style>
  <w:style w:type="numbering" w:customStyle="1" w:styleId="Sinlista11102">
    <w:name w:val="Sin lista11102"/>
    <w:next w:val="Sinlista"/>
    <w:uiPriority w:val="99"/>
    <w:semiHidden/>
    <w:unhideWhenUsed/>
    <w:rsid w:val="00B47E4C"/>
  </w:style>
  <w:style w:type="table" w:customStyle="1" w:styleId="Tablaconcuadrcula1202">
    <w:name w:val="Tabla con cuadrícula1202"/>
    <w:basedOn w:val="Tablanormal"/>
    <w:next w:val="Tablaconcuadrcula"/>
    <w:rsid w:val="00B47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2">
    <w:name w:val="Sin lista362"/>
    <w:next w:val="Sinlista"/>
    <w:uiPriority w:val="99"/>
    <w:semiHidden/>
    <w:unhideWhenUsed/>
    <w:rsid w:val="00B47E4C"/>
  </w:style>
  <w:style w:type="numbering" w:customStyle="1" w:styleId="Sinlista1262">
    <w:name w:val="Sin lista1262"/>
    <w:next w:val="Sinlista"/>
    <w:uiPriority w:val="99"/>
    <w:semiHidden/>
    <w:unhideWhenUsed/>
    <w:rsid w:val="00B47E4C"/>
  </w:style>
  <w:style w:type="numbering" w:customStyle="1" w:styleId="Sinlista462">
    <w:name w:val="Sin lista462"/>
    <w:next w:val="Sinlista"/>
    <w:uiPriority w:val="99"/>
    <w:semiHidden/>
    <w:unhideWhenUsed/>
    <w:rsid w:val="00B47E4C"/>
  </w:style>
  <w:style w:type="numbering" w:customStyle="1" w:styleId="Sinlista1362">
    <w:name w:val="Sin lista1362"/>
    <w:next w:val="Sinlista"/>
    <w:uiPriority w:val="99"/>
    <w:semiHidden/>
    <w:unhideWhenUsed/>
    <w:rsid w:val="00B47E4C"/>
  </w:style>
  <w:style w:type="numbering" w:customStyle="1" w:styleId="Sinlista562">
    <w:name w:val="Sin lista562"/>
    <w:next w:val="Sinlista"/>
    <w:uiPriority w:val="99"/>
    <w:semiHidden/>
    <w:unhideWhenUsed/>
    <w:rsid w:val="00B47E4C"/>
  </w:style>
  <w:style w:type="numbering" w:customStyle="1" w:styleId="Sinlista1462">
    <w:name w:val="Sin lista1462"/>
    <w:next w:val="Sinlista"/>
    <w:uiPriority w:val="99"/>
    <w:semiHidden/>
    <w:unhideWhenUsed/>
    <w:rsid w:val="00B47E4C"/>
  </w:style>
  <w:style w:type="numbering" w:customStyle="1" w:styleId="Sinlista662">
    <w:name w:val="Sin lista662"/>
    <w:next w:val="Sinlista"/>
    <w:uiPriority w:val="99"/>
    <w:semiHidden/>
    <w:unhideWhenUsed/>
    <w:rsid w:val="00B47E4C"/>
  </w:style>
  <w:style w:type="numbering" w:customStyle="1" w:styleId="Sinlista1562">
    <w:name w:val="Sin lista1562"/>
    <w:next w:val="Sinlista"/>
    <w:uiPriority w:val="99"/>
    <w:semiHidden/>
    <w:unhideWhenUsed/>
    <w:rsid w:val="00B47E4C"/>
  </w:style>
  <w:style w:type="numbering" w:customStyle="1" w:styleId="Sinlista762">
    <w:name w:val="Sin lista762"/>
    <w:next w:val="Sinlista"/>
    <w:uiPriority w:val="99"/>
    <w:semiHidden/>
    <w:unhideWhenUsed/>
    <w:rsid w:val="00B47E4C"/>
  </w:style>
  <w:style w:type="numbering" w:customStyle="1" w:styleId="Sinlista1662">
    <w:name w:val="Sin lista1662"/>
    <w:next w:val="Sinlista"/>
    <w:uiPriority w:val="99"/>
    <w:semiHidden/>
    <w:unhideWhenUsed/>
    <w:rsid w:val="00B47E4C"/>
  </w:style>
  <w:style w:type="table" w:customStyle="1" w:styleId="Tablabsica262">
    <w:name w:val="Tabla básica 26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62">
    <w:name w:val="Tabla con cuadrícula2162"/>
    <w:basedOn w:val="Tablanormal"/>
    <w:next w:val="Tablaconcuadrcula"/>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0">
    <w:name w:val="Tabla con cuadrícula 53"/>
    <w:basedOn w:val="Tablanormal"/>
    <w:next w:val="Tablaconcuadrcula50"/>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30">
    <w:name w:val="Tabla con cuadrícula 13"/>
    <w:basedOn w:val="Tablanormal"/>
    <w:next w:val="Tablaconcuadrcula1a"/>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3">
    <w:name w:val="Cuadrícula media 3 - Énfasis 23"/>
    <w:basedOn w:val="Tablanormal"/>
    <w:next w:val="Cuadrculamedia3-nfasis2"/>
    <w:uiPriority w:val="30"/>
    <w:rsid w:val="00B47E4C"/>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62">
    <w:name w:val="Tabla clásica 262"/>
    <w:basedOn w:val="Tablanormal"/>
    <w:next w:val="Tablaclsica2"/>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2">
    <w:name w:val="Tabla clásica 362"/>
    <w:basedOn w:val="Tablanormal"/>
    <w:next w:val="Tablaclsica3"/>
    <w:rsid w:val="00B47E4C"/>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2">
    <w:name w:val="Tabla con lista 862"/>
    <w:basedOn w:val="Tablanormal"/>
    <w:next w:val="Tablaconlista8"/>
    <w:rsid w:val="00B47E4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2">
    <w:name w:val="Tabla con efectos 3D 162"/>
    <w:basedOn w:val="Tablanormal"/>
    <w:next w:val="Tablaconefectos3D1"/>
    <w:rsid w:val="00B47E4C"/>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62">
    <w:name w:val="Sin lista862"/>
    <w:next w:val="Sinlista"/>
    <w:uiPriority w:val="99"/>
    <w:semiHidden/>
    <w:unhideWhenUsed/>
    <w:rsid w:val="00B47E4C"/>
  </w:style>
  <w:style w:type="table" w:customStyle="1" w:styleId="Tablaconcuadrcula11102">
    <w:name w:val="Tabla con cuadrícula11102"/>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2">
    <w:name w:val="Sin lista942"/>
    <w:next w:val="Sinlista"/>
    <w:uiPriority w:val="99"/>
    <w:semiHidden/>
    <w:unhideWhenUsed/>
    <w:rsid w:val="00B47E4C"/>
  </w:style>
  <w:style w:type="numbering" w:customStyle="1" w:styleId="Sinlista1742">
    <w:name w:val="Sin lista1742"/>
    <w:next w:val="Sinlista"/>
    <w:uiPriority w:val="99"/>
    <w:semiHidden/>
    <w:unhideWhenUsed/>
    <w:rsid w:val="00B47E4C"/>
  </w:style>
  <w:style w:type="table" w:customStyle="1" w:styleId="Tablaconcuadrcula1223">
    <w:name w:val="Tabla con cuadrícula1223"/>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2">
    <w:name w:val="Sin lista1022"/>
    <w:next w:val="Sinlista"/>
    <w:uiPriority w:val="99"/>
    <w:semiHidden/>
    <w:unhideWhenUsed/>
    <w:rsid w:val="00B47E4C"/>
  </w:style>
  <w:style w:type="table" w:customStyle="1" w:styleId="Tablaconcuadrcula3102">
    <w:name w:val="Tabla con cuadrícula310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2">
    <w:name w:val="Sin lista1822"/>
    <w:next w:val="Sinlista"/>
    <w:uiPriority w:val="99"/>
    <w:semiHidden/>
    <w:unhideWhenUsed/>
    <w:rsid w:val="00B47E4C"/>
  </w:style>
  <w:style w:type="table" w:customStyle="1" w:styleId="Tablaconcuadrcula1323">
    <w:name w:val="Tabla con cuadrícula1323"/>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3">
    <w:name w:val="Sin lista1913"/>
    <w:next w:val="Sinlista"/>
    <w:uiPriority w:val="99"/>
    <w:semiHidden/>
    <w:unhideWhenUsed/>
    <w:rsid w:val="00B47E4C"/>
  </w:style>
  <w:style w:type="table" w:customStyle="1" w:styleId="Tablaconcuadrcula462">
    <w:name w:val="Tabla con cuadrícula46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3">
    <w:name w:val="Sin lista11013"/>
    <w:next w:val="Sinlista"/>
    <w:uiPriority w:val="99"/>
    <w:semiHidden/>
    <w:unhideWhenUsed/>
    <w:rsid w:val="00B47E4C"/>
  </w:style>
  <w:style w:type="table" w:customStyle="1" w:styleId="Tablaconcuadrcula1423">
    <w:name w:val="Tabla con cuadrícula1423"/>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3">
    <w:name w:val="Sin lista2013"/>
    <w:next w:val="Sinlista"/>
    <w:uiPriority w:val="99"/>
    <w:semiHidden/>
    <w:unhideWhenUsed/>
    <w:rsid w:val="00B47E4C"/>
  </w:style>
  <w:style w:type="table" w:customStyle="1" w:styleId="Tablaconcuadrcula523">
    <w:name w:val="Tabla con cuadrícula52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2">
    <w:name w:val="Sin lista11172"/>
    <w:next w:val="Sinlista"/>
    <w:uiPriority w:val="99"/>
    <w:semiHidden/>
    <w:unhideWhenUsed/>
    <w:rsid w:val="00B47E4C"/>
  </w:style>
  <w:style w:type="table" w:customStyle="1" w:styleId="Tablaconcuadrcula1523">
    <w:name w:val="Tabla con cuadrícula1523"/>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B47E4C"/>
  </w:style>
  <w:style w:type="table" w:customStyle="1" w:styleId="Tablaconcuadrcula623">
    <w:name w:val="Tabla con cuadrícula623"/>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2">
    <w:name w:val="Sin lista11242"/>
    <w:next w:val="Sinlista"/>
    <w:uiPriority w:val="99"/>
    <w:semiHidden/>
    <w:unhideWhenUsed/>
    <w:rsid w:val="00B47E4C"/>
  </w:style>
  <w:style w:type="table" w:customStyle="1" w:styleId="Tablaconcuadrcula1623">
    <w:name w:val="Tabla con cuadrícula1623"/>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3">
    <w:name w:val="Sombreado claro13"/>
    <w:basedOn w:val="Tablanormal"/>
    <w:uiPriority w:val="60"/>
    <w:rsid w:val="00B47E4C"/>
    <w:pPr>
      <w:spacing w:after="0" w:line="240" w:lineRule="auto"/>
    </w:pPr>
    <w:rPr>
      <w:rFonts w:ascii="Calibri" w:eastAsia="Calibri" w:hAnsi="Calibri" w:cs="Times New Roman"/>
      <w:color w:val="000000"/>
      <w:sz w:val="20"/>
      <w:szCs w:val="2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3">
    <w:name w:val="Table Normal13"/>
    <w:unhideWhenUsed/>
    <w:qFormat/>
    <w:rsid w:val="00B47E4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52">
    <w:name w:val="TableGrid52"/>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22">
    <w:name w:val="Sin lista2222"/>
    <w:next w:val="Sinlista"/>
    <w:uiPriority w:val="99"/>
    <w:semiHidden/>
    <w:unhideWhenUsed/>
    <w:rsid w:val="00B47E4C"/>
  </w:style>
  <w:style w:type="numbering" w:customStyle="1" w:styleId="Sinlista2313">
    <w:name w:val="Sin lista2313"/>
    <w:next w:val="Sinlista"/>
    <w:uiPriority w:val="99"/>
    <w:semiHidden/>
    <w:unhideWhenUsed/>
    <w:rsid w:val="00B47E4C"/>
  </w:style>
  <w:style w:type="table" w:customStyle="1" w:styleId="Tablaconcuadrcula733">
    <w:name w:val="Tabla con cuadrícula733"/>
    <w:basedOn w:val="Tablanormal"/>
    <w:next w:val="Tablaconcuadrcula"/>
    <w:uiPriority w:val="59"/>
    <w:rsid w:val="00B47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2">
    <w:name w:val="Estilo2122"/>
    <w:rsid w:val="00B47E4C"/>
  </w:style>
  <w:style w:type="numbering" w:customStyle="1" w:styleId="Estilo3123">
    <w:name w:val="Estilo3123"/>
    <w:rsid w:val="00B47E4C"/>
    <w:pPr>
      <w:numPr>
        <w:numId w:val="82"/>
      </w:numPr>
    </w:pPr>
  </w:style>
  <w:style w:type="numbering" w:customStyle="1" w:styleId="Sinlista11322">
    <w:name w:val="Sin lista11322"/>
    <w:next w:val="Sinlista"/>
    <w:uiPriority w:val="99"/>
    <w:semiHidden/>
    <w:unhideWhenUsed/>
    <w:rsid w:val="00B47E4C"/>
  </w:style>
  <w:style w:type="numbering" w:customStyle="1" w:styleId="Sinlista2413">
    <w:name w:val="Sin lista2413"/>
    <w:next w:val="Sinlista"/>
    <w:uiPriority w:val="99"/>
    <w:semiHidden/>
    <w:unhideWhenUsed/>
    <w:rsid w:val="00B47E4C"/>
  </w:style>
  <w:style w:type="numbering" w:customStyle="1" w:styleId="Sinlista11412">
    <w:name w:val="Sin lista11412"/>
    <w:next w:val="Sinlista"/>
    <w:uiPriority w:val="99"/>
    <w:semiHidden/>
    <w:unhideWhenUsed/>
    <w:rsid w:val="00B47E4C"/>
  </w:style>
  <w:style w:type="table" w:customStyle="1" w:styleId="Tablaconcuadrcula1722">
    <w:name w:val="Tabla con cuadrícula1722"/>
    <w:basedOn w:val="Tablanormal"/>
    <w:next w:val="Tablaconcuadrcula"/>
    <w:rsid w:val="00B47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B47E4C"/>
  </w:style>
  <w:style w:type="numbering" w:customStyle="1" w:styleId="Sinlista12142">
    <w:name w:val="Sin lista12142"/>
    <w:next w:val="Sinlista"/>
    <w:uiPriority w:val="99"/>
    <w:semiHidden/>
    <w:unhideWhenUsed/>
    <w:rsid w:val="00B47E4C"/>
  </w:style>
  <w:style w:type="numbering" w:customStyle="1" w:styleId="Sinlista4142">
    <w:name w:val="Sin lista4142"/>
    <w:next w:val="Sinlista"/>
    <w:uiPriority w:val="99"/>
    <w:semiHidden/>
    <w:unhideWhenUsed/>
    <w:rsid w:val="00B47E4C"/>
  </w:style>
  <w:style w:type="numbering" w:customStyle="1" w:styleId="Sinlista13142">
    <w:name w:val="Sin lista13142"/>
    <w:next w:val="Sinlista"/>
    <w:uiPriority w:val="99"/>
    <w:semiHidden/>
    <w:unhideWhenUsed/>
    <w:rsid w:val="00B47E4C"/>
  </w:style>
  <w:style w:type="numbering" w:customStyle="1" w:styleId="Sinlista5142">
    <w:name w:val="Sin lista5142"/>
    <w:next w:val="Sinlista"/>
    <w:uiPriority w:val="99"/>
    <w:semiHidden/>
    <w:unhideWhenUsed/>
    <w:rsid w:val="00B47E4C"/>
  </w:style>
  <w:style w:type="numbering" w:customStyle="1" w:styleId="Sinlista14142">
    <w:name w:val="Sin lista14142"/>
    <w:next w:val="Sinlista"/>
    <w:uiPriority w:val="99"/>
    <w:semiHidden/>
    <w:unhideWhenUsed/>
    <w:rsid w:val="00B47E4C"/>
  </w:style>
  <w:style w:type="numbering" w:customStyle="1" w:styleId="Sinlista6142">
    <w:name w:val="Sin lista6142"/>
    <w:next w:val="Sinlista"/>
    <w:uiPriority w:val="99"/>
    <w:semiHidden/>
    <w:unhideWhenUsed/>
    <w:rsid w:val="00B47E4C"/>
  </w:style>
  <w:style w:type="numbering" w:customStyle="1" w:styleId="Sinlista15142">
    <w:name w:val="Sin lista15142"/>
    <w:next w:val="Sinlista"/>
    <w:uiPriority w:val="99"/>
    <w:semiHidden/>
    <w:unhideWhenUsed/>
    <w:rsid w:val="00B47E4C"/>
  </w:style>
  <w:style w:type="numbering" w:customStyle="1" w:styleId="Sinlista7142">
    <w:name w:val="Sin lista7142"/>
    <w:next w:val="Sinlista"/>
    <w:uiPriority w:val="99"/>
    <w:semiHidden/>
    <w:unhideWhenUsed/>
    <w:rsid w:val="00B47E4C"/>
  </w:style>
  <w:style w:type="numbering" w:customStyle="1" w:styleId="Sinlista16142">
    <w:name w:val="Sin lista16142"/>
    <w:next w:val="Sinlista"/>
    <w:uiPriority w:val="99"/>
    <w:semiHidden/>
    <w:unhideWhenUsed/>
    <w:rsid w:val="00B47E4C"/>
  </w:style>
  <w:style w:type="table" w:customStyle="1" w:styleId="Tablabsica2142">
    <w:name w:val="Tabla básica 2142"/>
    <w:basedOn w:val="Tablanormal"/>
    <w:next w:val="Tablabsica2"/>
    <w:rsid w:val="00B47E4C"/>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2">
    <w:name w:val="Tabla con cuadrícula2172"/>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0">
    <w:name w:val="Tabla con cuadrícula 512"/>
    <w:basedOn w:val="Tablanormal"/>
    <w:next w:val="Tablaconcuadrcula50"/>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20">
    <w:name w:val="Tabla con cuadrícula 112"/>
    <w:basedOn w:val="Tablanormal"/>
    <w:next w:val="Tablaconcuadrcula1a"/>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2">
    <w:name w:val="Cuadrícula media 3 - Énfasis 212"/>
    <w:basedOn w:val="Tablanormal"/>
    <w:next w:val="Cuadrculamedia3-nfasis2"/>
    <w:uiPriority w:val="30"/>
    <w:rsid w:val="00B47E4C"/>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2">
    <w:name w:val="Tabla clásica 2142"/>
    <w:basedOn w:val="Tablanormal"/>
    <w:next w:val="Tablaclsica2"/>
    <w:rsid w:val="00B47E4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rsid w:val="00B47E4C"/>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rsid w:val="00B47E4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2">
    <w:name w:val="Tabla profesional142"/>
    <w:basedOn w:val="Tablanormal"/>
    <w:next w:val="Tablaprofesional"/>
    <w:rsid w:val="00B47E4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2">
    <w:name w:val="Tabla con efectos 3D 1142"/>
    <w:basedOn w:val="Tablanormal"/>
    <w:next w:val="Tablaconefectos3D1"/>
    <w:rsid w:val="00B47E4C"/>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2">
    <w:name w:val="Sin lista8142"/>
    <w:next w:val="Sinlista"/>
    <w:uiPriority w:val="99"/>
    <w:semiHidden/>
    <w:unhideWhenUsed/>
    <w:rsid w:val="00B47E4C"/>
  </w:style>
  <w:style w:type="table" w:customStyle="1" w:styleId="Tablaconcuadrcula11122">
    <w:name w:val="Tabla con cuadrícula11122"/>
    <w:basedOn w:val="Tablanormal"/>
    <w:next w:val="Tablaconcuadrcula"/>
    <w:uiPriority w:val="59"/>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2">
    <w:name w:val="Sin lista9112"/>
    <w:next w:val="Sinlista"/>
    <w:uiPriority w:val="99"/>
    <w:semiHidden/>
    <w:unhideWhenUsed/>
    <w:rsid w:val="00B47E4C"/>
  </w:style>
  <w:style w:type="numbering" w:customStyle="1" w:styleId="Sinlista17112">
    <w:name w:val="Sin lista17112"/>
    <w:next w:val="Sinlista"/>
    <w:uiPriority w:val="99"/>
    <w:semiHidden/>
    <w:unhideWhenUsed/>
    <w:rsid w:val="00B47E4C"/>
  </w:style>
  <w:style w:type="table" w:customStyle="1" w:styleId="Tablaconcuadrcula12112">
    <w:name w:val="Tabla con cuadrícula1211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2">
    <w:name w:val="Sin lista10112"/>
    <w:next w:val="Sinlista"/>
    <w:uiPriority w:val="99"/>
    <w:semiHidden/>
    <w:unhideWhenUsed/>
    <w:rsid w:val="00B47E4C"/>
  </w:style>
  <w:style w:type="table" w:customStyle="1" w:styleId="Tablaconcuadrcula3142">
    <w:name w:val="Tabla con cuadrícula314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2">
    <w:name w:val="Sin lista18112"/>
    <w:next w:val="Sinlista"/>
    <w:uiPriority w:val="99"/>
    <w:semiHidden/>
    <w:unhideWhenUsed/>
    <w:rsid w:val="00B47E4C"/>
  </w:style>
  <w:style w:type="table" w:customStyle="1" w:styleId="Tablaconcuadrcula13112">
    <w:name w:val="Tabla con cuadrícula1311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2">
    <w:name w:val="Sin lista19112"/>
    <w:next w:val="Sinlista"/>
    <w:uiPriority w:val="99"/>
    <w:semiHidden/>
    <w:unhideWhenUsed/>
    <w:rsid w:val="00B47E4C"/>
  </w:style>
  <w:style w:type="table" w:customStyle="1" w:styleId="Tablaconcuadrcula4122">
    <w:name w:val="Tabla con cuadrícula4122"/>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2">
    <w:name w:val="Sin lista110112"/>
    <w:next w:val="Sinlista"/>
    <w:uiPriority w:val="99"/>
    <w:semiHidden/>
    <w:unhideWhenUsed/>
    <w:rsid w:val="00B47E4C"/>
  </w:style>
  <w:style w:type="table" w:customStyle="1" w:styleId="Tablaconcuadrcula14112">
    <w:name w:val="Tabla con cuadrícula1411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2">
    <w:name w:val="Sin lista20112"/>
    <w:next w:val="Sinlista"/>
    <w:uiPriority w:val="99"/>
    <w:semiHidden/>
    <w:unhideWhenUsed/>
    <w:rsid w:val="00B47E4C"/>
  </w:style>
  <w:style w:type="table" w:customStyle="1" w:styleId="Tablaconcuadrcula5112">
    <w:name w:val="Tabla con cuadrícula5112"/>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2">
    <w:name w:val="Sin lista111162"/>
    <w:next w:val="Sinlista"/>
    <w:uiPriority w:val="99"/>
    <w:semiHidden/>
    <w:unhideWhenUsed/>
    <w:rsid w:val="00B47E4C"/>
  </w:style>
  <w:style w:type="table" w:customStyle="1" w:styleId="Tablaconcuadrcula15112">
    <w:name w:val="Tabla con cuadrícula1511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B47E4C"/>
  </w:style>
  <w:style w:type="table" w:customStyle="1" w:styleId="Tablaconcuadrcula6112">
    <w:name w:val="Tabla con cuadrícula6112"/>
    <w:basedOn w:val="Tablanormal"/>
    <w:next w:val="Tablaconcuadrcula"/>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2">
    <w:name w:val="Sin lista112112"/>
    <w:next w:val="Sinlista"/>
    <w:uiPriority w:val="99"/>
    <w:semiHidden/>
    <w:unhideWhenUsed/>
    <w:rsid w:val="00B47E4C"/>
  </w:style>
  <w:style w:type="table" w:customStyle="1" w:styleId="Tablaconcuadrcula16112">
    <w:name w:val="Tabla con cuadrícula16112"/>
    <w:basedOn w:val="Tablanormal"/>
    <w:next w:val="Tablaconcuadrcula"/>
    <w:uiPriority w:val="59"/>
    <w:rsid w:val="00B47E4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2">
    <w:name w:val="Sombreado claro112"/>
    <w:basedOn w:val="Tablanormal"/>
    <w:uiPriority w:val="60"/>
    <w:rsid w:val="00B47E4C"/>
    <w:pPr>
      <w:spacing w:after="0" w:line="240" w:lineRule="auto"/>
    </w:pPr>
    <w:rPr>
      <w:rFonts w:ascii="Calibri" w:eastAsia="Calibri" w:hAnsi="Calibri" w:cs="Times New Roman"/>
      <w:color w:val="000000"/>
      <w:sz w:val="20"/>
      <w:szCs w:val="2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2">
    <w:name w:val="TableGrid112"/>
    <w:rsid w:val="00B47E4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12">
    <w:name w:val="Sin lista22112"/>
    <w:next w:val="Sinlista"/>
    <w:uiPriority w:val="99"/>
    <w:semiHidden/>
    <w:unhideWhenUsed/>
    <w:rsid w:val="00B47E4C"/>
  </w:style>
  <w:style w:type="numbering" w:customStyle="1" w:styleId="WW8Num512">
    <w:name w:val="WW8Num512"/>
    <w:rsid w:val="00B47E4C"/>
    <w:pPr>
      <w:numPr>
        <w:numId w:val="66"/>
      </w:numPr>
    </w:pPr>
  </w:style>
  <w:style w:type="numbering" w:customStyle="1" w:styleId="WW8Num172">
    <w:name w:val="WW8Num172"/>
    <w:rsid w:val="00B47E4C"/>
    <w:pPr>
      <w:numPr>
        <w:numId w:val="67"/>
      </w:numPr>
    </w:pPr>
  </w:style>
  <w:style w:type="numbering" w:customStyle="1" w:styleId="WW8Num262">
    <w:name w:val="WW8Num262"/>
    <w:rsid w:val="00B47E4C"/>
    <w:pPr>
      <w:numPr>
        <w:numId w:val="68"/>
      </w:numPr>
    </w:pPr>
  </w:style>
  <w:style w:type="numbering" w:customStyle="1" w:styleId="WW8Num5017">
    <w:name w:val="WW8Num5017"/>
    <w:basedOn w:val="Sinlista"/>
    <w:rsid w:val="00B47E4C"/>
    <w:pPr>
      <w:numPr>
        <w:numId w:val="9"/>
      </w:numPr>
    </w:pPr>
  </w:style>
  <w:style w:type="table" w:customStyle="1" w:styleId="Cuadrculamedia2212">
    <w:name w:val="Cuadrícula media 2212"/>
    <w:basedOn w:val="Tablanormal"/>
    <w:next w:val="Cuadrculamedia2"/>
    <w:uiPriority w:val="1"/>
    <w:rsid w:val="00B47E4C"/>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2">
    <w:name w:val="Cuadrícula media 2222"/>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2">
    <w:name w:val="Cuadrícula media 2232"/>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2">
    <w:name w:val="Cuadrícula media 2242"/>
    <w:basedOn w:val="Tablanormal"/>
    <w:next w:val="Cuadrculamedia2"/>
    <w:uiPriority w:val="1"/>
    <w:rsid w:val="00B47E4C"/>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alendar12">
    <w:name w:val="Calendar 12"/>
    <w:basedOn w:val="Tablanormal"/>
    <w:uiPriority w:val="99"/>
    <w:qFormat/>
    <w:rsid w:val="00B47E4C"/>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media26">
    <w:name w:val="Cuadrícula media 26"/>
    <w:basedOn w:val="Tablanormal"/>
    <w:next w:val="Cuadrculamedia2"/>
    <w:uiPriority w:val="1"/>
    <w:rsid w:val="00B47E4C"/>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detablaclara16">
    <w:name w:val="Cuadrícula de tabla clara16"/>
    <w:basedOn w:val="Tablanormal"/>
    <w:uiPriority w:val="40"/>
    <w:rsid w:val="00B47E4C"/>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2">
    <w:name w:val="Lista vistosa - Énfasis 152"/>
    <w:basedOn w:val="Tablanormal"/>
    <w:next w:val="Listavistosa-nfasis1"/>
    <w:uiPriority w:val="34"/>
    <w:rsid w:val="00B47E4C"/>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2">
    <w:name w:val="Sin lista23112"/>
    <w:next w:val="Sinlista"/>
    <w:uiPriority w:val="99"/>
    <w:semiHidden/>
    <w:unhideWhenUsed/>
    <w:rsid w:val="00B47E4C"/>
  </w:style>
  <w:style w:type="numbering" w:customStyle="1" w:styleId="WW8Num50116">
    <w:name w:val="WW8Num50116"/>
    <w:basedOn w:val="Sinlista"/>
    <w:rsid w:val="00B47E4C"/>
    <w:pPr>
      <w:numPr>
        <w:numId w:val="77"/>
      </w:numPr>
    </w:pPr>
  </w:style>
  <w:style w:type="table" w:customStyle="1" w:styleId="Tablaconcuadrcula7112">
    <w:name w:val="Tabla con cuadrícula7112"/>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2">
    <w:name w:val="Sin lista24112"/>
    <w:next w:val="Sinlista"/>
    <w:uiPriority w:val="99"/>
    <w:semiHidden/>
    <w:unhideWhenUsed/>
    <w:rsid w:val="00B47E4C"/>
  </w:style>
  <w:style w:type="numbering" w:customStyle="1" w:styleId="WW8Num5022">
    <w:name w:val="WW8Num5022"/>
    <w:basedOn w:val="Sinlista"/>
    <w:rsid w:val="00B47E4C"/>
  </w:style>
  <w:style w:type="table" w:customStyle="1" w:styleId="Tablaconcuadrcula822">
    <w:name w:val="Tabla con cuadrícula822"/>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2">
    <w:name w:val="List 82"/>
    <w:basedOn w:val="Sinlista"/>
    <w:rsid w:val="00B47E4C"/>
    <w:pPr>
      <w:numPr>
        <w:numId w:val="69"/>
      </w:numPr>
    </w:pPr>
  </w:style>
  <w:style w:type="numbering" w:customStyle="1" w:styleId="Lista512">
    <w:name w:val="Lista 512"/>
    <w:basedOn w:val="Sinlista"/>
    <w:rsid w:val="00B47E4C"/>
    <w:pPr>
      <w:numPr>
        <w:numId w:val="70"/>
      </w:numPr>
    </w:pPr>
  </w:style>
  <w:style w:type="numbering" w:customStyle="1" w:styleId="Lista4113">
    <w:name w:val="Lista 4113"/>
    <w:basedOn w:val="Sinlista"/>
    <w:rsid w:val="00B47E4C"/>
    <w:pPr>
      <w:numPr>
        <w:numId w:val="14"/>
      </w:numPr>
    </w:pPr>
  </w:style>
  <w:style w:type="table" w:customStyle="1" w:styleId="Tablaconcuadrcula7212">
    <w:name w:val="Tabla con cuadrícula7212"/>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2">
    <w:name w:val="List 14512"/>
    <w:basedOn w:val="Sinlista"/>
    <w:rsid w:val="00B47E4C"/>
    <w:pPr>
      <w:numPr>
        <w:numId w:val="71"/>
      </w:numPr>
    </w:pPr>
  </w:style>
  <w:style w:type="numbering" w:customStyle="1" w:styleId="List11012">
    <w:name w:val="List 11012"/>
    <w:basedOn w:val="Sinlista"/>
    <w:rsid w:val="00B47E4C"/>
    <w:pPr>
      <w:numPr>
        <w:numId w:val="15"/>
      </w:numPr>
    </w:pPr>
  </w:style>
  <w:style w:type="numbering" w:customStyle="1" w:styleId="List0212">
    <w:name w:val="List 0212"/>
    <w:basedOn w:val="Sinlista"/>
    <w:rsid w:val="00B47E4C"/>
    <w:pPr>
      <w:numPr>
        <w:numId w:val="3"/>
      </w:numPr>
    </w:pPr>
  </w:style>
  <w:style w:type="table" w:customStyle="1" w:styleId="Tablaconcuadrcula10112">
    <w:name w:val="Tabla con cuadrícula10112"/>
    <w:basedOn w:val="Tablanormal"/>
    <w:next w:val="Tablaconcuadrcula"/>
    <w:uiPriority w:val="3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2">
    <w:name w:val="Estilo3312"/>
    <w:rsid w:val="00B47E4C"/>
  </w:style>
  <w:style w:type="table" w:customStyle="1" w:styleId="Tablaconcuadrcula9312">
    <w:name w:val="Tabla con cuadrícula9312"/>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2">
    <w:name w:val="List 15512"/>
    <w:basedOn w:val="Sinlista"/>
    <w:rsid w:val="00B47E4C"/>
    <w:pPr>
      <w:numPr>
        <w:numId w:val="17"/>
      </w:numPr>
    </w:pPr>
  </w:style>
  <w:style w:type="numbering" w:customStyle="1" w:styleId="List16512">
    <w:name w:val="List 16512"/>
    <w:basedOn w:val="Sinlista"/>
    <w:rsid w:val="00B47E4C"/>
    <w:pPr>
      <w:numPr>
        <w:numId w:val="18"/>
      </w:numPr>
    </w:pPr>
  </w:style>
  <w:style w:type="table" w:customStyle="1" w:styleId="Tablaconcuadrcula1822">
    <w:name w:val="Tabla con cuadrícula182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2">
    <w:name w:val="WW8Num5032"/>
    <w:basedOn w:val="Sinlista"/>
    <w:rsid w:val="00B47E4C"/>
    <w:pPr>
      <w:numPr>
        <w:numId w:val="73"/>
      </w:numPr>
    </w:pPr>
  </w:style>
  <w:style w:type="table" w:customStyle="1" w:styleId="Tablaconcuadrcula922">
    <w:name w:val="Tabla con cuadrícula922"/>
    <w:basedOn w:val="Tablanormal"/>
    <w:next w:val="Tablaconcuadrcula"/>
    <w:uiPriority w:val="59"/>
    <w:rsid w:val="00B47E4C"/>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2">
    <w:name w:val="Tabla con cuadrícula4222"/>
    <w:basedOn w:val="Tablanormal"/>
    <w:next w:val="Tablaconcuadrcula"/>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3">
    <w:name w:val="Tabla con cuadrícula1023"/>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2">
    <w:name w:val="Tabla con cuadrícula192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2">
    <w:name w:val="Tabla con cuadrícula11022"/>
    <w:basedOn w:val="Tablanormal"/>
    <w:next w:val="Tablaconcuadrcula"/>
    <w:rsid w:val="00B47E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2">
    <w:name w:val="Tabla con cuadrícula202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2">
    <w:name w:val="Tabla con cuadrícula2322"/>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2">
    <w:name w:val="Tabla con cuadrícula2422"/>
    <w:basedOn w:val="Tablanormal"/>
    <w:next w:val="Tablaconcuadrcula"/>
    <w:uiPriority w:val="59"/>
    <w:rsid w:val="00B47E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2">
    <w:name w:val="Tabla moderna12"/>
    <w:basedOn w:val="Tablanormal"/>
    <w:next w:val="Tablamoderna"/>
    <w:rsid w:val="00B47E4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2">
    <w:name w:val="Lista 4132"/>
    <w:basedOn w:val="Sinlista"/>
    <w:rsid w:val="00B47E4C"/>
    <w:pPr>
      <w:numPr>
        <w:numId w:val="72"/>
      </w:numPr>
    </w:pPr>
  </w:style>
  <w:style w:type="numbering" w:customStyle="1" w:styleId="Lista411111142">
    <w:name w:val="Lista 411111142"/>
    <w:rsid w:val="00B47E4C"/>
    <w:pPr>
      <w:numPr>
        <w:numId w:val="83"/>
      </w:numPr>
    </w:pPr>
  </w:style>
  <w:style w:type="table" w:customStyle="1" w:styleId="TableGrid140">
    <w:name w:val="Table Grid14"/>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5">
    <w:name w:val="Cuadrícula de tabla clara115"/>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6">
    <w:name w:val="WW8Num501116"/>
    <w:rsid w:val="00B47E4C"/>
  </w:style>
  <w:style w:type="numbering" w:customStyle="1" w:styleId="Lista4111116">
    <w:name w:val="Lista 4111116"/>
    <w:rsid w:val="00B47E4C"/>
  </w:style>
  <w:style w:type="table" w:customStyle="1" w:styleId="Tablaclsica2412">
    <w:name w:val="Tabla clásica 2412"/>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2">
    <w:name w:val="Tabla con cuadrícula322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3">
    <w:name w:val="WW8Num5011113"/>
    <w:rsid w:val="00B47E4C"/>
  </w:style>
  <w:style w:type="numbering" w:customStyle="1" w:styleId="Lista41111116">
    <w:name w:val="Lista 41111116"/>
    <w:rsid w:val="00B47E4C"/>
  </w:style>
  <w:style w:type="numbering" w:customStyle="1" w:styleId="WW8Num50126">
    <w:name w:val="WW8Num50126"/>
    <w:rsid w:val="00B47E4C"/>
    <w:pPr>
      <w:numPr>
        <w:numId w:val="74"/>
      </w:numPr>
    </w:pPr>
  </w:style>
  <w:style w:type="numbering" w:customStyle="1" w:styleId="WW8Num5043">
    <w:name w:val="WW8Num5043"/>
    <w:rsid w:val="00B47E4C"/>
  </w:style>
  <w:style w:type="numbering" w:customStyle="1" w:styleId="WW8Num50412">
    <w:name w:val="WW8Num50412"/>
    <w:rsid w:val="00B47E4C"/>
  </w:style>
  <w:style w:type="numbering" w:customStyle="1" w:styleId="Lista411111122">
    <w:name w:val="Lista 411111122"/>
    <w:rsid w:val="00B47E4C"/>
    <w:pPr>
      <w:numPr>
        <w:numId w:val="78"/>
      </w:numPr>
    </w:pPr>
  </w:style>
  <w:style w:type="table" w:customStyle="1" w:styleId="Tablaclsica3222">
    <w:name w:val="Tabla clásica 322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2">
    <w:name w:val="Tabla con lista 8222"/>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2">
    <w:name w:val="Tabla con efectos 3D 1222"/>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2">
    <w:name w:val="Tabla clásica 21112"/>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2">
    <w:name w:val="Tabla con cuadrícula211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2">
    <w:name w:val="Tabla con cuadrícula31112"/>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2">
    <w:name w:val="Tabla clásica 31112"/>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2">
    <w:name w:val="Tabla con cuadrícula811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B47E4C"/>
  </w:style>
  <w:style w:type="numbering" w:customStyle="1" w:styleId="Lista411111112">
    <w:name w:val="Lista 411111112"/>
    <w:rsid w:val="00B47E4C"/>
  </w:style>
  <w:style w:type="numbering" w:customStyle="1" w:styleId="WW8Num501212">
    <w:name w:val="WW8Num501212"/>
    <w:rsid w:val="00B47E4C"/>
  </w:style>
  <w:style w:type="table" w:customStyle="1" w:styleId="Tablaconcuadrcula3312">
    <w:name w:val="Tabla con cuadrícula3312"/>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2">
    <w:name w:val="Lista 41112"/>
    <w:basedOn w:val="Sinlista"/>
    <w:rsid w:val="00B47E4C"/>
  </w:style>
  <w:style w:type="table" w:customStyle="1" w:styleId="Tablaclsica2512">
    <w:name w:val="Tabla clásica 2512"/>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B47E4C"/>
  </w:style>
  <w:style w:type="numbering" w:customStyle="1" w:styleId="WW8Num501122">
    <w:name w:val="WW8Num501122"/>
    <w:rsid w:val="00B47E4C"/>
  </w:style>
  <w:style w:type="numbering" w:customStyle="1" w:styleId="Lista41111122">
    <w:name w:val="Lista 41111122"/>
    <w:rsid w:val="00B47E4C"/>
  </w:style>
  <w:style w:type="numbering" w:customStyle="1" w:styleId="WW8Num50132">
    <w:name w:val="WW8Num50132"/>
    <w:rsid w:val="00B47E4C"/>
  </w:style>
  <w:style w:type="table" w:customStyle="1" w:styleId="Tablaclsica2422">
    <w:name w:val="Tabla clásica 2422"/>
    <w:basedOn w:val="Tablanormal"/>
    <w:next w:val="Tablaclsica2"/>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2">
    <w:name w:val="Tabla con cuadrícula222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B47E4C"/>
    <w:pPr>
      <w:numPr>
        <w:numId w:val="2"/>
      </w:numPr>
    </w:pPr>
  </w:style>
  <w:style w:type="numbering" w:customStyle="1" w:styleId="WW8Num501222">
    <w:name w:val="WW8Num501222"/>
    <w:rsid w:val="00B47E4C"/>
  </w:style>
  <w:style w:type="table" w:customStyle="1" w:styleId="Tablaconcuadrcula10212">
    <w:name w:val="Tabla con cuadrícula10212"/>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
    <w:name w:val="Tabla con cuadrícula3412"/>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B47E4C"/>
  </w:style>
  <w:style w:type="table" w:customStyle="1" w:styleId="TableGrid1120">
    <w:name w:val="Table Grid11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2">
    <w:name w:val="Tabla clásica 331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2">
    <w:name w:val="Tabla con efectos 3D 1312"/>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B47E4C"/>
  </w:style>
  <w:style w:type="table" w:customStyle="1" w:styleId="Tablaclsica21212">
    <w:name w:val="Tabla clásica 21212"/>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2">
    <w:name w:val="Tabla con cuadrícula212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2">
    <w:name w:val="Tabla con cuadrícula11222"/>
    <w:basedOn w:val="Tablanormal"/>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2">
    <w:name w:val="Tabla clásica 232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B47E4C"/>
  </w:style>
  <w:style w:type="numbering" w:customStyle="1" w:styleId="Lista41111132">
    <w:name w:val="Lista 41111132"/>
    <w:rsid w:val="00B47E4C"/>
  </w:style>
  <w:style w:type="numbering" w:customStyle="1" w:styleId="WW8Num50142">
    <w:name w:val="WW8Num50142"/>
    <w:rsid w:val="00B47E4C"/>
  </w:style>
  <w:style w:type="numbering" w:customStyle="1" w:styleId="Sinlista3222">
    <w:name w:val="Sin lista3222"/>
    <w:next w:val="Sinlista"/>
    <w:uiPriority w:val="99"/>
    <w:semiHidden/>
    <w:unhideWhenUsed/>
    <w:rsid w:val="00B47E4C"/>
  </w:style>
  <w:style w:type="table" w:customStyle="1" w:styleId="Tablaclsica2432">
    <w:name w:val="Tabla clásica 2432"/>
    <w:basedOn w:val="Tablanormal"/>
    <w:next w:val="Tablaclsica2"/>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2">
    <w:name w:val="Tabla con cuadrícula223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B47E4C"/>
  </w:style>
  <w:style w:type="numbering" w:customStyle="1" w:styleId="Lista411111132">
    <w:name w:val="Lista 411111132"/>
    <w:rsid w:val="00B47E4C"/>
  </w:style>
  <w:style w:type="numbering" w:customStyle="1" w:styleId="WW8Num501232">
    <w:name w:val="WW8Num501232"/>
    <w:rsid w:val="00B47E4C"/>
  </w:style>
  <w:style w:type="table" w:customStyle="1" w:styleId="Tablaconcuadrcula1032">
    <w:name w:val="Tabla con cuadrícula1032"/>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2">
    <w:name w:val="Tabla con cuadrícula1132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2">
    <w:name w:val="Tabla con cuadrícula2522"/>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B47E4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anormal"/>
    <w:next w:val="Tablaconcuadrcula"/>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B47E4C"/>
    <w:pPr>
      <w:numPr>
        <w:numId w:val="80"/>
      </w:numPr>
    </w:pPr>
  </w:style>
  <w:style w:type="table" w:customStyle="1" w:styleId="Cuadrculamedia242">
    <w:name w:val="Cuadrícula media 242"/>
    <w:basedOn w:val="Tablanormal"/>
    <w:next w:val="Cuadrculamedia2"/>
    <w:uiPriority w:val="1"/>
    <w:semiHidden/>
    <w:unhideWhenUsed/>
    <w:rsid w:val="00B47E4C"/>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B47E4C"/>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B47E4C"/>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semiHidden/>
    <w:rsid w:val="00B47E4C"/>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B47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B47E4C"/>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B47E4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B47E4C"/>
  </w:style>
  <w:style w:type="numbering" w:customStyle="1" w:styleId="Lista41111142">
    <w:name w:val="Lista 41111142"/>
    <w:rsid w:val="00B47E4C"/>
  </w:style>
  <w:style w:type="numbering" w:customStyle="1" w:styleId="WW8Num50152">
    <w:name w:val="WW8Num50152"/>
    <w:rsid w:val="00B47E4C"/>
    <w:pPr>
      <w:numPr>
        <w:numId w:val="75"/>
      </w:numPr>
    </w:pPr>
  </w:style>
  <w:style w:type="numbering" w:customStyle="1" w:styleId="Sinlista3312">
    <w:name w:val="Sin lista3312"/>
    <w:next w:val="Sinlista"/>
    <w:uiPriority w:val="99"/>
    <w:semiHidden/>
    <w:unhideWhenUsed/>
    <w:rsid w:val="00B47E4C"/>
  </w:style>
  <w:style w:type="table" w:customStyle="1" w:styleId="Tablaclsica2442">
    <w:name w:val="Tabla clásica 2442"/>
    <w:basedOn w:val="Tablanormal"/>
    <w:next w:val="Tablaclsica2"/>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B47E4C"/>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B47E4C"/>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B47E4C"/>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B47E4C"/>
    <w:pPr>
      <w:numPr>
        <w:numId w:val="76"/>
      </w:numPr>
    </w:pPr>
  </w:style>
  <w:style w:type="numbering" w:customStyle="1" w:styleId="WW8Num501242">
    <w:name w:val="WW8Num501242"/>
    <w:rsid w:val="00B47E4C"/>
    <w:pPr>
      <w:numPr>
        <w:numId w:val="79"/>
      </w:numPr>
    </w:pPr>
  </w:style>
  <w:style w:type="table" w:customStyle="1" w:styleId="Tablaconcuadrcula1042">
    <w:name w:val="Tabla con cuadrícula1042"/>
    <w:basedOn w:val="Tablanormal"/>
    <w:next w:val="Tablaconcuadrcula"/>
    <w:uiPriority w:val="39"/>
    <w:rsid w:val="00B47E4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2">
    <w:name w:val="Lista 212"/>
    <w:basedOn w:val="Sinlista"/>
    <w:rsid w:val="00B47E4C"/>
    <w:pPr>
      <w:numPr>
        <w:numId w:val="81"/>
      </w:numPr>
    </w:pPr>
  </w:style>
  <w:style w:type="numbering" w:customStyle="1" w:styleId="Sinlista372">
    <w:name w:val="Sin lista372"/>
    <w:next w:val="Sinlista"/>
    <w:uiPriority w:val="99"/>
    <w:semiHidden/>
    <w:unhideWhenUsed/>
    <w:rsid w:val="00B47E4C"/>
  </w:style>
  <w:style w:type="table" w:customStyle="1" w:styleId="TableGrid62">
    <w:name w:val="TableGrid62"/>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72">
    <w:name w:val="Tabla con cuadrícula472"/>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2">
    <w:name w:val="Sin lista382"/>
    <w:next w:val="Sinlista"/>
    <w:uiPriority w:val="99"/>
    <w:semiHidden/>
    <w:unhideWhenUsed/>
    <w:rsid w:val="00B47E4C"/>
  </w:style>
  <w:style w:type="table" w:customStyle="1" w:styleId="TableGrid72">
    <w:name w:val="TableGrid72"/>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82">
    <w:name w:val="Tabla con cuadrícula482"/>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2">
    <w:name w:val="Sin lista392"/>
    <w:next w:val="Sinlista"/>
    <w:uiPriority w:val="99"/>
    <w:semiHidden/>
    <w:unhideWhenUsed/>
    <w:rsid w:val="00B47E4C"/>
  </w:style>
  <w:style w:type="table" w:customStyle="1" w:styleId="TableGrid82">
    <w:name w:val="TableGrid82"/>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92">
    <w:name w:val="Tabla con cuadrícula492"/>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2">
    <w:name w:val="Sin lista402"/>
    <w:next w:val="Sinlista"/>
    <w:uiPriority w:val="99"/>
    <w:semiHidden/>
    <w:unhideWhenUsed/>
    <w:rsid w:val="00B47E4C"/>
  </w:style>
  <w:style w:type="table" w:customStyle="1" w:styleId="TableGrid92">
    <w:name w:val="TableGrid92"/>
    <w:rsid w:val="00B47E4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B47E4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13">
    <w:name w:val="Estilo3313"/>
    <w:rsid w:val="00B47E4C"/>
    <w:pPr>
      <w:numPr>
        <w:numId w:val="16"/>
      </w:numPr>
    </w:pPr>
  </w:style>
  <w:style w:type="numbering" w:customStyle="1" w:styleId="WW8Num50413">
    <w:name w:val="WW8Num50413"/>
    <w:rsid w:val="00B47E4C"/>
    <w:pPr>
      <w:numPr>
        <w:numId w:val="4"/>
      </w:numPr>
    </w:pPr>
  </w:style>
  <w:style w:type="paragraph" w:customStyle="1" w:styleId="textomed">
    <w:name w:val="textomed"/>
    <w:basedOn w:val="Normal"/>
    <w:rsid w:val="00B47E4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50">
    <w:name w:val="Sin lista50"/>
    <w:next w:val="Sinlista"/>
    <w:uiPriority w:val="99"/>
    <w:semiHidden/>
    <w:unhideWhenUsed/>
    <w:rsid w:val="00B47E4C"/>
  </w:style>
  <w:style w:type="table" w:customStyle="1" w:styleId="TableNormal2">
    <w:name w:val="Table Normal2"/>
    <w:uiPriority w:val="2"/>
    <w:semiHidden/>
    <w:unhideWhenUsed/>
    <w:qFormat/>
    <w:rsid w:val="00B47E4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B47E4C"/>
    <w:rPr>
      <w:color w:val="605E5C"/>
      <w:shd w:val="clear" w:color="auto" w:fill="E1DFDD"/>
    </w:rPr>
  </w:style>
  <w:style w:type="character" w:customStyle="1" w:styleId="UnresolvedMention">
    <w:name w:val="Unresolved Mention"/>
    <w:basedOn w:val="Fuentedeprrafopredeter"/>
    <w:uiPriority w:val="99"/>
    <w:semiHidden/>
    <w:unhideWhenUsed/>
    <w:rsid w:val="00B47E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nited.com/web/es/content/company/globalcitizenship/environment/alternative-fuels.aspx" TargetMode="External"/><Relationship Id="rId117" Type="http://schemas.openxmlformats.org/officeDocument/2006/relationships/theme" Target="theme/theme1.xml"/><Relationship Id="rId21" Type="http://schemas.openxmlformats.org/officeDocument/2006/relationships/header" Target="header2.xml"/><Relationship Id="rId34" Type="http://schemas.openxmlformats.org/officeDocument/2006/relationships/image" Target="media/image15.png"/><Relationship Id="rId55" Type="http://schemas.openxmlformats.org/officeDocument/2006/relationships/hyperlink" Target="http://www.secretariasenado.gov.co/senado/basedoc/ley_1150_2007.html" TargetMode="External"/><Relationship Id="rId63" Type="http://schemas.openxmlformats.org/officeDocument/2006/relationships/image" Target="media/image22.png"/><Relationship Id="rId68" Type="http://schemas.openxmlformats.org/officeDocument/2006/relationships/image" Target="media/image27.jpg"/><Relationship Id="rId76" Type="http://schemas.openxmlformats.org/officeDocument/2006/relationships/hyperlink" Target="mailto:CENACDEAVIACIONEJERCITO2018@GMAIL.COM" TargetMode="External"/><Relationship Id="rId84" Type="http://schemas.openxmlformats.org/officeDocument/2006/relationships/hyperlink" Target="https://www.colombiacompra.gov.co/tienda-virtual-del-estado-colombiano/acuerdos-marco" TargetMode="External"/><Relationship Id="rId89" Type="http://schemas.openxmlformats.org/officeDocument/2006/relationships/hyperlink" Target="https://www.colombiacompra.gov.co/tienda-virtual-del-estado-colombiano/acuerdos-marco" TargetMode="External"/><Relationship Id="rId97" Type="http://schemas.openxmlformats.org/officeDocument/2006/relationships/hyperlink" Target="https://www.colombiacompra.gov.co/tienda-virtual-del-estado-colombiano/acuerdos-marco" TargetMode="External"/><Relationship Id="rId104" Type="http://schemas.openxmlformats.org/officeDocument/2006/relationships/hyperlink" Target="https://www.colombiacompra.gov.co/tienda-virtual-del-estado-colombiano/acuerdos-marco" TargetMode="External"/><Relationship Id="rId112" Type="http://schemas.openxmlformats.org/officeDocument/2006/relationships/hyperlink" Target="https://www.colombiacompra.gov.co/tienda-virtual-del-estado-colombiano/acuerdos-marco" TargetMode="External"/><Relationship Id="rId7" Type="http://schemas.openxmlformats.org/officeDocument/2006/relationships/image" Target="media/image1.jpeg"/><Relationship Id="rId71" Type="http://schemas.openxmlformats.org/officeDocument/2006/relationships/image" Target="media/image30.png"/><Relationship Id="rId92" Type="http://schemas.openxmlformats.org/officeDocument/2006/relationships/hyperlink" Target="https://www.colombiacompra.gov.co/tienda-virtual-del-estado-colombiano/acuerdos-marco" TargetMode="External"/><Relationship Id="rId2" Type="http://schemas.openxmlformats.org/officeDocument/2006/relationships/styles" Target="styles.xml"/><Relationship Id="rId16" Type="http://schemas.openxmlformats.org/officeDocument/2006/relationships/hyperlink" Target="https://meridiano70.co/el-delegado-del-comite-internacional-de-la-cruz-roja-en-el-pais-aseguro-que-en-colombia-hay-actualmente-cinco-conflictos/" TargetMode="External"/><Relationship Id="rId29" Type="http://schemas.openxmlformats.org/officeDocument/2006/relationships/hyperlink" Target="https://es.wikipedia.org/wiki/Motor_aeron%C3%A1utico" TargetMode="External"/><Relationship Id="rId107" Type="http://schemas.openxmlformats.org/officeDocument/2006/relationships/hyperlink" Target="https://www.colombiacompra.gov.co/tienda-virtual-del-estado-colombiano/acuerdos-marco" TargetMode="External"/><Relationship Id="rId11" Type="http://schemas.openxmlformats.org/officeDocument/2006/relationships/hyperlink" Target="https://www.elpais.com.co/judicial/por-que-han-aumentado-los-cultivos-ilicitos-en-colombia.html" TargetMode="External"/><Relationship Id="rId24" Type="http://schemas.openxmlformats.org/officeDocument/2006/relationships/chart" Target="charts/chart1.xml"/><Relationship Id="rId32" Type="http://schemas.openxmlformats.org/officeDocument/2006/relationships/image" Target="media/image13.png"/><Relationship Id="rId53" Type="http://schemas.openxmlformats.org/officeDocument/2006/relationships/image" Target="media/image16.png"/><Relationship Id="rId58" Type="http://schemas.openxmlformats.org/officeDocument/2006/relationships/footer" Target="footer3.xml"/><Relationship Id="rId66" Type="http://schemas.openxmlformats.org/officeDocument/2006/relationships/image" Target="media/image25.jpg"/><Relationship Id="rId74" Type="http://schemas.openxmlformats.org/officeDocument/2006/relationships/image" Target="media/image36.png"/><Relationship Id="rId79" Type="http://schemas.openxmlformats.org/officeDocument/2006/relationships/hyperlink" Target="https://www.colombiacompra.gov.co/tienda-virtual-del-estado-colombiano/acuerdos-marco" TargetMode="External"/><Relationship Id="rId87" Type="http://schemas.openxmlformats.org/officeDocument/2006/relationships/hyperlink" Target="https://www.colombiacompra.gov.co/tienda-virtual-del-estado-colombiano/acuerdos-marco" TargetMode="External"/><Relationship Id="rId102" Type="http://schemas.openxmlformats.org/officeDocument/2006/relationships/hyperlink" Target="https://www.colombiacompra.gov.co/tienda-virtual-del-estado-colombiano/acuerdos-marco" TargetMode="External"/><Relationship Id="rId110" Type="http://schemas.openxmlformats.org/officeDocument/2006/relationships/hyperlink" Target="https://www.colombiacompra.gov.co/tienda-virtual-del-estado-colombiano/acuerdos-marco" TargetMode="External"/><Relationship Id="rId115" Type="http://schemas.openxmlformats.org/officeDocument/2006/relationships/hyperlink" Target="https://www.colombiacompra.gov.co/tienda-virtual-del-estado-colombiano/acuerdos-marco" TargetMode="External"/><Relationship Id="rId5" Type="http://schemas.openxmlformats.org/officeDocument/2006/relationships/footnotes" Target="footnotes.xml"/><Relationship Id="rId61" Type="http://schemas.openxmlformats.org/officeDocument/2006/relationships/image" Target="media/image20.jpeg"/><Relationship Id="rId82" Type="http://schemas.openxmlformats.org/officeDocument/2006/relationships/hyperlink" Target="https://www.colombiacompra.gov.co/tienda-virtual-del-estado-colombiano/acuerdos-marco" TargetMode="External"/><Relationship Id="rId90" Type="http://schemas.openxmlformats.org/officeDocument/2006/relationships/hyperlink" Target="https://www.colombiacompra.gov.co/tienda-virtual-del-estado-colombiano/acuerdos-marco" TargetMode="External"/><Relationship Id="rId95" Type="http://schemas.openxmlformats.org/officeDocument/2006/relationships/hyperlink" Target="https://www.colombiacompra.gov.co/tienda-virtual-del-estado-colombiano/acuerdos-marco" TargetMode="External"/><Relationship Id="rId1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footer" Target="footer2.xml"/><Relationship Id="rId27" Type="http://schemas.openxmlformats.org/officeDocument/2006/relationships/hyperlink" Target="https://www.euroresidentes.com/tecnologia/avances-tecnologicos/aviones-ecologicos" TargetMode="External"/><Relationship Id="rId30" Type="http://schemas.openxmlformats.org/officeDocument/2006/relationships/hyperlink" Target="https://es.wikipedia.org/wiki/Contaminaci%C3%B3n_ac%C3%BAstica" TargetMode="External"/><Relationship Id="rId56" Type="http://schemas.openxmlformats.org/officeDocument/2006/relationships/hyperlink" Target="http://www.alcaldiabogota.gov.co/sisjur/normas/Norma1.jsp?i=18314" TargetMode="External"/><Relationship Id="rId64" Type="http://schemas.openxmlformats.org/officeDocument/2006/relationships/image" Target="media/image23.png"/><Relationship Id="rId69" Type="http://schemas.openxmlformats.org/officeDocument/2006/relationships/image" Target="media/image28.emf"/><Relationship Id="rId77" Type="http://schemas.openxmlformats.org/officeDocument/2006/relationships/hyperlink" Target="mailto:infoaviacion@cenac.mil.co" TargetMode="External"/><Relationship Id="rId100" Type="http://schemas.openxmlformats.org/officeDocument/2006/relationships/hyperlink" Target="https://www.colombiacompra.gov.co/tienda-virtual-del-estado-colombiano/acuerdos-marco" TargetMode="External"/><Relationship Id="rId105" Type="http://schemas.openxmlformats.org/officeDocument/2006/relationships/hyperlink" Target="https://www.colombiacompra.gov.co/tienda-virtual-del-estado-colombiano/acuerdos-marco" TargetMode="External"/><Relationship Id="rId113" Type="http://schemas.openxmlformats.org/officeDocument/2006/relationships/hyperlink" Target="https://www.colombiacompra.gov.co/tienda-virtual-del-estado-colombiano/acuerdos-marco" TargetMode="External"/><Relationship Id="rId8" Type="http://schemas.openxmlformats.org/officeDocument/2006/relationships/hyperlink" Target="https://www.semana.com/nacion/articulo/colombia-denunciara-a-cuba-ante-la-onu-si-no-entrega-a-cabecillas-del-eln/631463" TargetMode="External"/><Relationship Id="rId51" Type="http://schemas.openxmlformats.org/officeDocument/2006/relationships/image" Target="media/image31.png"/><Relationship Id="rId72" Type="http://schemas.openxmlformats.org/officeDocument/2006/relationships/image" Target="media/image33.png"/><Relationship Id="rId80" Type="http://schemas.openxmlformats.org/officeDocument/2006/relationships/hyperlink" Target="https://www.colombiacompra.gov.co/tienda-virtual-del-estado-colombiano/acuerdos-marco" TargetMode="External"/><Relationship Id="rId85" Type="http://schemas.openxmlformats.org/officeDocument/2006/relationships/hyperlink" Target="https://www.colombiacompra.gov.co/tienda-virtual-del-estado-colombiano/acuerdos-marco" TargetMode="External"/><Relationship Id="rId93" Type="http://schemas.openxmlformats.org/officeDocument/2006/relationships/hyperlink" Target="https://www.colombiacompra.gov.co/tienda-virtual-del-estado-colombiano/acuerdos-marco" TargetMode="External"/><Relationship Id="rId98" Type="http://schemas.openxmlformats.org/officeDocument/2006/relationships/hyperlink" Target="https://www.colombiacompra.gov.co/tienda-virtual-del-estado-colombiano/acuerdos-marco" TargetMode="Externa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4.png"/><Relationship Id="rId59" Type="http://schemas.openxmlformats.org/officeDocument/2006/relationships/header" Target="header4.xml"/><Relationship Id="rId67" Type="http://schemas.openxmlformats.org/officeDocument/2006/relationships/image" Target="media/image26.jpg"/><Relationship Id="rId103" Type="http://schemas.openxmlformats.org/officeDocument/2006/relationships/hyperlink" Target="https://www.colombiacompra.gov.co/tienda-virtual-del-estado-colombiano/acuerdos-marco" TargetMode="External"/><Relationship Id="rId108" Type="http://schemas.openxmlformats.org/officeDocument/2006/relationships/hyperlink" Target="https://www.colombiacompra.gov.co/tienda-virtual-del-estado-colombiano/acuerdos-marco" TargetMode="External"/><Relationship Id="rId116" Type="http://schemas.openxmlformats.org/officeDocument/2006/relationships/fontTable" Target="fontTable.xml"/><Relationship Id="rId20" Type="http://schemas.openxmlformats.org/officeDocument/2006/relationships/footer" Target="footer1.xml"/><Relationship Id="rId54" Type="http://schemas.openxmlformats.org/officeDocument/2006/relationships/image" Target="media/image34.png"/><Relationship Id="rId62" Type="http://schemas.openxmlformats.org/officeDocument/2006/relationships/image" Target="media/image21.png"/><Relationship Id="rId70" Type="http://schemas.openxmlformats.org/officeDocument/2006/relationships/image" Target="media/image29.png"/><Relationship Id="rId75" Type="http://schemas.openxmlformats.org/officeDocument/2006/relationships/footer" Target="footer5.xml"/><Relationship Id="rId83" Type="http://schemas.openxmlformats.org/officeDocument/2006/relationships/hyperlink" Target="https://www.colombiacompra.gov.co/tienda-virtual-del-estado-colombiano/acuerdos-marco" TargetMode="External"/><Relationship Id="rId88" Type="http://schemas.openxmlformats.org/officeDocument/2006/relationships/hyperlink" Target="https://www.colombiacompra.gov.co/tienda-virtual-del-estado-colombiano/acuerdos-marco" TargetMode="External"/><Relationship Id="rId91" Type="http://schemas.openxmlformats.org/officeDocument/2006/relationships/hyperlink" Target="https://www.colombiacompra.gov.co/tienda-virtual-del-estado-colombiano/acuerdos-marco" TargetMode="External"/><Relationship Id="rId96" Type="http://schemas.openxmlformats.org/officeDocument/2006/relationships/hyperlink" Target="https://www.colombiacompra.gov.co/tienda-virtual-del-estado-colombiano/acuerdos-marco" TargetMode="External"/><Relationship Id="rId111" Type="http://schemas.openxmlformats.org/officeDocument/2006/relationships/hyperlink" Target="https://www.colombiacompra.gov.co/tienda-virtual-del-estado-colombiano/acuerdos-marco"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ipc.org.co/agenciadeprensa/wp-content/uploads/2017/04/Cultivos-de-coca-Distribucion-Regional-Permanencia-VS-Sustitucion.png" TargetMode="External"/><Relationship Id="rId23" Type="http://schemas.openxmlformats.org/officeDocument/2006/relationships/image" Target="media/image11.png"/><Relationship Id="rId28" Type="http://schemas.openxmlformats.org/officeDocument/2006/relationships/hyperlink" Target="https://es.wikipedia.org/wiki/Aviaci%C3%B3n" TargetMode="External"/><Relationship Id="rId57" Type="http://schemas.openxmlformats.org/officeDocument/2006/relationships/header" Target="header3.xml"/><Relationship Id="rId106" Type="http://schemas.openxmlformats.org/officeDocument/2006/relationships/hyperlink" Target="https://www.colombiacompra.gov.co/tienda-virtual-del-estado-colombiano/acuerdos-marco" TargetMode="External"/><Relationship Id="rId114" Type="http://schemas.openxmlformats.org/officeDocument/2006/relationships/hyperlink" Target="https://www.colombiacompra.gov.co/tienda-virtual-del-estado-colombiano/acuerdos-marco" TargetMode="External"/><Relationship Id="rId10" Type="http://schemas.openxmlformats.org/officeDocument/2006/relationships/image" Target="media/image2.jpeg"/><Relationship Id="rId31" Type="http://schemas.openxmlformats.org/officeDocument/2006/relationships/hyperlink" Target="http://www.alcaldiabogota.gov.co/sisjur/normas/Norma1.jsp?i=18314" TargetMode="External"/><Relationship Id="rId52" Type="http://schemas.openxmlformats.org/officeDocument/2006/relationships/image" Target="media/image32.png"/><Relationship Id="rId60" Type="http://schemas.openxmlformats.org/officeDocument/2006/relationships/footer" Target="footer4.xml"/><Relationship Id="rId65" Type="http://schemas.openxmlformats.org/officeDocument/2006/relationships/image" Target="media/image24.jpg"/><Relationship Id="rId73" Type="http://schemas.openxmlformats.org/officeDocument/2006/relationships/image" Target="media/image35.png"/><Relationship Id="rId78" Type="http://schemas.openxmlformats.org/officeDocument/2006/relationships/hyperlink" Target="https://www.colombiacompra.gov.co/tienda-virtual-del-estado-colombiano/acuerdos-marco" TargetMode="External"/><Relationship Id="rId81" Type="http://schemas.openxmlformats.org/officeDocument/2006/relationships/hyperlink" Target="https://www.colombiacompra.gov.co/tienda-virtual-del-estado-colombiano/acuerdos-marco" TargetMode="External"/><Relationship Id="rId86" Type="http://schemas.openxmlformats.org/officeDocument/2006/relationships/hyperlink" Target="https://www.colombiacompra.gov.co/tienda-virtual-del-estado-colombiano/acuerdos-marco" TargetMode="External"/><Relationship Id="rId94" Type="http://schemas.openxmlformats.org/officeDocument/2006/relationships/hyperlink" Target="https://www.colombiacompra.gov.co/tienda-virtual-del-estado-colombiano/acuerdos-marco" TargetMode="External"/><Relationship Id="rId99" Type="http://schemas.openxmlformats.org/officeDocument/2006/relationships/hyperlink" Target="https://www.colombiacompra.gov.co/tienda-virtual-del-estado-colombiano/acuerdos-marco" TargetMode="External"/><Relationship Id="rId101" Type="http://schemas.openxmlformats.org/officeDocument/2006/relationships/hyperlink" Target="https://www.colombiacompra.gov.co/tienda-virtual-del-estado-colombiano/acuerdos-marco" TargetMode="External"/><Relationship Id="rId4" Type="http://schemas.openxmlformats.org/officeDocument/2006/relationships/webSettings" Target="webSettings.xml"/><Relationship Id="rId9" Type="http://schemas.openxmlformats.org/officeDocument/2006/relationships/hyperlink" Target="https://www.elheraldo.co/judicial/soldado-soledeno-muere-en-emboscada-del-eln-658958" TargetMode="External"/><Relationship Id="rId13" Type="http://schemas.openxmlformats.org/officeDocument/2006/relationships/image" Target="media/image4.jpeg"/><Relationship Id="rId18" Type="http://schemas.openxmlformats.org/officeDocument/2006/relationships/image" Target="media/image7.png"/><Relationship Id="rId109" Type="http://schemas.openxmlformats.org/officeDocument/2006/relationships/hyperlink" Target="https://www.colombiacompra.gov.co/tienda-virtual-del-estado-colombiano/acuerdos-mar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5" Type="http://schemas.openxmlformats.org/officeDocument/2006/relationships/hyperlink" Target="mailto:infoaviacion@cenac.mil.co" TargetMode="External"/><Relationship Id="rId4" Type="http://schemas.openxmlformats.org/officeDocument/2006/relationships/hyperlink" Target="mailto:infoaviacion@cenac.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png"/><Relationship Id="rId1" Type="http://schemas.openxmlformats.org/officeDocument/2006/relationships/image" Target="media/image17.png"/><Relationship Id="rId4" Type="http://schemas.openxmlformats.org/officeDocument/2006/relationships/hyperlink" Target="http://www.ejercito.mil.co"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png"/><Relationship Id="rId1" Type="http://schemas.openxmlformats.org/officeDocument/2006/relationships/image" Target="media/image17.png"/><Relationship Id="rId4" Type="http://schemas.openxmlformats.org/officeDocument/2006/relationships/hyperlink" Target="http://www.ejercito.mil.co" TargetMode="External"/></Relationships>
</file>

<file path=word/_rels/footer5.xml.rels><?xml version="1.0" encoding="UTF-8" standalone="yes"?>
<Relationships xmlns="http://schemas.openxmlformats.org/package/2006/relationships"><Relationship Id="rId8" Type="http://schemas.openxmlformats.org/officeDocument/2006/relationships/image" Target="media/image55.jpeg"/><Relationship Id="rId3" Type="http://schemas.openxmlformats.org/officeDocument/2006/relationships/hyperlink" Target="mailto:infoaviacion@cenac.mil.co" TargetMode="External"/><Relationship Id="rId7" Type="http://schemas.openxmlformats.org/officeDocument/2006/relationships/image" Target="media/image39.jpeg"/><Relationship Id="rId2" Type="http://schemas.openxmlformats.org/officeDocument/2006/relationships/hyperlink" Target="http://www.ejercito.mil.co/" TargetMode="External"/><Relationship Id="rId1" Type="http://schemas.openxmlformats.org/officeDocument/2006/relationships/image" Target="media/image37.jpeg"/><Relationship Id="rId6" Type="http://schemas.openxmlformats.org/officeDocument/2006/relationships/image" Target="media/image38.jpeg"/><Relationship Id="rId5" Type="http://schemas.openxmlformats.org/officeDocument/2006/relationships/hyperlink" Target="mailto:infoaviacion@cenac.mil.co" TargetMode="External"/><Relationship Id="rId4" Type="http://schemas.openxmlformats.org/officeDocument/2006/relationships/hyperlink" Target="http://www.ejercito.mil.co/" TargetMode="External"/><Relationship Id="rId9" Type="http://schemas.openxmlformats.org/officeDocument/2006/relationships/image" Target="media/image56.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99" b="1" i="0" u="none" strike="noStrike" baseline="0">
                <a:solidFill>
                  <a:srgbClr val="000000"/>
                </a:solidFill>
                <a:latin typeface="Calibri"/>
                <a:ea typeface="Calibri"/>
                <a:cs typeface="Calibri"/>
              </a:defRPr>
            </a:pPr>
            <a:r>
              <a:rPr lang="es-CO"/>
              <a:t>Participación De Los Distibuidores De Cobustibles De Aviación A Nivel Nacionales</a:t>
            </a:r>
          </a:p>
        </c:rich>
      </c:tx>
      <c:layout>
        <c:manualLayout>
          <c:xMode val="edge"/>
          <c:yMode val="edge"/>
          <c:x val="0.15552941281321159"/>
          <c:y val="1.5686299212598426E-2"/>
        </c:manualLayout>
      </c:layout>
      <c:overlay val="0"/>
      <c:spPr>
        <a:noFill/>
        <a:ln w="25377">
          <a:noFill/>
        </a:ln>
      </c:spPr>
    </c:title>
    <c:autoTitleDeleted val="0"/>
    <c:plotArea>
      <c:layout/>
      <c:barChart>
        <c:barDir val="bar"/>
        <c:grouping val="clustered"/>
        <c:varyColors val="0"/>
        <c:ser>
          <c:idx val="0"/>
          <c:order val="0"/>
          <c:spPr>
            <a:solidFill>
              <a:schemeClr val="accent1">
                <a:alpha val="85000"/>
              </a:schemeClr>
            </a:solidFill>
            <a:ln w="9517" cap="flat" cmpd="sng" algn="ctr">
              <a:solidFill>
                <a:schemeClr val="lt1">
                  <a:alpha val="50000"/>
                </a:schemeClr>
              </a:solidFill>
              <a:round/>
            </a:ln>
            <a:effectLst/>
          </c:spPr>
          <c:invertIfNegative val="0"/>
          <c:dLbls>
            <c:dLbl>
              <c:idx val="0"/>
              <c:layout>
                <c:manualLayout>
                  <c:x val="-1.5146452834391357E-3"/>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4CB-4233-A016-D58E6B7FC9B8}"/>
                </c:ext>
              </c:extLst>
            </c:dLbl>
            <c:dLbl>
              <c:idx val="1"/>
              <c:layout>
                <c:manualLayout>
                  <c:x val="5.1676133199688159E-3"/>
                  <c:y val="-1.045751633986928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4CB-4233-A016-D58E6B7FC9B8}"/>
                </c:ext>
              </c:extLst>
            </c:dLbl>
            <c:dLbl>
              <c:idx val="2"/>
              <c:layout>
                <c:manualLayout>
                  <c:x val="2.5214389130192673E-2"/>
                  <c:y val="-1.045751633986928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4CB-4233-A016-D58E6B7FC9B8}"/>
                </c:ext>
              </c:extLst>
            </c:dLbl>
            <c:dLbl>
              <c:idx val="3"/>
              <c:layout>
                <c:manualLayout>
                  <c:x val="0.16678917474106239"/>
                  <c:y val="-7.8431372549019607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4CB-4233-A016-D58E6B7FC9B8}"/>
                </c:ext>
              </c:extLst>
            </c:dLbl>
            <c:dLbl>
              <c:idx val="4"/>
              <c:layout>
                <c:manualLayout>
                  <c:x val="9.9966588706982953E-2"/>
                  <c:y val="-2.6143790849672242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4CB-4233-A016-D58E6B7FC9B8}"/>
                </c:ext>
              </c:extLst>
            </c:dLbl>
            <c:dLbl>
              <c:idx val="5"/>
              <c:layout>
                <c:manualLayout>
                  <c:x val="4.4281100345250027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4CB-4233-A016-D58E6B7FC9B8}"/>
                </c:ext>
              </c:extLst>
            </c:dLbl>
            <c:dLbl>
              <c:idx val="6"/>
              <c:layout>
                <c:manualLayout>
                  <c:x val="5.0963358948657979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4CB-4233-A016-D58E6B7FC9B8}"/>
                </c:ext>
              </c:extLst>
            </c:dLbl>
            <c:dLbl>
              <c:idx val="7"/>
              <c:layout>
                <c:manualLayout>
                  <c:x val="4.1875487248023164E-3"/>
                  <c:y val="-9.5859459072150535E-17"/>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4CB-4233-A016-D58E6B7FC9B8}"/>
                </c:ext>
              </c:extLst>
            </c:dLbl>
            <c:dLbl>
              <c:idx val="8"/>
              <c:layout>
                <c:manualLayout>
                  <c:x val="5.0963358948657979E-2"/>
                  <c:y val="-2.6143790849674159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4CB-4233-A016-D58E6B7FC9B8}"/>
                </c:ext>
              </c:extLst>
            </c:dLbl>
            <c:dLbl>
              <c:idx val="9"/>
              <c:layout>
                <c:manualLayout>
                  <c:x val="1.070108468315834E-2"/>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4CB-4233-A016-D58E6B7FC9B8}"/>
                </c:ext>
              </c:extLst>
            </c:dLbl>
            <c:dLbl>
              <c:idx val="10"/>
              <c:layout>
                <c:manualLayout>
                  <c:x val="4.6339797234667419E-2"/>
                  <c:y val="-1.045751633986928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4CB-4233-A016-D58E6B7FC9B8}"/>
                </c:ext>
              </c:extLst>
            </c:dLbl>
            <c:dLbl>
              <c:idx val="11"/>
              <c:layout>
                <c:manualLayout>
                  <c:x val="3.5420706056914955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4CB-4233-A016-D58E6B7FC9B8}"/>
                </c:ext>
              </c:extLst>
            </c:dLbl>
            <c:dLbl>
              <c:idx val="12"/>
              <c:layout>
                <c:manualLayout>
                  <c:x val="-2.4454260290634401E-3"/>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44CB-4233-A016-D58E6B7FC9B8}"/>
                </c:ext>
              </c:extLst>
            </c:dLbl>
            <c:dLbl>
              <c:idx val="13"/>
              <c:layout>
                <c:manualLayout>
                  <c:x val="5.5467481867138811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44CB-4233-A016-D58E6B7FC9B8}"/>
                </c:ext>
              </c:extLst>
            </c:dLbl>
            <c:dLbl>
              <c:idx val="14"/>
              <c:layout>
                <c:manualLayout>
                  <c:x val="2.0094130398751946E-3"/>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44CB-4233-A016-D58E6B7FC9B8}"/>
                </c:ext>
              </c:extLst>
            </c:dLbl>
            <c:dLbl>
              <c:idx val="15"/>
              <c:layout>
                <c:manualLayout>
                  <c:x val="8.6651355349709247E-2"/>
                  <c:y val="-2.6143790849673682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44CB-4233-A016-D58E6B7FC9B8}"/>
                </c:ext>
              </c:extLst>
            </c:dLbl>
            <c:dLbl>
              <c:idx val="16"/>
              <c:layout>
                <c:manualLayout>
                  <c:x val="5.1012642798200176E-2"/>
                  <c:y val="-4.7929729536075267E-17"/>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44CB-4233-A016-D58E6B7FC9B8}"/>
                </c:ext>
              </c:extLst>
            </c:dLbl>
            <c:dLbl>
              <c:idx val="17"/>
              <c:layout>
                <c:manualLayout>
                  <c:x val="-2.1800649459412295E-4"/>
                  <c:y val="-2.6143790849673682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44CB-4233-A016-D58E6B7FC9B8}"/>
                </c:ext>
              </c:extLst>
            </c:dLbl>
            <c:dLbl>
              <c:idx val="18"/>
              <c:layout>
                <c:manualLayout>
                  <c:x val="5.3240062332669494E-2"/>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44CB-4233-A016-D58E6B7FC9B8}"/>
                </c:ext>
              </c:extLst>
            </c:dLbl>
            <c:dLbl>
              <c:idx val="19"/>
              <c:layout>
                <c:manualLayout>
                  <c:x val="8.691671643283147E-3"/>
                  <c:y val="-4.7929729536075267E-17"/>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44CB-4233-A016-D58E6B7FC9B8}"/>
                </c:ext>
              </c:extLst>
            </c:dLbl>
            <c:dLbl>
              <c:idx val="20"/>
              <c:layout>
                <c:manualLayout>
                  <c:x val="7.3286838142893343E-2"/>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44CB-4233-A016-D58E6B7FC9B8}"/>
                </c:ext>
              </c:extLst>
            </c:dLbl>
            <c:dLbl>
              <c:idx val="21"/>
              <c:layout>
                <c:manualLayout>
                  <c:x val="1.0919091177752464E-2"/>
                  <c:y val="5.2287581699346167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44CB-4233-A016-D58E6B7FC9B8}"/>
                </c:ext>
              </c:extLst>
            </c:dLbl>
            <c:dLbl>
              <c:idx val="22"/>
              <c:layout>
                <c:manualLayout>
                  <c:x val="6.4642521088138288E-3"/>
                  <c:y val="-1.8300653594771267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44CB-4233-A016-D58E6B7FC9B8}"/>
                </c:ext>
              </c:extLst>
            </c:dLbl>
            <c:spPr>
              <a:noFill/>
              <a:ln w="25377">
                <a:noFill/>
              </a:ln>
            </c:spPr>
            <c:txPr>
              <a:bodyPr wrap="square" lIns="38100" tIns="19050" rIns="38100" bIns="19050" anchor="ctr">
                <a:spAutoFit/>
              </a:bodyPr>
              <a:lstStyle/>
              <a:p>
                <a:pPr>
                  <a:defRPr sz="899" b="1" i="0" u="none" strike="noStrike" baseline="0">
                    <a:solidFill>
                      <a:srgbClr val="000000"/>
                    </a:solidFill>
                    <a:latin typeface="Calibri"/>
                    <a:ea typeface="Calibri"/>
                    <a:cs typeface="Calibri"/>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Hoja5!$E$4:$E$26</c:f>
              <c:strCache>
                <c:ptCount val="23"/>
                <c:pt idx="0">
                  <c:v>Energizar S.A.</c:v>
                </c:pt>
                <c:pt idx="1">
                  <c:v>Organización Terpel S.A. </c:v>
                </c:pt>
                <c:pt idx="2">
                  <c:v>Icaro Diecisiete S.A.S. </c:v>
                </c:pt>
                <c:pt idx="3">
                  <c:v>Chevron Petroleum Company </c:v>
                </c:pt>
                <c:pt idx="4">
                  <c:v>Combustibles y Transportes Hernandez s.a. </c:v>
                </c:pt>
                <c:pt idx="5">
                  <c:v>Exxonmobil de Colombia S.A.</c:v>
                </c:pt>
                <c:pt idx="6">
                  <c:v>Aviacom S.A.S. </c:v>
                </c:pt>
                <c:pt idx="7">
                  <c:v>Chevron Export S.A.S. </c:v>
                </c:pt>
                <c:pt idx="8">
                  <c:v>Globe Air Fuel Ltda.</c:v>
                </c:pt>
                <c:pt idx="9">
                  <c:v>Drummond Ltd. </c:v>
                </c:pt>
                <c:pt idx="10">
                  <c:v>Faster Fuel E.U. S.A.S. </c:v>
                </c:pt>
                <c:pt idx="11">
                  <c:v>Aero Sanidad Agrícola S en C – ASA 1</c:v>
                </c:pt>
                <c:pt idx="12">
                  <c:v>Aerofull Ltda. </c:v>
                </c:pt>
                <c:pt idx="13">
                  <c:v>Biomax S.A. </c:v>
                </c:pt>
                <c:pt idx="14">
                  <c:v>Brede Perez Hernan Alberto </c:v>
                </c:pt>
                <c:pt idx="15">
                  <c:v>Distribuidora Vanguardia Cia Ltda.</c:v>
                </c:pt>
                <c:pt idx="16">
                  <c:v>Fuerza Aerea Colombiana </c:v>
                </c:pt>
                <c:pt idx="17">
                  <c:v>Meta Petroleum Corp. Sucursal Colombia </c:v>
                </c:pt>
                <c:pt idx="18">
                  <c:v>Occidental de Colombia llc </c:v>
                </c:pt>
                <c:pt idx="19">
                  <c:v>Serviaviacion el Aeropuerto No. 1 Cia Ltda. </c:v>
                </c:pt>
                <c:pt idx="20">
                  <c:v>Servicombustibles Aéreos del Casanare -</c:v>
                </c:pt>
                <c:pt idx="21">
                  <c:v>Sedca S.A. </c:v>
                </c:pt>
                <c:pt idx="22">
                  <c:v>Tecniaereas de Colombia Ltda. </c:v>
                </c:pt>
              </c:strCache>
            </c:strRef>
          </c:cat>
          <c:val>
            <c:numRef>
              <c:f>Hoja5!$F$4:$F$26</c:f>
              <c:numCache>
                <c:formatCode>0%</c:formatCode>
                <c:ptCount val="23"/>
                <c:pt idx="0">
                  <c:v>0.21</c:v>
                </c:pt>
                <c:pt idx="1">
                  <c:v>0.19</c:v>
                </c:pt>
                <c:pt idx="2">
                  <c:v>0.16</c:v>
                </c:pt>
                <c:pt idx="3">
                  <c:v>7.0000000000000007E-2</c:v>
                </c:pt>
                <c:pt idx="4">
                  <c:v>0.06</c:v>
                </c:pt>
                <c:pt idx="5">
                  <c:v>0.06</c:v>
                </c:pt>
                <c:pt idx="6">
                  <c:v>0.03</c:v>
                </c:pt>
                <c:pt idx="7">
                  <c:v>0.03</c:v>
                </c:pt>
                <c:pt idx="8">
                  <c:v>0.03</c:v>
                </c:pt>
                <c:pt idx="9">
                  <c:v>0.02</c:v>
                </c:pt>
                <c:pt idx="10">
                  <c:v>0.02</c:v>
                </c:pt>
                <c:pt idx="11">
                  <c:v>0.01</c:v>
                </c:pt>
                <c:pt idx="12">
                  <c:v>0.01</c:v>
                </c:pt>
                <c:pt idx="13">
                  <c:v>0.01</c:v>
                </c:pt>
                <c:pt idx="14">
                  <c:v>0.01</c:v>
                </c:pt>
                <c:pt idx="15">
                  <c:v>0.01</c:v>
                </c:pt>
                <c:pt idx="16">
                  <c:v>0.01</c:v>
                </c:pt>
                <c:pt idx="17">
                  <c:v>0.01</c:v>
                </c:pt>
                <c:pt idx="18">
                  <c:v>0.01</c:v>
                </c:pt>
                <c:pt idx="19">
                  <c:v>0.01</c:v>
                </c:pt>
                <c:pt idx="20">
                  <c:v>0.01</c:v>
                </c:pt>
                <c:pt idx="21">
                  <c:v>0.01</c:v>
                </c:pt>
                <c:pt idx="22">
                  <c:v>0.01</c:v>
                </c:pt>
              </c:numCache>
            </c:numRef>
          </c:val>
          <c:extLst>
            <c:ext xmlns:c16="http://schemas.microsoft.com/office/drawing/2014/chart" uri="{C3380CC4-5D6E-409C-BE32-E72D297353CC}">
              <c16:uniqueId val="{00000017-44CB-4233-A016-D58E6B7FC9B8}"/>
            </c:ext>
          </c:extLst>
        </c:ser>
        <c:dLbls>
          <c:showLegendKey val="0"/>
          <c:showVal val="0"/>
          <c:showCatName val="0"/>
          <c:showSerName val="0"/>
          <c:showPercent val="0"/>
          <c:showBubbleSize val="0"/>
        </c:dLbls>
        <c:gapWidth val="65"/>
        <c:axId val="317861040"/>
        <c:axId val="317859920"/>
      </c:barChart>
      <c:catAx>
        <c:axId val="317861040"/>
        <c:scaling>
          <c:orientation val="minMax"/>
        </c:scaling>
        <c:delete val="0"/>
        <c:axPos val="l"/>
        <c:numFmt formatCode="General" sourceLinked="1"/>
        <c:majorTickMark val="none"/>
        <c:minorTickMark val="none"/>
        <c:tickLblPos val="nextTo"/>
        <c:spPr>
          <a:noFill/>
          <a:ln w="19033" cap="flat" cmpd="sng" algn="ctr">
            <a:solidFill>
              <a:schemeClr val="dk1">
                <a:lumMod val="75000"/>
                <a:lumOff val="25000"/>
              </a:schemeClr>
            </a:solidFill>
            <a:round/>
          </a:ln>
          <a:effectLst/>
        </c:spPr>
        <c:txPr>
          <a:bodyPr rot="0" vert="horz"/>
          <a:lstStyle/>
          <a:p>
            <a:pPr>
              <a:defRPr sz="799" b="0" i="0" u="none" strike="noStrike" baseline="0">
                <a:solidFill>
                  <a:srgbClr val="333333"/>
                </a:solidFill>
                <a:latin typeface="Calibri"/>
                <a:ea typeface="Calibri"/>
                <a:cs typeface="Calibri"/>
              </a:defRPr>
            </a:pPr>
            <a:endParaRPr lang="en-US"/>
          </a:p>
        </c:txPr>
        <c:crossAx val="317859920"/>
        <c:crosses val="autoZero"/>
        <c:auto val="1"/>
        <c:lblAlgn val="ctr"/>
        <c:lblOffset val="100"/>
        <c:noMultiLvlLbl val="0"/>
      </c:catAx>
      <c:valAx>
        <c:axId val="317859920"/>
        <c:scaling>
          <c:orientation val="minMax"/>
        </c:scaling>
        <c:delete val="0"/>
        <c:axPos val="b"/>
        <c:majorGridlines>
          <c:spPr>
            <a:ln w="9517"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ln w="9517">
            <a:noFill/>
          </a:ln>
        </c:spPr>
        <c:txPr>
          <a:bodyPr rot="0" vert="horz"/>
          <a:lstStyle/>
          <a:p>
            <a:pPr>
              <a:defRPr sz="899" b="0" i="0" u="none" strike="noStrike" baseline="0">
                <a:solidFill>
                  <a:srgbClr val="333333"/>
                </a:solidFill>
                <a:latin typeface="Calibri"/>
                <a:ea typeface="Calibri"/>
                <a:cs typeface="Calibri"/>
              </a:defRPr>
            </a:pPr>
            <a:endParaRPr lang="en-US"/>
          </a:p>
        </c:txPr>
        <c:crossAx val="317861040"/>
        <c:crosses val="autoZero"/>
        <c:crossBetween val="between"/>
      </c:valAx>
      <c:spPr>
        <a:noFill/>
        <a:ln w="25377">
          <a:noFill/>
        </a:ln>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17" cap="flat" cmpd="sng" algn="ctr">
      <a:solidFill>
        <a:schemeClr val="dk1">
          <a:lumMod val="25000"/>
          <a:lumOff val="75000"/>
        </a:schemeClr>
      </a:solidFill>
      <a:round/>
    </a:ln>
    <a:effectLst/>
  </c:spPr>
  <c:txPr>
    <a:bodyPr/>
    <a:lstStyle/>
    <a:p>
      <a:pPr>
        <a:defRPr sz="999" b="0"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167</Pages>
  <Words>65123</Words>
  <Characters>371204</Characters>
  <Application>Microsoft Office Word</Application>
  <DocSecurity>0</DocSecurity>
  <Lines>3093</Lines>
  <Paragraphs>870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 YURI AZUCENA APONTE HERNANDEZ</dc:creator>
  <cp:lastModifiedBy>LENOVO</cp:lastModifiedBy>
  <cp:revision>2</cp:revision>
  <dcterms:created xsi:type="dcterms:W3CDTF">2019-11-27T22:56:00Z</dcterms:created>
  <dcterms:modified xsi:type="dcterms:W3CDTF">2019-11-27T22:56:00Z</dcterms:modified>
</cp:coreProperties>
</file>