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7ACE3D" w14:textId="16BCA97B" w:rsidR="0077727E" w:rsidRPr="00855830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855830">
        <w:rPr>
          <w:rFonts w:ascii="Arial" w:hAnsi="Arial" w:cs="Arial"/>
          <w:b/>
          <w:sz w:val="20"/>
          <w:szCs w:val="20"/>
        </w:rPr>
        <w:t xml:space="preserve">MATRIZ </w:t>
      </w:r>
      <w:r w:rsidR="00E85C8E" w:rsidRPr="00855830">
        <w:rPr>
          <w:rFonts w:ascii="Arial" w:hAnsi="Arial" w:cs="Arial"/>
          <w:b/>
          <w:sz w:val="20"/>
          <w:szCs w:val="20"/>
        </w:rPr>
        <w:t>2</w:t>
      </w:r>
      <w:r w:rsidR="00136C78" w:rsidRPr="00855830">
        <w:rPr>
          <w:rFonts w:ascii="Arial" w:hAnsi="Arial" w:cs="Arial"/>
          <w:b/>
          <w:sz w:val="20"/>
          <w:szCs w:val="20"/>
        </w:rPr>
        <w:t xml:space="preserve"> - </w:t>
      </w:r>
      <w:r w:rsidRPr="00855830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855830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0F4F86B7" w:rsidR="00D70D7B" w:rsidRPr="00855830" w:rsidRDefault="00D70D7B" w:rsidP="007C702A">
      <w:pPr>
        <w:rPr>
          <w:rFonts w:ascii="Arial" w:hAnsi="Arial" w:cs="Arial"/>
          <w:sz w:val="20"/>
          <w:szCs w:val="20"/>
          <w:lang w:val="es-ES" w:eastAsia="es-CO"/>
        </w:rPr>
      </w:pP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Para el presente </w:t>
      </w:r>
      <w:r w:rsidR="006B01B2" w:rsidRPr="00855830">
        <w:rPr>
          <w:rFonts w:ascii="Arial" w:hAnsi="Arial" w:cs="Arial"/>
          <w:sz w:val="20"/>
          <w:szCs w:val="20"/>
          <w:lang w:val="es-ES" w:eastAsia="es-CO"/>
        </w:rPr>
        <w:t>P</w:t>
      </w:r>
      <w:r w:rsidR="00C61BDB" w:rsidRPr="00855830">
        <w:rPr>
          <w:rFonts w:ascii="Arial" w:hAnsi="Arial" w:cs="Arial"/>
          <w:sz w:val="20"/>
          <w:szCs w:val="20"/>
          <w:lang w:val="es-ES" w:eastAsia="es-CO"/>
        </w:rPr>
        <w:t>roce</w:t>
      </w:r>
      <w:r w:rsidR="32C12A3F" w:rsidRPr="00855830">
        <w:rPr>
          <w:rFonts w:ascii="Arial" w:hAnsi="Arial" w:cs="Arial"/>
          <w:sz w:val="20"/>
          <w:szCs w:val="20"/>
          <w:lang w:val="es-ES" w:eastAsia="es-CO"/>
        </w:rPr>
        <w:t>so</w:t>
      </w:r>
      <w:r w:rsidR="008F49F3" w:rsidRPr="00855830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="00046B56" w:rsidRPr="00855830">
        <w:rPr>
          <w:rFonts w:ascii="Arial" w:hAnsi="Arial" w:cs="Arial"/>
          <w:sz w:val="20"/>
          <w:szCs w:val="20"/>
          <w:lang w:val="es-ES" w:eastAsia="es-CO"/>
        </w:rPr>
        <w:t xml:space="preserve">de </w:t>
      </w:r>
      <w:r w:rsidR="006B01B2" w:rsidRPr="00855830">
        <w:rPr>
          <w:rFonts w:ascii="Arial" w:hAnsi="Arial" w:cs="Arial"/>
          <w:sz w:val="20"/>
          <w:szCs w:val="20"/>
          <w:lang w:val="es-ES" w:eastAsia="es-CO"/>
        </w:rPr>
        <w:t>C</w:t>
      </w:r>
      <w:r w:rsidRPr="00855830">
        <w:rPr>
          <w:rFonts w:ascii="Arial" w:hAnsi="Arial" w:cs="Arial"/>
          <w:sz w:val="20"/>
          <w:szCs w:val="20"/>
          <w:lang w:val="es-ES" w:eastAsia="es-CO"/>
        </w:rPr>
        <w:t>ontra</w:t>
      </w:r>
      <w:r w:rsidR="00046B56" w:rsidRPr="00855830">
        <w:rPr>
          <w:rFonts w:ascii="Arial" w:hAnsi="Arial" w:cs="Arial"/>
          <w:sz w:val="20"/>
          <w:szCs w:val="20"/>
          <w:lang w:val="es-ES" w:eastAsia="es-CO"/>
        </w:rPr>
        <w:t>tación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, en atención </w:t>
      </w:r>
      <w:r w:rsidR="00B81B1F" w:rsidRPr="00855830">
        <w:rPr>
          <w:rFonts w:ascii="Arial" w:hAnsi="Arial" w:cs="Arial"/>
          <w:sz w:val="20"/>
          <w:szCs w:val="20"/>
          <w:lang w:val="es-ES" w:eastAsia="es-CO"/>
        </w:rPr>
        <w:t>a la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 Ley 1150 de 2007 y </w:t>
      </w:r>
      <w:r w:rsidR="006B01B2" w:rsidRPr="00855830">
        <w:rPr>
          <w:rFonts w:ascii="Arial" w:hAnsi="Arial" w:cs="Arial"/>
          <w:sz w:val="20"/>
          <w:szCs w:val="20"/>
          <w:lang w:val="es-ES" w:eastAsia="es-CO"/>
        </w:rPr>
        <w:t xml:space="preserve">a </w:t>
      </w:r>
      <w:r w:rsidRPr="00855830">
        <w:rPr>
          <w:rFonts w:ascii="Arial" w:hAnsi="Arial" w:cs="Arial"/>
          <w:sz w:val="20"/>
          <w:szCs w:val="20"/>
          <w:lang w:val="es-ES" w:eastAsia="es-CO"/>
        </w:rPr>
        <w:t>los artículos 2.2.1.1.1.3.1 y 2.2.1.1.1.6.</w:t>
      </w:r>
      <w:r w:rsidR="00B81B1F" w:rsidRPr="00855830">
        <w:rPr>
          <w:rFonts w:ascii="Arial" w:hAnsi="Arial" w:cs="Arial"/>
          <w:sz w:val="20"/>
          <w:szCs w:val="20"/>
          <w:lang w:val="es-ES" w:eastAsia="es-CO"/>
        </w:rPr>
        <w:t>3. del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 Decreto </w:t>
      </w:r>
      <w:r w:rsidR="00B81B1F" w:rsidRPr="00855830">
        <w:rPr>
          <w:rFonts w:ascii="Arial" w:hAnsi="Arial" w:cs="Arial"/>
          <w:sz w:val="20"/>
          <w:szCs w:val="20"/>
          <w:lang w:val="es-ES" w:eastAsia="es-CO"/>
        </w:rPr>
        <w:t>1082 de</w:t>
      </w:r>
      <w:r w:rsidR="006E6D9B" w:rsidRPr="00855830">
        <w:rPr>
          <w:rFonts w:ascii="Arial" w:hAnsi="Arial" w:cs="Arial"/>
          <w:sz w:val="20"/>
          <w:szCs w:val="20"/>
          <w:lang w:val="es-ES" w:eastAsia="es-CO"/>
        </w:rPr>
        <w:t xml:space="preserve"> 2015, entiéndase por R</w:t>
      </w:r>
      <w:r w:rsidRPr="00855830">
        <w:rPr>
          <w:rFonts w:ascii="Arial" w:hAnsi="Arial" w:cs="Arial"/>
          <w:sz w:val="20"/>
          <w:szCs w:val="20"/>
          <w:lang w:val="es-ES" w:eastAsia="es-CO"/>
        </w:rPr>
        <w:t>iesgo</w:t>
      </w:r>
      <w:r w:rsidR="006E6D9B" w:rsidRPr="00855830">
        <w:rPr>
          <w:rFonts w:ascii="Arial" w:hAnsi="Arial" w:cs="Arial"/>
          <w:sz w:val="20"/>
          <w:szCs w:val="20"/>
          <w:lang w:val="es-ES" w:eastAsia="es-CO"/>
        </w:rPr>
        <w:t xml:space="preserve"> 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la probabilidad de ocurrencia de eventos aleatorios que afecten el desarrollo </w:t>
      </w:r>
      <w:r w:rsidR="00CB6E87" w:rsidRPr="00855830">
        <w:rPr>
          <w:rFonts w:ascii="Arial" w:hAnsi="Arial" w:cs="Arial"/>
          <w:sz w:val="20"/>
          <w:szCs w:val="20"/>
          <w:lang w:val="es-ES" w:eastAsia="es-CO"/>
        </w:rPr>
        <w:t>de este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00855830">
        <w:rPr>
          <w:rFonts w:ascii="Arial" w:hAnsi="Arial" w:cs="Arial"/>
          <w:sz w:val="20"/>
          <w:szCs w:val="20"/>
          <w:lang w:val="es-ES" w:eastAsia="es-CO"/>
        </w:rPr>
        <w:t>como con</w:t>
      </w:r>
      <w:r w:rsidRPr="00855830">
        <w:rPr>
          <w:rFonts w:ascii="Arial" w:hAnsi="Arial" w:cs="Arial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855830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237D9903" w:rsidR="00D70D7B" w:rsidRPr="00855830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112670" w:rsidRPr="00855830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ontratista seleccionado 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asumir los</w:t>
      </w:r>
      <w:r w:rsidR="006E6D9B" w:rsidRPr="00855830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="00D5252D" w:rsidRPr="00855830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 previsible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 propio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 de este tipo de contratación 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 xml:space="preserve">con sus 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>costo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s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, siempre que el mismo no se encuentre expresamente a cargo de la </w:t>
      </w:r>
      <w:r w:rsidR="006B01B2" w:rsidRPr="00855830">
        <w:rPr>
          <w:rFonts w:ascii="Arial" w:hAnsi="Arial" w:cs="Arial"/>
          <w:sz w:val="20"/>
          <w:szCs w:val="20"/>
          <w:lang w:val="es-ES_tradnl" w:eastAsia="es-CO"/>
        </w:rPr>
        <w:t>E</w:t>
      </w: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ntidad. </w:t>
      </w:r>
    </w:p>
    <w:p w14:paraId="78757E00" w14:textId="77777777" w:rsidR="00B81B1F" w:rsidRPr="00855830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6335FC2" w:rsidR="00545461" w:rsidRPr="00855830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855830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6B01B2" w:rsidRPr="00855830">
        <w:rPr>
          <w:rFonts w:ascii="Arial" w:hAnsi="Arial" w:cs="Arial"/>
          <w:sz w:val="20"/>
          <w:szCs w:val="20"/>
          <w:lang w:val="es-ES_tradnl" w:eastAsia="es-CO"/>
        </w:rPr>
        <w:t xml:space="preserve">el </w:t>
      </w:r>
      <w:r w:rsidR="00C61BDB" w:rsidRPr="00855830">
        <w:rPr>
          <w:rFonts w:ascii="Arial" w:hAnsi="Arial" w:cs="Arial"/>
          <w:sz w:val="20"/>
          <w:szCs w:val="20"/>
          <w:lang w:val="es-ES_tradnl" w:eastAsia="es-CO"/>
        </w:rPr>
        <w:t>proce</w:t>
      </w:r>
      <w:r w:rsidR="00190D93" w:rsidRPr="00855830">
        <w:rPr>
          <w:rFonts w:ascii="Arial" w:hAnsi="Arial" w:cs="Arial"/>
          <w:sz w:val="20"/>
          <w:szCs w:val="20"/>
          <w:lang w:val="es-ES_tradnl" w:eastAsia="es-CO"/>
        </w:rPr>
        <w:t xml:space="preserve">so </w:t>
      </w:r>
      <w:r w:rsidR="00545461" w:rsidRPr="00855830">
        <w:rPr>
          <w:rFonts w:ascii="Arial" w:hAnsi="Arial" w:cs="Arial"/>
          <w:sz w:val="20"/>
          <w:szCs w:val="20"/>
          <w:lang w:val="es-ES_tradnl" w:eastAsia="es-CO"/>
        </w:rPr>
        <w:t xml:space="preserve">de la referencia, </w:t>
      </w:r>
      <w:r w:rsidR="00FE0128" w:rsidRPr="00855830">
        <w:rPr>
          <w:rFonts w:ascii="Arial" w:hAnsi="Arial" w:cs="Arial"/>
          <w:sz w:val="20"/>
          <w:szCs w:val="20"/>
          <w:lang w:val="es-ES_tradnl" w:eastAsia="es-CO"/>
        </w:rPr>
        <w:t xml:space="preserve">se </w:t>
      </w:r>
      <w:r w:rsidR="00545461" w:rsidRPr="00855830">
        <w:rPr>
          <w:rFonts w:ascii="Arial" w:hAnsi="Arial" w:cs="Arial"/>
          <w:sz w:val="20"/>
          <w:szCs w:val="20"/>
          <w:lang w:val="es-ES_tradnl" w:eastAsia="es-CO"/>
        </w:rPr>
        <w:t xml:space="preserve">establece la tipificación, estimación y asignación de los </w:t>
      </w:r>
      <w:r w:rsidR="00CB6E87" w:rsidRPr="00855830">
        <w:rPr>
          <w:rFonts w:ascii="Arial" w:hAnsi="Arial" w:cs="Arial"/>
          <w:sz w:val="20"/>
          <w:szCs w:val="20"/>
          <w:lang w:val="es-ES_tradnl" w:eastAsia="es-CO"/>
        </w:rPr>
        <w:t>R</w:t>
      </w:r>
      <w:r w:rsidR="00545461" w:rsidRPr="00855830">
        <w:rPr>
          <w:rFonts w:ascii="Arial" w:hAnsi="Arial" w:cs="Arial"/>
          <w:sz w:val="20"/>
          <w:szCs w:val="20"/>
          <w:lang w:val="es-ES_tradnl" w:eastAsia="es-CO"/>
        </w:rPr>
        <w:t xml:space="preserve">iesgos previsibles que puedan afectar el </w:t>
      </w:r>
      <w:r w:rsidR="006B01B2" w:rsidRPr="00855830">
        <w:rPr>
          <w:rFonts w:ascii="Arial" w:hAnsi="Arial" w:cs="Arial"/>
          <w:sz w:val="20"/>
          <w:szCs w:val="20"/>
          <w:lang w:val="es-ES_tradnl" w:eastAsia="es-CO"/>
        </w:rPr>
        <w:t>P</w:t>
      </w:r>
      <w:r w:rsidR="00C61BDB" w:rsidRPr="00855830">
        <w:rPr>
          <w:rFonts w:ascii="Arial" w:hAnsi="Arial" w:cs="Arial"/>
          <w:sz w:val="20"/>
          <w:szCs w:val="20"/>
          <w:lang w:val="es-ES_tradnl" w:eastAsia="es-CO"/>
        </w:rPr>
        <w:t>roce</w:t>
      </w:r>
      <w:r w:rsidR="00190D93" w:rsidRPr="00855830">
        <w:rPr>
          <w:rFonts w:ascii="Arial" w:hAnsi="Arial" w:cs="Arial"/>
          <w:sz w:val="20"/>
          <w:szCs w:val="20"/>
          <w:lang w:val="es-ES_tradnl" w:eastAsia="es-CO"/>
        </w:rPr>
        <w:t>so</w:t>
      </w:r>
      <w:r w:rsidR="006B01B2" w:rsidRPr="00855830">
        <w:rPr>
          <w:rFonts w:ascii="Arial" w:hAnsi="Arial" w:cs="Arial"/>
          <w:sz w:val="20"/>
          <w:szCs w:val="20"/>
          <w:lang w:val="es-ES_tradnl" w:eastAsia="es-CO"/>
        </w:rPr>
        <w:t xml:space="preserve"> de Contratación</w:t>
      </w:r>
      <w:r w:rsidR="00545461" w:rsidRPr="00855830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6A09BF47" w14:textId="77777777" w:rsidR="009C4E02" w:rsidRPr="00855830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2FBE521" w14:textId="77777777" w:rsidR="009C4E02" w:rsidRDefault="009C4E02" w:rsidP="009C4E02">
      <w:pPr>
        <w:rPr>
          <w:rFonts w:ascii="Arial" w:hAnsi="Arial" w:cs="Arial"/>
          <w:sz w:val="20"/>
          <w:szCs w:val="20"/>
          <w:lang w:val="es-ES_tradnl" w:eastAsia="es-CO"/>
        </w:rPr>
      </w:pPr>
      <w:r w:rsidRPr="00855830">
        <w:rPr>
          <w:rFonts w:ascii="Arial" w:hAnsi="Arial" w:cs="Arial"/>
          <w:sz w:val="20"/>
          <w:szCs w:val="20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075A7C03" w14:textId="77777777" w:rsidR="00855830" w:rsidRPr="00855830" w:rsidRDefault="00855830" w:rsidP="009C4E02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E08B2D0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  <w:r w:rsidRPr="00855830">
        <w:rPr>
          <w:rFonts w:ascii="Arial" w:hAnsi="Arial" w:cs="Arial"/>
          <w:b/>
          <w:bCs/>
          <w:color w:val="auto"/>
          <w:sz w:val="20"/>
          <w:szCs w:val="20"/>
        </w:rPr>
        <w:t xml:space="preserve">CATEGORÍA DEL RIESGO: </w:t>
      </w:r>
      <w:r w:rsidRPr="00855830">
        <w:rPr>
          <w:rFonts w:ascii="Arial" w:hAnsi="Arial" w:cs="Arial"/>
          <w:bCs/>
          <w:color w:val="auto"/>
          <w:sz w:val="20"/>
          <w:szCs w:val="20"/>
        </w:rPr>
        <w:t>Se valora la categoría del riesgo en función de la probabilidad de ocurrencia del mismo.</w:t>
      </w:r>
    </w:p>
    <w:p w14:paraId="4EC098FF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855830">
        <w:rPr>
          <w:rFonts w:ascii="Arial" w:hAnsi="Arial" w:cs="Arial"/>
          <w:b/>
          <w:bCs/>
          <w:color w:val="auto"/>
          <w:sz w:val="20"/>
          <w:szCs w:val="20"/>
        </w:rPr>
        <w:tab/>
      </w:r>
    </w:p>
    <w:p w14:paraId="4DBA5AC2" w14:textId="77777777" w:rsidR="00855830" w:rsidRPr="00855830" w:rsidRDefault="00855830" w:rsidP="00855830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855830">
        <w:rPr>
          <w:rFonts w:ascii="Arial" w:hAnsi="Arial" w:cs="Arial"/>
          <w:noProof/>
          <w:sz w:val="20"/>
          <w:szCs w:val="20"/>
          <w:lang w:val="es-ES" w:eastAsia="es-ES"/>
        </w:rPr>
        <w:drawing>
          <wp:inline distT="0" distB="0" distL="0" distR="0" wp14:anchorId="3AD07E0A" wp14:editId="6B800CD0">
            <wp:extent cx="2368603" cy="1028700"/>
            <wp:effectExtent l="0" t="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571" cy="1028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38A271" w14:textId="77777777" w:rsidR="00855830" w:rsidRPr="00855830" w:rsidRDefault="00855830" w:rsidP="00855830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4BC73FB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  <w:r w:rsidRPr="00855830">
        <w:rPr>
          <w:rFonts w:ascii="Arial" w:hAnsi="Arial" w:cs="Arial"/>
          <w:b/>
          <w:bCs/>
          <w:color w:val="auto"/>
          <w:sz w:val="20"/>
          <w:szCs w:val="20"/>
        </w:rPr>
        <w:t xml:space="preserve">IMPACTO DEL RIESGO: </w:t>
      </w:r>
      <w:r w:rsidRPr="00855830">
        <w:rPr>
          <w:rFonts w:ascii="Arial" w:hAnsi="Arial" w:cs="Arial"/>
          <w:bCs/>
          <w:color w:val="auto"/>
          <w:sz w:val="20"/>
          <w:szCs w:val="20"/>
        </w:rPr>
        <w:t>Se valora en función de (i) la calificación cualitativa del riesgo, y (ii) la calificación monetaria del riesgo.</w:t>
      </w:r>
    </w:p>
    <w:p w14:paraId="7CBA6775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</w:p>
    <w:p w14:paraId="161FE1E0" w14:textId="77777777" w:rsidR="00855830" w:rsidRPr="00855830" w:rsidRDefault="00855830" w:rsidP="00855830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855830">
        <w:rPr>
          <w:rFonts w:ascii="Arial" w:hAnsi="Arial" w:cs="Arial"/>
          <w:noProof/>
          <w:sz w:val="20"/>
          <w:szCs w:val="20"/>
          <w:lang w:val="es-ES" w:eastAsia="es-ES"/>
        </w:rPr>
        <w:drawing>
          <wp:inline distT="0" distB="0" distL="0" distR="0" wp14:anchorId="2A7876D5" wp14:editId="6A73992D">
            <wp:extent cx="4035426" cy="2103862"/>
            <wp:effectExtent l="0" t="0" r="3175" b="0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250" cy="2104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91747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36EF4E2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  <w:r w:rsidRPr="00855830">
        <w:rPr>
          <w:rFonts w:ascii="Arial" w:hAnsi="Arial" w:cs="Arial"/>
          <w:b/>
          <w:bCs/>
          <w:color w:val="auto"/>
          <w:sz w:val="20"/>
          <w:szCs w:val="20"/>
        </w:rPr>
        <w:t xml:space="preserve">VALORACIÓN DEL RIESGO: </w:t>
      </w:r>
      <w:r w:rsidRPr="00855830">
        <w:rPr>
          <w:rFonts w:ascii="Arial" w:hAnsi="Arial" w:cs="Arial"/>
          <w:bCs/>
          <w:color w:val="auto"/>
          <w:sz w:val="20"/>
          <w:szCs w:val="20"/>
        </w:rPr>
        <w:t>Para cada Riesgo se deben sumar las valoraciones de Probabilidad e impacto, para obtener la valoración total del Riesgo.</w:t>
      </w:r>
    </w:p>
    <w:p w14:paraId="72B53FC4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</w:p>
    <w:p w14:paraId="2E5C2EDA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  <w:r w:rsidRPr="00855830">
        <w:rPr>
          <w:rFonts w:ascii="Arial" w:hAnsi="Arial" w:cs="Arial"/>
          <w:noProof/>
          <w:sz w:val="20"/>
          <w:szCs w:val="20"/>
          <w:lang w:val="es-ES" w:eastAsia="es-ES"/>
        </w:rPr>
        <w:lastRenderedPageBreak/>
        <w:drawing>
          <wp:inline distT="0" distB="0" distL="0" distR="0" wp14:anchorId="6FC83E58" wp14:editId="700C9E7E">
            <wp:extent cx="5400675" cy="3657600"/>
            <wp:effectExtent l="0" t="0" r="952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7E235C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F1F42CE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DFB6AC7" w14:textId="35544260" w:rsidR="00855830" w:rsidRPr="00855830" w:rsidRDefault="00855830" w:rsidP="00855830">
      <w:pPr>
        <w:pStyle w:val="Default"/>
        <w:jc w:val="both"/>
        <w:rPr>
          <w:rFonts w:ascii="Arial" w:hAnsi="Arial" w:cs="Arial"/>
          <w:bCs/>
          <w:color w:val="auto"/>
          <w:sz w:val="20"/>
          <w:szCs w:val="20"/>
        </w:rPr>
      </w:pPr>
      <w:r w:rsidRPr="00855830">
        <w:rPr>
          <w:rFonts w:ascii="Arial" w:hAnsi="Arial" w:cs="Arial"/>
          <w:b/>
          <w:bCs/>
          <w:color w:val="auto"/>
          <w:sz w:val="20"/>
          <w:szCs w:val="20"/>
        </w:rPr>
        <w:t xml:space="preserve">CATEGORÍA DEL RIESGO: </w:t>
      </w:r>
      <w:r w:rsidRPr="00855830">
        <w:rPr>
          <w:rFonts w:ascii="Arial" w:hAnsi="Arial" w:cs="Arial"/>
          <w:bCs/>
          <w:color w:val="auto"/>
          <w:sz w:val="20"/>
          <w:szCs w:val="20"/>
        </w:rPr>
        <w:t>Finalmente, la valoración completa del Riesgo permite establecer una categoría a cada uno de ellos:</w:t>
      </w:r>
    </w:p>
    <w:p w14:paraId="513C2763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tbl>
      <w:tblPr>
        <w:tblW w:w="37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0"/>
        <w:gridCol w:w="1840"/>
      </w:tblGrid>
      <w:tr w:rsidR="00855830" w:rsidRPr="00855830" w14:paraId="65968003" w14:textId="77777777" w:rsidTr="00467D3B">
        <w:trPr>
          <w:trHeight w:val="600"/>
          <w:jc w:val="center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bottom"/>
            <w:hideMark/>
          </w:tcPr>
          <w:p w14:paraId="0BBFEBA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 DEL RIESGO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noWrap/>
            <w:vAlign w:val="center"/>
            <w:hideMark/>
          </w:tcPr>
          <w:p w14:paraId="5CC0A5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855830" w:rsidRPr="00855830" w14:paraId="4A8D9BAA" w14:textId="77777777" w:rsidTr="00467D3B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noWrap/>
            <w:vAlign w:val="bottom"/>
            <w:hideMark/>
          </w:tcPr>
          <w:p w14:paraId="59B9EF3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8, 9 Y 10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C1CE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Externo</w:t>
            </w:r>
          </w:p>
        </w:tc>
      </w:tr>
      <w:tr w:rsidR="00855830" w:rsidRPr="00855830" w14:paraId="1F95287E" w14:textId="77777777" w:rsidTr="00467D3B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C9514"/>
            <w:noWrap/>
            <w:vAlign w:val="bottom"/>
            <w:hideMark/>
          </w:tcPr>
          <w:p w14:paraId="3599A91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 Y 7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9AE0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47BE9582" w14:textId="77777777" w:rsidTr="00467D3B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14:paraId="383F323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6CDB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855830" w:rsidRPr="00855830" w14:paraId="08E4A0F4" w14:textId="77777777" w:rsidTr="00467D3B">
        <w:trPr>
          <w:trHeight w:val="300"/>
          <w:jc w:val="center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noWrap/>
            <w:vAlign w:val="bottom"/>
            <w:hideMark/>
          </w:tcPr>
          <w:p w14:paraId="757A86B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2, 3 Y 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E5F2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</w:tbl>
    <w:p w14:paraId="45FF5F05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0ED2D5D" w14:textId="77777777" w:rsidR="00855830" w:rsidRPr="00855830" w:rsidRDefault="00855830" w:rsidP="00855830">
      <w:pPr>
        <w:pStyle w:val="Default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55F22DDD" w14:textId="77777777" w:rsidR="00855830" w:rsidRPr="00855830" w:rsidRDefault="00855830" w:rsidP="00855830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855830">
        <w:rPr>
          <w:rFonts w:ascii="Arial" w:hAnsi="Arial" w:cs="Arial"/>
          <w:b/>
          <w:sz w:val="20"/>
          <w:szCs w:val="20"/>
        </w:rPr>
        <w:t>TABLA ANÁLISIS DE RIESGO.</w:t>
      </w:r>
    </w:p>
    <w:p w14:paraId="46D65279" w14:textId="77777777" w:rsidR="00855830" w:rsidRPr="00855830" w:rsidRDefault="00855830" w:rsidP="00855830">
      <w:pPr>
        <w:rPr>
          <w:rFonts w:ascii="Arial" w:hAnsi="Arial" w:cs="Arial"/>
          <w:b/>
          <w:sz w:val="20"/>
          <w:szCs w:val="20"/>
        </w:rPr>
      </w:pPr>
    </w:p>
    <w:tbl>
      <w:tblPr>
        <w:tblW w:w="9207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7"/>
        <w:gridCol w:w="406"/>
        <w:gridCol w:w="473"/>
        <w:gridCol w:w="339"/>
        <w:gridCol w:w="406"/>
        <w:gridCol w:w="2506"/>
        <w:gridCol w:w="9"/>
        <w:gridCol w:w="2710"/>
        <w:gridCol w:w="551"/>
        <w:gridCol w:w="406"/>
        <w:gridCol w:w="406"/>
        <w:gridCol w:w="608"/>
      </w:tblGrid>
      <w:tr w:rsidR="00855830" w:rsidRPr="00855830" w14:paraId="715B23E7" w14:textId="77777777" w:rsidTr="00855830">
        <w:trPr>
          <w:trHeight w:val="1767"/>
        </w:trPr>
        <w:tc>
          <w:tcPr>
            <w:tcW w:w="387" w:type="dxa"/>
            <w:shd w:val="clear" w:color="auto" w:fill="B8CCE4" w:themeFill="accent1" w:themeFillTint="66"/>
            <w:vAlign w:val="center"/>
            <w:hideMark/>
          </w:tcPr>
          <w:p w14:paraId="2726C7F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406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15D2510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CLASE</w:t>
            </w:r>
          </w:p>
        </w:tc>
        <w:tc>
          <w:tcPr>
            <w:tcW w:w="473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407B74E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FUENTE</w:t>
            </w:r>
          </w:p>
        </w:tc>
        <w:tc>
          <w:tcPr>
            <w:tcW w:w="339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5B3F8E7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ETAPA</w:t>
            </w:r>
          </w:p>
        </w:tc>
        <w:tc>
          <w:tcPr>
            <w:tcW w:w="406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304943F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TIPO</w:t>
            </w:r>
          </w:p>
        </w:tc>
        <w:tc>
          <w:tcPr>
            <w:tcW w:w="2506" w:type="dxa"/>
            <w:shd w:val="clear" w:color="auto" w:fill="B8CCE4" w:themeFill="accent1" w:themeFillTint="66"/>
            <w:vAlign w:val="center"/>
            <w:hideMark/>
          </w:tcPr>
          <w:p w14:paraId="05C0772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DESCRIPCIÓN </w:t>
            </w:r>
          </w:p>
        </w:tc>
        <w:tc>
          <w:tcPr>
            <w:tcW w:w="2719" w:type="dxa"/>
            <w:gridSpan w:val="2"/>
            <w:shd w:val="clear" w:color="auto" w:fill="B8CCE4" w:themeFill="accent1" w:themeFillTint="66"/>
            <w:vAlign w:val="center"/>
            <w:hideMark/>
          </w:tcPr>
          <w:p w14:paraId="43A7DDA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CONSECUENCIA DE LA OCURRENCIA DEL EVENTO</w:t>
            </w:r>
          </w:p>
        </w:tc>
        <w:tc>
          <w:tcPr>
            <w:tcW w:w="551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19EEF1E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06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7EC351D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06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262833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VALORACIÓN </w:t>
            </w:r>
          </w:p>
        </w:tc>
        <w:tc>
          <w:tcPr>
            <w:tcW w:w="608" w:type="dxa"/>
            <w:shd w:val="clear" w:color="auto" w:fill="B8CCE4" w:themeFill="accent1" w:themeFillTint="66"/>
            <w:textDirection w:val="btLr"/>
            <w:vAlign w:val="center"/>
            <w:hideMark/>
          </w:tcPr>
          <w:p w14:paraId="6F3C24C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</w:tr>
      <w:tr w:rsidR="00855830" w:rsidRPr="00855830" w14:paraId="0A3DF1BB" w14:textId="77777777" w:rsidTr="00855830">
        <w:trPr>
          <w:trHeight w:val="1569"/>
        </w:trPr>
        <w:tc>
          <w:tcPr>
            <w:tcW w:w="387" w:type="dxa"/>
            <w:shd w:val="clear" w:color="auto" w:fill="auto"/>
            <w:vAlign w:val="center"/>
            <w:hideMark/>
          </w:tcPr>
          <w:p w14:paraId="507D57D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739ED35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2F1F092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EXTERNA 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54AECE8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SELECCIÓN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51369F3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LEGISLATIVO 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37879A7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Variación en las legislaciones.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683E712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Cambio en las reglamentaciones estipuladas inicialmente y demora en el proceso de contratación 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3E877A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6E62F86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65DF740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shd w:val="clear" w:color="auto" w:fill="00B050"/>
            <w:textDirection w:val="btLr"/>
            <w:vAlign w:val="center"/>
            <w:hideMark/>
          </w:tcPr>
          <w:p w14:paraId="48734C2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BAJO</w:t>
            </w:r>
          </w:p>
        </w:tc>
      </w:tr>
      <w:tr w:rsidR="00855830" w:rsidRPr="00855830" w14:paraId="70039DF7" w14:textId="77777777" w:rsidTr="00855830">
        <w:trPr>
          <w:trHeight w:val="1829"/>
        </w:trPr>
        <w:tc>
          <w:tcPr>
            <w:tcW w:w="387" w:type="dxa"/>
            <w:shd w:val="clear" w:color="auto" w:fill="auto"/>
            <w:vAlign w:val="center"/>
            <w:hideMark/>
          </w:tcPr>
          <w:p w14:paraId="056F39D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170A118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784FDCA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EXTERNO 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2AD2019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5593B36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1E5757E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Presentación tardía de los documentos necesarios para la elaboración del contrato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17D51E8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Demora en el proceso 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6601DFF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70F8D66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1546DE1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shd w:val="clear" w:color="auto" w:fill="FFFF00"/>
            <w:textDirection w:val="btLr"/>
            <w:vAlign w:val="center"/>
            <w:hideMark/>
          </w:tcPr>
          <w:p w14:paraId="5AC26E0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855830" w:rsidRPr="00855830" w14:paraId="20E7A019" w14:textId="77777777" w:rsidTr="00855830">
        <w:trPr>
          <w:trHeight w:val="1557"/>
        </w:trPr>
        <w:tc>
          <w:tcPr>
            <w:tcW w:w="387" w:type="dxa"/>
            <w:shd w:val="clear" w:color="auto" w:fill="auto"/>
            <w:vAlign w:val="center"/>
          </w:tcPr>
          <w:p w14:paraId="55CFF90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69060F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0BE5007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6B50483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1EF8ED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5E48C4A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 durante el desarrollo del proceso de selección deba revocarse el mismo por no ser conveniente su adjudicación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28ADD52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Revocatoria del proceso de selección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2FD6FB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5778E2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694A7E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08" w:type="dxa"/>
            <w:shd w:val="clear" w:color="auto" w:fill="00B050"/>
            <w:textDirection w:val="btLr"/>
            <w:vAlign w:val="center"/>
          </w:tcPr>
          <w:p w14:paraId="7FF97AC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855830" w:rsidRPr="00855830" w14:paraId="1A156062" w14:textId="77777777" w:rsidTr="00855830">
        <w:trPr>
          <w:trHeight w:val="1693"/>
        </w:trPr>
        <w:tc>
          <w:tcPr>
            <w:tcW w:w="387" w:type="dxa"/>
            <w:shd w:val="clear" w:color="auto" w:fill="auto"/>
            <w:vAlign w:val="center"/>
            <w:hideMark/>
          </w:tcPr>
          <w:p w14:paraId="70F5B25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1CC712C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1C2893F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5BC0661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CONTRATACIÓN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7F1A06A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247F182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contratista no presente o presente tardíamente las garantías requeridas en el contrato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3ACD787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Requerir al contratista por incumplimiento de las obligaciones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7792415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40E1B2F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2D9ACFF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shd w:val="clear" w:color="auto" w:fill="00B050"/>
            <w:textDirection w:val="btLr"/>
            <w:vAlign w:val="center"/>
            <w:hideMark/>
          </w:tcPr>
          <w:p w14:paraId="272A3A90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855830" w:rsidRPr="00855830" w14:paraId="2C8FF991" w14:textId="77777777" w:rsidTr="00855830">
        <w:trPr>
          <w:trHeight w:val="1689"/>
        </w:trPr>
        <w:tc>
          <w:tcPr>
            <w:tcW w:w="387" w:type="dxa"/>
            <w:shd w:val="clear" w:color="auto" w:fill="auto"/>
            <w:vAlign w:val="center"/>
            <w:hideMark/>
          </w:tcPr>
          <w:p w14:paraId="411F60A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6BCC94D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22775E6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586CEB1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65836CC7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</w:t>
            </w:r>
            <w:bookmarkStart w:id="0" w:name="_GoBack"/>
            <w:bookmarkEnd w:id="0"/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LA NATURALEZA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7DF0FA9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Inundaciones, lluvias, desabastecimiento de agua potable, entre otros desastres naturales que tengan impacto en la ejecución del contrato.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20C9523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Incumplimiento del contrato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6663AAA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1897662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0336753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shd w:val="clear" w:color="auto" w:fill="FFFF00"/>
            <w:textDirection w:val="btLr"/>
            <w:vAlign w:val="center"/>
            <w:hideMark/>
          </w:tcPr>
          <w:p w14:paraId="5B3C1F7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55830" w:rsidRPr="00855830" w14:paraId="1422F09D" w14:textId="77777777" w:rsidTr="00855830">
        <w:trPr>
          <w:trHeight w:val="1755"/>
        </w:trPr>
        <w:tc>
          <w:tcPr>
            <w:tcW w:w="387" w:type="dxa"/>
            <w:shd w:val="clear" w:color="auto" w:fill="auto"/>
            <w:vAlign w:val="center"/>
            <w:hideMark/>
          </w:tcPr>
          <w:p w14:paraId="2A65F84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24F2BC5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0F3156A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72D67C8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2974B09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POLÍTICO SOCIAL 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7CA797C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Alteraciones de orden público, paros, huelgas, actos terroristas, y hechos similares que tengan impacto en la  ejecución del contrato.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4477727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Retraso en la ejecución del contrato.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356FBED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1AF7FB2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366A7C2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08" w:type="dxa"/>
            <w:shd w:val="clear" w:color="auto" w:fill="00B050"/>
            <w:textDirection w:val="btLr"/>
            <w:vAlign w:val="center"/>
            <w:hideMark/>
          </w:tcPr>
          <w:p w14:paraId="2E29C97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855830" w:rsidRPr="00855830" w14:paraId="5B9AD57D" w14:textId="77777777" w:rsidTr="00855830">
        <w:trPr>
          <w:trHeight w:val="1755"/>
        </w:trPr>
        <w:tc>
          <w:tcPr>
            <w:tcW w:w="387" w:type="dxa"/>
            <w:shd w:val="clear" w:color="auto" w:fill="auto"/>
            <w:vAlign w:val="center"/>
          </w:tcPr>
          <w:p w14:paraId="1B757FB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5B170A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033BF3C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2E04518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6B90E1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345DD1C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 el contratista incumpla la obligaciones suscritas en el contrato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0E46C30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Imposición de multas y sanciones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4BB57CD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C827FD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56F6F7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F09510"/>
            <w:textDirection w:val="btLr"/>
            <w:vAlign w:val="center"/>
          </w:tcPr>
          <w:p w14:paraId="1F13F49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7C196544" w14:textId="77777777" w:rsidTr="00855830">
        <w:trPr>
          <w:trHeight w:val="1560"/>
        </w:trPr>
        <w:tc>
          <w:tcPr>
            <w:tcW w:w="387" w:type="dxa"/>
            <w:shd w:val="clear" w:color="auto" w:fill="auto"/>
            <w:vAlign w:val="center"/>
            <w:hideMark/>
          </w:tcPr>
          <w:p w14:paraId="5DFD02B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4E5CF17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  <w:hideMark/>
          </w:tcPr>
          <w:p w14:paraId="5EA7CEF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  <w:hideMark/>
          </w:tcPr>
          <w:p w14:paraId="66BC0C8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5738C03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FINANCIERO</w:t>
            </w:r>
          </w:p>
        </w:tc>
        <w:tc>
          <w:tcPr>
            <w:tcW w:w="2506" w:type="dxa"/>
            <w:shd w:val="clear" w:color="auto" w:fill="auto"/>
            <w:vAlign w:val="center"/>
            <w:hideMark/>
          </w:tcPr>
          <w:p w14:paraId="373250B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Pago atrasado de las cuentas de cobro.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  <w:hideMark/>
          </w:tcPr>
          <w:p w14:paraId="204FAE2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Insolvencia del contratista, que generaría retrasos o incumplimiento.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  <w:hideMark/>
          </w:tcPr>
          <w:p w14:paraId="2BD841E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2264A51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  <w:hideMark/>
          </w:tcPr>
          <w:p w14:paraId="0A1F28D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shd w:val="clear" w:color="auto" w:fill="FFFF00"/>
            <w:textDirection w:val="btLr"/>
            <w:vAlign w:val="center"/>
            <w:hideMark/>
          </w:tcPr>
          <w:p w14:paraId="686EC21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MEDIO </w:t>
            </w:r>
          </w:p>
        </w:tc>
      </w:tr>
      <w:tr w:rsidR="00855830" w:rsidRPr="00855830" w14:paraId="39E1CF59" w14:textId="77777777" w:rsidTr="00855830">
        <w:trPr>
          <w:trHeight w:val="1560"/>
        </w:trPr>
        <w:tc>
          <w:tcPr>
            <w:tcW w:w="387" w:type="dxa"/>
            <w:shd w:val="clear" w:color="auto" w:fill="auto"/>
            <w:vAlign w:val="center"/>
          </w:tcPr>
          <w:p w14:paraId="754ECB4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AD93A1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2A9628F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5DAF91B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3769DA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ECONÓMICO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688A1C8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Fluctuación de los precios de los insumos, desabastecimientos y especulación de precios.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157453B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Retrasos en la ejecución del contrato y posible variación del valor del mismo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2ABD291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5DE305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7F27E4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608" w:type="dxa"/>
            <w:shd w:val="clear" w:color="auto" w:fill="00B050"/>
            <w:textDirection w:val="btLr"/>
            <w:vAlign w:val="center"/>
          </w:tcPr>
          <w:p w14:paraId="1CE28A5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</w:tr>
      <w:tr w:rsidR="00855830" w:rsidRPr="00855830" w14:paraId="7D6D973E" w14:textId="77777777" w:rsidTr="00855830">
        <w:trPr>
          <w:trHeight w:val="1269"/>
        </w:trPr>
        <w:tc>
          <w:tcPr>
            <w:tcW w:w="387" w:type="dxa"/>
            <w:shd w:val="clear" w:color="auto" w:fill="auto"/>
            <w:vAlign w:val="center"/>
          </w:tcPr>
          <w:p w14:paraId="26DC557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DC7585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1394346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37AC368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AJECUCION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4B3C4D5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ECONOMICO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5F9314A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Terminación parcial o total de la obra sin que se efectúe el giro de los recursos por parte del municipio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288BBB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Desequilibrio económico del contrato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13ABF5D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70283E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68B367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shd w:val="clear" w:color="auto" w:fill="C00000"/>
            <w:textDirection w:val="btLr"/>
            <w:vAlign w:val="center"/>
          </w:tcPr>
          <w:p w14:paraId="65B5759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855830" w:rsidRPr="00855830" w14:paraId="0AB13215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705020D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D094AC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78875AD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7BB49EB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B394D02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404C3C0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Problemas presentados durante la producción de los insumos por parte de los proveedores.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47A81E3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 retrasos en los tiempos de ejecución</w:t>
            </w:r>
          </w:p>
          <w:p w14:paraId="179B912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y Sobrecostos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461D2E7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88D1B4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85CFAB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F38103"/>
            <w:textDirection w:val="btLr"/>
            <w:vAlign w:val="center"/>
          </w:tcPr>
          <w:p w14:paraId="720A281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54DB4354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4ADB11C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1465B2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1322FE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408FCAD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7669910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660AE2A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Consecución de permisos y autorizaciones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4AA6642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Atrasos en el Cronograma de la Obra.             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6C5D288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CE970C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2986E1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608" w:type="dxa"/>
            <w:shd w:val="clear" w:color="auto" w:fill="FFFF00"/>
            <w:textDirection w:val="btLr"/>
            <w:vAlign w:val="center"/>
          </w:tcPr>
          <w:p w14:paraId="1CC536F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MEDIO</w:t>
            </w:r>
          </w:p>
        </w:tc>
      </w:tr>
      <w:tr w:rsidR="00855830" w:rsidRPr="00855830" w14:paraId="2CB2ADC4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7AB2C8E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7D31D0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390CF21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40B0AC8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4D6C1A1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4DCF257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Falencias durante el seguimiento al </w:t>
            </w:r>
          </w:p>
          <w:p w14:paraId="1EDE0AB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cumplimiento del Contrato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474F0F2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Incumplimiento de los plazos y del cronograma                                     Mayores costos para la ejecución del contrato.                                                                   Incumplimiento del objeto del Contrato.                                                                  Desequilibrio económico para la empresa contratista.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3F05869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208270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DCDA31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F38103"/>
            <w:textDirection w:val="btLr"/>
            <w:vAlign w:val="center"/>
          </w:tcPr>
          <w:p w14:paraId="74F66CA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2DE9D7B5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5DC0F81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EFB6E6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1EC7B85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6EF7C7A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2B36102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FINANCIERO 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269D4FA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Mayores cantidades de </w:t>
            </w:r>
          </w:p>
          <w:p w14:paraId="7C04E5B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obra como resultado de </w:t>
            </w:r>
          </w:p>
          <w:p w14:paraId="62EEBFC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Estudios y diseños deficientes lo cual puede conllevar a mayores costos.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7C411F9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Desequilibrio Económico, Atrasos en el Cronograma de Obra, Procesos de Reclamaciones y Demandas.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696506C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3C2832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82EF84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shd w:val="clear" w:color="auto" w:fill="C00000"/>
            <w:textDirection w:val="btLr"/>
            <w:vAlign w:val="center"/>
          </w:tcPr>
          <w:p w14:paraId="7CF714E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855830" w:rsidRPr="00855830" w14:paraId="3163E8EA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7F0502E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E4D7B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7D84522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5851328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E0C6F70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7E1BE1F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Accidentes de trabajo que pueden sufrir los  empleados  de la obra, incendios, averías o destrucciones internas, daños de equipos etc.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0EB8CF7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62FC097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contrato,</w:t>
            </w:r>
          </w:p>
          <w:p w14:paraId="7A049A2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Incumplimiento  total  o parcial del contrato.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1D9BE97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15980B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1AA815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shd w:val="clear" w:color="auto" w:fill="F38103"/>
            <w:textDirection w:val="btLr"/>
            <w:vAlign w:val="center"/>
          </w:tcPr>
          <w:p w14:paraId="65315A5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0F8DC0F3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60EB380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AD0D79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GENERAL 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78EB38B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 Y 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72EB5FD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AC82D6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REGULATORIO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7C824C6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Establecimiento de nuevos tributos, tasa o contribuciones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2DB963D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3C38A5F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y demoras prolongadas.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6444EE8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37F37B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289215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F38103"/>
            <w:textDirection w:val="btLr"/>
            <w:vAlign w:val="center"/>
          </w:tcPr>
          <w:p w14:paraId="61D04FA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6D730F25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4C2FE29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6415DE6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3601094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60CEB58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517AF3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TECNOLOGICO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28AAF99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Fallas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sistemas de información, comunicación, datos y elementos tecnológicos del contratista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42364A3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contrato,</w:t>
            </w:r>
          </w:p>
          <w:p w14:paraId="37C9B51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Suspensiones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y</w:t>
            </w:r>
          </w:p>
          <w:p w14:paraId="5035D58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Demoras prolongadas,</w:t>
            </w:r>
          </w:p>
          <w:p w14:paraId="3C4E6F0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Pérdida de información.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2805E2C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4D94BC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F3CCB3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608" w:type="dxa"/>
            <w:shd w:val="clear" w:color="auto" w:fill="C00000"/>
            <w:textDirection w:val="btLr"/>
            <w:vAlign w:val="center"/>
          </w:tcPr>
          <w:p w14:paraId="7A4CC01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</w:tr>
      <w:tr w:rsidR="00855830" w:rsidRPr="00855830" w14:paraId="59BA18A6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7218ECF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147703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GENERAL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6CA88F2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198976B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99CC59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06" w:type="dxa"/>
            <w:shd w:val="clear" w:color="auto" w:fill="auto"/>
            <w:vAlign w:val="center"/>
          </w:tcPr>
          <w:p w14:paraId="1E54192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 no se ha dado inicio al contrato de interventoría al momento de iniciar la obras.</w:t>
            </w:r>
          </w:p>
        </w:tc>
        <w:tc>
          <w:tcPr>
            <w:tcW w:w="2719" w:type="dxa"/>
            <w:gridSpan w:val="2"/>
            <w:shd w:val="clear" w:color="auto" w:fill="auto"/>
            <w:vAlign w:val="center"/>
          </w:tcPr>
          <w:p w14:paraId="1B55BFF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Demoras en el inicio del contrato de interventoría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43B2358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6BD65B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4AF43B9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D76213"/>
            <w:textDirection w:val="btLr"/>
            <w:vAlign w:val="center"/>
          </w:tcPr>
          <w:p w14:paraId="169E80A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16A0AB39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535088E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3A19FC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7A7C3B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0B0A9BF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10E221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AMBIENTAL</w:t>
            </w:r>
          </w:p>
        </w:tc>
        <w:tc>
          <w:tcPr>
            <w:tcW w:w="2515" w:type="dxa"/>
            <w:gridSpan w:val="2"/>
            <w:shd w:val="clear" w:color="auto" w:fill="auto"/>
            <w:vAlign w:val="center"/>
          </w:tcPr>
          <w:p w14:paraId="063E40D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Daños  producidos al medio ambiente por    inadecuadas practicas del proceso constructivo</w:t>
            </w:r>
          </w:p>
        </w:tc>
        <w:tc>
          <w:tcPr>
            <w:tcW w:w="2710" w:type="dxa"/>
            <w:shd w:val="clear" w:color="auto" w:fill="auto"/>
            <w:vAlign w:val="center"/>
          </w:tcPr>
          <w:p w14:paraId="1D496CD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Inestabilidad    en    el avance del contrato.</w:t>
            </w:r>
          </w:p>
          <w:p w14:paraId="24E04E1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Demoras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en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ejecución del contrato.</w:t>
            </w:r>
          </w:p>
          <w:p w14:paraId="4C1FA83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mayores  costos  de  la obra</w:t>
            </w:r>
          </w:p>
          <w:p w14:paraId="7585D94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Suspensiones prolongadas en la obra.</w:t>
            </w:r>
          </w:p>
          <w:p w14:paraId="2AECECE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5E48523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1787306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8595F4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7A9CC1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D76213"/>
            <w:textDirection w:val="btLr"/>
            <w:vAlign w:val="center"/>
          </w:tcPr>
          <w:p w14:paraId="280659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311E5500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2CD5654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119B17C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05EC15F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4D139B6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43E26E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shd w:val="clear" w:color="auto" w:fill="auto"/>
            <w:vAlign w:val="center"/>
          </w:tcPr>
          <w:p w14:paraId="5F67F76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contratista no entrega   la totalidad de las obras contratadas.</w:t>
            </w:r>
          </w:p>
        </w:tc>
        <w:tc>
          <w:tcPr>
            <w:tcW w:w="2710" w:type="dxa"/>
            <w:shd w:val="clear" w:color="auto" w:fill="auto"/>
            <w:vAlign w:val="center"/>
          </w:tcPr>
          <w:p w14:paraId="328B628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terminación   unilateral del contrato</w:t>
            </w:r>
          </w:p>
          <w:p w14:paraId="284F46F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Incumplimiento     del contrato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0461F92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D9FFFF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E2BACC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608" w:type="dxa"/>
            <w:shd w:val="clear" w:color="auto" w:fill="D76213"/>
            <w:textDirection w:val="btLr"/>
            <w:vAlign w:val="center"/>
          </w:tcPr>
          <w:p w14:paraId="2C90266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33720E9F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73AFA61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34835F9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2EF7670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EXTERNO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6438F18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795B9E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shd w:val="clear" w:color="auto" w:fill="auto"/>
            <w:vAlign w:val="center"/>
          </w:tcPr>
          <w:p w14:paraId="4609BD2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Hurto - Menoscabos en el patrimonio, definido    por    el  Código Penal (Capítulo  I del Título VII, Ley 599 de 2000</w:t>
            </w:r>
          </w:p>
        </w:tc>
        <w:tc>
          <w:tcPr>
            <w:tcW w:w="2710" w:type="dxa"/>
            <w:shd w:val="clear" w:color="auto" w:fill="auto"/>
            <w:vAlign w:val="center"/>
          </w:tcPr>
          <w:p w14:paraId="7EAAE3F9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Pérdida de bienes en la obra *Demoras en la ejecución e implementación de la obra</w:t>
            </w:r>
          </w:p>
          <w:p w14:paraId="7CF8C0F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6E109BB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0E33051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5657FB9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shd w:val="clear" w:color="auto" w:fill="D76213"/>
            <w:textDirection w:val="btLr"/>
            <w:vAlign w:val="center"/>
          </w:tcPr>
          <w:p w14:paraId="085B590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  <w:tr w:rsidR="00855830" w:rsidRPr="00855830" w14:paraId="38C20B70" w14:textId="77777777" w:rsidTr="00855830">
        <w:trPr>
          <w:trHeight w:val="1668"/>
        </w:trPr>
        <w:tc>
          <w:tcPr>
            <w:tcW w:w="387" w:type="dxa"/>
            <w:shd w:val="clear" w:color="auto" w:fill="auto"/>
            <w:vAlign w:val="center"/>
          </w:tcPr>
          <w:p w14:paraId="39A7B76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23331B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ESPECIFICO</w:t>
            </w:r>
          </w:p>
        </w:tc>
        <w:tc>
          <w:tcPr>
            <w:tcW w:w="473" w:type="dxa"/>
            <w:shd w:val="clear" w:color="auto" w:fill="auto"/>
            <w:textDirection w:val="btLr"/>
            <w:vAlign w:val="center"/>
          </w:tcPr>
          <w:p w14:paraId="3106669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INTERNO</w:t>
            </w:r>
          </w:p>
        </w:tc>
        <w:tc>
          <w:tcPr>
            <w:tcW w:w="339" w:type="dxa"/>
            <w:shd w:val="clear" w:color="auto" w:fill="auto"/>
            <w:textDirection w:val="btLr"/>
            <w:vAlign w:val="center"/>
          </w:tcPr>
          <w:p w14:paraId="5D9B4CB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EJECUCION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29DA940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OPERACIONAL</w:t>
            </w:r>
          </w:p>
        </w:tc>
        <w:tc>
          <w:tcPr>
            <w:tcW w:w="2515" w:type="dxa"/>
            <w:gridSpan w:val="2"/>
            <w:shd w:val="clear" w:color="auto" w:fill="auto"/>
            <w:vAlign w:val="center"/>
          </w:tcPr>
          <w:p w14:paraId="416D5C9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Ocurrencia de Enfermedad y/o muerte por  el virus COVID 19 o cualquier otra pandemia. En el personal empleado para la ejecución del contrato</w:t>
            </w:r>
          </w:p>
        </w:tc>
        <w:tc>
          <w:tcPr>
            <w:tcW w:w="2710" w:type="dxa"/>
            <w:shd w:val="clear" w:color="auto" w:fill="auto"/>
            <w:vAlign w:val="center"/>
          </w:tcPr>
          <w:p w14:paraId="1B86898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Retrasos en la ejecución del contrato – sobre costos para el contratista, y demora en la entrega de la obra al municipio</w:t>
            </w:r>
          </w:p>
        </w:tc>
        <w:tc>
          <w:tcPr>
            <w:tcW w:w="551" w:type="dxa"/>
            <w:shd w:val="clear" w:color="auto" w:fill="auto"/>
            <w:textDirection w:val="btLr"/>
            <w:vAlign w:val="center"/>
          </w:tcPr>
          <w:p w14:paraId="1356535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1C6ED0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06" w:type="dxa"/>
            <w:shd w:val="clear" w:color="auto" w:fill="auto"/>
            <w:textDirection w:val="btLr"/>
            <w:vAlign w:val="center"/>
          </w:tcPr>
          <w:p w14:paraId="778095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608" w:type="dxa"/>
            <w:shd w:val="clear" w:color="auto" w:fill="D76213"/>
            <w:textDirection w:val="btLr"/>
            <w:vAlign w:val="center"/>
          </w:tcPr>
          <w:p w14:paraId="1AFB60E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</w:tr>
    </w:tbl>
    <w:p w14:paraId="073D8907" w14:textId="77777777" w:rsidR="00855830" w:rsidRPr="00855830" w:rsidRDefault="00855830" w:rsidP="00855830">
      <w:pPr>
        <w:rPr>
          <w:rFonts w:ascii="Arial" w:hAnsi="Arial" w:cs="Arial"/>
          <w:b/>
          <w:sz w:val="20"/>
          <w:szCs w:val="20"/>
        </w:rPr>
      </w:pPr>
    </w:p>
    <w:p w14:paraId="5EBE9401" w14:textId="77777777" w:rsidR="00855830" w:rsidRPr="00855830" w:rsidRDefault="00855830" w:rsidP="00855830">
      <w:pPr>
        <w:pStyle w:val="Prrafodelista"/>
        <w:numPr>
          <w:ilvl w:val="0"/>
          <w:numId w:val="39"/>
        </w:numPr>
        <w:spacing w:line="240" w:lineRule="auto"/>
        <w:rPr>
          <w:rFonts w:ascii="Arial" w:hAnsi="Arial" w:cs="Arial"/>
          <w:b/>
          <w:sz w:val="20"/>
          <w:szCs w:val="20"/>
        </w:rPr>
      </w:pPr>
      <w:r w:rsidRPr="00855830">
        <w:rPr>
          <w:rFonts w:ascii="Arial" w:hAnsi="Arial" w:cs="Arial"/>
          <w:b/>
          <w:sz w:val="20"/>
          <w:szCs w:val="20"/>
        </w:rPr>
        <w:t>TABLA DE IMPACTO DESPUÉS DEL TRATAMIENTO.</w:t>
      </w:r>
    </w:p>
    <w:p w14:paraId="5040C89F" w14:textId="77777777" w:rsidR="00855830" w:rsidRPr="00855830" w:rsidRDefault="00855830" w:rsidP="00855830">
      <w:pPr>
        <w:pStyle w:val="Prrafodelista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605D68EE" w14:textId="77777777" w:rsidR="00855830" w:rsidRPr="00855830" w:rsidRDefault="00855830" w:rsidP="00855830">
      <w:pPr>
        <w:rPr>
          <w:rFonts w:ascii="Arial" w:hAnsi="Arial" w:cs="Arial"/>
          <w:sz w:val="20"/>
          <w:szCs w:val="20"/>
        </w:rPr>
      </w:pPr>
      <w:r w:rsidRPr="00855830">
        <w:rPr>
          <w:rFonts w:ascii="Arial" w:hAnsi="Arial" w:cs="Arial"/>
          <w:sz w:val="20"/>
          <w:szCs w:val="20"/>
        </w:rPr>
        <w:t>Una vez identificados los posibles riesgos se analizan diferentes alternativas de solución para cada uno de los escenarios.</w:t>
      </w:r>
    </w:p>
    <w:p w14:paraId="7A8F653F" w14:textId="77777777" w:rsidR="00855830" w:rsidRPr="00855830" w:rsidRDefault="00855830" w:rsidP="00855830">
      <w:pPr>
        <w:rPr>
          <w:rFonts w:ascii="Arial" w:hAnsi="Arial" w:cs="Arial"/>
          <w:sz w:val="20"/>
          <w:szCs w:val="20"/>
        </w:rPr>
      </w:pPr>
    </w:p>
    <w:tbl>
      <w:tblPr>
        <w:tblW w:w="9143" w:type="dxa"/>
        <w:jc w:val="center"/>
        <w:tblInd w:w="-5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"/>
        <w:gridCol w:w="568"/>
        <w:gridCol w:w="1286"/>
        <w:gridCol w:w="425"/>
        <w:gridCol w:w="415"/>
        <w:gridCol w:w="435"/>
        <w:gridCol w:w="415"/>
        <w:gridCol w:w="567"/>
        <w:gridCol w:w="1134"/>
        <w:gridCol w:w="1145"/>
        <w:gridCol w:w="1549"/>
        <w:gridCol w:w="730"/>
      </w:tblGrid>
      <w:tr w:rsidR="00855830" w:rsidRPr="00855830" w14:paraId="380CCD07" w14:textId="77777777" w:rsidTr="00467D3B">
        <w:trPr>
          <w:trHeight w:val="1560"/>
          <w:jc w:val="center"/>
        </w:trPr>
        <w:tc>
          <w:tcPr>
            <w:tcW w:w="47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6A2C2C9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N°</w:t>
            </w:r>
          </w:p>
        </w:tc>
        <w:tc>
          <w:tcPr>
            <w:tcW w:w="56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BB70BF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 QUIEN SE LE ASIGNA?</w:t>
            </w:r>
          </w:p>
        </w:tc>
        <w:tc>
          <w:tcPr>
            <w:tcW w:w="128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7854147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TRATAMIENTO/ CONTROLES A SER IMPLANTADOS</w:t>
            </w:r>
          </w:p>
        </w:tc>
        <w:tc>
          <w:tcPr>
            <w:tcW w:w="1690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8CCE4" w:themeFill="accent1" w:themeFillTint="66"/>
            <w:vAlign w:val="center"/>
            <w:hideMark/>
          </w:tcPr>
          <w:p w14:paraId="4CA3245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 DESPUÉS DEL TRATAMIENTO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29B57C6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¿AFECTA LA EJECUCIÓN DEL CONTRATO?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3272B67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PERSONA RESPONSABLE POR EL IMPLEMENTO DEL TRATAMIENTO</w:t>
            </w:r>
          </w:p>
        </w:tc>
        <w:tc>
          <w:tcPr>
            <w:tcW w:w="114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75CDCEE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FECHA ESTIMADA EN QUE SE  COMPLETA EL TRATAMIENTO </w:t>
            </w:r>
          </w:p>
        </w:tc>
        <w:tc>
          <w:tcPr>
            <w:tcW w:w="22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7387B3E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MONITOREO Y REVISIÓN </w:t>
            </w:r>
          </w:p>
        </w:tc>
      </w:tr>
      <w:tr w:rsidR="00855830" w:rsidRPr="00855830" w14:paraId="7B07F92E" w14:textId="77777777" w:rsidTr="00467D3B">
        <w:trPr>
          <w:trHeight w:val="1560"/>
          <w:jc w:val="center"/>
        </w:trPr>
        <w:tc>
          <w:tcPr>
            <w:tcW w:w="47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225CFC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7560869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A8D8E51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5399A20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PROBABILIDAD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7E9AFE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IMPACTO</w:t>
            </w:r>
          </w:p>
        </w:tc>
        <w:tc>
          <w:tcPr>
            <w:tcW w:w="4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B0DDDB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  <w:tc>
          <w:tcPr>
            <w:tcW w:w="4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0DFFF3E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CATEGORÍA</w:t>
            </w: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BA0FB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D9B9766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50BF234" w14:textId="77777777" w:rsidR="00855830" w:rsidRPr="00855830" w:rsidRDefault="00855830" w:rsidP="00467D3B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6657A00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¿CÓMO SE REALIZA EL MONITOREO?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 w:themeFill="accent1" w:themeFillTint="66"/>
            <w:textDirection w:val="btLr"/>
            <w:vAlign w:val="center"/>
            <w:hideMark/>
          </w:tcPr>
          <w:p w14:paraId="4AA36FE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PERIODICIDAD</w:t>
            </w:r>
          </w:p>
        </w:tc>
      </w:tr>
      <w:tr w:rsidR="00855830" w:rsidRPr="00855830" w14:paraId="48FDEF9E" w14:textId="77777777" w:rsidTr="00467D3B">
        <w:trPr>
          <w:trHeight w:val="133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F4FD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6D8091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MUNICIPIO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15A3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Solicitar soporte jurídico y actualizado de las normas de compras de las entidades estatales vigentes.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E1BC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DB6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C2CC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4FFD75A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BAJO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842F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E4C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DB6F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0656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Seguimiento a la legislación.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EF64E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proceso.</w:t>
            </w:r>
          </w:p>
        </w:tc>
      </w:tr>
      <w:tr w:rsidR="00855830" w:rsidRPr="00855830" w14:paraId="7C2F8D89" w14:textId="77777777" w:rsidTr="00467D3B">
        <w:trPr>
          <w:trHeight w:val="156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E5F1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DF37F6C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C52A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Establecer tiempos mínimos de entrega de documentos una vez seleccionado el contratista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C041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6F43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427A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01230ED7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CEC4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2278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ASESOR JURÍDICO Y/O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5E6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87E2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Verificar que se cumplan con los tiempos estipulados para la entrega de los documentos requeridos. 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4BE8D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Redacción de los documentos previos al proceso</w:t>
            </w:r>
          </w:p>
        </w:tc>
      </w:tr>
      <w:tr w:rsidR="00855830" w:rsidRPr="00855830" w14:paraId="4BB1A333" w14:textId="77777777" w:rsidTr="00467D3B">
        <w:trPr>
          <w:trHeight w:val="1575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CB7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16B501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CADF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Contractuales precontractuales y contractuales.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9CEB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20D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1E5C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519892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 xml:space="preserve">RIESGO BAJO 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00A18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FFB8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16ED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PROCESO PRE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51CA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Que  el área de contratación y el supervisor realicen el seguimiento en todas las condiciones establecidas para el presente proceso.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09B6A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Etapa contractual</w:t>
            </w:r>
          </w:p>
        </w:tc>
      </w:tr>
      <w:tr w:rsidR="00855830" w:rsidRPr="00855830" w14:paraId="55EDE602" w14:textId="77777777" w:rsidTr="00467D3B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EB6B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D44667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 Y SUPERVISOR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CCBB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FBFDA1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Seguimiento a las condiciones  precontractuales y contractuales.</w:t>
            </w:r>
          </w:p>
          <w:p w14:paraId="0E1E571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requerimientos o inicio de procesos para poder hacer efectivas las garantías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F995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A13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738B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77484CE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B142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02A8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ÁREA DE CONTRATACIÓN Y 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B5B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PROCESO PRE CONTRACTUAL Y CONTRACTUAL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7BF6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Mediante requerimientos, correos electrónicos y/o informes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66B30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 ocurra y sea aplicable de manera inmediata</w:t>
            </w:r>
          </w:p>
        </w:tc>
      </w:tr>
      <w:tr w:rsidR="00855830" w:rsidRPr="00855830" w14:paraId="75640A2A" w14:textId="77777777" w:rsidTr="00467D3B">
        <w:trPr>
          <w:trHeight w:val="117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DC0D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8FC5B24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135C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Prever posibles cambios climáticos, Para la previsibilidad, se podrá acudir a las autoridades públicas o entidades competentes en la recopilación de datos estadísticos o fuentes oficiales (INSTITUTO AGUSTÍN CODAZZI, INGEOMINAS, IDEAM entro otras) y realizar los ajustes al  cronograma de actividades y o de obra, cuando sea requerido y justificado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96B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5089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77F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6492739B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  <w:shd w:val="clear" w:color="auto" w:fill="FFFF00"/>
              </w:rPr>
              <w:t>RIESGO MEDIO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9ED9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C32A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06CD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B453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el rendimiento en la ejecución del contrato, sea el adecuado según el cronograma de actividades suministrado por el mismo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B777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55F8BC96" w14:textId="77777777" w:rsidTr="00467D3B">
        <w:trPr>
          <w:trHeight w:val="1800"/>
          <w:jc w:val="center"/>
        </w:trPr>
        <w:tc>
          <w:tcPr>
            <w:tcW w:w="47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F4F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C500CA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3597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Detectar cambios en el contexto social, económico y político de la región.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BCD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7172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F6D4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  <w:hideMark/>
          </w:tcPr>
          <w:p w14:paraId="171F6B2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  <w:shd w:val="clear" w:color="auto" w:fill="00B050"/>
              </w:rPr>
              <w:t>RIESGO BAJO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D5E8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11C5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91CA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C435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supervisor debe vigilar que se cuente con la maquinaria, el equipo y el personal, suficiente   para cubrir eventualidades.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6FA42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1C9A5B42" w14:textId="77777777" w:rsidTr="00467D3B">
        <w:trPr>
          <w:trHeight w:val="3081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B99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20476E6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461F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Cumplir cabal y oportunamente con cada una de las obligaciones, contractuales.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FA2D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7D99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5A7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09510"/>
            <w:textDirection w:val="btLr"/>
            <w:vAlign w:val="center"/>
            <w:hideMark/>
          </w:tcPr>
          <w:p w14:paraId="0A5E64F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RIESGO ALTO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146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22BE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BF6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DFB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El supervisor debe vigilar que el contratista cumpla con el objeto contractual así como con cada una de las obligaciones 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00967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5B71F328" w14:textId="77777777" w:rsidTr="00467D3B">
        <w:trPr>
          <w:trHeight w:val="156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BB3A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E176B0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 Y MUNICIPIO.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2AEB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Municipio se compromete al Pago oportuno de las actividades ejecutadas por el contratista en los plazos establecidos para su pago.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53F8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F05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83DE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  <w:hideMark/>
          </w:tcPr>
          <w:p w14:paraId="645CA4C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836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24FC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SECRETARIA DE HACIENDA.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0EF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DD7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Seguimiento al tiempo empleado por la entidad para el pago oportuno.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3925F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6C5CCE1A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A269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F644C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906F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el inventario suficiente y necesario de materiales que le permitan la oportuna y cabal ejecución y/o contar con una empresa que le garantice precios de los materiales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D23F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C78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44D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textDirection w:val="btLr"/>
            <w:vAlign w:val="center"/>
          </w:tcPr>
          <w:p w14:paraId="133CA7A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BAJO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A10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808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CC0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3A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supervisor deberá verificar que el contratista tenga el abastecimiento y disponibilidad de materiales en todo momento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B7203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6552BB23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BA4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9C828AE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CONTRATISTA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73C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Informar en el estudio previo y pliego de condiciones  la forma de pago establecida a efectos que el contratista cuente con la información necesaria antes de presentar propuesta  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F679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04F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859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0F9ACC0B" w14:textId="77777777" w:rsidR="00855830" w:rsidRPr="00855830" w:rsidRDefault="00855830" w:rsidP="00467D3B">
            <w:pPr>
              <w:jc w:val="right"/>
              <w:rPr>
                <w:rFonts w:ascii="Arial" w:hAnsi="Arial" w:cs="Arial"/>
                <w:color w:val="C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26CA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43E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ÁREA DE CONTRATACIÓN Y OFICINA DE PLANEACIÓN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F4EC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INICIO DE LA OBRA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E170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 la ejecución de la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A69FF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</w:tr>
      <w:tr w:rsidR="00855830" w:rsidRPr="00855830" w14:paraId="41A4CB41" w14:textId="77777777" w:rsidTr="00467D3B">
        <w:trPr>
          <w:trHeight w:val="250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1EC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4AC3BC2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68B7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Vigilar que el contratista cuente con la cantidad suficiente de materiales necesarios para la ejecución de las obras en stock y exigir pólizas de cumplimiento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1703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B680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2407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0EFD4F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043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D9A0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BF06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F5F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 el proceso de contratación y con la verificación durante la ejecución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468D3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cada mes</w:t>
            </w:r>
          </w:p>
        </w:tc>
      </w:tr>
      <w:tr w:rsidR="00855830" w:rsidRPr="00855830" w14:paraId="4A5590A4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646A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3A0ED1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4CB0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Aplicación de Procesos Y plan de Calidad.                                                 Control de Documentos de permisos y autorizaciones.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713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DCC5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5BCC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14:paraId="0B48634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MEDIO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891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8F93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DA64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79F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D1CA9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855830" w:rsidRPr="00855830" w14:paraId="71F4B1C7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CD9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0CE679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9D4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Controles de Obra por parte del Supervisor.                                          Aplicación de formatos de calidad de seguimiento de obra.            Realizar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327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4C34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3950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37003"/>
            <w:textDirection w:val="btLr"/>
            <w:vAlign w:val="center"/>
          </w:tcPr>
          <w:p w14:paraId="5128173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04AC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FF3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CD6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EJECUCIÓN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72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1C1F9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Semanal </w:t>
            </w:r>
          </w:p>
        </w:tc>
      </w:tr>
      <w:tr w:rsidR="00855830" w:rsidRPr="00855830" w14:paraId="51B6B44D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1BE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31C231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MUNICIPIO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B0FB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1. Controles de Obra por parte del Supervisor.                                          2. Aplicación de formatos de calidad de seguimiento de obra.            3. Comités de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6713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23E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425B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0000"/>
            <w:textDirection w:val="btLr"/>
            <w:vAlign w:val="center"/>
          </w:tcPr>
          <w:p w14:paraId="7CA8839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RIESGO EXTREMO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C75E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983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SUPERVISOR 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FE8F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INICIO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4E8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Comités de Obra y Actas de Seguimiento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E956E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855830" w:rsidRPr="00855830" w14:paraId="7BE58101" w14:textId="77777777" w:rsidTr="00467D3B">
        <w:trPr>
          <w:trHeight w:val="1803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FE18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CEB3BE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DFB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  a la organización administrativa y operacional 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183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D3BAF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  <w:p w14:paraId="75B8557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009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8520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FC01CA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166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017D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CONTRATISTA, SUPERVISOR E INTERVENTOR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F28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INICIO, EJECUCION Y FINALIZACION DEL CONTRATO.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A64E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informe de supervisión e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2DDF8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855830" w:rsidRPr="00855830" w14:paraId="3D09E591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30C6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A4FD42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  Y 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15B1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Siendo responsabilidad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contratista, éste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se compromete   a pagar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los impuestos   por ser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su obligación</w:t>
            </w:r>
          </w:p>
          <w:p w14:paraId="49CBF74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legal, como es externo la  entidad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no cuenta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con elementos para controlar el riesgo    / Cuando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es</w:t>
            </w:r>
          </w:p>
          <w:p w14:paraId="30D924D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Interna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la entidad     debe analizar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consecuencias y prever.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6C9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0068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AC6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15CCF3A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D505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1378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CONTRATISTA, INTERVENTOR Y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5EC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 Y ANTES DE FINALIZAR EL MISMO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ED49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externo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 al momento de radicar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las cuentas mediante la verificación  del pago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impuestos o la realización   de los  descuentos correspondiente es por parte de la entidad/ Cuando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es Interno   en   la Revisó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de Ordenanzas que reglamenten impuestos.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4DE9A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Cada vez que se realicen pagos y haya sido expedido un acto administrativo que ordene el cobro de algún impuesto</w:t>
            </w:r>
          </w:p>
        </w:tc>
      </w:tr>
      <w:tr w:rsidR="00855830" w:rsidRPr="00855830" w14:paraId="5881201E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8B82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7E81A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74FB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Actualizar    los sistemas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de información por parte     de     la Entidad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y elementos tecnológicos por   parte   del Contratista y tener siempre backup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4731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EBC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3AD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3E7FF6A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5E0F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744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B636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EL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071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Base de datos de la Mesa de Ayuda   / Informe de supervisión y/o interventoría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D9B85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semanal</w:t>
            </w:r>
          </w:p>
        </w:tc>
      </w:tr>
      <w:tr w:rsidR="00855830" w:rsidRPr="00855830" w14:paraId="33701ABF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A022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36F26C0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ENTIDAD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7807F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Solicitar al municipio que tramite con el DPS la asignación de la interventoría lo antes posible para poder dar inicio a las obras Advertir al contratista  que no puede iniciar a ejecutar  obra sino cuenta con interventoría que  realice  el seguimiento.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938D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6C7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F63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4E7D762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B043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DC5D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ENTIDAD – SUPERVISOR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AA4D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ANTES DE DAR INICIO AL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862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Cuando    se celebra legaliza el contrato   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BD83A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una vez se legalice el contrato de obra</w:t>
            </w:r>
          </w:p>
        </w:tc>
      </w:tr>
      <w:tr w:rsidR="00855830" w:rsidRPr="00855830" w14:paraId="6064DB70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EE80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CD7474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4630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    contratista debe evitar  las deficiencias respecto</w:t>
            </w:r>
          </w:p>
          <w:p w14:paraId="32AC8AE3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 la organización administrativa y operacional  de la  obra,  frente a   sus   planes demanejo ambiental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 xml:space="preserve"> y demás</w:t>
            </w:r>
          </w:p>
          <w:p w14:paraId="2058EC13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medidas requeridos  por</w:t>
            </w:r>
          </w:p>
          <w:p w14:paraId="0E6564EE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la  interventoría</w:t>
            </w:r>
          </w:p>
          <w:p w14:paraId="62DDB1A3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y/o supervisión para evitar perjuicios al medio</w:t>
            </w:r>
          </w:p>
          <w:p w14:paraId="6DF49660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ambiente en el sitio de ejecución de la obra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CAB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3F48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A60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61134E7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5B845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F9C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ENTIDAD – SIPERVISOR E INTERBVENTORIA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D8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A451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la ejecución del contrato de obra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3A5F3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Una vez se dé inicio al contrato </w:t>
            </w:r>
          </w:p>
        </w:tc>
      </w:tr>
      <w:tr w:rsidR="00855830" w:rsidRPr="00855830" w14:paraId="21575613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329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64F817E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9E557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Seguimiento por parte del Supervisor y/o interventor Celebración de   audiencias de   verificación y/o incumplimiento, Hacer efectivas las garantías.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0E1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8D61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99BA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2CE6109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75B68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A637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SUPERVISOR E INTERVENTORIA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7DA4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LA EJEJCUCION DEL CONTRATO Y ANTES DEL RECIBO FINAL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C9E4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18C1834F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Mediante la entrega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del informe de avance por parte del contratista y la revisión del mismo</w:t>
            </w: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ab/>
              <w:t>por parte del supervisor y de la interventoría y mediante visitas a campo a cada una de la viviendas mejoradas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71BE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mensual</w:t>
            </w:r>
          </w:p>
        </w:tc>
      </w:tr>
      <w:tr w:rsidR="00855830" w:rsidRPr="00855830" w14:paraId="2ED67411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DDD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3851B4A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49B9B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El contratista debe garantizar o guardar todos los elementos, maquinas y/o materiales puestos obra y los cuales serán utilizados para dar cumplimiento al contrato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6C3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4AD3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9807B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D92C407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55830">
              <w:rPr>
                <w:rFonts w:ascii="Arial" w:hAnsi="Arial" w:cs="Arial"/>
                <w:sz w:val="20"/>
                <w:szCs w:val="20"/>
              </w:rPr>
              <w:t>RIESGO  ALTO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7161C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1AA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0A0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573F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Mediante el almacenamiento adecuado y seguro de los elementos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9E52A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  <w:tr w:rsidR="00855830" w:rsidRPr="00855830" w14:paraId="2D1DC370" w14:textId="77777777" w:rsidTr="00467D3B">
        <w:trPr>
          <w:trHeight w:val="1384"/>
          <w:jc w:val="center"/>
        </w:trPr>
        <w:tc>
          <w:tcPr>
            <w:tcW w:w="47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7302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B5C14D4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CONTRATISTA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7E1A7" w14:textId="77777777" w:rsidR="00855830" w:rsidRPr="00855830" w:rsidRDefault="00855830" w:rsidP="00467D3B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 xml:space="preserve">El contratista debe garantizar y suministrar a todo el personal todos lo elementos de bioseguridad en obra, asi como implementar los protocolo de bioseguridad en obra, además de realizar charlas preventivas y de autocuidado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8BF4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FBBB9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17E60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76213"/>
            <w:textDirection w:val="btLr"/>
            <w:vAlign w:val="center"/>
          </w:tcPr>
          <w:p w14:paraId="51F9FE5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03FA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SI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CBE6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CONTRATIS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9157D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DURANTE LA EJECUCION DEL CONTRATO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A3B91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MEDIENTE ACTAS DE ENTREGA DE ELEMENTOS DE BIOSEGURADAD DEL CONTRATIS, REGISTRO FOTOGRAFICO Y SEGUIMIENTO POR LA SUPERVISIÓN.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C1DBE" w14:textId="77777777" w:rsidR="00855830" w:rsidRPr="00855830" w:rsidRDefault="00855830" w:rsidP="00467D3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55830">
              <w:rPr>
                <w:rFonts w:ascii="Arial" w:hAnsi="Arial" w:cs="Arial"/>
                <w:color w:val="000000"/>
                <w:sz w:val="20"/>
                <w:szCs w:val="20"/>
              </w:rPr>
              <w:t>Diario</w:t>
            </w:r>
          </w:p>
        </w:tc>
      </w:tr>
    </w:tbl>
    <w:p w14:paraId="69DF691D" w14:textId="77777777" w:rsidR="00855830" w:rsidRPr="00855830" w:rsidRDefault="00855830" w:rsidP="00855830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A0DC9F0" w14:textId="77777777" w:rsidR="00815604" w:rsidRPr="00855830" w:rsidRDefault="00815604" w:rsidP="00855830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855830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855830" w:rsidSect="00B91C28">
      <w:headerReference w:type="default" r:id="rId15"/>
      <w:footerReference w:type="default" r:id="rId16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7B0D65" w14:textId="77777777" w:rsidR="00470D91" w:rsidRDefault="00470D91" w:rsidP="00091875">
      <w:pPr>
        <w:spacing w:line="240" w:lineRule="auto"/>
      </w:pPr>
      <w:r>
        <w:separator/>
      </w:r>
    </w:p>
  </w:endnote>
  <w:endnote w:type="continuationSeparator" w:id="0">
    <w:p w14:paraId="6A00C788" w14:textId="77777777" w:rsidR="00470D91" w:rsidRDefault="00470D91" w:rsidP="00091875">
      <w:pPr>
        <w:spacing w:line="240" w:lineRule="auto"/>
      </w:pPr>
      <w:r>
        <w:continuationSeparator/>
      </w:r>
    </w:p>
  </w:endnote>
  <w:endnote w:type="continuationNotice" w:id="1">
    <w:p w14:paraId="2EB66AED" w14:textId="77777777" w:rsidR="00470D91" w:rsidRDefault="00470D9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 w:rsidP="00CF7B39">
        <w:pPr>
          <w:pStyle w:val="Piedepgina"/>
          <w:jc w:val="center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470D91" w:rsidRPr="00470D91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54"/>
      <w:gridCol w:w="2137"/>
      <w:gridCol w:w="1102"/>
      <w:gridCol w:w="315"/>
    </w:tblGrid>
    <w:tr w:rsidR="007633A4" w:rsidRPr="004F2908" w14:paraId="3F1978E4" w14:textId="77777777" w:rsidTr="007633A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08BD797" w14:textId="77777777" w:rsidR="007633A4" w:rsidRPr="00B91C28" w:rsidRDefault="007633A4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DA7E51" w14:textId="72CB14CC" w:rsidR="007633A4" w:rsidRPr="00B91C28" w:rsidRDefault="00C36B0B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36B0B">
            <w:rPr>
              <w:rFonts w:ascii="Arial" w:eastAsia="Arial" w:hAnsi="Arial" w:cs="Arial"/>
              <w:sz w:val="16"/>
              <w:szCs w:val="16"/>
              <w:lang w:eastAsia="es-CO"/>
            </w:rPr>
            <w:t>CCE-EICP-FM-118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2CC7AF" w14:textId="77777777" w:rsidR="007633A4" w:rsidRPr="00B91C28" w:rsidRDefault="007633A4" w:rsidP="007633A4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CF571C0" w14:textId="33E932A8" w:rsidR="007633A4" w:rsidRPr="00B91C28" w:rsidRDefault="00C954B1" w:rsidP="007633A4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B91C28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DE9914" w14:textId="77777777" w:rsidR="00470D91" w:rsidRDefault="00470D91" w:rsidP="00091875">
      <w:pPr>
        <w:spacing w:line="240" w:lineRule="auto"/>
      </w:pPr>
      <w:r>
        <w:separator/>
      </w:r>
    </w:p>
  </w:footnote>
  <w:footnote w:type="continuationSeparator" w:id="0">
    <w:p w14:paraId="2665A5CA" w14:textId="77777777" w:rsidR="00470D91" w:rsidRDefault="00470D91" w:rsidP="00091875">
      <w:pPr>
        <w:spacing w:line="240" w:lineRule="auto"/>
      </w:pPr>
      <w:r>
        <w:continuationSeparator/>
      </w:r>
    </w:p>
  </w:footnote>
  <w:footnote w:type="continuationNotice" w:id="1">
    <w:p w14:paraId="2AAE9B41" w14:textId="77777777" w:rsidR="00470D91" w:rsidRDefault="00470D9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A6AB75" w14:textId="40CD854A" w:rsidR="00D5252D" w:rsidRDefault="00D5252D" w:rsidP="00D5252D">
    <w:pPr>
      <w:pStyle w:val="Encabezado"/>
      <w:tabs>
        <w:tab w:val="clear" w:pos="4419"/>
        <w:tab w:val="clear" w:pos="8838"/>
        <w:tab w:val="left" w:pos="3405"/>
      </w:tabs>
    </w:pP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23"/>
      <w:gridCol w:w="5177"/>
      <w:gridCol w:w="1059"/>
      <w:gridCol w:w="2261"/>
    </w:tblGrid>
    <w:tr w:rsidR="004F2908" w:rsidRPr="004F2908" w14:paraId="584614E7" w14:textId="77777777" w:rsidTr="00462D6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40CAA54" w14:textId="356A73D1" w:rsidR="00D5252D" w:rsidRPr="00B91C28" w:rsidRDefault="00D5252D" w:rsidP="00D5252D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 xml:space="preserve">MATRIZ </w:t>
          </w:r>
          <w:r w:rsidR="00E85C8E" w:rsidRPr="00B91C28">
            <w:rPr>
              <w:rFonts w:ascii="Arial" w:hAnsi="Arial" w:cs="Arial"/>
              <w:b/>
              <w:sz w:val="16"/>
              <w:szCs w:val="16"/>
            </w:rPr>
            <w:t>2</w:t>
          </w:r>
          <w:r w:rsidRPr="00B91C28">
            <w:rPr>
              <w:rFonts w:ascii="Arial" w:hAnsi="Arial" w:cs="Arial"/>
              <w:b/>
              <w:sz w:val="16"/>
              <w:szCs w:val="16"/>
            </w:rPr>
            <w:t xml:space="preserve"> - RIESGOS</w:t>
          </w:r>
        </w:p>
        <w:p w14:paraId="34EF380D" w14:textId="34C57755" w:rsidR="00D5252D" w:rsidRPr="00B91C28" w:rsidRDefault="00E85C8E" w:rsidP="00D5252D">
          <w:pPr>
            <w:pStyle w:val="Encabezad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B91C28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4F2908" w:rsidRPr="004F2908" w14:paraId="678BCEBD" w14:textId="77777777" w:rsidTr="00462D6F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39CB504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7DD91EC9" w14:textId="2E716065" w:rsidR="00D5252D" w:rsidRPr="00B91C28" w:rsidRDefault="00C36B0B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C36B0B">
            <w:rPr>
              <w:rFonts w:ascii="Arial" w:eastAsia="Arial" w:hAnsi="Arial" w:cs="Arial"/>
              <w:sz w:val="16"/>
              <w:szCs w:val="16"/>
            </w:rPr>
            <w:t>CCE-EICP-FM-118</w:t>
          </w:r>
        </w:p>
      </w:tc>
      <w:tc>
        <w:tcPr>
          <w:tcW w:w="539" w:type="pct"/>
          <w:shd w:val="clear" w:color="auto" w:fill="auto"/>
          <w:vAlign w:val="center"/>
        </w:tcPr>
        <w:p w14:paraId="0D7EF80A" w14:textId="77777777" w:rsidR="00D5252D" w:rsidRPr="00B91C28" w:rsidRDefault="00D5252D" w:rsidP="00D5252D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AFE4437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70D91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B91C28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B91C28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470D91">
            <w:rPr>
              <w:rFonts w:ascii="Arial" w:eastAsia="Arial" w:hAnsi="Arial" w:cs="Arial"/>
              <w:noProof/>
              <w:sz w:val="16"/>
              <w:szCs w:val="16"/>
            </w:rPr>
            <w:t>1</w:t>
          </w:r>
          <w:r w:rsidRPr="00B91C28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4F2908" w:rsidRPr="004F2908" w14:paraId="69DA7E9B" w14:textId="77777777" w:rsidTr="00462D6F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798723EA" w14:textId="77777777" w:rsidR="00D5252D" w:rsidRPr="00B91C28" w:rsidRDefault="00D5252D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B91C28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5079C07E" w14:textId="70150CF1" w:rsidR="00D5252D" w:rsidRPr="00B91C28" w:rsidRDefault="00C954B1" w:rsidP="00D5252D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B91C28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133165DA"/>
    <w:multiLevelType w:val="hybridMultilevel"/>
    <w:tmpl w:val="5344A82C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8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7"/>
  </w:num>
  <w:num w:numId="2">
    <w:abstractNumId w:val="7"/>
  </w:num>
  <w:num w:numId="3">
    <w:abstractNumId w:val="7"/>
  </w:num>
  <w:num w:numId="4">
    <w:abstractNumId w:val="7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7"/>
  </w:num>
  <w:num w:numId="10">
    <w:abstractNumId w:val="3"/>
  </w:num>
  <w:num w:numId="11">
    <w:abstractNumId w:val="1"/>
  </w:num>
  <w:num w:numId="12">
    <w:abstractNumId w:val="22"/>
  </w:num>
  <w:num w:numId="13">
    <w:abstractNumId w:val="30"/>
  </w:num>
  <w:num w:numId="14">
    <w:abstractNumId w:val="15"/>
  </w:num>
  <w:num w:numId="15">
    <w:abstractNumId w:val="17"/>
  </w:num>
  <w:num w:numId="16">
    <w:abstractNumId w:val="0"/>
  </w:num>
  <w:num w:numId="17">
    <w:abstractNumId w:val="2"/>
  </w:num>
  <w:num w:numId="18">
    <w:abstractNumId w:val="10"/>
  </w:num>
  <w:num w:numId="19">
    <w:abstractNumId w:val="4"/>
  </w:num>
  <w:num w:numId="20">
    <w:abstractNumId w:val="19"/>
  </w:num>
  <w:num w:numId="21">
    <w:abstractNumId w:val="8"/>
  </w:num>
  <w:num w:numId="22">
    <w:abstractNumId w:val="28"/>
  </w:num>
  <w:num w:numId="23">
    <w:abstractNumId w:val="12"/>
  </w:num>
  <w:num w:numId="24">
    <w:abstractNumId w:val="13"/>
  </w:num>
  <w:num w:numId="25">
    <w:abstractNumId w:val="6"/>
  </w:num>
  <w:num w:numId="26">
    <w:abstractNumId w:val="18"/>
  </w:num>
  <w:num w:numId="27">
    <w:abstractNumId w:val="16"/>
  </w:num>
  <w:num w:numId="28">
    <w:abstractNumId w:val="11"/>
  </w:num>
  <w:num w:numId="29">
    <w:abstractNumId w:val="26"/>
  </w:num>
  <w:num w:numId="30">
    <w:abstractNumId w:val="27"/>
  </w:num>
  <w:num w:numId="31">
    <w:abstractNumId w:val="25"/>
  </w:num>
  <w:num w:numId="32">
    <w:abstractNumId w:val="14"/>
  </w:num>
  <w:num w:numId="33">
    <w:abstractNumId w:val="24"/>
  </w:num>
  <w:num w:numId="34">
    <w:abstractNumId w:val="9"/>
  </w:num>
  <w:num w:numId="35">
    <w:abstractNumId w:val="23"/>
  </w:num>
  <w:num w:numId="36">
    <w:abstractNumId w:val="29"/>
  </w:num>
  <w:num w:numId="37">
    <w:abstractNumId w:val="21"/>
  </w:num>
  <w:num w:numId="38">
    <w:abstractNumId w:val="20"/>
  </w:num>
  <w:num w:numId="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9E"/>
    <w:rsid w:val="00181D80"/>
    <w:rsid w:val="00190D93"/>
    <w:rsid w:val="001D07E4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70D91"/>
    <w:rsid w:val="004A089E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E5030"/>
    <w:rsid w:val="00686C25"/>
    <w:rsid w:val="006A3288"/>
    <w:rsid w:val="006B01B2"/>
    <w:rsid w:val="006B4FEE"/>
    <w:rsid w:val="006C3AC4"/>
    <w:rsid w:val="006E6D9B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5830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E52F4D"/>
    <w:rsid w:val="00E56873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208A25DF"/>
    <w:rsid w:val="32C12A3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  <w:style w:type="character" w:customStyle="1" w:styleId="DefaultCar">
    <w:name w:val="Default Car"/>
    <w:link w:val="Default"/>
    <w:qFormat/>
    <w:rsid w:val="00855830"/>
    <w:rPr>
      <w:rFonts w:ascii="Century Gothic" w:hAnsi="Century Gothic" w:cs="Century Gothic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Paragraphe de liste1,Bulletr List Paragraph,列出段落,列出段落1,lp1,LISTA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de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link w:val="DefaultCar"/>
    <w:qFormat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GridTableLight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  <w:style w:type="character" w:customStyle="1" w:styleId="DefaultCar">
    <w:name w:val="Default Car"/>
    <w:link w:val="Default"/>
    <w:qFormat/>
    <w:rsid w:val="00855830"/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emf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8969A04F-88C3-43DB-BC9B-B4613A8BEF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239C728-38CD-42B2-A29C-CBBCF1A87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2460</Words>
  <Characters>13534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aa</cp:lastModifiedBy>
  <cp:revision>3</cp:revision>
  <cp:lastPrinted>2021-08-03T20:55:00Z</cp:lastPrinted>
  <dcterms:created xsi:type="dcterms:W3CDTF">2022-08-03T21:07:00Z</dcterms:created>
  <dcterms:modified xsi:type="dcterms:W3CDTF">2023-03-01T17:21:00Z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