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FF50E"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1FA2FA9A" w14:textId="0295B529" w:rsidR="00357F4B" w:rsidRDefault="00357F4B" w:rsidP="00357F4B">
      <w:pPr>
        <w:pBdr>
          <w:top w:val="nil"/>
          <w:left w:val="nil"/>
          <w:bottom w:val="nil"/>
          <w:right w:val="nil"/>
          <w:between w:val="nil"/>
        </w:pBdr>
        <w:shd w:val="clear" w:color="auto" w:fill="FFFFFF"/>
        <w:spacing w:after="0" w:line="240" w:lineRule="auto"/>
        <w:jc w:val="center"/>
        <w:rPr>
          <w:color w:val="242424"/>
        </w:rPr>
      </w:pPr>
      <w:r>
        <w:rPr>
          <w:color w:val="242424"/>
        </w:rPr>
        <w:t>Documento de convocatoria</w:t>
      </w:r>
    </w:p>
    <w:p w14:paraId="20E58C2C" w14:textId="77777777" w:rsidR="00357F4B" w:rsidRDefault="00357F4B" w:rsidP="00357F4B">
      <w:pPr>
        <w:shd w:val="clear" w:color="auto" w:fill="FFFFFF"/>
        <w:tabs>
          <w:tab w:val="center" w:pos="4419"/>
          <w:tab w:val="right" w:pos="8838"/>
        </w:tabs>
        <w:spacing w:before="280" w:after="280" w:line="240" w:lineRule="auto"/>
        <w:jc w:val="center"/>
        <w:rPr>
          <w:b/>
          <w:color w:val="242424"/>
        </w:rPr>
      </w:pPr>
      <w:r>
        <w:rPr>
          <w:b/>
          <w:color w:val="242424"/>
        </w:rPr>
        <w:t>Proceso de formación en el marco del Programa Escuela de Gobernanza Ambiental</w:t>
      </w:r>
    </w:p>
    <w:p w14:paraId="1EC66BD1" w14:textId="07A35894" w:rsidR="00357F4B" w:rsidRPr="00857826" w:rsidRDefault="00357F4B" w:rsidP="00857826">
      <w:pPr>
        <w:shd w:val="clear" w:color="auto" w:fill="FFFFFF"/>
        <w:tabs>
          <w:tab w:val="center" w:pos="4419"/>
          <w:tab w:val="right" w:pos="8838"/>
        </w:tabs>
        <w:spacing w:before="280" w:after="280" w:line="240" w:lineRule="auto"/>
        <w:jc w:val="center"/>
        <w:rPr>
          <w:b/>
          <w:color w:val="242424"/>
        </w:rPr>
      </w:pPr>
      <w:r>
        <w:rPr>
          <w:b/>
          <w:color w:val="242424"/>
        </w:rPr>
        <w:t xml:space="preserve">Convenio </w:t>
      </w:r>
      <w:proofErr w:type="spellStart"/>
      <w:r>
        <w:rPr>
          <w:b/>
          <w:color w:val="242424"/>
        </w:rPr>
        <w:t>N°</w:t>
      </w:r>
      <w:proofErr w:type="spellEnd"/>
      <w:r>
        <w:rPr>
          <w:b/>
          <w:color w:val="242424"/>
        </w:rPr>
        <w:t xml:space="preserve"> 006 de 2023</w:t>
      </w:r>
    </w:p>
    <w:p w14:paraId="6079083B" w14:textId="2089D3A0"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 xml:space="preserve">Medellín, </w:t>
      </w:r>
      <w:r w:rsidR="00357F4B">
        <w:rPr>
          <w:color w:val="242424"/>
        </w:rPr>
        <w:t>7</w:t>
      </w:r>
      <w:r>
        <w:rPr>
          <w:color w:val="242424"/>
        </w:rPr>
        <w:t xml:space="preserve"> de noviembre de 2023</w:t>
      </w:r>
    </w:p>
    <w:p w14:paraId="32E9A96F" w14:textId="17024932" w:rsidR="007B472C" w:rsidRDefault="007B472C">
      <w:pPr>
        <w:pBdr>
          <w:top w:val="nil"/>
          <w:left w:val="nil"/>
          <w:bottom w:val="nil"/>
          <w:right w:val="nil"/>
          <w:between w:val="nil"/>
        </w:pBdr>
        <w:shd w:val="clear" w:color="auto" w:fill="FFFFFF"/>
        <w:spacing w:after="0" w:line="240" w:lineRule="auto"/>
        <w:jc w:val="both"/>
        <w:rPr>
          <w:color w:val="242424"/>
        </w:rPr>
      </w:pPr>
    </w:p>
    <w:p w14:paraId="3D9BCB2F" w14:textId="74F08682" w:rsidR="00FC1B6C" w:rsidRDefault="007B472C">
      <w:pPr>
        <w:pBdr>
          <w:top w:val="nil"/>
          <w:left w:val="nil"/>
          <w:bottom w:val="nil"/>
          <w:right w:val="nil"/>
          <w:between w:val="nil"/>
        </w:pBdr>
        <w:shd w:val="clear" w:color="auto" w:fill="FFFFFF"/>
        <w:spacing w:after="0" w:line="240" w:lineRule="auto"/>
        <w:jc w:val="both"/>
        <w:rPr>
          <w:color w:val="242424"/>
        </w:rPr>
      </w:pPr>
      <w:r>
        <w:rPr>
          <w:color w:val="242424"/>
        </w:rPr>
        <w:t xml:space="preserve">Asunto: Invitación participación proceso de formación </w:t>
      </w:r>
    </w:p>
    <w:p w14:paraId="0FB8643D"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2FEA3ED2" w14:textId="272C141E"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Cordial saludo</w:t>
      </w:r>
      <w:r w:rsidR="007B472C">
        <w:rPr>
          <w:color w:val="242424"/>
        </w:rPr>
        <w:t xml:space="preserve">, </w:t>
      </w:r>
    </w:p>
    <w:p w14:paraId="4878BCC7"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5AEF0ADD" w14:textId="77777777" w:rsidR="00FC1B6C" w:rsidRDefault="00FC1B6C">
      <w:pPr>
        <w:pBdr>
          <w:top w:val="nil"/>
          <w:left w:val="nil"/>
          <w:bottom w:val="nil"/>
          <w:right w:val="nil"/>
          <w:between w:val="nil"/>
        </w:pBdr>
        <w:shd w:val="clear" w:color="auto" w:fill="FFFFFF"/>
        <w:spacing w:after="0" w:line="240" w:lineRule="auto"/>
        <w:jc w:val="both"/>
        <w:rPr>
          <w:b/>
          <w:color w:val="242424"/>
        </w:rPr>
      </w:pPr>
    </w:p>
    <w:p w14:paraId="1F80A1B2" w14:textId="3B9E0224" w:rsidR="00FC1B6C" w:rsidRDefault="00C3519E">
      <w:pPr>
        <w:pBdr>
          <w:top w:val="nil"/>
          <w:left w:val="nil"/>
          <w:bottom w:val="nil"/>
          <w:right w:val="nil"/>
          <w:between w:val="nil"/>
        </w:pBdr>
        <w:shd w:val="clear" w:color="auto" w:fill="FFFFFF"/>
        <w:spacing w:after="0" w:line="240" w:lineRule="auto"/>
        <w:jc w:val="both"/>
        <w:rPr>
          <w:color w:val="242424"/>
        </w:rPr>
      </w:pPr>
      <w:r w:rsidRPr="00857826">
        <w:rPr>
          <w:bCs/>
          <w:color w:val="242424"/>
        </w:rPr>
        <w:t>La Dirección Territorial Andes Occidentales de Parques Nacionales</w:t>
      </w:r>
      <w:r w:rsidR="007B472C">
        <w:rPr>
          <w:b/>
          <w:color w:val="242424"/>
        </w:rPr>
        <w:t xml:space="preserve"> </w:t>
      </w:r>
      <w:r w:rsidR="007B472C" w:rsidRPr="00857826">
        <w:rPr>
          <w:bCs/>
          <w:color w:val="242424"/>
        </w:rPr>
        <w:t>Naturales de Colombia y la</w:t>
      </w:r>
      <w:r w:rsidR="007B472C">
        <w:rPr>
          <w:b/>
          <w:color w:val="242424"/>
        </w:rPr>
        <w:t xml:space="preserve"> </w:t>
      </w:r>
      <w:r>
        <w:rPr>
          <w:b/>
          <w:color w:val="242424"/>
        </w:rPr>
        <w:t xml:space="preserve"> </w:t>
      </w:r>
      <w:r w:rsidR="007B472C">
        <w:rPr>
          <w:color w:val="000000"/>
        </w:rPr>
        <w:t xml:space="preserve">Corporación de Estudios Educación e Investigación Ambiental – CEAM -, </w:t>
      </w:r>
      <w:r>
        <w:rPr>
          <w:color w:val="242424"/>
        </w:rPr>
        <w:t xml:space="preserve">le invita especialmente a usted, a que sea partícipe del proceso de </w:t>
      </w:r>
      <w:r>
        <w:rPr>
          <w:i/>
          <w:color w:val="242424"/>
        </w:rPr>
        <w:t>Gestión de conocimiento para la gobernanza ambiental en los territorios</w:t>
      </w:r>
      <w:r w:rsidR="00514A64">
        <w:rPr>
          <w:i/>
          <w:color w:val="242424"/>
        </w:rPr>
        <w:t xml:space="preserve"> interculturales</w:t>
      </w:r>
      <w:r w:rsidR="007B472C">
        <w:rPr>
          <w:color w:val="242424"/>
        </w:rPr>
        <w:t>;</w:t>
      </w:r>
      <w:r w:rsidR="003723B6">
        <w:rPr>
          <w:color w:val="242424"/>
        </w:rPr>
        <w:t xml:space="preserve"> </w:t>
      </w:r>
      <w:r w:rsidR="00514A64">
        <w:rPr>
          <w:color w:val="242424"/>
        </w:rPr>
        <w:t xml:space="preserve">el cual se realizará </w:t>
      </w:r>
      <w:r w:rsidR="003723B6">
        <w:rPr>
          <w:color w:val="242424"/>
        </w:rPr>
        <w:t xml:space="preserve">en el marco del convenio suscrito </w:t>
      </w:r>
      <w:proofErr w:type="spellStart"/>
      <w:r w:rsidR="003723B6">
        <w:rPr>
          <w:color w:val="242424"/>
        </w:rPr>
        <w:t>N°</w:t>
      </w:r>
      <w:proofErr w:type="spellEnd"/>
      <w:r w:rsidR="003723B6">
        <w:rPr>
          <w:color w:val="242424"/>
        </w:rPr>
        <w:t xml:space="preserve"> 006 de 2023, </w:t>
      </w:r>
      <w:r w:rsidR="00514A64">
        <w:rPr>
          <w:color w:val="242424"/>
        </w:rPr>
        <w:t>con el objeto de complementar</w:t>
      </w:r>
      <w:r w:rsidR="007B472C" w:rsidRPr="007B472C">
        <w:rPr>
          <w:color w:val="242424"/>
        </w:rPr>
        <w:t xml:space="preserve"> la propuesta de formación en gobernanza para actores estratégicos, mujeres y hombres, que</w:t>
      </w:r>
      <w:r w:rsidR="007B472C">
        <w:rPr>
          <w:color w:val="242424"/>
        </w:rPr>
        <w:t xml:space="preserve"> </w:t>
      </w:r>
      <w:r w:rsidR="007B472C" w:rsidRPr="007B472C">
        <w:rPr>
          <w:color w:val="242424"/>
        </w:rPr>
        <w:t>sean dinamizadores de procesos locales en torno a conservación y gobernanza en los territorios relacionados</w:t>
      </w:r>
      <w:r w:rsidR="007B472C">
        <w:rPr>
          <w:color w:val="242424"/>
        </w:rPr>
        <w:t xml:space="preserve"> </w:t>
      </w:r>
      <w:r w:rsidR="007B472C" w:rsidRPr="007B472C">
        <w:rPr>
          <w:color w:val="242424"/>
        </w:rPr>
        <w:t>con las áreas protegidas del Subsistema Andes Occidentales con énfasis en el Corredor Cordillera Central</w:t>
      </w:r>
      <w:r w:rsidR="003723B6">
        <w:rPr>
          <w:color w:val="242424"/>
        </w:rPr>
        <w:t xml:space="preserve">. </w:t>
      </w:r>
      <w:r>
        <w:rPr>
          <w:color w:val="242424"/>
        </w:rPr>
        <w:t xml:space="preserve">En tal sentido le convoca al evento de formación que llevaremos a cabo desde </w:t>
      </w:r>
      <w:r w:rsidRPr="00857826">
        <w:rPr>
          <w:color w:val="242424"/>
        </w:rPr>
        <w:t xml:space="preserve">el </w:t>
      </w:r>
      <w:r w:rsidR="00357F4B" w:rsidRPr="00857826">
        <w:rPr>
          <w:color w:val="242424"/>
        </w:rPr>
        <w:t>14</w:t>
      </w:r>
      <w:r w:rsidRPr="00857826">
        <w:rPr>
          <w:color w:val="242424"/>
        </w:rPr>
        <w:t xml:space="preserve"> al </w:t>
      </w:r>
      <w:r w:rsidR="00357F4B" w:rsidRPr="00857826">
        <w:rPr>
          <w:color w:val="242424"/>
        </w:rPr>
        <w:t>18</w:t>
      </w:r>
      <w:r w:rsidRPr="00857826">
        <w:rPr>
          <w:color w:val="242424"/>
        </w:rPr>
        <w:t xml:space="preserve"> de noviemb</w:t>
      </w:r>
      <w:r w:rsidRPr="00857826">
        <w:rPr>
          <w:color w:val="242424"/>
        </w:rPr>
        <w:t>re</w:t>
      </w:r>
      <w:r w:rsidRPr="00857826">
        <w:rPr>
          <w:color w:val="242424"/>
        </w:rPr>
        <w:t xml:space="preserve"> de 2023,</w:t>
      </w:r>
      <w:r>
        <w:rPr>
          <w:color w:val="242424"/>
        </w:rPr>
        <w:t xml:space="preserve"> y que posteriormente tendrá otro encuentro con un tiempo similar de duración, antes de culminar el año</w:t>
      </w:r>
      <w:r w:rsidR="00357F4B">
        <w:rPr>
          <w:color w:val="242424"/>
        </w:rPr>
        <w:t xml:space="preserve"> </w:t>
      </w:r>
      <w:r w:rsidR="003723B6">
        <w:rPr>
          <w:color w:val="242424"/>
        </w:rPr>
        <w:t xml:space="preserve">que se espera sea para entre el próximo </w:t>
      </w:r>
      <w:r w:rsidR="00357F4B">
        <w:rPr>
          <w:color w:val="242424"/>
        </w:rPr>
        <w:t>28 de noviembre al 01 de diciembre</w:t>
      </w:r>
    </w:p>
    <w:p w14:paraId="2D2177EA" w14:textId="77777777" w:rsidR="007B472C" w:rsidRDefault="007B472C">
      <w:pPr>
        <w:pBdr>
          <w:top w:val="nil"/>
          <w:left w:val="nil"/>
          <w:bottom w:val="nil"/>
          <w:right w:val="nil"/>
          <w:between w:val="nil"/>
        </w:pBdr>
        <w:shd w:val="clear" w:color="auto" w:fill="FFFFFF"/>
        <w:spacing w:after="0" w:line="240" w:lineRule="auto"/>
        <w:jc w:val="both"/>
        <w:rPr>
          <w:color w:val="242424"/>
        </w:rPr>
      </w:pPr>
    </w:p>
    <w:p w14:paraId="24C7E23D"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233EF6F5" w14:textId="77777777"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 xml:space="preserve">Este primer encuentro, de los dos que se tienen </w:t>
      </w:r>
      <w:r>
        <w:rPr>
          <w:color w:val="242424"/>
        </w:rPr>
        <w:t>programados, hacen parte de diversos ejercicios dirigidos a la construcción participativa del Programa Escuela de Gobernanza Ambiental -PEGA-, una estrategia de formación integral en torno a la sostenibilidad de los sistemas productivos, la base cultural y</w:t>
      </w:r>
      <w:r>
        <w:rPr>
          <w:color w:val="242424"/>
        </w:rPr>
        <w:t xml:space="preserve"> natural, la autonomía alimentaria y el fortalecimiento organizativo e institucional, entre otros aspectos que pueden aportar al buen vivir de las poblaciones y el manejo sostenible de los ecosistemas, desde una perspectiva del diálogo entre la institucion</w:t>
      </w:r>
      <w:r>
        <w:rPr>
          <w:color w:val="242424"/>
        </w:rPr>
        <w:t>alidad y las comunidades locales para así lograr:</w:t>
      </w:r>
    </w:p>
    <w:p w14:paraId="4194E2B4"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07C9FB18" w14:textId="77777777" w:rsidR="00FC1B6C" w:rsidRDefault="00C3519E">
      <w:pPr>
        <w:numPr>
          <w:ilvl w:val="0"/>
          <w:numId w:val="1"/>
        </w:numPr>
        <w:pBdr>
          <w:top w:val="nil"/>
          <w:left w:val="nil"/>
          <w:bottom w:val="nil"/>
          <w:right w:val="nil"/>
          <w:between w:val="nil"/>
        </w:pBdr>
        <w:spacing w:after="0" w:line="240" w:lineRule="auto"/>
        <w:ind w:left="927"/>
        <w:jc w:val="both"/>
        <w:rPr>
          <w:color w:val="242424"/>
        </w:rPr>
      </w:pPr>
      <w:r>
        <w:rPr>
          <w:color w:val="242424"/>
        </w:rPr>
        <w:t xml:space="preserve">La apertura de espacios de participación en las diversas instancias y procesos de toma de decisiones, en una práctica política incluyente como lo es el sistema asambleario que es inherente a </w:t>
      </w:r>
      <w:r>
        <w:rPr>
          <w:color w:val="242424"/>
        </w:rPr>
        <w:t>dinámicas propias de las poblaciones indígenas, afro y campesinas;</w:t>
      </w:r>
    </w:p>
    <w:p w14:paraId="6AB28A2E" w14:textId="77777777" w:rsidR="00FC1B6C" w:rsidRDefault="00C3519E">
      <w:pPr>
        <w:numPr>
          <w:ilvl w:val="0"/>
          <w:numId w:val="1"/>
        </w:numPr>
        <w:pBdr>
          <w:top w:val="nil"/>
          <w:left w:val="nil"/>
          <w:bottom w:val="nil"/>
          <w:right w:val="nil"/>
          <w:between w:val="nil"/>
        </w:pBdr>
        <w:spacing w:after="0" w:line="240" w:lineRule="auto"/>
        <w:ind w:left="927"/>
        <w:jc w:val="both"/>
        <w:rPr>
          <w:color w:val="242424"/>
        </w:rPr>
      </w:pPr>
      <w:r>
        <w:rPr>
          <w:color w:val="242424"/>
        </w:rPr>
        <w:t>La promoción de una cultura de la diversidad, el respeto y la ética entre los diferentes sectores y segmentos de la sociedad para aceptar y respetar las diversas formas y manifestaciones de</w:t>
      </w:r>
      <w:r>
        <w:rPr>
          <w:color w:val="242424"/>
        </w:rPr>
        <w:t xml:space="preserve"> vida, las visiones del mundo y los conceptos y prácticas locales acerca del buen vivir;</w:t>
      </w:r>
    </w:p>
    <w:p w14:paraId="5E6BE4F8" w14:textId="77777777" w:rsidR="00FC1B6C" w:rsidRDefault="00C3519E">
      <w:pPr>
        <w:numPr>
          <w:ilvl w:val="0"/>
          <w:numId w:val="1"/>
        </w:numPr>
        <w:pBdr>
          <w:top w:val="nil"/>
          <w:left w:val="nil"/>
          <w:bottom w:val="nil"/>
          <w:right w:val="nil"/>
          <w:between w:val="nil"/>
        </w:pBdr>
        <w:spacing w:after="0" w:line="240" w:lineRule="auto"/>
        <w:ind w:left="927"/>
        <w:jc w:val="both"/>
        <w:rPr>
          <w:color w:val="242424"/>
        </w:rPr>
      </w:pPr>
      <w:r>
        <w:rPr>
          <w:color w:val="242424"/>
        </w:rPr>
        <w:lastRenderedPageBreak/>
        <w:t>El impulso de estrategias y acciones vinculadas a la elevación de los niveles de producción y empleo, justicia, educación, cultura y bienestar social, donde la dignida</w:t>
      </w:r>
      <w:r>
        <w:rPr>
          <w:color w:val="242424"/>
        </w:rPr>
        <w:t>d no es una simple representación gráfica, sino manifestación real en las condiciones materiales y espirituales de la humanidad.</w:t>
      </w:r>
    </w:p>
    <w:p w14:paraId="6C3BEB43" w14:textId="77777777" w:rsidR="00FC1B6C" w:rsidRDefault="00C3519E">
      <w:pPr>
        <w:numPr>
          <w:ilvl w:val="0"/>
          <w:numId w:val="1"/>
        </w:numPr>
        <w:pBdr>
          <w:top w:val="nil"/>
          <w:left w:val="nil"/>
          <w:bottom w:val="nil"/>
          <w:right w:val="nil"/>
          <w:between w:val="nil"/>
        </w:pBdr>
        <w:spacing w:after="0" w:line="240" w:lineRule="auto"/>
        <w:ind w:left="927"/>
        <w:jc w:val="both"/>
        <w:rPr>
          <w:color w:val="242424"/>
        </w:rPr>
      </w:pPr>
      <w:r>
        <w:rPr>
          <w:color w:val="242424"/>
        </w:rPr>
        <w:t>Fortalecer la formación de sociedades interculturales, interdependientes e integradas a la generación de satisfactores frente a</w:t>
      </w:r>
      <w:r>
        <w:rPr>
          <w:color w:val="242424"/>
        </w:rPr>
        <w:t xml:space="preserve"> necesidades fundamentales, aportantes a la transformación de conflictos y superación de situaciones de crisis multicausales y al uso, manejo y administración equilibrada de los ecosistemas.</w:t>
      </w:r>
    </w:p>
    <w:p w14:paraId="51BD5C21"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68844251"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34F0FF95" w14:textId="77777777"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En el primer encuentro se desarrollarán dos módulos de formació</w:t>
      </w:r>
      <w:r>
        <w:rPr>
          <w:color w:val="242424"/>
        </w:rPr>
        <w:t xml:space="preserve">n: </w:t>
      </w:r>
    </w:p>
    <w:p w14:paraId="1C89CF06" w14:textId="77777777" w:rsidR="00FC1B6C" w:rsidRDefault="00FC1B6C">
      <w:pPr>
        <w:pBdr>
          <w:top w:val="nil"/>
          <w:left w:val="nil"/>
          <w:bottom w:val="nil"/>
          <w:right w:val="nil"/>
          <w:between w:val="nil"/>
        </w:pBdr>
        <w:shd w:val="clear" w:color="auto" w:fill="FFFFFF"/>
        <w:spacing w:after="0" w:line="240" w:lineRule="auto"/>
        <w:jc w:val="both"/>
        <w:rPr>
          <w:b/>
          <w:color w:val="242424"/>
        </w:rPr>
      </w:pPr>
    </w:p>
    <w:p w14:paraId="6DD7CF20" w14:textId="77777777" w:rsidR="00FC1B6C" w:rsidRDefault="00C3519E">
      <w:pPr>
        <w:pBdr>
          <w:top w:val="nil"/>
          <w:left w:val="nil"/>
          <w:bottom w:val="nil"/>
          <w:right w:val="nil"/>
          <w:between w:val="nil"/>
        </w:pBdr>
        <w:shd w:val="clear" w:color="auto" w:fill="FFFFFF"/>
        <w:spacing w:after="0" w:line="240" w:lineRule="auto"/>
        <w:jc w:val="both"/>
        <w:rPr>
          <w:b/>
          <w:color w:val="242424"/>
        </w:rPr>
      </w:pPr>
      <w:r>
        <w:rPr>
          <w:b/>
          <w:color w:val="242424"/>
        </w:rPr>
        <w:t>Módulo I: El territorio que habito y la Gobernanza Ambiental:</w:t>
      </w:r>
      <w:r>
        <w:rPr>
          <w:color w:val="242424"/>
        </w:rPr>
        <w:t xml:space="preserve"> </w:t>
      </w:r>
      <w:r>
        <w:rPr>
          <w:b/>
          <w:color w:val="242424"/>
        </w:rPr>
        <w:t>Reconocimiento y caracterización.</w:t>
      </w:r>
    </w:p>
    <w:p w14:paraId="0B31F670"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16C7EB40" w14:textId="77777777"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 xml:space="preserve">En este se aportarán algunos elementos básicos que se deben considerar al momento en que las personas participantes vayan a hacer lecturas del territorio </w:t>
      </w:r>
      <w:r>
        <w:rPr>
          <w:color w:val="242424"/>
        </w:rPr>
        <w:t>que habitan. Se analizarán aspectos como: las potencialidades medioambientales que posee, los procesos de gobernanza, las políticas y prácticas que se desarrollan para su manejo y conservación, las formas organizativas propias y los contextos y necesidades</w:t>
      </w:r>
      <w:r>
        <w:rPr>
          <w:color w:val="242424"/>
        </w:rPr>
        <w:t xml:space="preserve"> particulares en</w:t>
      </w:r>
      <w:r>
        <w:rPr>
          <w:rFonts w:ascii="Times New Roman" w:eastAsia="Times New Roman" w:hAnsi="Times New Roman" w:cs="Times New Roman"/>
          <w:color w:val="000000"/>
          <w:sz w:val="24"/>
          <w:szCs w:val="24"/>
        </w:rPr>
        <w:t xml:space="preserve"> </w:t>
      </w:r>
      <w:r>
        <w:rPr>
          <w:color w:val="242424"/>
        </w:rPr>
        <w:t>los territorios de las áreas protegidas del Subsistema Andes Occidentales.</w:t>
      </w:r>
    </w:p>
    <w:p w14:paraId="0E98B172" w14:textId="77777777"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Contendrá componentes teórico - prácticos que faciliten a las personas participantes la apropiación de conceptos básicos y la aplicación de éstos en sus contextos l</w:t>
      </w:r>
      <w:r>
        <w:rPr>
          <w:color w:val="242424"/>
        </w:rPr>
        <w:t xml:space="preserve">ocales. </w:t>
      </w:r>
    </w:p>
    <w:p w14:paraId="12DC28ED" w14:textId="77777777" w:rsidR="00FC1B6C" w:rsidRDefault="00C3519E">
      <w:pPr>
        <w:pBdr>
          <w:top w:val="nil"/>
          <w:left w:val="nil"/>
          <w:bottom w:val="nil"/>
          <w:right w:val="nil"/>
          <w:between w:val="nil"/>
        </w:pBdr>
        <w:shd w:val="clear" w:color="auto" w:fill="FFFFFF"/>
        <w:spacing w:before="280" w:after="280" w:line="240" w:lineRule="auto"/>
        <w:rPr>
          <w:b/>
          <w:color w:val="242424"/>
        </w:rPr>
      </w:pPr>
      <w:r>
        <w:rPr>
          <w:b/>
          <w:color w:val="242424"/>
        </w:rPr>
        <w:t xml:space="preserve">Módulo II: Aportes a los paradigmas de desarrollo </w:t>
      </w:r>
    </w:p>
    <w:p w14:paraId="231ABCA7" w14:textId="77777777" w:rsidR="00FC1B6C" w:rsidRDefault="00C3519E">
      <w:pPr>
        <w:pBdr>
          <w:top w:val="nil"/>
          <w:left w:val="nil"/>
          <w:bottom w:val="nil"/>
          <w:right w:val="nil"/>
          <w:between w:val="nil"/>
        </w:pBdr>
        <w:shd w:val="clear" w:color="auto" w:fill="FFFFFF"/>
        <w:spacing w:before="280" w:after="280" w:line="240" w:lineRule="auto"/>
        <w:jc w:val="both"/>
        <w:rPr>
          <w:b/>
          <w:color w:val="242424"/>
        </w:rPr>
      </w:pPr>
      <w:r>
        <w:rPr>
          <w:color w:val="242424"/>
        </w:rPr>
        <w:t xml:space="preserve">Los procesos y proyectos salen adelante en la medida en que existan actores de lo público formados, actores de lo público que piensan, que orientan, que guían y que toman decisiones </w:t>
      </w:r>
      <w:r>
        <w:rPr>
          <w:color w:val="242424"/>
        </w:rPr>
        <w:t>adecuadas, oportunas y transparentes en los territorios que habitan; es decir, personas que ejercen liderazgo en la medida en que van logra do fortalecer sus capacidades para incidir en el control de la vida en sus territorios. Así, este módulo trabajará c</w:t>
      </w:r>
      <w:r>
        <w:rPr>
          <w:color w:val="242424"/>
        </w:rPr>
        <w:t>ontenidos como: Herramientas introductoria de análisis acerca de las tensiones en los territorios: local-regional, nacional y global; culturas y territorios, la historia y la formación de gobiernos, el poder local, la gestión comunitaria, herramientas de t</w:t>
      </w:r>
      <w:r>
        <w:rPr>
          <w:color w:val="242424"/>
        </w:rPr>
        <w:t>rabajo para la definición de aportes hacia otro paradigma de desarrollo, entre otros.</w:t>
      </w:r>
    </w:p>
    <w:p w14:paraId="53C4211E" w14:textId="77777777" w:rsidR="00FC1B6C" w:rsidRDefault="00C3519E">
      <w:pPr>
        <w:pBdr>
          <w:top w:val="nil"/>
          <w:left w:val="nil"/>
          <w:bottom w:val="nil"/>
          <w:right w:val="nil"/>
          <w:between w:val="nil"/>
        </w:pBdr>
        <w:shd w:val="clear" w:color="auto" w:fill="FFFFFF"/>
        <w:spacing w:before="280" w:after="280" w:line="240" w:lineRule="auto"/>
        <w:jc w:val="both"/>
        <w:rPr>
          <w:color w:val="242424"/>
        </w:rPr>
      </w:pPr>
      <w:r>
        <w:rPr>
          <w:color w:val="242424"/>
        </w:rPr>
        <w:t xml:space="preserve">En el segundo encuentro se abordará tres módulos: </w:t>
      </w:r>
    </w:p>
    <w:p w14:paraId="26375C8F" w14:textId="6B6F2F99" w:rsidR="00FC1B6C" w:rsidRDefault="00C3519E">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Pr>
          <w:b/>
          <w:color w:val="242424"/>
        </w:rPr>
        <w:t>M</w:t>
      </w:r>
      <w:r w:rsidR="00820711">
        <w:rPr>
          <w:b/>
          <w:color w:val="242424"/>
        </w:rPr>
        <w:t>ó</w:t>
      </w:r>
      <w:r>
        <w:rPr>
          <w:b/>
          <w:color w:val="242424"/>
        </w:rPr>
        <w:t xml:space="preserve">dulo III: </w:t>
      </w:r>
      <w:r w:rsidRPr="00857826">
        <w:rPr>
          <w:rFonts w:asciiTheme="majorHAnsi" w:eastAsia="Times New Roman" w:hAnsiTheme="majorHAnsi" w:cstheme="majorHAnsi"/>
          <w:b/>
          <w:color w:val="000000"/>
        </w:rPr>
        <w:t>Gobierno y gestión del territorio: Los mandatos del territorio, los principios de la acción armónica y e</w:t>
      </w:r>
      <w:r w:rsidRPr="00857826">
        <w:rPr>
          <w:rFonts w:asciiTheme="majorHAnsi" w:eastAsia="Times New Roman" w:hAnsiTheme="majorHAnsi" w:cstheme="majorHAnsi"/>
          <w:b/>
          <w:color w:val="000000"/>
        </w:rPr>
        <w:t>l orden de natura.</w:t>
      </w:r>
      <w:r w:rsidRPr="00857826">
        <w:rPr>
          <w:rFonts w:ascii="Times New Roman" w:eastAsia="Times New Roman" w:hAnsi="Times New Roman" w:cs="Times New Roman"/>
          <w:b/>
          <w:color w:val="000000"/>
        </w:rPr>
        <w:t xml:space="preserve">   </w:t>
      </w:r>
      <w:r>
        <w:rPr>
          <w:rFonts w:ascii="Times New Roman" w:eastAsia="Times New Roman" w:hAnsi="Times New Roman" w:cs="Times New Roman"/>
          <w:b/>
          <w:color w:val="0000FF"/>
          <w:sz w:val="24"/>
          <w:szCs w:val="24"/>
        </w:rPr>
        <w:tab/>
      </w:r>
    </w:p>
    <w:p w14:paraId="34E69990" w14:textId="77777777" w:rsidR="00FC1B6C" w:rsidRDefault="00C3519E">
      <w:pPr>
        <w:pBdr>
          <w:top w:val="nil"/>
          <w:left w:val="nil"/>
          <w:bottom w:val="nil"/>
          <w:right w:val="nil"/>
          <w:between w:val="nil"/>
        </w:pBdr>
        <w:spacing w:before="240" w:after="0" w:line="240" w:lineRule="auto"/>
        <w:jc w:val="both"/>
        <w:rPr>
          <w:color w:val="242424"/>
        </w:rPr>
      </w:pPr>
      <w:r>
        <w:rPr>
          <w:color w:val="242424"/>
        </w:rPr>
        <w:t xml:space="preserve">Reconocer las formas del estado, sus mecanismos, competencias y distribuciones del poder, constituyen una parte del escenario de la gobernabilidad, que es necesario conocer; así como es valioso visibilizar y reconocer esas otras </w:t>
      </w:r>
      <w:r>
        <w:rPr>
          <w:color w:val="242424"/>
        </w:rPr>
        <w:t xml:space="preserve">formas de administrar los territorios, formas de tomar decisiones con implicaciones en las transformaciones sociales, en la economía local, regional y nacional, en las dinámicas territoriales y en las modificaciones del paisaje y la naturaleza, que se </w:t>
      </w:r>
      <w:r>
        <w:rPr>
          <w:color w:val="242424"/>
        </w:rPr>
        <w:lastRenderedPageBreak/>
        <w:t>recr</w:t>
      </w:r>
      <w:r>
        <w:rPr>
          <w:color w:val="242424"/>
        </w:rPr>
        <w:t>ean en conceptos como la Gobernanza, que buscan ampliar el campo de la participación ciudadana y sus múltiples formas en espacios de decisiones políticas y públicas. En este se analizan conceptos y enfoques acerca del desarrollo, formulación de planes de v</w:t>
      </w:r>
      <w:r>
        <w:rPr>
          <w:color w:val="242424"/>
        </w:rPr>
        <w:t>ida y elementos acerca de planificación territorial.</w:t>
      </w:r>
    </w:p>
    <w:p w14:paraId="0D9E0B52" w14:textId="238202CF" w:rsidR="00FC1B6C" w:rsidRDefault="00C3519E">
      <w:pPr>
        <w:pBdr>
          <w:top w:val="nil"/>
          <w:left w:val="nil"/>
          <w:bottom w:val="nil"/>
          <w:right w:val="nil"/>
          <w:between w:val="nil"/>
        </w:pBdr>
        <w:shd w:val="clear" w:color="auto" w:fill="FFFFFF"/>
        <w:spacing w:before="280" w:after="280" w:line="240" w:lineRule="auto"/>
        <w:jc w:val="both"/>
        <w:rPr>
          <w:b/>
          <w:color w:val="242424"/>
        </w:rPr>
      </w:pPr>
      <w:r>
        <w:rPr>
          <w:b/>
          <w:color w:val="242424"/>
        </w:rPr>
        <w:t>Módulo IV:</w:t>
      </w:r>
      <w:r w:rsidR="00B203FF">
        <w:rPr>
          <w:b/>
          <w:color w:val="242424"/>
        </w:rPr>
        <w:t xml:space="preserve"> </w:t>
      </w:r>
      <w:r w:rsidR="00B203FF" w:rsidRPr="00B203FF">
        <w:rPr>
          <w:b/>
          <w:color w:val="242424"/>
        </w:rPr>
        <w:t xml:space="preserve">La Gestión de Conflictos Socio Ambientales en Diálogo Político y </w:t>
      </w:r>
      <w:proofErr w:type="spellStart"/>
      <w:r w:rsidR="00B203FF" w:rsidRPr="00B203FF">
        <w:rPr>
          <w:b/>
          <w:color w:val="242424"/>
        </w:rPr>
        <w:t>Multiactor</w:t>
      </w:r>
      <w:proofErr w:type="spellEnd"/>
    </w:p>
    <w:p w14:paraId="032512BF" w14:textId="4DB28D59" w:rsidR="00FC1B6C" w:rsidRDefault="00C3519E">
      <w:pPr>
        <w:pBdr>
          <w:top w:val="nil"/>
          <w:left w:val="nil"/>
          <w:bottom w:val="nil"/>
          <w:right w:val="nil"/>
          <w:between w:val="nil"/>
        </w:pBdr>
        <w:spacing w:before="240" w:after="0" w:line="240" w:lineRule="auto"/>
        <w:jc w:val="both"/>
        <w:rPr>
          <w:color w:val="242424"/>
        </w:rPr>
      </w:pPr>
      <w:r>
        <w:rPr>
          <w:color w:val="242424"/>
        </w:rPr>
        <w:t xml:space="preserve">En las zonas de áreas protegidas y paisajes interculturales que tiene el país, la comprensión de las percepciones </w:t>
      </w:r>
      <w:r>
        <w:rPr>
          <w:color w:val="242424"/>
        </w:rPr>
        <w:t>y experiencias que tienen las comunidades alrededor de los conflictos y las formas de gestión de los mismos contribuyen al di</w:t>
      </w:r>
      <w:r w:rsidR="00357F4B">
        <w:rPr>
          <w:color w:val="242424"/>
        </w:rPr>
        <w:t>á</w:t>
      </w:r>
      <w:r>
        <w:rPr>
          <w:color w:val="242424"/>
        </w:rPr>
        <w:t>logo político y de saberes con diversos actores territoriales de carácter público y privado, facilitando la gestión de conocimien</w:t>
      </w:r>
      <w:r>
        <w:rPr>
          <w:color w:val="242424"/>
        </w:rPr>
        <w:t>to alrededor de las formas de manejo y transformación de los conflictos socio ambientales y la consolidación de la gobernanza ambiental en territorios interculturales. Durante el desarrollo del módulo se indaga por las características de los conflictos soc</w:t>
      </w:r>
      <w:r>
        <w:rPr>
          <w:color w:val="242424"/>
        </w:rPr>
        <w:t>io ambientales asociados a los usos del suelo, el agua, el bosque, la biodiversidad, el contexto y actores que intervienen en ellos, y las estrategias de manejo y transformación de los mismos.</w:t>
      </w:r>
    </w:p>
    <w:p w14:paraId="404CE794" w14:textId="55E57A7A" w:rsidR="00FC1B6C" w:rsidRDefault="00C3519E">
      <w:pPr>
        <w:pBdr>
          <w:top w:val="nil"/>
          <w:left w:val="nil"/>
          <w:bottom w:val="nil"/>
          <w:right w:val="nil"/>
          <w:between w:val="nil"/>
        </w:pBdr>
        <w:shd w:val="clear" w:color="auto" w:fill="FFFFFF"/>
        <w:spacing w:before="280" w:after="280" w:line="240" w:lineRule="auto"/>
        <w:jc w:val="both"/>
        <w:rPr>
          <w:b/>
          <w:color w:val="242424"/>
        </w:rPr>
      </w:pPr>
      <w:r>
        <w:rPr>
          <w:b/>
          <w:color w:val="242424"/>
        </w:rPr>
        <w:t xml:space="preserve">Módulo V:  El Programa Escuela de Gobernanza Ambiental </w:t>
      </w:r>
      <w:r w:rsidR="00820711">
        <w:rPr>
          <w:b/>
          <w:color w:val="242424"/>
        </w:rPr>
        <w:t>–</w:t>
      </w:r>
      <w:r>
        <w:rPr>
          <w:b/>
          <w:color w:val="242424"/>
        </w:rPr>
        <w:t xml:space="preserve"> PEGA</w:t>
      </w:r>
      <w:r w:rsidR="00820711">
        <w:rPr>
          <w:b/>
          <w:color w:val="242424"/>
        </w:rPr>
        <w:t xml:space="preserve"> -.</w:t>
      </w:r>
    </w:p>
    <w:p w14:paraId="615CE977" w14:textId="77777777" w:rsidR="00FC1B6C" w:rsidRDefault="00C3519E">
      <w:pPr>
        <w:spacing w:after="0" w:line="240" w:lineRule="auto"/>
        <w:jc w:val="both"/>
        <w:rPr>
          <w:color w:val="242424"/>
        </w:rPr>
      </w:pPr>
      <w:r>
        <w:rPr>
          <w:color w:val="242424"/>
        </w:rPr>
        <w:t>Este Módulo está orientado a compartir con las personas participantes los objetivos, contenidos y líneas de acción de la Estrategia del PEGA, que se ha construido mediante diálogos con comunidades de diversos territorios de la jurisdicción de la Territo</w:t>
      </w:r>
      <w:r>
        <w:rPr>
          <w:color w:val="242424"/>
        </w:rPr>
        <w:t>rial Andes Occidentales. La intención de incluir esta estrategia dentro de esta primera fase del proceso de formación, es continuar con la recopilación de aportes desde las bases comunitarias locales hacia la construcción colectiva y recreación de contenid</w:t>
      </w:r>
      <w:r>
        <w:rPr>
          <w:color w:val="242424"/>
        </w:rPr>
        <w:t xml:space="preserve">os del PEGA. </w:t>
      </w:r>
    </w:p>
    <w:p w14:paraId="44755CC3" w14:textId="77777777" w:rsidR="00FC1B6C" w:rsidRDefault="00FC1B6C">
      <w:pPr>
        <w:spacing w:after="0" w:line="240" w:lineRule="auto"/>
        <w:jc w:val="both"/>
        <w:rPr>
          <w:color w:val="242424"/>
        </w:rPr>
      </w:pPr>
    </w:p>
    <w:p w14:paraId="65747935" w14:textId="77777777"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Nuestro principal objetivo es fortalecer las capacidades de lideresas y de líderes de las organizaciones participantes. Por ello, en el encuentro se abordarán algunos temas clave como son las miradas en torno al desarrollo, el buen vivir, el</w:t>
      </w:r>
      <w:r>
        <w:rPr>
          <w:color w:val="242424"/>
        </w:rPr>
        <w:t xml:space="preserve"> territorio, la cultura, los ecosistemas productivos, entre otros aspectos de la vida en los territorios rurales y en las áreas protegidas. </w:t>
      </w:r>
    </w:p>
    <w:p w14:paraId="405AD453" w14:textId="77777777" w:rsidR="00FC1B6C" w:rsidRDefault="00FC1B6C">
      <w:pPr>
        <w:pBdr>
          <w:top w:val="nil"/>
          <w:left w:val="nil"/>
          <w:bottom w:val="nil"/>
          <w:right w:val="nil"/>
          <w:between w:val="nil"/>
        </w:pBdr>
        <w:shd w:val="clear" w:color="auto" w:fill="FFFFFF"/>
        <w:spacing w:after="0" w:line="240" w:lineRule="auto"/>
        <w:jc w:val="both"/>
        <w:rPr>
          <w:color w:val="242424"/>
        </w:rPr>
      </w:pPr>
    </w:p>
    <w:p w14:paraId="77904778" w14:textId="5F9890C8" w:rsidR="00FC1B6C" w:rsidRDefault="00C3519E">
      <w:pPr>
        <w:pBdr>
          <w:top w:val="nil"/>
          <w:left w:val="nil"/>
          <w:bottom w:val="nil"/>
          <w:right w:val="nil"/>
          <w:between w:val="nil"/>
        </w:pBdr>
        <w:shd w:val="clear" w:color="auto" w:fill="FFFFFF"/>
        <w:spacing w:after="0" w:line="240" w:lineRule="auto"/>
        <w:jc w:val="both"/>
        <w:rPr>
          <w:color w:val="242424"/>
        </w:rPr>
      </w:pPr>
      <w:r>
        <w:rPr>
          <w:color w:val="242424"/>
        </w:rPr>
        <w:t xml:space="preserve">Una vez finalizado el </w:t>
      </w:r>
      <w:r w:rsidR="00357F4B">
        <w:rPr>
          <w:color w:val="242424"/>
        </w:rPr>
        <w:t>e</w:t>
      </w:r>
      <w:r>
        <w:rPr>
          <w:color w:val="242424"/>
        </w:rPr>
        <w:t xml:space="preserve">ncuentro, y con la orientación de algunas tareas para desarrollar en sus lugares de </w:t>
      </w:r>
      <w:r>
        <w:rPr>
          <w:color w:val="242424"/>
        </w:rPr>
        <w:t>origen, las personas participantes quedarán convocadas a al segundo encuentro para el desarrollo de los siguientes tres módulos de formación.</w:t>
      </w:r>
    </w:p>
    <w:p w14:paraId="7512C632" w14:textId="77777777" w:rsidR="00FC1B6C" w:rsidRDefault="00FC1B6C">
      <w:pPr>
        <w:pBdr>
          <w:top w:val="nil"/>
          <w:left w:val="nil"/>
          <w:bottom w:val="nil"/>
          <w:right w:val="nil"/>
          <w:between w:val="nil"/>
        </w:pBdr>
        <w:shd w:val="clear" w:color="auto" w:fill="FFFFFF"/>
        <w:spacing w:after="0" w:line="240" w:lineRule="auto"/>
        <w:jc w:val="both"/>
        <w:rPr>
          <w:color w:val="000000"/>
        </w:rPr>
      </w:pPr>
    </w:p>
    <w:p w14:paraId="6CAC0383" w14:textId="649235EE" w:rsidR="00191FE1" w:rsidRDefault="00191FE1" w:rsidP="00191FE1">
      <w:pPr>
        <w:pBdr>
          <w:top w:val="nil"/>
          <w:left w:val="nil"/>
          <w:bottom w:val="nil"/>
          <w:right w:val="nil"/>
          <w:between w:val="nil"/>
        </w:pBdr>
        <w:shd w:val="clear" w:color="auto" w:fill="FFFFFF"/>
        <w:spacing w:after="0" w:line="240" w:lineRule="auto"/>
        <w:jc w:val="both"/>
        <w:rPr>
          <w:color w:val="242424"/>
        </w:rPr>
      </w:pPr>
      <w:r>
        <w:rPr>
          <w:color w:val="000000"/>
        </w:rPr>
        <w:t>Nos estaremos comunicando para coordinar la logística de cada encuentro</w:t>
      </w:r>
      <w:r w:rsidRPr="00191FE1">
        <w:rPr>
          <w:color w:val="242424"/>
        </w:rPr>
        <w:t xml:space="preserve"> </w:t>
      </w:r>
      <w:r>
        <w:rPr>
          <w:color w:val="242424"/>
        </w:rPr>
        <w:t xml:space="preserve">En caso de alguna inquietud, puede comunicarse con Laura Gutiérrez, del equipo de la corporación CEAM, al número celular 3135795257. </w:t>
      </w:r>
    </w:p>
    <w:p w14:paraId="1E0F9A86" w14:textId="77777777" w:rsidR="00191FE1" w:rsidRDefault="00191FE1" w:rsidP="00191FE1">
      <w:pPr>
        <w:pBdr>
          <w:top w:val="nil"/>
          <w:left w:val="nil"/>
          <w:bottom w:val="nil"/>
          <w:right w:val="nil"/>
          <w:between w:val="nil"/>
        </w:pBdr>
        <w:shd w:val="clear" w:color="auto" w:fill="FFFFFF"/>
        <w:spacing w:after="0" w:line="240" w:lineRule="auto"/>
        <w:rPr>
          <w:color w:val="242424"/>
        </w:rPr>
      </w:pPr>
      <w:r>
        <w:rPr>
          <w:color w:val="242424"/>
        </w:rPr>
        <w:t> </w:t>
      </w:r>
    </w:p>
    <w:p w14:paraId="5EB38E55" w14:textId="5D8054D8" w:rsidR="00FC1B6C" w:rsidRDefault="00FC1B6C">
      <w:pPr>
        <w:pBdr>
          <w:top w:val="nil"/>
          <w:left w:val="nil"/>
          <w:bottom w:val="nil"/>
          <w:right w:val="nil"/>
          <w:between w:val="nil"/>
        </w:pBdr>
        <w:shd w:val="clear" w:color="auto" w:fill="FFFFFF"/>
        <w:spacing w:after="0" w:line="240" w:lineRule="auto"/>
        <w:rPr>
          <w:color w:val="242424"/>
        </w:rPr>
      </w:pPr>
    </w:p>
    <w:p w14:paraId="296829F3" w14:textId="268CBAFC" w:rsidR="00FC1B6C" w:rsidRDefault="00C3519E">
      <w:pPr>
        <w:pBdr>
          <w:top w:val="nil"/>
          <w:left w:val="nil"/>
          <w:bottom w:val="nil"/>
          <w:right w:val="nil"/>
          <w:between w:val="nil"/>
        </w:pBdr>
        <w:shd w:val="clear" w:color="auto" w:fill="FFFFFF"/>
        <w:spacing w:after="0" w:line="240" w:lineRule="auto"/>
        <w:rPr>
          <w:color w:val="242424"/>
        </w:rPr>
      </w:pPr>
      <w:r>
        <w:rPr>
          <w:color w:val="242424"/>
        </w:rPr>
        <w:t xml:space="preserve">Esperamos </w:t>
      </w:r>
      <w:r w:rsidR="00B203FF">
        <w:rPr>
          <w:color w:val="242424"/>
        </w:rPr>
        <w:t>contar con su participación</w:t>
      </w:r>
      <w:r w:rsidR="00191FE1">
        <w:rPr>
          <w:color w:val="242424"/>
        </w:rPr>
        <w:t xml:space="preserve"> </w:t>
      </w:r>
    </w:p>
    <w:p w14:paraId="1C1E054E" w14:textId="77777777" w:rsidR="00FC1B6C" w:rsidRDefault="00FC1B6C">
      <w:pPr>
        <w:pBdr>
          <w:top w:val="nil"/>
          <w:left w:val="nil"/>
          <w:bottom w:val="nil"/>
          <w:right w:val="nil"/>
          <w:between w:val="nil"/>
        </w:pBdr>
        <w:shd w:val="clear" w:color="auto" w:fill="FFFFFF"/>
        <w:spacing w:after="0" w:line="240" w:lineRule="auto"/>
        <w:rPr>
          <w:color w:val="242424"/>
        </w:rPr>
      </w:pPr>
    </w:p>
    <w:p w14:paraId="46BE3363" w14:textId="77777777" w:rsidR="00FC1B6C" w:rsidRDefault="00C3519E">
      <w:r>
        <w:t xml:space="preserve">Atentamente, </w:t>
      </w:r>
    </w:p>
    <w:p w14:paraId="09C643B2" w14:textId="77777777" w:rsidR="00FC1B6C" w:rsidRDefault="00FC1B6C"/>
    <w:p w14:paraId="64DA8270" w14:textId="24A08BB3" w:rsidR="00357F4B" w:rsidRDefault="00357F4B">
      <w: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357F4B" w:rsidRPr="00357F4B" w14:paraId="7A828661" w14:textId="77777777" w:rsidTr="00357F4B">
        <w:tc>
          <w:tcPr>
            <w:tcW w:w="4414" w:type="dxa"/>
            <w:shd w:val="clear" w:color="auto" w:fill="auto"/>
          </w:tcPr>
          <w:p w14:paraId="0E941373" w14:textId="2510F3FD" w:rsidR="00357F4B" w:rsidRPr="00857826" w:rsidRDefault="00460F4F" w:rsidP="00357F4B">
            <w:pPr>
              <w:rPr>
                <w:color w:val="4A442A" w:themeColor="background2" w:themeShade="40"/>
              </w:rPr>
            </w:pPr>
            <w:r>
              <w:rPr>
                <w:color w:val="4A442A" w:themeColor="background2" w:themeShade="40"/>
              </w:rPr>
              <w:t>Jorge Eduardo Ceballos Betancur</w:t>
            </w:r>
          </w:p>
          <w:p w14:paraId="56428624" w14:textId="77777777" w:rsidR="00357F4B" w:rsidRDefault="00460F4F" w:rsidP="00357F4B">
            <w:pPr>
              <w:rPr>
                <w:color w:val="4A442A" w:themeColor="background2" w:themeShade="40"/>
              </w:rPr>
            </w:pPr>
            <w:r>
              <w:rPr>
                <w:color w:val="4A442A" w:themeColor="background2" w:themeShade="40"/>
              </w:rPr>
              <w:t xml:space="preserve">Director Territorial </w:t>
            </w:r>
          </w:p>
          <w:p w14:paraId="0007AA25" w14:textId="77777777" w:rsidR="00460F4F" w:rsidRDefault="00460F4F" w:rsidP="00357F4B">
            <w:pPr>
              <w:rPr>
                <w:color w:val="4A442A" w:themeColor="background2" w:themeShade="40"/>
              </w:rPr>
            </w:pPr>
            <w:r>
              <w:rPr>
                <w:color w:val="4A442A" w:themeColor="background2" w:themeShade="40"/>
              </w:rPr>
              <w:t>Dirección Territorial Andes Occidentales</w:t>
            </w:r>
          </w:p>
          <w:p w14:paraId="551D238E" w14:textId="1EDB5A3C" w:rsidR="00191FE1" w:rsidRPr="00191FE1" w:rsidRDefault="00191FE1" w:rsidP="00191FE1">
            <w:r w:rsidRPr="00857826">
              <w:rPr>
                <w:sz w:val="14"/>
                <w:szCs w:val="14"/>
              </w:rPr>
              <w:t>Revisó: GR</w:t>
            </w:r>
            <w:r>
              <w:rPr>
                <w:sz w:val="14"/>
                <w:szCs w:val="14"/>
              </w:rPr>
              <w:t xml:space="preserve">ODRÍGUEZ </w:t>
            </w:r>
            <w:r w:rsidRPr="00857826">
              <w:rPr>
                <w:sz w:val="14"/>
                <w:szCs w:val="14"/>
              </w:rPr>
              <w:t>&amp; YC</w:t>
            </w:r>
            <w:r>
              <w:rPr>
                <w:sz w:val="14"/>
                <w:szCs w:val="14"/>
              </w:rPr>
              <w:t>ASTANEDA</w:t>
            </w:r>
          </w:p>
        </w:tc>
        <w:tc>
          <w:tcPr>
            <w:tcW w:w="4414" w:type="dxa"/>
            <w:shd w:val="clear" w:color="auto" w:fill="auto"/>
          </w:tcPr>
          <w:p w14:paraId="2D44B43D" w14:textId="67D254D7" w:rsidR="00357F4B" w:rsidRPr="00857826" w:rsidRDefault="00357F4B" w:rsidP="00357F4B">
            <w:pPr>
              <w:rPr>
                <w:b/>
                <w:color w:val="4A442A" w:themeColor="background2" w:themeShade="40"/>
              </w:rPr>
            </w:pPr>
            <w:r w:rsidRPr="00357F4B">
              <w:rPr>
                <w:b/>
                <w:color w:val="4A442A" w:themeColor="background2" w:themeShade="40"/>
              </w:rPr>
              <w:t>Liliana María Aristizábal G</w:t>
            </w:r>
          </w:p>
          <w:p w14:paraId="34297E04" w14:textId="65835355" w:rsidR="00460F4F" w:rsidRDefault="00460F4F" w:rsidP="00357F4B">
            <w:pPr>
              <w:rPr>
                <w:color w:val="4A442A" w:themeColor="background2" w:themeShade="40"/>
              </w:rPr>
            </w:pPr>
            <w:r>
              <w:rPr>
                <w:color w:val="4A442A" w:themeColor="background2" w:themeShade="40"/>
              </w:rPr>
              <w:t>Representante legal</w:t>
            </w:r>
          </w:p>
          <w:p w14:paraId="3FC3478D" w14:textId="3F5B7F25" w:rsidR="00357F4B" w:rsidRPr="00857826" w:rsidRDefault="00357F4B" w:rsidP="00357F4B">
            <w:pPr>
              <w:rPr>
                <w:color w:val="4A442A" w:themeColor="background2" w:themeShade="40"/>
              </w:rPr>
            </w:pPr>
            <w:r w:rsidRPr="00857826">
              <w:rPr>
                <w:color w:val="4A442A" w:themeColor="background2" w:themeShade="40"/>
              </w:rPr>
              <w:t>Corporación CEAM</w:t>
            </w:r>
          </w:p>
          <w:p w14:paraId="59E9D44D" w14:textId="77777777" w:rsidR="00357F4B" w:rsidRPr="00857826" w:rsidRDefault="00357F4B">
            <w:pPr>
              <w:rPr>
                <w:color w:val="4A442A" w:themeColor="background2" w:themeShade="40"/>
              </w:rPr>
            </w:pPr>
          </w:p>
        </w:tc>
      </w:tr>
    </w:tbl>
    <w:p w14:paraId="45B86537" w14:textId="77777777" w:rsidR="00357F4B" w:rsidRDefault="00357F4B"/>
    <w:p w14:paraId="6CED207F" w14:textId="77777777" w:rsidR="00FC1B6C" w:rsidRDefault="00FC1B6C"/>
    <w:sectPr w:rsidR="00FC1B6C">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4755B" w14:textId="77777777" w:rsidR="00C3519E" w:rsidRDefault="00C3519E">
      <w:pPr>
        <w:spacing w:after="0" w:line="240" w:lineRule="auto"/>
      </w:pPr>
      <w:r>
        <w:separator/>
      </w:r>
    </w:p>
  </w:endnote>
  <w:endnote w:type="continuationSeparator" w:id="0">
    <w:p w14:paraId="6A6A8A39" w14:textId="77777777" w:rsidR="00C3519E" w:rsidRDefault="00C35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CF2D4" w14:textId="77777777" w:rsidR="00C3519E" w:rsidRDefault="00C3519E">
      <w:pPr>
        <w:spacing w:after="0" w:line="240" w:lineRule="auto"/>
      </w:pPr>
      <w:r>
        <w:separator/>
      </w:r>
    </w:p>
  </w:footnote>
  <w:footnote w:type="continuationSeparator" w:id="0">
    <w:p w14:paraId="4588A7BD" w14:textId="77777777" w:rsidR="00C3519E" w:rsidRDefault="00C351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D95A9" w14:textId="77777777" w:rsidR="00857826" w:rsidRDefault="00857826" w:rsidP="00857826">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114300" distR="114300" simplePos="0" relativeHeight="251658240" behindDoc="0" locked="0" layoutInCell="1" allowOverlap="1" wp14:anchorId="558FF442" wp14:editId="3C363FC6">
          <wp:simplePos x="0" y="0"/>
          <wp:positionH relativeFrom="column">
            <wp:posOffset>4491990</wp:posOffset>
          </wp:positionH>
          <wp:positionV relativeFrom="paragraph">
            <wp:posOffset>-8255</wp:posOffset>
          </wp:positionV>
          <wp:extent cx="1389380" cy="669925"/>
          <wp:effectExtent l="0" t="0" r="1270" b="0"/>
          <wp:wrapTopAndBottom/>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389380" cy="669925"/>
                  </a:xfrm>
                  <a:prstGeom prst="rect">
                    <a:avLst/>
                  </a:prstGeom>
                  <a:ln/>
                </pic:spPr>
              </pic:pic>
            </a:graphicData>
          </a:graphic>
        </wp:anchor>
      </w:drawing>
    </w:r>
    <w:r>
      <w:rPr>
        <w:noProof/>
        <w:color w:val="000000"/>
      </w:rPr>
      <w:drawing>
        <wp:anchor distT="0" distB="0" distL="114300" distR="114300" simplePos="0" relativeHeight="251659264" behindDoc="0" locked="0" layoutInCell="1" allowOverlap="1" wp14:anchorId="238DCB14" wp14:editId="7BB09501">
          <wp:simplePos x="0" y="0"/>
          <wp:positionH relativeFrom="column">
            <wp:posOffset>-594360</wp:posOffset>
          </wp:positionH>
          <wp:positionV relativeFrom="paragraph">
            <wp:posOffset>42545</wp:posOffset>
          </wp:positionV>
          <wp:extent cx="1769745" cy="636270"/>
          <wp:effectExtent l="0" t="0" r="1905" b="0"/>
          <wp:wrapTopAndBottom/>
          <wp:docPr id="1" name="image1.jpg" descr="Minambiente"/>
          <wp:cNvGraphicFramePr/>
          <a:graphic xmlns:a="http://schemas.openxmlformats.org/drawingml/2006/main">
            <a:graphicData uri="http://schemas.openxmlformats.org/drawingml/2006/picture">
              <pic:pic xmlns:pic="http://schemas.openxmlformats.org/drawingml/2006/picture">
                <pic:nvPicPr>
                  <pic:cNvPr id="0" name="image1.jpg" descr="Minambiente"/>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769745" cy="636270"/>
                  </a:xfrm>
                  <a:prstGeom prst="rect">
                    <a:avLst/>
                  </a:prstGeom>
                  <a:ln/>
                </pic:spPr>
              </pic:pic>
            </a:graphicData>
          </a:graphic>
        </wp:anchor>
      </w:drawing>
    </w:r>
    <w:r w:rsidR="00357F4B">
      <w:rPr>
        <w:color w:val="000000"/>
      </w:rPr>
      <w:tab/>
    </w:r>
  </w:p>
  <w:p w14:paraId="11A3E07B" w14:textId="7FA78F9E" w:rsidR="00FC1B6C" w:rsidRPr="00857826" w:rsidRDefault="007B472C" w:rsidP="00857826">
    <w:pPr>
      <w:pBdr>
        <w:top w:val="nil"/>
        <w:left w:val="nil"/>
        <w:bottom w:val="nil"/>
        <w:right w:val="nil"/>
        <w:between w:val="nil"/>
      </w:pBdr>
      <w:tabs>
        <w:tab w:val="center" w:pos="4419"/>
        <w:tab w:val="right" w:pos="8838"/>
      </w:tabs>
      <w:spacing w:after="0" w:line="240" w:lineRule="auto"/>
      <w:jc w:val="center"/>
      <w:rPr>
        <w:color w:val="000000"/>
      </w:rPr>
    </w:pPr>
    <w:r w:rsidRPr="007B472C">
      <w:rPr>
        <w:b/>
        <w:color w:val="242424"/>
      </w:rPr>
      <w:t>Documento de convocatoria que contiene información básica del ejercicio piloto a desarrollar en el</w:t>
    </w:r>
    <w:r>
      <w:rPr>
        <w:b/>
        <w:color w:val="242424"/>
      </w:rPr>
      <w:t xml:space="preserve"> </w:t>
    </w:r>
    <w:r w:rsidRPr="007B472C">
      <w:rPr>
        <w:b/>
        <w:color w:val="242424"/>
      </w:rPr>
      <w:t xml:space="preserve">marco del </w:t>
    </w:r>
    <w:r>
      <w:rPr>
        <w:b/>
        <w:color w:val="242424"/>
      </w:rPr>
      <w:t>P</w:t>
    </w:r>
    <w:r w:rsidRPr="007B472C">
      <w:rPr>
        <w:b/>
        <w:color w:val="242424"/>
      </w:rPr>
      <w:t>rograma Escuela de Gobernanza Ambiental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AE5A5D"/>
    <w:multiLevelType w:val="multilevel"/>
    <w:tmpl w:val="CBFE728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B6C"/>
    <w:rsid w:val="00133F66"/>
    <w:rsid w:val="00191FE1"/>
    <w:rsid w:val="00357F4B"/>
    <w:rsid w:val="003723B6"/>
    <w:rsid w:val="00460F4F"/>
    <w:rsid w:val="00514A64"/>
    <w:rsid w:val="007B472C"/>
    <w:rsid w:val="00820711"/>
    <w:rsid w:val="00857826"/>
    <w:rsid w:val="008E650C"/>
    <w:rsid w:val="00B203FF"/>
    <w:rsid w:val="00B3444F"/>
    <w:rsid w:val="00BA67A8"/>
    <w:rsid w:val="00C3519E"/>
    <w:rsid w:val="00E24389"/>
    <w:rsid w:val="00FC1B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4F1FEC"/>
  <w15:docId w15:val="{CA16E966-EFFE-40F0-9CBC-F1DEC3907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n">
    <w:name w:val="Revision"/>
    <w:hidden/>
    <w:uiPriority w:val="99"/>
    <w:semiHidden/>
    <w:rsid w:val="00357F4B"/>
    <w:pPr>
      <w:spacing w:after="0" w:line="240" w:lineRule="auto"/>
    </w:pPr>
  </w:style>
  <w:style w:type="paragraph" w:styleId="Encabezado">
    <w:name w:val="header"/>
    <w:basedOn w:val="Normal"/>
    <w:link w:val="EncabezadoCar"/>
    <w:uiPriority w:val="99"/>
    <w:unhideWhenUsed/>
    <w:rsid w:val="00357F4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57F4B"/>
  </w:style>
  <w:style w:type="paragraph" w:styleId="Piedepgina">
    <w:name w:val="footer"/>
    <w:basedOn w:val="Normal"/>
    <w:link w:val="PiedepginaCar"/>
    <w:uiPriority w:val="99"/>
    <w:unhideWhenUsed/>
    <w:rsid w:val="00357F4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7F4B"/>
  </w:style>
  <w:style w:type="table" w:styleId="Tablaconcuadrcula">
    <w:name w:val="Table Grid"/>
    <w:basedOn w:val="Tablanormal"/>
    <w:uiPriority w:val="39"/>
    <w:rsid w:val="00357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1xR4q33e4lIurHhU9aH06lzYdQ==">AMUW2mWHv4jpwrXnhF7klFIRmE0yVEqOyvHru9hLkWKlzLncbygY09qd+2x58s+5y2yAeCulx0vaVkZ/uOKwq3XhcurJuloadajYN/i4Zc/9+Jw60D/OJGg=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1271</Words>
  <Characters>6991</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Liliana Aristizábal</cp:lastModifiedBy>
  <cp:revision>2</cp:revision>
  <dcterms:created xsi:type="dcterms:W3CDTF">2023-11-09T03:15:00Z</dcterms:created>
  <dcterms:modified xsi:type="dcterms:W3CDTF">2023-11-09T03:15:00Z</dcterms:modified>
</cp:coreProperties>
</file>