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564BA7" w:rsidRDefault="00C968E6" w:rsidP="0042368D">
      <w:pPr>
        <w:spacing w:before="100" w:beforeAutospacing="1" w:after="100" w:afterAutospacing="1" w:line="360" w:lineRule="auto"/>
        <w:jc w:val="center"/>
        <w:rPr>
          <w:rFonts w:ascii="Arial" w:hAnsi="Arial" w:cs="Arial"/>
          <w:b/>
          <w:spacing w:val="2"/>
        </w:rPr>
      </w:pPr>
      <w:r w:rsidRPr="00564BA7">
        <w:rPr>
          <w:rFonts w:ascii="Arial" w:hAnsi="Arial" w:cs="Arial"/>
          <w:b/>
          <w:spacing w:val="2"/>
        </w:rPr>
        <w:t xml:space="preserve">FORMATO </w:t>
      </w:r>
      <w:r w:rsidR="005A3734" w:rsidRPr="00564BA7">
        <w:rPr>
          <w:rFonts w:ascii="Arial" w:hAnsi="Arial" w:cs="Arial"/>
          <w:b/>
          <w:spacing w:val="2"/>
        </w:rPr>
        <w:t>INVITACIÓN PÚBLICA</w:t>
      </w:r>
    </w:p>
    <w:p w14:paraId="5D1A5BBF" w14:textId="3A84B2C8" w:rsidR="00F501DA" w:rsidRPr="00564BA7" w:rsidRDefault="00F501DA" w:rsidP="0042368D">
      <w:pPr>
        <w:spacing w:before="100" w:beforeAutospacing="1" w:after="100" w:afterAutospacing="1" w:line="360" w:lineRule="auto"/>
        <w:jc w:val="center"/>
        <w:rPr>
          <w:rStyle w:val="Nmerodepgina"/>
          <w:rFonts w:ascii="Arial" w:hAnsi="Arial" w:cs="Arial"/>
          <w:b/>
        </w:rPr>
      </w:pPr>
      <w:r w:rsidRPr="00564BA7">
        <w:rPr>
          <w:rStyle w:val="Nmerodepgina"/>
          <w:rFonts w:ascii="Arial" w:hAnsi="Arial" w:cs="Arial"/>
          <w:b/>
        </w:rPr>
        <w:t xml:space="preserve">INVITACIÓN PÚBLICA No. </w:t>
      </w:r>
      <w:r w:rsidR="00564BA7" w:rsidRPr="00564BA7">
        <w:rPr>
          <w:rStyle w:val="Nmerodepgina"/>
          <w:rFonts w:ascii="Arial" w:hAnsi="Arial" w:cs="Arial"/>
          <w:b/>
        </w:rPr>
        <w:t xml:space="preserve">MC </w:t>
      </w:r>
      <w:r w:rsidR="00305245">
        <w:rPr>
          <w:rStyle w:val="Nmerodepgina"/>
          <w:rFonts w:ascii="Arial" w:hAnsi="Arial" w:cs="Arial"/>
          <w:b/>
        </w:rPr>
        <w:t>–</w:t>
      </w:r>
      <w:r w:rsidR="00564BA7" w:rsidRPr="00564BA7">
        <w:rPr>
          <w:rStyle w:val="Nmerodepgina"/>
          <w:rFonts w:ascii="Arial" w:hAnsi="Arial" w:cs="Arial"/>
          <w:b/>
        </w:rPr>
        <w:t xml:space="preserve"> </w:t>
      </w:r>
      <w:r w:rsidR="00305245">
        <w:rPr>
          <w:rStyle w:val="Nmerodepgina"/>
          <w:rFonts w:ascii="Arial" w:hAnsi="Arial" w:cs="Arial"/>
          <w:b/>
        </w:rPr>
        <w:t xml:space="preserve">RB - </w:t>
      </w:r>
      <w:r w:rsidR="008D6E7F" w:rsidRPr="00564BA7">
        <w:rPr>
          <w:rStyle w:val="Nmerodepgina"/>
          <w:rFonts w:ascii="Arial" w:hAnsi="Arial" w:cs="Arial"/>
          <w:b/>
        </w:rPr>
        <w:t xml:space="preserve">BLV – CINAFLUP – </w:t>
      </w:r>
      <w:r w:rsidRPr="00564BA7">
        <w:rPr>
          <w:rStyle w:val="Nmerodepgina"/>
          <w:rFonts w:ascii="Arial" w:hAnsi="Arial" w:cs="Arial"/>
          <w:b/>
        </w:rPr>
        <w:t>00</w:t>
      </w:r>
      <w:r w:rsidR="00A63147">
        <w:rPr>
          <w:rStyle w:val="Nmerodepgina"/>
          <w:rFonts w:ascii="Arial" w:hAnsi="Arial" w:cs="Arial"/>
          <w:b/>
        </w:rPr>
        <w:t>2</w:t>
      </w:r>
      <w:r w:rsidR="000A2E4A">
        <w:rPr>
          <w:rStyle w:val="Nmerodepgina"/>
          <w:rFonts w:ascii="Arial" w:hAnsi="Arial" w:cs="Arial"/>
          <w:b/>
        </w:rPr>
        <w:t>4</w:t>
      </w:r>
      <w:r w:rsidR="008D6E7F" w:rsidRPr="00564BA7">
        <w:rPr>
          <w:rStyle w:val="Nmerodepgina"/>
          <w:rFonts w:ascii="Arial" w:hAnsi="Arial" w:cs="Arial"/>
          <w:b/>
        </w:rPr>
        <w:t xml:space="preserve"> </w:t>
      </w:r>
      <w:r w:rsidRPr="00564BA7">
        <w:rPr>
          <w:rStyle w:val="Nmerodepgina"/>
          <w:rFonts w:ascii="Arial" w:hAnsi="Arial" w:cs="Arial"/>
          <w:b/>
        </w:rPr>
        <w:t>-202</w:t>
      </w:r>
      <w:r w:rsidR="00575BC6">
        <w:rPr>
          <w:rStyle w:val="Nmerodepgina"/>
          <w:rFonts w:ascii="Arial" w:hAnsi="Arial" w:cs="Arial"/>
          <w:b/>
        </w:rPr>
        <w:t>3</w:t>
      </w:r>
    </w:p>
    <w:p w14:paraId="4BF8B941" w14:textId="77777777" w:rsidR="000A2E4A" w:rsidRDefault="005A3734" w:rsidP="005A3734">
      <w:pPr>
        <w:spacing w:after="0" w:line="240" w:lineRule="auto"/>
        <w:jc w:val="both"/>
        <w:textAlignment w:val="baseline"/>
        <w:rPr>
          <w:rFonts w:ascii="Arial" w:hAnsi="Arial" w:cs="Arial"/>
          <w:bCs/>
        </w:rPr>
      </w:pPr>
      <w:r w:rsidRPr="00564BA7">
        <w:rPr>
          <w:rFonts w:ascii="Arial" w:eastAsia="Times New Roman" w:hAnsi="Arial" w:cs="Arial"/>
          <w:lang w:val="es-ES" w:eastAsia="es-CO"/>
        </w:rPr>
        <w:t>El SENA </w:t>
      </w:r>
      <w:r w:rsidR="002E20E3" w:rsidRPr="00564BA7">
        <w:rPr>
          <w:rFonts w:ascii="Arial" w:eastAsia="Times New Roman" w:hAnsi="Arial" w:cs="Arial"/>
          <w:lang w:val="es-ES" w:eastAsia="es-CO"/>
        </w:rPr>
        <w:t>Centro Internacional Náutico Fluvial y Portuario</w:t>
      </w:r>
      <w:r w:rsidRPr="00564BA7">
        <w:rPr>
          <w:rFonts w:ascii="Arial" w:eastAsia="Times New Roman" w:hAnsi="Arial" w:cs="Arial"/>
          <w:lang w:val="es-ES" w:eastAsia="es-CO"/>
        </w:rPr>
        <w:t>, está interesado en obtener ofertas para seleccionar en igualdad de oportunidades a los proponentes que ofrezcan las mejores condiciones para</w:t>
      </w:r>
      <w:r w:rsidR="00305245" w:rsidRPr="00305245">
        <w:rPr>
          <w:rFonts w:ascii="Arial" w:hAnsi="Arial" w:cs="Arial"/>
        </w:rPr>
        <w:t xml:space="preserve"> </w:t>
      </w:r>
      <w:r w:rsidR="000A2E4A" w:rsidRPr="00497221">
        <w:rPr>
          <w:rFonts w:ascii="Arial" w:hAnsi="Arial" w:cs="Arial"/>
          <w:bCs/>
        </w:rPr>
        <w:t>Contratar la compra de elementos de protección personal, dotación, ropa de trabajo y suministros de protección para los funcionarios de centro y apoyar la formación profesional de los programas de titulada, programas especiales y bienestar al aprendiz del Centro Internacional Náutico Fluvial Regional Bolivar, de conformidad con las especificaciones técnicas requeridas.</w:t>
      </w:r>
    </w:p>
    <w:p w14:paraId="59B09A02" w14:textId="05B6AC32"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671123A7" w14:textId="77777777" w:rsidR="005A3734" w:rsidRPr="00564BA7"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lang w:eastAsia="es-CO"/>
        </w:rPr>
      </w:pPr>
      <w:r w:rsidRPr="00564BA7">
        <w:rPr>
          <w:rFonts w:ascii="Arial" w:eastAsia="Times New Roman" w:hAnsi="Arial" w:cs="Arial"/>
          <w:b/>
          <w:bCs/>
          <w:color w:val="000000"/>
          <w:lang w:val="es-ES" w:eastAsia="es-CO"/>
        </w:rPr>
        <w:t>CAUSALES DE RECHAZO DE LAS OFERTAS O DECLARATORIA DE DESIERTO DEL PROCESO: </w:t>
      </w:r>
      <w:r w:rsidRPr="00564BA7">
        <w:rPr>
          <w:rFonts w:ascii="Arial" w:eastAsia="Times New Roman" w:hAnsi="Arial" w:cs="Arial"/>
          <w:color w:val="000000"/>
          <w:lang w:eastAsia="es-CO"/>
        </w:rPr>
        <w:t> </w:t>
      </w:r>
    </w:p>
    <w:p w14:paraId="1791B136" w14:textId="77777777" w:rsidR="005A3734" w:rsidRPr="00564BA7" w:rsidRDefault="005A3734" w:rsidP="005A3734">
      <w:pPr>
        <w:spacing w:after="0" w:line="240" w:lineRule="auto"/>
        <w:ind w:left="720"/>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4B481B8A" w14:textId="77777777" w:rsidR="005A3734" w:rsidRPr="00564BA7" w:rsidRDefault="005A3734" w:rsidP="00745870">
      <w:pPr>
        <w:numPr>
          <w:ilvl w:val="0"/>
          <w:numId w:val="2"/>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64BA7" w:rsidRDefault="005A3734" w:rsidP="00745870">
      <w:pPr>
        <w:numPr>
          <w:ilvl w:val="0"/>
          <w:numId w:val="3"/>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64BA7" w:rsidRDefault="005A3734" w:rsidP="00745870">
      <w:pPr>
        <w:numPr>
          <w:ilvl w:val="0"/>
          <w:numId w:val="4"/>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64BA7" w:rsidRDefault="005A3734" w:rsidP="00745870">
      <w:pPr>
        <w:numPr>
          <w:ilvl w:val="0"/>
          <w:numId w:val="5"/>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64BA7" w:rsidRDefault="005A3734" w:rsidP="00745870">
      <w:pPr>
        <w:numPr>
          <w:ilvl w:val="0"/>
          <w:numId w:val="6"/>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la propuesta sea presentada por personas jurídicamente incapaces para obligarse.  </w:t>
      </w:r>
    </w:p>
    <w:p w14:paraId="7B81A8A8" w14:textId="77777777" w:rsidR="005A3734" w:rsidRPr="00564BA7" w:rsidRDefault="005A3734" w:rsidP="00745870">
      <w:pPr>
        <w:numPr>
          <w:ilvl w:val="0"/>
          <w:numId w:val="7"/>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5D707E6F" w:rsidR="005A3734" w:rsidRPr="00564BA7" w:rsidRDefault="005A3734" w:rsidP="00745870">
      <w:pPr>
        <w:numPr>
          <w:ilvl w:val="0"/>
          <w:numId w:val="8"/>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Cuando para un mismo proceso, una sociedad y su filial y/o subsidiaria, presenten propuestas en forma separada, en este caso se rechazará la propuesta radicada en segundo lugar y siguientes </w:t>
      </w:r>
      <w:r w:rsidR="002C1A70" w:rsidRPr="00564BA7">
        <w:rPr>
          <w:rFonts w:ascii="Arial" w:eastAsia="Times New Roman" w:hAnsi="Arial" w:cs="Arial"/>
          <w:color w:val="000000"/>
          <w:lang w:eastAsia="es-CO"/>
        </w:rPr>
        <w:t>de acuerdo con el</w:t>
      </w:r>
      <w:r w:rsidRPr="00564BA7">
        <w:rPr>
          <w:rFonts w:ascii="Arial" w:eastAsia="Times New Roman" w:hAnsi="Arial" w:cs="Arial"/>
          <w:color w:val="000000"/>
          <w:lang w:eastAsia="es-CO"/>
        </w:rPr>
        <w:t> acta de cierre  </w:t>
      </w:r>
    </w:p>
    <w:p w14:paraId="2DB34252" w14:textId="77777777" w:rsidR="005A3734" w:rsidRPr="00564BA7" w:rsidRDefault="005A3734" w:rsidP="00745870">
      <w:pPr>
        <w:numPr>
          <w:ilvl w:val="0"/>
          <w:numId w:val="9"/>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64BA7" w:rsidRDefault="005A3734" w:rsidP="00745870">
      <w:pPr>
        <w:numPr>
          <w:ilvl w:val="0"/>
          <w:numId w:val="10"/>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Cuando la inscripción en el Registro Único de Proponentes no se encuentre vigente y en firme dentro del término establecido en el Pliego.  </w:t>
      </w:r>
    </w:p>
    <w:p w14:paraId="223A05F8" w14:textId="77777777" w:rsidR="005A3734" w:rsidRPr="00564BA7" w:rsidRDefault="005A3734" w:rsidP="00745870">
      <w:pPr>
        <w:numPr>
          <w:ilvl w:val="0"/>
          <w:numId w:val="11"/>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xml:space="preserve">Cuando para este mismo proceso (por lote, cuando aplique) se presenten varias propuestas por el mismo proponente por sí o por interpuesta persona, o por los </w:t>
      </w:r>
      <w:r w:rsidRPr="00564BA7">
        <w:rPr>
          <w:rFonts w:ascii="Arial" w:eastAsia="Times New Roman" w:hAnsi="Arial" w:cs="Arial"/>
          <w:color w:val="000000"/>
          <w:lang w:eastAsia="es-CO"/>
        </w:rPr>
        <w:lastRenderedPageBreak/>
        <w:t>socios que integran la persona jurídica, individualmente o a través de un consorcio o unión temporal.   </w:t>
      </w:r>
    </w:p>
    <w:p w14:paraId="2703C37A" w14:textId="77777777" w:rsidR="005A3734" w:rsidRPr="00564BA7" w:rsidRDefault="005A3734" w:rsidP="00745870">
      <w:pPr>
        <w:numPr>
          <w:ilvl w:val="0"/>
          <w:numId w:val="12"/>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64BA7" w:rsidRDefault="005A3734" w:rsidP="00745870">
      <w:pPr>
        <w:numPr>
          <w:ilvl w:val="0"/>
          <w:numId w:val="13"/>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se compruebe que el proponente ha influido o presionado sobre el estudio de las ofertas.   </w:t>
      </w:r>
    </w:p>
    <w:p w14:paraId="7745CF00" w14:textId="77777777" w:rsidR="005A3734" w:rsidRPr="00564BA7" w:rsidRDefault="005A3734" w:rsidP="00745870">
      <w:pPr>
        <w:numPr>
          <w:ilvl w:val="0"/>
          <w:numId w:val="14"/>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el proponente presente su oferta con algún tipo de condicionamiento, en cualquiera de los documentos de la propuesta.   </w:t>
      </w:r>
    </w:p>
    <w:p w14:paraId="4C231D06" w14:textId="77777777" w:rsidR="005A3734" w:rsidRPr="00564BA7" w:rsidRDefault="005A3734" w:rsidP="00745870">
      <w:pPr>
        <w:numPr>
          <w:ilvl w:val="0"/>
          <w:numId w:val="15"/>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supere el porcentaje (%) de Administración y/o Utilidad determinados por el SENA.  </w:t>
      </w:r>
    </w:p>
    <w:p w14:paraId="7A1D49EA" w14:textId="3BB42CBC" w:rsidR="005A3734" w:rsidRPr="00564BA7" w:rsidRDefault="005A3734" w:rsidP="00745870">
      <w:pPr>
        <w:numPr>
          <w:ilvl w:val="0"/>
          <w:numId w:val="16"/>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supere el factor multiplicador definido.  </w:t>
      </w:r>
    </w:p>
    <w:p w14:paraId="50A994F0" w14:textId="77777777" w:rsidR="005A3734" w:rsidRPr="00564BA7" w:rsidRDefault="005A3734" w:rsidP="00745870">
      <w:pPr>
        <w:numPr>
          <w:ilvl w:val="0"/>
          <w:numId w:val="17"/>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el proponente dentro del término previsto en la solicitud que se realice no responda al requerimiento que haga la Entidad para subsanarla.  </w:t>
      </w:r>
    </w:p>
    <w:p w14:paraId="14C389A4" w14:textId="77777777" w:rsidR="005A3734" w:rsidRPr="00564BA7" w:rsidRDefault="005A3734" w:rsidP="00745870">
      <w:pPr>
        <w:numPr>
          <w:ilvl w:val="0"/>
          <w:numId w:val="18"/>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el proponente subsane, pero no lo haga en debida forma y quede insatisfecho el requerimiento realizado por la Entidad.  </w:t>
      </w:r>
    </w:p>
    <w:p w14:paraId="2C8412E0" w14:textId="77777777" w:rsidR="005A3734" w:rsidRPr="00564BA7" w:rsidRDefault="005A3734" w:rsidP="00745870">
      <w:pPr>
        <w:numPr>
          <w:ilvl w:val="0"/>
          <w:numId w:val="19"/>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64BA7" w:rsidRDefault="005A3734" w:rsidP="00745870">
      <w:pPr>
        <w:numPr>
          <w:ilvl w:val="0"/>
          <w:numId w:val="20"/>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Modificar la integración de la figura asociativa, consorcial o de unión temporal, luego de presentada la oferta.  </w:t>
      </w:r>
    </w:p>
    <w:p w14:paraId="3DE1FDEB" w14:textId="77777777" w:rsidR="005A3734" w:rsidRPr="00564BA7" w:rsidRDefault="005A3734" w:rsidP="00745870">
      <w:pPr>
        <w:numPr>
          <w:ilvl w:val="0"/>
          <w:numId w:val="21"/>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La no constitución de la garantía de seriedad con anterioridad a la fecha y hora establecida en el cronograma del proceso para la entrega de la propuesta.  </w:t>
      </w:r>
    </w:p>
    <w:p w14:paraId="21D6EA54" w14:textId="77777777" w:rsidR="005A3734" w:rsidRPr="00564BA7" w:rsidRDefault="005A3734" w:rsidP="00745870">
      <w:pPr>
        <w:numPr>
          <w:ilvl w:val="0"/>
          <w:numId w:val="22"/>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La no entrega de la garantía dentro de la propuesta presentada en el cierre del proceso.  </w:t>
      </w:r>
    </w:p>
    <w:p w14:paraId="4CE856B5" w14:textId="77777777" w:rsidR="005A3734" w:rsidRPr="00564BA7" w:rsidRDefault="005A3734" w:rsidP="00745870">
      <w:pPr>
        <w:numPr>
          <w:ilvl w:val="0"/>
          <w:numId w:val="23"/>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El proponente no diligencie en su totalidad los Formatos, y persista ello con posterioridad a la solicitud de subsanación de la Entidad.  </w:t>
      </w:r>
    </w:p>
    <w:p w14:paraId="08532E75" w14:textId="77777777" w:rsidR="005A3734" w:rsidRPr="00564BA7" w:rsidRDefault="005A3734" w:rsidP="00745870">
      <w:pPr>
        <w:numPr>
          <w:ilvl w:val="0"/>
          <w:numId w:val="24"/>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564BA7" w:rsidRDefault="005A3734" w:rsidP="00745870">
      <w:pPr>
        <w:numPr>
          <w:ilvl w:val="0"/>
          <w:numId w:val="25"/>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se omita, modifique, adicione, suprima o altere uno o varias de las descripciones o cantidades de la “OFERTA ECONÓMICA”.   </w:t>
      </w:r>
    </w:p>
    <w:p w14:paraId="340FF48F" w14:textId="77777777" w:rsidR="005A3734" w:rsidRPr="00564BA7" w:rsidRDefault="005A3734" w:rsidP="00745870">
      <w:pPr>
        <w:numPr>
          <w:ilvl w:val="0"/>
          <w:numId w:val="26"/>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Cuando el valor de la propuesta económica exceda el del presupuesto oficial.  </w:t>
      </w:r>
    </w:p>
    <w:p w14:paraId="6325D8E8" w14:textId="77777777" w:rsidR="005A3734" w:rsidRPr="00564BA7" w:rsidRDefault="005A3734" w:rsidP="00745870">
      <w:pPr>
        <w:numPr>
          <w:ilvl w:val="0"/>
          <w:numId w:val="27"/>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De existir error aritmético y la corrección a que haya lugar de la oferta económica, supere el 2% del valor total de la misma.   </w:t>
      </w:r>
    </w:p>
    <w:p w14:paraId="3DFF16A5" w14:textId="77777777" w:rsidR="005A3734" w:rsidRPr="00564BA7" w:rsidRDefault="005A3734" w:rsidP="00745870">
      <w:pPr>
        <w:numPr>
          <w:ilvl w:val="0"/>
          <w:numId w:val="28"/>
        </w:numPr>
        <w:spacing w:after="0" w:line="240" w:lineRule="auto"/>
        <w:ind w:left="709" w:hanging="425"/>
        <w:jc w:val="both"/>
        <w:textAlignment w:val="baseline"/>
        <w:rPr>
          <w:rFonts w:ascii="Arial" w:eastAsia="Times New Roman" w:hAnsi="Arial" w:cs="Arial"/>
          <w:lang w:eastAsia="es-CO"/>
        </w:rPr>
      </w:pPr>
      <w:r w:rsidRPr="00564BA7">
        <w:rPr>
          <w:rFonts w:ascii="Arial" w:eastAsia="Times New Roman" w:hAnsi="Arial" w:cs="Arial"/>
          <w:color w:val="000000"/>
          <w:lang w:eastAsia="es-CO"/>
        </w:rPr>
        <w:t>Los demás casos expresamente establecidos en la ley o en el Pliego de Condiciones.  </w:t>
      </w:r>
    </w:p>
    <w:p w14:paraId="7E149406" w14:textId="77777777" w:rsidR="005A3734" w:rsidRPr="00564BA7" w:rsidRDefault="005A3734" w:rsidP="005A3734">
      <w:pPr>
        <w:spacing w:after="0" w:line="240" w:lineRule="auto"/>
        <w:ind w:left="360"/>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4914C748" w14:textId="77777777" w:rsidR="00745870" w:rsidRPr="00564BA7" w:rsidRDefault="00745870" w:rsidP="00745870">
      <w:pPr>
        <w:spacing w:after="0" w:line="240" w:lineRule="auto"/>
        <w:ind w:left="720"/>
        <w:jc w:val="both"/>
        <w:textAlignment w:val="baseline"/>
        <w:rPr>
          <w:rFonts w:ascii="Arial" w:eastAsia="Times New Roman" w:hAnsi="Arial" w:cs="Arial"/>
          <w:lang w:eastAsia="es-CO"/>
        </w:rPr>
      </w:pPr>
    </w:p>
    <w:p w14:paraId="03F02B69"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2FBDFCCA" w14:textId="77777777" w:rsidR="005A3734" w:rsidRPr="00564BA7" w:rsidRDefault="005A3734" w:rsidP="007A237D">
      <w:pPr>
        <w:numPr>
          <w:ilvl w:val="0"/>
          <w:numId w:val="30"/>
        </w:numPr>
        <w:spacing w:after="0" w:line="240" w:lineRule="auto"/>
        <w:ind w:firstLine="0"/>
        <w:jc w:val="both"/>
        <w:textAlignment w:val="baseline"/>
        <w:rPr>
          <w:rFonts w:ascii="Arial" w:eastAsia="Times New Roman" w:hAnsi="Arial" w:cs="Arial"/>
          <w:lang w:eastAsia="es-CO"/>
        </w:rPr>
      </w:pPr>
      <w:r w:rsidRPr="00564BA7">
        <w:rPr>
          <w:rFonts w:ascii="Arial" w:eastAsia="Times New Roman" w:hAnsi="Arial" w:cs="Arial"/>
          <w:b/>
          <w:bCs/>
          <w:color w:val="000000"/>
          <w:lang w:eastAsia="es-CO"/>
        </w:rPr>
        <w:t>VALIDEZ DE LAS OFERTAS: </w:t>
      </w:r>
      <w:r w:rsidRPr="00564BA7">
        <w:rPr>
          <w:rFonts w:ascii="Arial" w:eastAsia="Times New Roman" w:hAnsi="Arial" w:cs="Arial"/>
          <w:color w:val="000000"/>
          <w:lang w:eastAsia="es-CO"/>
        </w:rPr>
        <w:t> </w:t>
      </w:r>
    </w:p>
    <w:p w14:paraId="26979A37"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2103F8BD"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lastRenderedPageBreak/>
        <w:t>La validez de la oferta debe ser de noventa (90) días calendario a partir de la fecha de cierre del proceso. </w:t>
      </w:r>
    </w:p>
    <w:p w14:paraId="306A2C73"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7437FDAF" w14:textId="77777777" w:rsidR="005A3734" w:rsidRPr="00564BA7" w:rsidRDefault="005A3734" w:rsidP="007A237D">
      <w:pPr>
        <w:numPr>
          <w:ilvl w:val="0"/>
          <w:numId w:val="31"/>
        </w:numPr>
        <w:spacing w:after="0" w:line="240" w:lineRule="auto"/>
        <w:ind w:firstLine="0"/>
        <w:jc w:val="both"/>
        <w:textAlignment w:val="baseline"/>
        <w:rPr>
          <w:rFonts w:ascii="Arial" w:eastAsia="Times New Roman" w:hAnsi="Arial" w:cs="Arial"/>
          <w:lang w:eastAsia="es-CO"/>
        </w:rPr>
      </w:pPr>
      <w:r w:rsidRPr="00564BA7">
        <w:rPr>
          <w:rFonts w:ascii="Arial" w:eastAsia="Times New Roman" w:hAnsi="Arial" w:cs="Arial"/>
          <w:b/>
          <w:bCs/>
          <w:lang w:val="es-ES" w:eastAsia="es-CO"/>
        </w:rPr>
        <w:t>PARTICIPANTES</w:t>
      </w:r>
      <w:r w:rsidRPr="00564BA7">
        <w:rPr>
          <w:rFonts w:ascii="Arial" w:eastAsia="Times New Roman" w:hAnsi="Arial" w:cs="Arial"/>
          <w:lang w:eastAsia="es-CO"/>
        </w:rPr>
        <w:t> </w:t>
      </w:r>
    </w:p>
    <w:p w14:paraId="230C0E79"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20940104"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00D17A8B"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Ninguno de los miembros de los integrantes del consorcio o unión temporal del proponente adjudicatario, podrá ceder su participación sin la autorización previa y escrita del </w:t>
      </w:r>
      <w:r w:rsidRPr="00564BA7">
        <w:rPr>
          <w:rFonts w:ascii="Arial" w:eastAsia="Times New Roman" w:hAnsi="Arial" w:cs="Arial"/>
          <w:b/>
          <w:bCs/>
          <w:lang w:eastAsia="es-CO"/>
        </w:rPr>
        <w:t>SENA</w:t>
      </w:r>
      <w:r w:rsidRPr="00564BA7">
        <w:rPr>
          <w:rFonts w:ascii="Arial" w:eastAsia="Times New Roman" w:hAnsi="Arial" w:cs="Arial"/>
          <w:lang w:eastAsia="es-CO"/>
        </w:rPr>
        <w:t> SERVICIO NACIONAL DE APRENDIZAJE. </w:t>
      </w:r>
    </w:p>
    <w:p w14:paraId="7F56C729"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3F237797"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Ninguna persona podrá participar en más de una propuesta, bien sea como proponente individual, sociedad o como integrante de un consorcio, unión temporal. </w:t>
      </w:r>
    </w:p>
    <w:p w14:paraId="4EAFBF6F"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474FEE86"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6C05926F"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Según si se trata de persona natural, persona jurídica, consorcio o unión temporal, los proponentes deberán presentar los documentos, de acuerdo con su naturaleza jurídica. </w:t>
      </w:r>
    </w:p>
    <w:p w14:paraId="2CCFA0FD"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345FDCB5"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6EA83CE6" w14:textId="77777777" w:rsidR="005A3734" w:rsidRPr="00564BA7" w:rsidRDefault="005A3734" w:rsidP="007A237D">
      <w:pPr>
        <w:numPr>
          <w:ilvl w:val="0"/>
          <w:numId w:val="32"/>
        </w:numPr>
        <w:spacing w:after="0" w:line="240" w:lineRule="auto"/>
        <w:ind w:firstLine="0"/>
        <w:jc w:val="both"/>
        <w:textAlignment w:val="baseline"/>
        <w:rPr>
          <w:rFonts w:ascii="Arial" w:eastAsia="Times New Roman" w:hAnsi="Arial" w:cs="Arial"/>
          <w:lang w:eastAsia="es-CO"/>
        </w:rPr>
      </w:pPr>
      <w:r w:rsidRPr="00564BA7">
        <w:rPr>
          <w:rFonts w:ascii="Arial" w:eastAsia="Times New Roman" w:hAnsi="Arial" w:cs="Arial"/>
          <w:b/>
          <w:bCs/>
          <w:lang w:val="es-ES" w:eastAsia="es-CO"/>
        </w:rPr>
        <w:t>SELECCIÓN Y ADJUDICACIÓN:</w:t>
      </w:r>
      <w:r w:rsidRPr="00564BA7">
        <w:rPr>
          <w:rFonts w:ascii="Arial" w:eastAsia="Times New Roman" w:hAnsi="Arial" w:cs="Arial"/>
          <w:lang w:eastAsia="es-CO"/>
        </w:rPr>
        <w:t> </w:t>
      </w:r>
    </w:p>
    <w:p w14:paraId="47353B4A"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603069E9"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val="es-ES" w:eastAsia="es-CO"/>
        </w:rPr>
        <w:t>La selección se efectuará con base en el siguiente procedimiento:</w:t>
      </w:r>
      <w:r w:rsidRPr="00564BA7">
        <w:rPr>
          <w:rFonts w:ascii="Arial" w:eastAsia="Times New Roman" w:hAnsi="Arial" w:cs="Arial"/>
          <w:lang w:eastAsia="es-CO"/>
        </w:rPr>
        <w:t> </w:t>
      </w:r>
    </w:p>
    <w:p w14:paraId="3C5BFC4B" w14:textId="77777777" w:rsidR="005A3734" w:rsidRPr="00564BA7" w:rsidRDefault="005A3734" w:rsidP="005A3734">
      <w:pPr>
        <w:spacing w:after="0" w:line="240" w:lineRule="auto"/>
        <w:ind w:left="420" w:hanging="270"/>
        <w:jc w:val="both"/>
        <w:textAlignment w:val="baseline"/>
        <w:rPr>
          <w:rFonts w:ascii="Arial" w:eastAsia="Times New Roman" w:hAnsi="Arial" w:cs="Arial"/>
          <w:lang w:eastAsia="es-CO"/>
        </w:rPr>
      </w:pPr>
      <w:r w:rsidRPr="00564BA7">
        <w:rPr>
          <w:rFonts w:ascii="Arial" w:eastAsia="Times New Roman" w:hAnsi="Arial" w:cs="Arial"/>
          <w:lang w:eastAsia="es-CO"/>
        </w:rPr>
        <w:t> </w:t>
      </w:r>
    </w:p>
    <w:p w14:paraId="2FEA8B42" w14:textId="77777777" w:rsidR="005A3734" w:rsidRPr="00564BA7" w:rsidRDefault="005A3734" w:rsidP="007A237D">
      <w:pPr>
        <w:numPr>
          <w:ilvl w:val="0"/>
          <w:numId w:val="33"/>
        </w:numPr>
        <w:spacing w:after="0" w:line="240" w:lineRule="auto"/>
        <w:ind w:left="870" w:firstLine="0"/>
        <w:jc w:val="both"/>
        <w:textAlignment w:val="baseline"/>
        <w:rPr>
          <w:rFonts w:ascii="Arial" w:eastAsia="Times New Roman" w:hAnsi="Arial" w:cs="Arial"/>
          <w:lang w:eastAsia="es-CO"/>
        </w:rPr>
      </w:pPr>
      <w:r w:rsidRPr="00564BA7">
        <w:rPr>
          <w:rFonts w:ascii="Arial" w:eastAsia="Times New Roman" w:hAnsi="Arial" w:cs="Arial"/>
          <w:color w:val="000000"/>
          <w:lang w:val="es-ES" w:eastAsia="es-CO"/>
        </w:rPr>
        <w:t>El </w:t>
      </w:r>
      <w:r w:rsidRPr="00564BA7">
        <w:rPr>
          <w:rFonts w:ascii="Arial" w:eastAsia="Times New Roman" w:hAnsi="Arial" w:cs="Arial"/>
          <w:b/>
          <w:bCs/>
          <w:color w:val="000000"/>
          <w:lang w:val="es-ES" w:eastAsia="es-CO"/>
        </w:rPr>
        <w:t>SENA</w:t>
      </w:r>
      <w:r w:rsidRPr="00564BA7">
        <w:rPr>
          <w:rFonts w:ascii="Arial" w:eastAsia="Times New Roman" w:hAnsi="Arial" w:cs="Arial"/>
          <w:color w:val="000000"/>
          <w:lang w:val="es-ES" w:eastAsia="es-CO"/>
        </w:rPr>
        <w:t> establecerá el orden de escogencia de ofertas teniendo como base el precio más bajo, siempre que se encuentre en condiciones de mercado, no supere el presupuesto oficial y no tenga un precio artificialmente bajo.</w:t>
      </w:r>
      <w:r w:rsidRPr="00564BA7">
        <w:rPr>
          <w:rFonts w:ascii="Arial" w:eastAsia="Times New Roman" w:hAnsi="Arial" w:cs="Arial"/>
          <w:color w:val="000000"/>
          <w:lang w:eastAsia="es-CO"/>
        </w:rPr>
        <w:t> </w:t>
      </w:r>
    </w:p>
    <w:p w14:paraId="53ED3DCA" w14:textId="77777777" w:rsidR="005A3734" w:rsidRPr="00564BA7" w:rsidRDefault="005A3734" w:rsidP="007A237D">
      <w:pPr>
        <w:numPr>
          <w:ilvl w:val="0"/>
          <w:numId w:val="34"/>
        </w:numPr>
        <w:spacing w:after="0" w:line="240" w:lineRule="auto"/>
        <w:ind w:left="870" w:firstLine="0"/>
        <w:jc w:val="both"/>
        <w:textAlignment w:val="baseline"/>
        <w:rPr>
          <w:rFonts w:ascii="Arial" w:eastAsia="Times New Roman" w:hAnsi="Arial" w:cs="Arial"/>
          <w:lang w:eastAsia="es-CO"/>
        </w:rPr>
      </w:pPr>
      <w:r w:rsidRPr="00564BA7">
        <w:rPr>
          <w:rFonts w:ascii="Arial" w:eastAsia="Times New Roman" w:hAnsi="Arial" w:cs="Arial"/>
          <w:color w:val="000000"/>
          <w:lang w:val="es-ES" w:eastAsia="es-CO"/>
        </w:rPr>
        <w:t>Establecido este orden, se verificará el cumplimiento de los requisitos mínimos habilitantes para el oferente que tenga el precio más bajo.</w:t>
      </w:r>
      <w:r w:rsidRPr="00564BA7">
        <w:rPr>
          <w:rFonts w:ascii="Arial" w:eastAsia="Times New Roman" w:hAnsi="Arial" w:cs="Arial"/>
          <w:color w:val="000000"/>
          <w:lang w:eastAsia="es-CO"/>
        </w:rPr>
        <w:t> </w:t>
      </w:r>
    </w:p>
    <w:p w14:paraId="4F684DEA" w14:textId="509621BC" w:rsidR="005A3734" w:rsidRPr="00564BA7" w:rsidRDefault="00564BA7" w:rsidP="007A237D">
      <w:pPr>
        <w:numPr>
          <w:ilvl w:val="0"/>
          <w:numId w:val="35"/>
        </w:numPr>
        <w:spacing w:after="0" w:line="240" w:lineRule="auto"/>
        <w:ind w:left="870" w:firstLine="0"/>
        <w:jc w:val="both"/>
        <w:textAlignment w:val="baseline"/>
        <w:rPr>
          <w:rFonts w:ascii="Arial" w:eastAsia="Times New Roman" w:hAnsi="Arial" w:cs="Arial"/>
          <w:lang w:eastAsia="es-CO"/>
        </w:rPr>
      </w:pPr>
      <w:r w:rsidRPr="00564BA7">
        <w:rPr>
          <w:rFonts w:ascii="Arial" w:eastAsia="Times New Roman" w:hAnsi="Arial" w:cs="Arial"/>
          <w:color w:val="000000"/>
          <w:lang w:val="es-ES" w:eastAsia="es-CO"/>
        </w:rPr>
        <w:t>En caso de que</w:t>
      </w:r>
      <w:r w:rsidR="005A3734" w:rsidRPr="00564BA7">
        <w:rPr>
          <w:rFonts w:ascii="Arial" w:eastAsia="Times New Roman" w:hAnsi="Arial" w:cs="Arial"/>
          <w:color w:val="000000"/>
          <w:lang w:val="es-ES" w:eastAsia="es-CO"/>
        </w:rPr>
        <w:t xml:space="preserve"> este (1°) no cumpla con los requisitos habilitantes exigidos, se podrá contratar con el oferente que haya presentado el segundo menor precio previa verificación de sus calidades habilitantes.</w:t>
      </w:r>
      <w:r w:rsidR="005A3734" w:rsidRPr="00564BA7">
        <w:rPr>
          <w:rFonts w:ascii="Arial" w:eastAsia="Times New Roman" w:hAnsi="Arial" w:cs="Arial"/>
          <w:color w:val="000000"/>
          <w:lang w:eastAsia="es-CO"/>
        </w:rPr>
        <w:t> </w:t>
      </w:r>
    </w:p>
    <w:p w14:paraId="6F81FA8C" w14:textId="77777777" w:rsidR="005A3734" w:rsidRPr="00564BA7" w:rsidRDefault="005A3734" w:rsidP="007A237D">
      <w:pPr>
        <w:numPr>
          <w:ilvl w:val="0"/>
          <w:numId w:val="36"/>
        </w:numPr>
        <w:spacing w:after="0" w:line="240" w:lineRule="auto"/>
        <w:ind w:left="870" w:firstLine="0"/>
        <w:jc w:val="both"/>
        <w:textAlignment w:val="baseline"/>
        <w:rPr>
          <w:rFonts w:ascii="Arial" w:eastAsia="Times New Roman" w:hAnsi="Arial" w:cs="Arial"/>
          <w:lang w:eastAsia="es-CO"/>
        </w:rPr>
      </w:pPr>
      <w:r w:rsidRPr="00564BA7">
        <w:rPr>
          <w:rFonts w:ascii="Arial" w:eastAsia="Times New Roman" w:hAnsi="Arial" w:cs="Arial"/>
          <w:color w:val="000000"/>
          <w:lang w:val="es-ES" w:eastAsia="es-CO"/>
        </w:rPr>
        <w:t>En caso de que este (2°) tampoco cumpla con los requisitos habilitantes, se verificarán las de quien presentó el tercer (3°) menor precio y así sucesivamente hasta obtener un oferente habilitado. </w:t>
      </w:r>
      <w:r w:rsidRPr="00564BA7">
        <w:rPr>
          <w:rFonts w:ascii="Arial" w:eastAsia="Times New Roman" w:hAnsi="Arial" w:cs="Arial"/>
          <w:color w:val="000000"/>
          <w:lang w:eastAsia="es-CO"/>
        </w:rPr>
        <w:t> </w:t>
      </w:r>
    </w:p>
    <w:p w14:paraId="6875C651" w14:textId="77777777" w:rsidR="005A3734" w:rsidRPr="00564BA7" w:rsidRDefault="005A3734" w:rsidP="007A237D">
      <w:pPr>
        <w:numPr>
          <w:ilvl w:val="0"/>
          <w:numId w:val="37"/>
        </w:numPr>
        <w:spacing w:after="0" w:line="240" w:lineRule="auto"/>
        <w:ind w:left="870" w:firstLine="0"/>
        <w:jc w:val="both"/>
        <w:textAlignment w:val="baseline"/>
        <w:rPr>
          <w:rFonts w:ascii="Arial" w:eastAsia="Times New Roman" w:hAnsi="Arial" w:cs="Arial"/>
          <w:lang w:eastAsia="es-CO"/>
        </w:rPr>
      </w:pPr>
      <w:r w:rsidRPr="00564BA7">
        <w:rPr>
          <w:rFonts w:ascii="Arial" w:eastAsia="Times New Roman" w:hAnsi="Arial" w:cs="Arial"/>
          <w:color w:val="000000"/>
          <w:lang w:val="es-ES" w:eastAsia="es-CO"/>
        </w:rPr>
        <w:lastRenderedPageBreak/>
        <w:t>Si sólo se presenta una oferta, esta se aceptará siempre que satisfaga los requerimientos contenidos en la invitación pública.</w:t>
      </w:r>
      <w:r w:rsidRPr="00564BA7">
        <w:rPr>
          <w:rFonts w:ascii="Arial" w:eastAsia="Times New Roman" w:hAnsi="Arial" w:cs="Arial"/>
          <w:color w:val="000000"/>
          <w:lang w:eastAsia="es-CO"/>
        </w:rPr>
        <w:t> </w:t>
      </w:r>
    </w:p>
    <w:p w14:paraId="0945FC34" w14:textId="6690C804" w:rsidR="005A3734" w:rsidRPr="00564BA7" w:rsidRDefault="005A3734" w:rsidP="007A237D">
      <w:pPr>
        <w:numPr>
          <w:ilvl w:val="0"/>
          <w:numId w:val="38"/>
        </w:numPr>
        <w:spacing w:after="0" w:line="240" w:lineRule="auto"/>
        <w:ind w:left="870" w:firstLine="0"/>
        <w:jc w:val="both"/>
        <w:textAlignment w:val="baseline"/>
        <w:rPr>
          <w:rFonts w:ascii="Arial" w:eastAsia="Times New Roman" w:hAnsi="Arial" w:cs="Arial"/>
          <w:lang w:eastAsia="es-CO"/>
        </w:rPr>
      </w:pPr>
      <w:r w:rsidRPr="00564BA7">
        <w:rPr>
          <w:rFonts w:ascii="Arial" w:eastAsia="Times New Roman" w:hAnsi="Arial" w:cs="Arial"/>
          <w:color w:val="000000"/>
          <w:lang w:val="es-ES" w:eastAsia="es-CO"/>
        </w:rPr>
        <w:t xml:space="preserve">En caso de empate la entidad adjudicará a quien haya entregado primero la oferta entre los empatados, según el orden de entrega de </w:t>
      </w:r>
      <w:r w:rsidR="00A2089A" w:rsidRPr="00564BA7">
        <w:rPr>
          <w:rFonts w:ascii="Arial" w:eastAsia="Times New Roman" w:hAnsi="Arial" w:cs="Arial"/>
          <w:color w:val="000000"/>
          <w:lang w:val="es-ES" w:eastAsia="es-CO"/>
        </w:rPr>
        <w:t>estas</w:t>
      </w:r>
      <w:r w:rsidRPr="00564BA7">
        <w:rPr>
          <w:rFonts w:ascii="Arial" w:eastAsia="Times New Roman" w:hAnsi="Arial" w:cs="Arial"/>
          <w:color w:val="000000"/>
          <w:lang w:val="es-ES" w:eastAsia="es-CO"/>
        </w:rPr>
        <w:t>.</w:t>
      </w:r>
      <w:r w:rsidRPr="00564BA7">
        <w:rPr>
          <w:rFonts w:ascii="Arial" w:eastAsia="Times New Roman" w:hAnsi="Arial" w:cs="Arial"/>
          <w:color w:val="000000"/>
          <w:lang w:eastAsia="es-CO"/>
        </w:rPr>
        <w:t> </w:t>
      </w:r>
    </w:p>
    <w:p w14:paraId="5CE90425" w14:textId="72CCB41C" w:rsidR="005A3734" w:rsidRPr="00564BA7" w:rsidRDefault="005A3734" w:rsidP="007A237D">
      <w:pPr>
        <w:numPr>
          <w:ilvl w:val="0"/>
          <w:numId w:val="39"/>
        </w:numPr>
        <w:spacing w:after="0" w:line="240" w:lineRule="auto"/>
        <w:ind w:left="870" w:firstLine="0"/>
        <w:jc w:val="both"/>
        <w:textAlignment w:val="baseline"/>
        <w:rPr>
          <w:rFonts w:ascii="Arial" w:eastAsia="Times New Roman" w:hAnsi="Arial" w:cs="Arial"/>
          <w:lang w:eastAsia="es-CO"/>
        </w:rPr>
      </w:pPr>
      <w:r w:rsidRPr="00564BA7">
        <w:rPr>
          <w:rFonts w:ascii="Arial" w:eastAsia="Times New Roman" w:hAnsi="Arial" w:cs="Arial"/>
          <w:color w:val="000000"/>
          <w:lang w:val="es-ES" w:eastAsia="es-CO"/>
        </w:rPr>
        <w:t>En caso de no presentarse habilitada alguna de las propuestas, el proceso se declarará desierto.</w:t>
      </w:r>
      <w:r w:rsidRPr="00564BA7">
        <w:rPr>
          <w:rFonts w:ascii="Arial" w:eastAsia="Times New Roman" w:hAnsi="Arial" w:cs="Arial"/>
          <w:color w:val="000000"/>
          <w:lang w:eastAsia="es-CO"/>
        </w:rPr>
        <w:t> </w:t>
      </w:r>
    </w:p>
    <w:p w14:paraId="32268691" w14:textId="77777777" w:rsidR="007A237D" w:rsidRPr="00564BA7" w:rsidRDefault="007A237D" w:rsidP="007A237D">
      <w:pPr>
        <w:spacing w:after="0" w:line="240" w:lineRule="auto"/>
        <w:ind w:left="870"/>
        <w:jc w:val="both"/>
        <w:textAlignment w:val="baseline"/>
        <w:rPr>
          <w:rFonts w:ascii="Arial" w:eastAsia="Times New Roman" w:hAnsi="Arial" w:cs="Arial"/>
          <w:lang w:eastAsia="es-CO"/>
        </w:rPr>
      </w:pPr>
    </w:p>
    <w:p w14:paraId="7250F48D" w14:textId="0EB24212" w:rsidR="005A3734"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lang w:val="es-ES" w:eastAsia="es-CO"/>
        </w:rPr>
        <w:t>La entidad seleccionará mediante comunicación de aceptación de la oferta electrónica al proponente con el precio más bajo siempre y cuando cumpla con las condiciones señaladas en esta invitación. </w:t>
      </w:r>
      <w:r w:rsidRPr="00564BA7">
        <w:rPr>
          <w:rFonts w:ascii="Arial" w:eastAsia="Times New Roman" w:hAnsi="Arial" w:cs="Arial"/>
          <w:lang w:eastAsia="es-CO"/>
        </w:rPr>
        <w:t> </w:t>
      </w:r>
    </w:p>
    <w:p w14:paraId="679D6628" w14:textId="1C650086" w:rsidR="00A2089A" w:rsidRDefault="00A2089A" w:rsidP="005A3734">
      <w:pPr>
        <w:spacing w:after="0" w:line="240" w:lineRule="auto"/>
        <w:jc w:val="both"/>
        <w:textAlignment w:val="baseline"/>
        <w:rPr>
          <w:rFonts w:ascii="Arial" w:eastAsia="Times New Roman" w:hAnsi="Arial" w:cs="Arial"/>
          <w:lang w:eastAsia="es-CO"/>
        </w:rPr>
      </w:pPr>
    </w:p>
    <w:p w14:paraId="3100EC4E" w14:textId="77777777" w:rsidR="00A2089A" w:rsidRPr="00E906F0" w:rsidRDefault="00A2089A" w:rsidP="00A2089A">
      <w:pPr>
        <w:pStyle w:val="Prrafodelista"/>
        <w:numPr>
          <w:ilvl w:val="0"/>
          <w:numId w:val="40"/>
        </w:numPr>
        <w:spacing w:after="0" w:line="240" w:lineRule="auto"/>
        <w:jc w:val="both"/>
        <w:textAlignment w:val="baseline"/>
        <w:rPr>
          <w:rFonts w:ascii="Arial" w:eastAsia="Times New Roman" w:hAnsi="Arial" w:cs="Arial"/>
          <w:lang w:eastAsia="es-CO"/>
        </w:rPr>
      </w:pPr>
      <w:r>
        <w:rPr>
          <w:rFonts w:ascii="Arial" w:eastAsia="Times New Roman" w:hAnsi="Arial" w:cs="Arial"/>
          <w:b/>
          <w:bCs/>
          <w:lang w:eastAsia="es-CO"/>
        </w:rPr>
        <w:t>PROTOCOLO DE INDISPONIBILIDAD</w:t>
      </w:r>
    </w:p>
    <w:p w14:paraId="0B764A3A" w14:textId="77777777" w:rsidR="00A2089A" w:rsidRDefault="00A2089A" w:rsidP="00A2089A">
      <w:pPr>
        <w:spacing w:after="0" w:line="240" w:lineRule="auto"/>
        <w:jc w:val="both"/>
        <w:textAlignment w:val="baseline"/>
        <w:rPr>
          <w:rFonts w:ascii="Arial" w:hAnsi="Arial" w:cs="Arial"/>
          <w:color w:val="544F4F"/>
        </w:rPr>
      </w:pPr>
    </w:p>
    <w:p w14:paraId="540A3709" w14:textId="77777777" w:rsidR="00A2089A" w:rsidRDefault="00A2089A" w:rsidP="00A2089A">
      <w:pPr>
        <w:pStyle w:val="Default"/>
        <w:jc w:val="both"/>
        <w:rPr>
          <w:color w:val="544F4F"/>
          <w:sz w:val="22"/>
          <w:szCs w:val="22"/>
        </w:rPr>
      </w:pPr>
      <w:r w:rsidRPr="00E146B3">
        <w:rPr>
          <w:color w:val="544F4F"/>
          <w:sz w:val="22"/>
          <w:szCs w:val="22"/>
        </w:rPr>
        <w:t xml:space="preserve">Este protocolo hace parte integral de los términos y condiciones del SECOP II por lo tanto es de obligatorio cumplimiento. </w:t>
      </w:r>
    </w:p>
    <w:p w14:paraId="26EE354E" w14:textId="77777777" w:rsidR="00A2089A" w:rsidRDefault="00A2089A" w:rsidP="00A2089A">
      <w:pPr>
        <w:pStyle w:val="Default"/>
        <w:jc w:val="both"/>
        <w:rPr>
          <w:color w:val="544F4F"/>
          <w:sz w:val="22"/>
          <w:szCs w:val="22"/>
        </w:rPr>
      </w:pPr>
    </w:p>
    <w:p w14:paraId="1B7FAD6E" w14:textId="77777777" w:rsidR="00A2089A" w:rsidRDefault="00A2089A" w:rsidP="00A2089A">
      <w:pPr>
        <w:pStyle w:val="Default"/>
        <w:jc w:val="both"/>
        <w:rPr>
          <w:color w:val="544F4F"/>
          <w:sz w:val="22"/>
          <w:szCs w:val="22"/>
        </w:rPr>
      </w:pPr>
      <w:r w:rsidRPr="00E146B3">
        <w:rPr>
          <w:color w:val="544F4F"/>
          <w:sz w:val="22"/>
          <w:szCs w:val="22"/>
        </w:rPr>
        <w:t xml:space="preserve">El protocolo está dirigido a los Usuarios del SECOP II en los Eventos en los cuales la plataforma presenta Fallas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 </w:t>
      </w:r>
    </w:p>
    <w:p w14:paraId="0C2D225E" w14:textId="77777777" w:rsidR="00A2089A" w:rsidRPr="00E146B3" w:rsidRDefault="00A2089A" w:rsidP="00A2089A">
      <w:pPr>
        <w:pStyle w:val="Default"/>
        <w:jc w:val="both"/>
        <w:rPr>
          <w:sz w:val="22"/>
          <w:szCs w:val="22"/>
        </w:rPr>
      </w:pPr>
    </w:p>
    <w:p w14:paraId="3A8C159D" w14:textId="77777777" w:rsidR="00A2089A" w:rsidRDefault="00A2089A" w:rsidP="00A2089A">
      <w:pPr>
        <w:pStyle w:val="Default"/>
        <w:jc w:val="both"/>
        <w:rPr>
          <w:color w:val="544F4F"/>
          <w:sz w:val="22"/>
          <w:szCs w:val="22"/>
        </w:rPr>
      </w:pPr>
      <w:r w:rsidRPr="00E146B3">
        <w:rPr>
          <w:color w:val="544F4F"/>
          <w:sz w:val="22"/>
          <w:szCs w:val="22"/>
        </w:rPr>
        <w:t xml:space="preserve">El protocolo aplica cuando dichas Fallas se presentan dentro de las cuatro (4) horas calendario previas al Evento, y en el caso de la subasta, durante la ejecución de esta. Los términos establecidos en este documento son los mínimos para garantizar la transparencia, igualdad de oportunidades y pluralidad de oferentes en los Procesos de contratación de las Entidades Compradoras, por lo cual no están sujetas a la discrecionalidad de estas, salvo en los casos taxativos expresos en el protocolo. </w:t>
      </w:r>
    </w:p>
    <w:p w14:paraId="2B25FAFB" w14:textId="77777777" w:rsidR="00A2089A" w:rsidRPr="00E146B3" w:rsidRDefault="00A2089A" w:rsidP="00A2089A">
      <w:pPr>
        <w:pStyle w:val="Default"/>
        <w:jc w:val="both"/>
        <w:rPr>
          <w:sz w:val="22"/>
          <w:szCs w:val="22"/>
        </w:rPr>
      </w:pPr>
    </w:p>
    <w:p w14:paraId="6B1A4BF1" w14:textId="77777777" w:rsidR="00A2089A" w:rsidRPr="00E146B3" w:rsidRDefault="00A2089A" w:rsidP="00A2089A">
      <w:pPr>
        <w:spacing w:after="0" w:line="240" w:lineRule="auto"/>
        <w:jc w:val="both"/>
        <w:textAlignment w:val="baseline"/>
        <w:rPr>
          <w:rFonts w:ascii="Arial" w:eastAsia="Times New Roman" w:hAnsi="Arial" w:cs="Arial"/>
          <w:lang w:eastAsia="es-CO"/>
        </w:rPr>
      </w:pPr>
      <w:r w:rsidRPr="00E146B3">
        <w:rPr>
          <w:rFonts w:ascii="Arial" w:hAnsi="Arial" w:cs="Arial"/>
          <w:color w:val="544F4F"/>
        </w:rPr>
        <w:t>Ante una posible indisponibilidad por Falla General o Particular</w:t>
      </w:r>
      <w:r>
        <w:rPr>
          <w:rFonts w:ascii="Arial" w:hAnsi="Arial" w:cs="Arial"/>
          <w:color w:val="544F4F"/>
        </w:rPr>
        <w:t xml:space="preserve"> el oferente podrá enviar su propuesta al siguiente correo: </w:t>
      </w:r>
      <w:hyperlink r:id="rId8" w:history="1">
        <w:r w:rsidRPr="00D35776">
          <w:rPr>
            <w:rStyle w:val="Hipervnculo"/>
            <w:rFonts w:ascii="Arial" w:hAnsi="Arial" w:cs="Arial"/>
          </w:rPr>
          <w:t>contratacioncinaflup@sena.edu.co</w:t>
        </w:r>
      </w:hyperlink>
      <w:r>
        <w:rPr>
          <w:rFonts w:ascii="Arial" w:hAnsi="Arial" w:cs="Arial"/>
          <w:color w:val="544F4F"/>
        </w:rPr>
        <w:t xml:space="preserve"> </w:t>
      </w:r>
    </w:p>
    <w:p w14:paraId="6AE057CE" w14:textId="77777777" w:rsidR="00A2089A" w:rsidRPr="00E906F0" w:rsidRDefault="00A2089A" w:rsidP="00A2089A">
      <w:pPr>
        <w:spacing w:after="0" w:line="240" w:lineRule="auto"/>
        <w:jc w:val="both"/>
        <w:textAlignment w:val="baseline"/>
        <w:rPr>
          <w:rFonts w:ascii="Arial" w:eastAsia="Times New Roman" w:hAnsi="Arial" w:cs="Arial"/>
          <w:lang w:eastAsia="es-CO"/>
        </w:rPr>
      </w:pPr>
    </w:p>
    <w:p w14:paraId="3B957265" w14:textId="77777777" w:rsidR="00A2089A" w:rsidRPr="00E906F0" w:rsidRDefault="00A2089A" w:rsidP="00A2089A">
      <w:pPr>
        <w:spacing w:after="0" w:line="240" w:lineRule="auto"/>
        <w:jc w:val="both"/>
        <w:textAlignment w:val="baseline"/>
        <w:rPr>
          <w:rFonts w:ascii="Arial" w:eastAsia="Times New Roman" w:hAnsi="Arial" w:cs="Arial"/>
          <w:lang w:eastAsia="es-CO"/>
        </w:rPr>
      </w:pPr>
      <w:r w:rsidRPr="00E906F0">
        <w:rPr>
          <w:rFonts w:ascii="Arial" w:eastAsia="Times New Roman" w:hAnsi="Arial" w:cs="Arial"/>
          <w:color w:val="000000"/>
          <w:lang w:eastAsia="es-CO"/>
        </w:rPr>
        <w:t> </w:t>
      </w:r>
    </w:p>
    <w:p w14:paraId="6F527091" w14:textId="77777777" w:rsidR="00A2089A" w:rsidRPr="00564BA7" w:rsidRDefault="00A2089A" w:rsidP="00A2089A">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48B56FC0" w14:textId="77777777" w:rsidR="00A2089A" w:rsidRPr="00564BA7" w:rsidRDefault="00A2089A" w:rsidP="00A2089A">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738CE300" w14:textId="77777777" w:rsidR="00A2089A" w:rsidRPr="00564BA7" w:rsidRDefault="00A2089A" w:rsidP="00A2089A">
      <w:pPr>
        <w:spacing w:after="0" w:line="240" w:lineRule="auto"/>
        <w:jc w:val="both"/>
        <w:textAlignment w:val="baseline"/>
        <w:rPr>
          <w:rStyle w:val="Nmerodepgina"/>
          <w:rFonts w:ascii="Arial" w:hAnsi="Arial" w:cs="Arial"/>
          <w:b/>
          <w:bCs/>
          <w:sz w:val="16"/>
          <w:szCs w:val="16"/>
        </w:rPr>
      </w:pPr>
      <w:r w:rsidRPr="00564BA7">
        <w:rPr>
          <w:rFonts w:ascii="Arial" w:eastAsia="Times New Roman" w:hAnsi="Arial" w:cs="Arial"/>
          <w:sz w:val="16"/>
          <w:szCs w:val="16"/>
          <w:lang w:val="es-ES" w:eastAsia="es-CO"/>
        </w:rPr>
        <w:t>Proyectó</w:t>
      </w:r>
      <w:r w:rsidRPr="00564BA7">
        <w:rPr>
          <w:rStyle w:val="Nmerodepgina"/>
          <w:rFonts w:ascii="Arial" w:hAnsi="Arial" w:cs="Arial"/>
          <w:b/>
          <w:bCs/>
          <w:sz w:val="16"/>
          <w:szCs w:val="16"/>
        </w:rPr>
        <w:t>: Eliana Montes Navarro</w:t>
      </w:r>
    </w:p>
    <w:p w14:paraId="7EED776C" w14:textId="77777777" w:rsidR="00A2089A" w:rsidRPr="00564BA7" w:rsidRDefault="00A2089A" w:rsidP="00A2089A">
      <w:pPr>
        <w:spacing w:after="0" w:line="240" w:lineRule="auto"/>
        <w:jc w:val="both"/>
        <w:textAlignment w:val="baseline"/>
        <w:rPr>
          <w:rFonts w:ascii="Arial" w:eastAsia="Times New Roman" w:hAnsi="Arial" w:cs="Arial"/>
          <w:sz w:val="16"/>
          <w:szCs w:val="16"/>
          <w:lang w:eastAsia="es-CO"/>
        </w:rPr>
      </w:pPr>
      <w:r w:rsidRPr="00564BA7">
        <w:rPr>
          <w:rStyle w:val="Nmerodepgina"/>
          <w:rFonts w:ascii="Arial" w:hAnsi="Arial" w:cs="Arial"/>
          <w:b/>
          <w:bCs/>
          <w:sz w:val="16"/>
          <w:szCs w:val="16"/>
        </w:rPr>
        <w:t>Abogada de Contratacion del CINAFLUP  </w:t>
      </w:r>
    </w:p>
    <w:p w14:paraId="69D1CF0C" w14:textId="77777777" w:rsidR="00A2089A" w:rsidRPr="00564BA7" w:rsidRDefault="00A2089A" w:rsidP="005A3734">
      <w:pPr>
        <w:spacing w:after="0" w:line="240" w:lineRule="auto"/>
        <w:jc w:val="both"/>
        <w:textAlignment w:val="baseline"/>
        <w:rPr>
          <w:rFonts w:ascii="Arial" w:eastAsia="Times New Roman" w:hAnsi="Arial" w:cs="Arial"/>
          <w:lang w:eastAsia="es-CO"/>
        </w:rPr>
      </w:pPr>
    </w:p>
    <w:p w14:paraId="26C2C1C1"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188FDEC2"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6261838E" w14:textId="77777777" w:rsidR="005A3734" w:rsidRPr="00564BA7" w:rsidRDefault="005A3734" w:rsidP="005A3734">
      <w:pPr>
        <w:spacing w:after="0" w:line="240" w:lineRule="auto"/>
        <w:jc w:val="both"/>
        <w:textAlignment w:val="baseline"/>
        <w:rPr>
          <w:rFonts w:ascii="Arial" w:eastAsia="Times New Roman" w:hAnsi="Arial" w:cs="Arial"/>
          <w:lang w:eastAsia="es-CO"/>
        </w:rPr>
      </w:pPr>
      <w:r w:rsidRPr="00564BA7">
        <w:rPr>
          <w:rFonts w:ascii="Arial" w:eastAsia="Times New Roman" w:hAnsi="Arial" w:cs="Arial"/>
          <w:color w:val="000000"/>
          <w:lang w:eastAsia="es-CO"/>
        </w:rPr>
        <w:t> </w:t>
      </w:r>
    </w:p>
    <w:p w14:paraId="3B322286" w14:textId="24FE23EF" w:rsidR="00E34BBD" w:rsidRPr="00564BA7" w:rsidRDefault="00E34BBD" w:rsidP="005A3734">
      <w:pPr>
        <w:spacing w:after="0" w:line="240" w:lineRule="auto"/>
        <w:jc w:val="center"/>
        <w:textAlignment w:val="baseline"/>
        <w:rPr>
          <w:rFonts w:ascii="Arial" w:hAnsi="Arial" w:cs="Arial"/>
          <w:i/>
          <w:vertAlign w:val="superscript"/>
        </w:rPr>
      </w:pPr>
    </w:p>
    <w:sectPr w:rsidR="00E34BBD" w:rsidRPr="00564BA7"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A8D33" w14:textId="77777777" w:rsidR="00AB2471" w:rsidRDefault="00AB2471" w:rsidP="001A74F0">
      <w:pPr>
        <w:spacing w:after="0" w:line="240" w:lineRule="auto"/>
      </w:pPr>
      <w:r>
        <w:separator/>
      </w:r>
    </w:p>
  </w:endnote>
  <w:endnote w:type="continuationSeparator" w:id="0">
    <w:p w14:paraId="39897697" w14:textId="77777777" w:rsidR="00AB2471" w:rsidRDefault="00AB247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36092" w14:textId="77777777" w:rsidR="00AB2471" w:rsidRDefault="00AB2471" w:rsidP="001A74F0">
      <w:pPr>
        <w:spacing w:after="0" w:line="240" w:lineRule="auto"/>
      </w:pPr>
      <w:r>
        <w:separator/>
      </w:r>
    </w:p>
  </w:footnote>
  <w:footnote w:type="continuationSeparator" w:id="0">
    <w:p w14:paraId="29964DC7" w14:textId="77777777" w:rsidR="00AB2471" w:rsidRDefault="00AB247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40346C"/>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1452274">
    <w:abstractNumId w:val="8"/>
  </w:num>
  <w:num w:numId="2" w16cid:durableId="1911193183">
    <w:abstractNumId w:val="21"/>
  </w:num>
  <w:num w:numId="3" w16cid:durableId="1084035932">
    <w:abstractNumId w:val="38"/>
  </w:num>
  <w:num w:numId="4" w16cid:durableId="1543516519">
    <w:abstractNumId w:val="13"/>
  </w:num>
  <w:num w:numId="5" w16cid:durableId="40903348">
    <w:abstractNumId w:val="17"/>
  </w:num>
  <w:num w:numId="6" w16cid:durableId="1674913859">
    <w:abstractNumId w:val="1"/>
  </w:num>
  <w:num w:numId="7" w16cid:durableId="2076006510">
    <w:abstractNumId w:val="3"/>
  </w:num>
  <w:num w:numId="8" w16cid:durableId="548037137">
    <w:abstractNumId w:val="14"/>
  </w:num>
  <w:num w:numId="9" w16cid:durableId="1232538908">
    <w:abstractNumId w:val="27"/>
  </w:num>
  <w:num w:numId="10" w16cid:durableId="939068075">
    <w:abstractNumId w:val="9"/>
  </w:num>
  <w:num w:numId="11" w16cid:durableId="1407607724">
    <w:abstractNumId w:val="32"/>
  </w:num>
  <w:num w:numId="12" w16cid:durableId="1228802065">
    <w:abstractNumId w:val="28"/>
  </w:num>
  <w:num w:numId="13" w16cid:durableId="1465199082">
    <w:abstractNumId w:val="23"/>
  </w:num>
  <w:num w:numId="14" w16cid:durableId="418136715">
    <w:abstractNumId w:val="29"/>
  </w:num>
  <w:num w:numId="15" w16cid:durableId="1818061572">
    <w:abstractNumId w:val="34"/>
  </w:num>
  <w:num w:numId="16" w16cid:durableId="1547840513">
    <w:abstractNumId w:val="26"/>
  </w:num>
  <w:num w:numId="17" w16cid:durableId="26949323">
    <w:abstractNumId w:val="7"/>
  </w:num>
  <w:num w:numId="18" w16cid:durableId="544366322">
    <w:abstractNumId w:val="19"/>
  </w:num>
  <w:num w:numId="19" w16cid:durableId="193465250">
    <w:abstractNumId w:val="15"/>
  </w:num>
  <w:num w:numId="20" w16cid:durableId="1035235486">
    <w:abstractNumId w:val="39"/>
  </w:num>
  <w:num w:numId="21" w16cid:durableId="730079681">
    <w:abstractNumId w:val="6"/>
  </w:num>
  <w:num w:numId="22" w16cid:durableId="1328441471">
    <w:abstractNumId w:val="22"/>
  </w:num>
  <w:num w:numId="23" w16cid:durableId="963346107">
    <w:abstractNumId w:val="33"/>
  </w:num>
  <w:num w:numId="24" w16cid:durableId="747727807">
    <w:abstractNumId w:val="10"/>
  </w:num>
  <w:num w:numId="25" w16cid:durableId="1401556939">
    <w:abstractNumId w:val="30"/>
  </w:num>
  <w:num w:numId="26" w16cid:durableId="173157088">
    <w:abstractNumId w:val="2"/>
  </w:num>
  <w:num w:numId="27" w16cid:durableId="1403408850">
    <w:abstractNumId w:val="25"/>
  </w:num>
  <w:num w:numId="28" w16cid:durableId="1727997120">
    <w:abstractNumId w:val="24"/>
  </w:num>
  <w:num w:numId="29" w16cid:durableId="552816246">
    <w:abstractNumId w:val="5"/>
  </w:num>
  <w:num w:numId="30" w16cid:durableId="263192797">
    <w:abstractNumId w:val="12"/>
  </w:num>
  <w:num w:numId="31" w16cid:durableId="1096900558">
    <w:abstractNumId w:val="35"/>
  </w:num>
  <w:num w:numId="32" w16cid:durableId="423958051">
    <w:abstractNumId w:val="0"/>
  </w:num>
  <w:num w:numId="33" w16cid:durableId="1566987856">
    <w:abstractNumId w:val="31"/>
  </w:num>
  <w:num w:numId="34" w16cid:durableId="217790949">
    <w:abstractNumId w:val="18"/>
  </w:num>
  <w:num w:numId="35" w16cid:durableId="1647932287">
    <w:abstractNumId w:val="4"/>
  </w:num>
  <w:num w:numId="36" w16cid:durableId="1973244180">
    <w:abstractNumId w:val="37"/>
  </w:num>
  <w:num w:numId="37" w16cid:durableId="1622224384">
    <w:abstractNumId w:val="16"/>
  </w:num>
  <w:num w:numId="38" w16cid:durableId="1587811748">
    <w:abstractNumId w:val="20"/>
  </w:num>
  <w:num w:numId="39" w16cid:durableId="42294558">
    <w:abstractNumId w:val="11"/>
  </w:num>
  <w:num w:numId="40" w16cid:durableId="688214677">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75006"/>
    <w:rsid w:val="00091A2E"/>
    <w:rsid w:val="000A2E4A"/>
    <w:rsid w:val="000C1FF1"/>
    <w:rsid w:val="000C3EDF"/>
    <w:rsid w:val="00114AEC"/>
    <w:rsid w:val="00115DB7"/>
    <w:rsid w:val="00121663"/>
    <w:rsid w:val="0017667A"/>
    <w:rsid w:val="00184D13"/>
    <w:rsid w:val="001A6548"/>
    <w:rsid w:val="001A74F0"/>
    <w:rsid w:val="001D259E"/>
    <w:rsid w:val="001E5CA9"/>
    <w:rsid w:val="001E79B7"/>
    <w:rsid w:val="002216CE"/>
    <w:rsid w:val="00237DC2"/>
    <w:rsid w:val="00242FE7"/>
    <w:rsid w:val="00261E0B"/>
    <w:rsid w:val="00283CEB"/>
    <w:rsid w:val="0029071C"/>
    <w:rsid w:val="002C1A70"/>
    <w:rsid w:val="002E20E3"/>
    <w:rsid w:val="002F56E8"/>
    <w:rsid w:val="00305245"/>
    <w:rsid w:val="0030675A"/>
    <w:rsid w:val="003271BC"/>
    <w:rsid w:val="00331DDB"/>
    <w:rsid w:val="00352EF2"/>
    <w:rsid w:val="00366335"/>
    <w:rsid w:val="00380F24"/>
    <w:rsid w:val="003956D9"/>
    <w:rsid w:val="00395A34"/>
    <w:rsid w:val="003A1B93"/>
    <w:rsid w:val="003B110D"/>
    <w:rsid w:val="003B6DE2"/>
    <w:rsid w:val="003D0AB5"/>
    <w:rsid w:val="003D41EE"/>
    <w:rsid w:val="003F6E39"/>
    <w:rsid w:val="0041765B"/>
    <w:rsid w:val="00417A95"/>
    <w:rsid w:val="0042368D"/>
    <w:rsid w:val="00433946"/>
    <w:rsid w:val="00435AF8"/>
    <w:rsid w:val="0044645D"/>
    <w:rsid w:val="004658BE"/>
    <w:rsid w:val="004B47B4"/>
    <w:rsid w:val="004C6C8D"/>
    <w:rsid w:val="00511546"/>
    <w:rsid w:val="005207C9"/>
    <w:rsid w:val="0052670E"/>
    <w:rsid w:val="00537FE7"/>
    <w:rsid w:val="0054095C"/>
    <w:rsid w:val="005517FD"/>
    <w:rsid w:val="00554DAD"/>
    <w:rsid w:val="00564BA7"/>
    <w:rsid w:val="00574850"/>
    <w:rsid w:val="00575BC6"/>
    <w:rsid w:val="00580191"/>
    <w:rsid w:val="00583DA2"/>
    <w:rsid w:val="0058429B"/>
    <w:rsid w:val="0058760C"/>
    <w:rsid w:val="005911F4"/>
    <w:rsid w:val="005949A7"/>
    <w:rsid w:val="00594F2D"/>
    <w:rsid w:val="005A1A61"/>
    <w:rsid w:val="005A3734"/>
    <w:rsid w:val="005C4749"/>
    <w:rsid w:val="005E62A2"/>
    <w:rsid w:val="00633BEF"/>
    <w:rsid w:val="0064012F"/>
    <w:rsid w:val="00641471"/>
    <w:rsid w:val="006458A7"/>
    <w:rsid w:val="00664C10"/>
    <w:rsid w:val="00671F45"/>
    <w:rsid w:val="00685FBC"/>
    <w:rsid w:val="006A05BA"/>
    <w:rsid w:val="006A2D47"/>
    <w:rsid w:val="006B63E3"/>
    <w:rsid w:val="006E1A51"/>
    <w:rsid w:val="006E3978"/>
    <w:rsid w:val="006F3821"/>
    <w:rsid w:val="00713409"/>
    <w:rsid w:val="00713D29"/>
    <w:rsid w:val="0073001F"/>
    <w:rsid w:val="00740151"/>
    <w:rsid w:val="00743A75"/>
    <w:rsid w:val="00745870"/>
    <w:rsid w:val="00745B31"/>
    <w:rsid w:val="0075241D"/>
    <w:rsid w:val="00763E64"/>
    <w:rsid w:val="007A237D"/>
    <w:rsid w:val="007A57F9"/>
    <w:rsid w:val="007A6342"/>
    <w:rsid w:val="007B56C1"/>
    <w:rsid w:val="007E7E14"/>
    <w:rsid w:val="007F33CE"/>
    <w:rsid w:val="00811455"/>
    <w:rsid w:val="00815841"/>
    <w:rsid w:val="00817370"/>
    <w:rsid w:val="0081757D"/>
    <w:rsid w:val="00821888"/>
    <w:rsid w:val="00827CA8"/>
    <w:rsid w:val="00832D79"/>
    <w:rsid w:val="00835EFE"/>
    <w:rsid w:val="00877662"/>
    <w:rsid w:val="00880BA8"/>
    <w:rsid w:val="00892FB3"/>
    <w:rsid w:val="008B4294"/>
    <w:rsid w:val="008B6706"/>
    <w:rsid w:val="008C45B3"/>
    <w:rsid w:val="008D647D"/>
    <w:rsid w:val="008D6E7F"/>
    <w:rsid w:val="008E2283"/>
    <w:rsid w:val="00932A24"/>
    <w:rsid w:val="00936216"/>
    <w:rsid w:val="0096518A"/>
    <w:rsid w:val="00972A86"/>
    <w:rsid w:val="00983C98"/>
    <w:rsid w:val="00985661"/>
    <w:rsid w:val="009931AA"/>
    <w:rsid w:val="009B48D7"/>
    <w:rsid w:val="009C10E4"/>
    <w:rsid w:val="009E75EF"/>
    <w:rsid w:val="00A04641"/>
    <w:rsid w:val="00A15A42"/>
    <w:rsid w:val="00A2089A"/>
    <w:rsid w:val="00A51AD9"/>
    <w:rsid w:val="00A63147"/>
    <w:rsid w:val="00A63AC5"/>
    <w:rsid w:val="00A7439D"/>
    <w:rsid w:val="00AA2937"/>
    <w:rsid w:val="00AB0A03"/>
    <w:rsid w:val="00AB2471"/>
    <w:rsid w:val="00AD238E"/>
    <w:rsid w:val="00AD3D67"/>
    <w:rsid w:val="00AE1C21"/>
    <w:rsid w:val="00B077AD"/>
    <w:rsid w:val="00B415AB"/>
    <w:rsid w:val="00B77088"/>
    <w:rsid w:val="00B87091"/>
    <w:rsid w:val="00BA3FD2"/>
    <w:rsid w:val="00BB20FB"/>
    <w:rsid w:val="00BB4039"/>
    <w:rsid w:val="00BB78B1"/>
    <w:rsid w:val="00BC3EBF"/>
    <w:rsid w:val="00BE4874"/>
    <w:rsid w:val="00C127EE"/>
    <w:rsid w:val="00C44150"/>
    <w:rsid w:val="00C86F3C"/>
    <w:rsid w:val="00C91F7D"/>
    <w:rsid w:val="00C94A83"/>
    <w:rsid w:val="00C968E6"/>
    <w:rsid w:val="00CA4049"/>
    <w:rsid w:val="00CA4FBC"/>
    <w:rsid w:val="00CC4301"/>
    <w:rsid w:val="00CD408D"/>
    <w:rsid w:val="00CE5C22"/>
    <w:rsid w:val="00D123B6"/>
    <w:rsid w:val="00D3202C"/>
    <w:rsid w:val="00D471AF"/>
    <w:rsid w:val="00D533DD"/>
    <w:rsid w:val="00D53A48"/>
    <w:rsid w:val="00D71412"/>
    <w:rsid w:val="00DA7FED"/>
    <w:rsid w:val="00DB27E0"/>
    <w:rsid w:val="00DC1D2D"/>
    <w:rsid w:val="00DC39A3"/>
    <w:rsid w:val="00DD209B"/>
    <w:rsid w:val="00DE5034"/>
    <w:rsid w:val="00E13462"/>
    <w:rsid w:val="00E20759"/>
    <w:rsid w:val="00E2171C"/>
    <w:rsid w:val="00E34BBD"/>
    <w:rsid w:val="00E61FB6"/>
    <w:rsid w:val="00E61FBB"/>
    <w:rsid w:val="00E65576"/>
    <w:rsid w:val="00E81C37"/>
    <w:rsid w:val="00E82952"/>
    <w:rsid w:val="00E90CE9"/>
    <w:rsid w:val="00E92F8B"/>
    <w:rsid w:val="00E949B1"/>
    <w:rsid w:val="00ED6D30"/>
    <w:rsid w:val="00EF5EEF"/>
    <w:rsid w:val="00F00C8F"/>
    <w:rsid w:val="00F079C1"/>
    <w:rsid w:val="00F14A68"/>
    <w:rsid w:val="00F170BC"/>
    <w:rsid w:val="00F23C82"/>
    <w:rsid w:val="00F44475"/>
    <w:rsid w:val="00F501DA"/>
    <w:rsid w:val="00F53498"/>
    <w:rsid w:val="00F56B9B"/>
    <w:rsid w:val="00F666DF"/>
    <w:rsid w:val="00F811F3"/>
    <w:rsid w:val="00FA162E"/>
    <w:rsid w:val="00FA7EE7"/>
    <w:rsid w:val="00FB2A4E"/>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24F7202-31A4-4372-AA4D-C760CC69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rsid w:val="00A2089A"/>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9529652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81869269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inaflup@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70726"/>
    <w:rsid w:val="00114879"/>
    <w:rsid w:val="00134049"/>
    <w:rsid w:val="001800B3"/>
    <w:rsid w:val="001F45FF"/>
    <w:rsid w:val="002047C9"/>
    <w:rsid w:val="0033727B"/>
    <w:rsid w:val="003526EF"/>
    <w:rsid w:val="00367691"/>
    <w:rsid w:val="004210E3"/>
    <w:rsid w:val="0050103E"/>
    <w:rsid w:val="00610743"/>
    <w:rsid w:val="0063195C"/>
    <w:rsid w:val="00653150"/>
    <w:rsid w:val="007670E2"/>
    <w:rsid w:val="008407BD"/>
    <w:rsid w:val="00924FDA"/>
    <w:rsid w:val="00966FA1"/>
    <w:rsid w:val="009E6A90"/>
    <w:rsid w:val="00A5301E"/>
    <w:rsid w:val="00A8087D"/>
    <w:rsid w:val="00AF205E"/>
    <w:rsid w:val="00B96D21"/>
    <w:rsid w:val="00BE46C2"/>
    <w:rsid w:val="00C05850"/>
    <w:rsid w:val="00D57229"/>
    <w:rsid w:val="00D73C36"/>
    <w:rsid w:val="00E409D8"/>
    <w:rsid w:val="00E4576C"/>
    <w:rsid w:val="00EB290A"/>
    <w:rsid w:val="00F23244"/>
    <w:rsid w:val="00F269D1"/>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1549</Words>
  <Characters>8523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39</cp:revision>
  <dcterms:created xsi:type="dcterms:W3CDTF">2020-11-06T15:05:00Z</dcterms:created>
  <dcterms:modified xsi:type="dcterms:W3CDTF">2023-11-23T17:20:00Z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2023-03-29T20:35:59Z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21084fac-b1b2-4582-8521-a1f3ca28f3d1</vt:lpwstr>
  </property>
  <property fmtid="{D5CDD505-2E9C-101B-9397-08002B2CF9AE}" pid="8" name="MSIP_Label_1299739c-ad3d-4908-806e-4d91151a6e13_ContentBits">
    <vt:lpwstr>0</vt:lpwstr>
  </property>
</Properties>
</file>