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3678F6E9"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w:t>
      </w:r>
      <w:r w:rsidR="002645D4">
        <w:rPr>
          <w:rFonts w:cstheme="minorHAnsi"/>
          <w:b/>
          <w:sz w:val="20"/>
          <w:szCs w:val="20"/>
          <w:lang w:val="es-CO"/>
        </w:rPr>
        <w:t>4</w:t>
      </w:r>
      <w:r w:rsidRPr="00557F3B">
        <w:rPr>
          <w:rFonts w:cstheme="minorHAnsi"/>
          <w:b/>
          <w:sz w:val="20"/>
          <w:szCs w:val="20"/>
          <w:lang w:val="es-CO"/>
        </w:rPr>
        <w:t xml:space="preserve">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403DFA2B"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efectos de interpretación de</w:t>
      </w:r>
      <w:r w:rsidR="00517F1C">
        <w:rPr>
          <w:rFonts w:eastAsia="Arial" w:cstheme="minorHAnsi"/>
          <w:sz w:val="20"/>
          <w:szCs w:val="20"/>
          <w:lang w:val="es-CO"/>
        </w:rPr>
        <w:t xml:space="preserve"> </w:t>
      </w:r>
      <w:r w:rsidR="00702E00" w:rsidRPr="00557F3B">
        <w:rPr>
          <w:rFonts w:eastAsia="Arial" w:cstheme="minorHAnsi"/>
          <w:sz w:val="20"/>
          <w:szCs w:val="20"/>
          <w:lang w:val="es-CO"/>
        </w:rPr>
        <w:t>l</w:t>
      </w:r>
      <w:r w:rsidR="00517F1C">
        <w:rPr>
          <w:rFonts w:eastAsia="Arial" w:cstheme="minorHAnsi"/>
          <w:sz w:val="20"/>
          <w:szCs w:val="20"/>
          <w:lang w:val="es-CO"/>
        </w:rPr>
        <w:t xml:space="preserve">a Invitación </w:t>
      </w:r>
      <w:r w:rsidR="00D8768A">
        <w:rPr>
          <w:rFonts w:eastAsia="Arial" w:cstheme="minorHAnsi"/>
          <w:sz w:val="20"/>
          <w:szCs w:val="20"/>
          <w:lang w:val="es-CO"/>
        </w:rPr>
        <w:t>Pública:</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00557F3B">
        <w:rPr>
          <w:rFonts w:asciiTheme="minorHAnsi" w:hAnsiTheme="minorHAnsi" w:cstheme="minorHAnsi"/>
          <w:sz w:val="20"/>
          <w:szCs w:val="20"/>
          <w:lang w:val="es-CO"/>
        </w:rPr>
        <w:lastRenderedPageBreak/>
        <w:t>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 xml:space="preserve">Condiciones financieras mínimas que debe tener un Proponente </w:t>
      </w:r>
      <w:proofErr w:type="gramStart"/>
      <w:r w:rsidRPr="00557F3B">
        <w:rPr>
          <w:rFonts w:asciiTheme="minorHAnsi" w:hAnsiTheme="minorHAnsi" w:cstheme="minorBidi"/>
          <w:sz w:val="20"/>
          <w:szCs w:val="20"/>
          <w:lang w:val="es-CO"/>
        </w:rPr>
        <w:t>en razón de</w:t>
      </w:r>
      <w:proofErr w:type="gramEnd"/>
      <w:r w:rsidRPr="00557F3B">
        <w:rPr>
          <w:rFonts w:asciiTheme="minorHAnsi" w:hAnsiTheme="minorHAnsi" w:cstheme="minorBidi"/>
          <w:sz w:val="20"/>
          <w:szCs w:val="20"/>
          <w:lang w:val="es-CO"/>
        </w:rPr>
        <w:t xml:space="preserv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w:t>
      </w:r>
      <w:r w:rsidR="00852E11">
        <w:rPr>
          <w:rFonts w:asciiTheme="minorHAnsi" w:hAnsiTheme="minorHAnsi" w:cstheme="minorHAnsi"/>
          <w:sz w:val="20"/>
          <w:szCs w:val="20"/>
          <w:lang w:val="es-CO"/>
        </w:rPr>
        <w:lastRenderedPageBreak/>
        <w:t>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02FBA690" w:rsidR="00FE2A39" w:rsidRDefault="007B31BE"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Pr>
          <w:rFonts w:asciiTheme="minorHAnsi" w:hAnsiTheme="minorHAnsi" w:cstheme="minorHAnsi"/>
          <w:b/>
          <w:sz w:val="20"/>
          <w:szCs w:val="20"/>
          <w:lang w:val="es-CO"/>
        </w:rPr>
        <w:t>Convenio Solidario</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bCs/>
          <w:sz w:val="20"/>
          <w:szCs w:val="20"/>
          <w:lang w:val="es-CO"/>
        </w:rPr>
        <w:t>Acuerdo de voluntades</w:t>
      </w:r>
      <w:r w:rsidR="001E505C" w:rsidRPr="00557F3B">
        <w:rPr>
          <w:rFonts w:asciiTheme="minorHAnsi" w:hAnsiTheme="minorHAnsi" w:cstheme="minorHAnsi"/>
          <w:b/>
          <w:sz w:val="20"/>
          <w:szCs w:val="20"/>
          <w:lang w:val="es-CO"/>
        </w:rPr>
        <w:t xml:space="preserve"> </w:t>
      </w:r>
      <w:r w:rsidR="001E505C" w:rsidRPr="00557F3B">
        <w:rPr>
          <w:rFonts w:asciiTheme="minorHAnsi" w:hAnsiTheme="minorHAnsi" w:cstheme="minorHAnsi"/>
          <w:sz w:val="20"/>
          <w:szCs w:val="20"/>
          <w:lang w:val="es-CO"/>
        </w:rPr>
        <w:t xml:space="preserve">celebrado por las </w:t>
      </w:r>
      <w:r>
        <w:rPr>
          <w:rFonts w:asciiTheme="minorHAnsi" w:hAnsiTheme="minorHAnsi" w:cstheme="minorHAnsi"/>
          <w:sz w:val="20"/>
          <w:szCs w:val="20"/>
          <w:lang w:val="es-CO"/>
        </w:rPr>
        <w:t xml:space="preserve">Juntas de acción comunal o las diferentes organizaciones comunales con la </w:t>
      </w:r>
      <w:r w:rsidR="001E505C" w:rsidRPr="00557F3B">
        <w:rPr>
          <w:rFonts w:asciiTheme="minorHAnsi" w:hAnsiTheme="minorHAnsi" w:cstheme="minorHAnsi"/>
          <w:sz w:val="20"/>
          <w:szCs w:val="20"/>
          <w:lang w:val="es-CO"/>
        </w:rPr>
        <w:t>Entida</w:t>
      </w:r>
      <w:r>
        <w:rPr>
          <w:rFonts w:asciiTheme="minorHAnsi" w:hAnsiTheme="minorHAnsi" w:cstheme="minorHAnsi"/>
          <w:sz w:val="20"/>
          <w:szCs w:val="20"/>
          <w:lang w:val="es-CO"/>
        </w:rPr>
        <w:t>d</w:t>
      </w:r>
      <w:r w:rsidR="001E505C" w:rsidRPr="00557F3B">
        <w:rPr>
          <w:rFonts w:asciiTheme="minorHAnsi" w:hAnsiTheme="minorHAnsi" w:cstheme="minorHAnsi"/>
          <w:sz w:val="20"/>
          <w:szCs w:val="20"/>
          <w:lang w:val="es-CO"/>
        </w:rPr>
        <w:t xml:space="preserve"> Estatal</w:t>
      </w:r>
      <w:r>
        <w:rPr>
          <w:rFonts w:asciiTheme="minorHAnsi" w:hAnsiTheme="minorHAnsi" w:cstheme="minorHAnsi"/>
          <w:sz w:val="20"/>
          <w:szCs w:val="20"/>
          <w:lang w:val="es-CO"/>
        </w:rPr>
        <w:t xml:space="preserve"> (Invias)</w:t>
      </w:r>
      <w:r w:rsidR="001E505C" w:rsidRPr="00557F3B">
        <w:rPr>
          <w:rFonts w:asciiTheme="minorHAnsi" w:hAnsiTheme="minorHAnsi" w:cstheme="minorHAnsi"/>
          <w:sz w:val="20"/>
          <w:szCs w:val="20"/>
          <w:lang w:val="es-CO"/>
        </w:rPr>
        <w:t xml:space="preserve"> para la construcción,</w:t>
      </w:r>
      <w:r>
        <w:rPr>
          <w:rFonts w:asciiTheme="minorHAnsi" w:hAnsiTheme="minorHAnsi" w:cstheme="minorHAnsi"/>
          <w:sz w:val="20"/>
          <w:szCs w:val="20"/>
          <w:lang w:val="es-CO"/>
        </w:rPr>
        <w:t xml:space="preserve"> mejoramiento,</w:t>
      </w:r>
      <w:r w:rsidR="001E505C" w:rsidRPr="00557F3B">
        <w:rPr>
          <w:rFonts w:asciiTheme="minorHAnsi" w:hAnsiTheme="minorHAnsi" w:cstheme="minorHAnsi"/>
          <w:sz w:val="20"/>
          <w:szCs w:val="20"/>
          <w:lang w:val="es-CO"/>
        </w:rPr>
        <w:t xml:space="preserve"> mantenimiento, instalación y, en general, para la realización de cualquier otro trabajo material sobre bienes inmuebles.</w:t>
      </w:r>
      <w:r w:rsidR="000546EB">
        <w:rPr>
          <w:rFonts w:asciiTheme="minorHAnsi" w:hAnsiTheme="minorHAnsi" w:cstheme="minorHAnsi"/>
          <w:sz w:val="20"/>
          <w:szCs w:val="20"/>
          <w:lang w:val="es-CO"/>
        </w:rPr>
        <w:t xml:space="preserve"> </w:t>
      </w:r>
      <w:r>
        <w:rPr>
          <w:rFonts w:asciiTheme="minorHAnsi" w:hAnsiTheme="minorHAnsi" w:cstheme="minorHAnsi"/>
          <w:sz w:val="20"/>
          <w:szCs w:val="20"/>
          <w:lang w:val="es-CO"/>
        </w:rPr>
        <w:t>Para los presentes procesos, el Contrato de obra podría hacer alusión a los convenios solidarios suscritos con las diferentes juntas u organizaciones comunales de las cuales se derivan las obras.</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7B11E2">
        <w:rPr>
          <w:rFonts w:asciiTheme="minorHAnsi" w:eastAsia="HelveticaNeue-Light" w:hAnsiTheme="minorHAnsi" w:cstheme="minorBidi"/>
          <w:sz w:val="20"/>
          <w:szCs w:val="20"/>
          <w:lang w:val="es-CO" w:eastAsia="es-CO"/>
        </w:rPr>
        <w:lastRenderedPageBreak/>
        <w:t xml:space="preserve">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lastRenderedPageBreak/>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w:t>
      </w:r>
      <w:r w:rsidRPr="00557F3B">
        <w:rPr>
          <w:rFonts w:asciiTheme="minorHAnsi" w:hAnsiTheme="minorHAnsi" w:cstheme="minorHAnsi"/>
          <w:sz w:val="20"/>
          <w:szCs w:val="20"/>
          <w:lang w:val="es-CO"/>
        </w:rPr>
        <w:lastRenderedPageBreak/>
        <w:t xml:space="preserve">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28C586CF" w14:textId="77777777" w:rsidR="00B77BDF" w:rsidRPr="00B77BDF" w:rsidRDefault="00B77BDF" w:rsidP="00B77BDF">
      <w:pPr>
        <w:jc w:val="both"/>
        <w:rPr>
          <w:rFonts w:cstheme="minorHAnsi"/>
          <w:sz w:val="20"/>
          <w:szCs w:val="20"/>
          <w:lang w:val="es-CO"/>
        </w:rPr>
      </w:pPr>
    </w:p>
    <w:p w14:paraId="1A0DB9F5" w14:textId="10BC7447"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w:t>
      </w:r>
      <w:r w:rsidRPr="00557F3B">
        <w:rPr>
          <w:rFonts w:cstheme="minorHAnsi"/>
          <w:sz w:val="20"/>
          <w:szCs w:val="20"/>
          <w:lang w:val="es-CO"/>
        </w:rPr>
        <w:lastRenderedPageBreak/>
        <w:t>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lastRenderedPageBreak/>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7F1FA920" w14:textId="77777777" w:rsidR="00B77BDF" w:rsidRDefault="00A93859" w:rsidP="00B77BDF">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7CA82416" w14:textId="77777777" w:rsidR="00B77BDF" w:rsidRPr="00B77BDF" w:rsidRDefault="00B77BDF" w:rsidP="00B77BDF">
      <w:pPr>
        <w:pStyle w:val="Prrafodelista"/>
        <w:rPr>
          <w:rFonts w:ascii="Times New Roman" w:eastAsia="Times New Roman" w:hAnsi="Times New Roman" w:cs="Times New Roman"/>
          <w:b/>
          <w:bCs/>
          <w:color w:val="000000"/>
          <w:sz w:val="14"/>
          <w:szCs w:val="14"/>
          <w:bdr w:val="none" w:sz="0" w:space="0" w:color="auto" w:frame="1"/>
          <w:shd w:val="clear" w:color="auto" w:fill="FFFFFF"/>
          <w:lang w:val="es-ES" w:eastAsia="es-ES_tradnl"/>
        </w:rPr>
      </w:pPr>
    </w:p>
    <w:p w14:paraId="7A1B9B4C" w14:textId="50E65C80" w:rsidR="00B77BDF" w:rsidRPr="00B77BDF" w:rsidRDefault="00B77BDF" w:rsidP="00B77BDF">
      <w:pPr>
        <w:pStyle w:val="Prrafodelista"/>
        <w:numPr>
          <w:ilvl w:val="1"/>
          <w:numId w:val="22"/>
        </w:numPr>
        <w:ind w:left="709" w:hanging="425"/>
        <w:jc w:val="both"/>
        <w:rPr>
          <w:rFonts w:cstheme="minorHAnsi"/>
          <w:bCs/>
          <w:sz w:val="20"/>
          <w:szCs w:val="20"/>
          <w:lang w:val="es-CO"/>
        </w:rPr>
      </w:pPr>
      <w:r w:rsidRPr="00B77BDF">
        <w:rPr>
          <w:rFonts w:ascii="Times New Roman" w:eastAsia="Times New Roman" w:hAnsi="Times New Roman" w:cs="Times New Roman"/>
          <w:b/>
          <w:bCs/>
          <w:color w:val="000000"/>
          <w:sz w:val="14"/>
          <w:szCs w:val="14"/>
          <w:bdr w:val="none" w:sz="0" w:space="0" w:color="auto" w:frame="1"/>
          <w:shd w:val="clear" w:color="auto" w:fill="FFFFFF"/>
          <w:lang w:val="es-ES" w:eastAsia="es-ES_tradnl"/>
        </w:rPr>
        <w:t> </w:t>
      </w:r>
      <w:r w:rsidRPr="00B77BDF">
        <w:rPr>
          <w:rFonts w:cstheme="minorHAnsi"/>
          <w:b/>
          <w:sz w:val="20"/>
          <w:szCs w:val="20"/>
          <w:lang w:val="es-CO"/>
        </w:rPr>
        <w:t xml:space="preserve">Atención a </w:t>
      </w:r>
      <w:r>
        <w:rPr>
          <w:rFonts w:cstheme="minorHAnsi"/>
          <w:b/>
          <w:sz w:val="20"/>
          <w:szCs w:val="20"/>
          <w:lang w:val="es-CO"/>
        </w:rPr>
        <w:t>P</w:t>
      </w:r>
      <w:r w:rsidRPr="00B77BDF">
        <w:rPr>
          <w:rFonts w:cstheme="minorHAnsi"/>
          <w:b/>
          <w:sz w:val="20"/>
          <w:szCs w:val="20"/>
          <w:lang w:val="es-CO"/>
        </w:rPr>
        <w:t xml:space="preserve">unto </w:t>
      </w:r>
      <w:r>
        <w:rPr>
          <w:rFonts w:cstheme="minorHAnsi"/>
          <w:b/>
          <w:sz w:val="20"/>
          <w:szCs w:val="20"/>
          <w:lang w:val="es-CO"/>
        </w:rPr>
        <w:t>C</w:t>
      </w:r>
      <w:r w:rsidRPr="00B77BDF">
        <w:rPr>
          <w:rFonts w:cstheme="minorHAnsi"/>
          <w:b/>
          <w:sz w:val="20"/>
          <w:szCs w:val="20"/>
          <w:lang w:val="es-CO"/>
        </w:rPr>
        <w:t>rítico:</w:t>
      </w:r>
      <w:r w:rsidRPr="00B77BDF">
        <w:rPr>
          <w:rFonts w:cstheme="minorHAnsi"/>
          <w:bCs/>
          <w:sz w:val="20"/>
          <w:szCs w:val="20"/>
          <w:lang w:val="es-CO"/>
        </w:rPr>
        <w:t>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w:t>
      </w:r>
      <w:r w:rsidR="007163E7" w:rsidRPr="00557F3B">
        <w:rPr>
          <w:sz w:val="20"/>
          <w:szCs w:val="20"/>
          <w:lang w:val="es-CO"/>
        </w:rPr>
        <w:lastRenderedPageBreak/>
        <w:t xml:space="preserve">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78896F61" w:rsid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4B82CCC8" w14:textId="77777777" w:rsidR="00146DDE" w:rsidRPr="00146DDE" w:rsidRDefault="00146DDE" w:rsidP="00146DDE">
      <w:pPr>
        <w:rPr>
          <w:lang w:val="es-CO" w:eastAsia="es-ES"/>
        </w:rPr>
      </w:pPr>
    </w:p>
    <w:p w14:paraId="7F17A429" w14:textId="776B0E24" w:rsidR="000906F5" w:rsidRPr="00146DDE" w:rsidRDefault="00146DDE" w:rsidP="007B11E2">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Escollera: </w:t>
      </w:r>
      <w:r w:rsidRPr="00EF1D61">
        <w:rPr>
          <w:rFonts w:asciiTheme="minorHAnsi" w:hAnsiTheme="minorHAnsi" w:cstheme="minorHAnsi"/>
          <w:sz w:val="20"/>
          <w:szCs w:val="20"/>
          <w:lang w:val="es-ES"/>
        </w:rPr>
        <w:t>Dique de defensa que se construye con piedras o elementos prefabricados dispuestos en ríos (fluvial) o costa marítima (marítima) para resguardo contra marejada y las corrientes.</w:t>
      </w: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Intelligent</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Transportation</w:t>
      </w:r>
      <w:proofErr w:type="spellEnd"/>
      <w:r w:rsidRPr="00FA3271">
        <w:rPr>
          <w:rFonts w:asciiTheme="majorHAnsi" w:hAnsiTheme="majorHAnsi" w:cstheme="majorHAnsi"/>
          <w:color w:val="000000"/>
          <w:sz w:val="20"/>
          <w:szCs w:val="20"/>
          <w:lang w:val="es-CO"/>
        </w:rPr>
        <w:t xml:space="preserve"> </w:t>
      </w:r>
      <w:proofErr w:type="spellStart"/>
      <w:r w:rsidRPr="00FA3271">
        <w:rPr>
          <w:rFonts w:asciiTheme="majorHAnsi" w:hAnsiTheme="majorHAnsi" w:cstheme="majorHAnsi"/>
          <w:color w:val="000000"/>
          <w:sz w:val="20"/>
          <w:szCs w:val="20"/>
          <w:lang w:val="es-CO"/>
        </w:rPr>
        <w:t>System</w:t>
      </w:r>
      <w:proofErr w:type="spellEnd"/>
      <w:r w:rsidRPr="00FA3271">
        <w:rPr>
          <w:rFonts w:asciiTheme="majorHAnsi" w:hAnsiTheme="majorHAnsi" w:cstheme="majorHAnsi"/>
          <w:color w:val="000000"/>
          <w:sz w:val="20"/>
          <w:szCs w:val="20"/>
          <w:lang w:val="es-CO"/>
        </w:rPr>
        <w:t>)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lastRenderedPageBreak/>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 xml:space="preserve">definida que comprende la pista y la zona de parada, si la hubiese, destinada a: a) reducir el riesgo de daños a las aeronaves que se salgan de la </w:t>
      </w:r>
      <w:r w:rsidRPr="00566973">
        <w:rPr>
          <w:rFonts w:asciiTheme="minorHAnsi" w:hAnsiTheme="minorHAnsi" w:cstheme="minorBidi"/>
          <w:sz w:val="20"/>
          <w:szCs w:val="20"/>
          <w:lang w:val="es-ES"/>
        </w:rPr>
        <w:lastRenderedPageBreak/>
        <w:t>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lastRenderedPageBreak/>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o el Administrador o Gestor Vial,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xml:space="preserve">) el Residente de Interventoría y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lastRenderedPageBreak/>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 xml:space="preserve">Estructura que se monta o desmonta mediante la simple adición de componentes de acero modulares prefabricados para puentes. Los puentes pueden </w:t>
      </w:r>
      <w:r w:rsidRPr="00557F3B">
        <w:rPr>
          <w:rFonts w:asciiTheme="minorHAnsi" w:hAnsiTheme="minorHAnsi" w:cstheme="minorBidi"/>
          <w:sz w:val="20"/>
          <w:szCs w:val="20"/>
          <w:lang w:val="es-CO" w:eastAsia="es-CO"/>
        </w:rPr>
        <w:lastRenderedPageBreak/>
        <w:t>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w:t>
      </w:r>
      <w:r w:rsidRPr="00557F3B">
        <w:rPr>
          <w:rFonts w:asciiTheme="minorHAnsi" w:hAnsiTheme="minorHAnsi" w:cstheme="minorHAnsi"/>
          <w:sz w:val="20"/>
          <w:szCs w:val="20"/>
          <w:lang w:val="es-CO" w:eastAsia="es-CO"/>
        </w:rPr>
        <w:lastRenderedPageBreak/>
        <w:t>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 xml:space="preserve">Es el Profesional encargado de efectuar el control de la ejecución de las obras por parte de la Interventoría, velando por el cabal cumplimiento de </w:t>
      </w:r>
      <w:proofErr w:type="gramStart"/>
      <w:r w:rsidR="004F039B" w:rsidRPr="004F039B">
        <w:rPr>
          <w:rFonts w:asciiTheme="minorHAnsi" w:hAnsiTheme="minorHAnsi" w:cstheme="minorHAnsi"/>
          <w:bCs/>
          <w:sz w:val="20"/>
          <w:szCs w:val="20"/>
          <w:lang w:val="es-CO"/>
        </w:rPr>
        <w:t>lo  preceptuado</w:t>
      </w:r>
      <w:proofErr w:type="gramEnd"/>
      <w:r w:rsidR="004F039B" w:rsidRPr="004F039B">
        <w:rPr>
          <w:rFonts w:asciiTheme="minorHAnsi" w:hAnsiTheme="minorHAnsi" w:cstheme="minorHAnsi"/>
          <w:bCs/>
          <w:sz w:val="20"/>
          <w:szCs w:val="20"/>
          <w:lang w:val="es-CO"/>
        </w:rPr>
        <w:t xml:space="preserve">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w:t>
      </w:r>
      <w:proofErr w:type="spellStart"/>
      <w:r w:rsidRPr="00C70ACE">
        <w:rPr>
          <w:rFonts w:ascii="Arial" w:hAnsi="Arial" w:cs="Arial"/>
          <w:sz w:val="20"/>
          <w:szCs w:val="20"/>
          <w:lang w:val="es-CO"/>
        </w:rPr>
        <w:t>transitabilidad</w:t>
      </w:r>
      <w:proofErr w:type="spellEnd"/>
      <w:r w:rsidRPr="00C70ACE">
        <w:rPr>
          <w:rFonts w:ascii="Arial" w:hAnsi="Arial" w:cs="Arial"/>
          <w:sz w:val="20"/>
          <w:szCs w:val="20"/>
          <w:lang w:val="es-CO"/>
        </w:rPr>
        <w:t xml:space="preserve">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w:t>
      </w:r>
      <w:proofErr w:type="spellStart"/>
      <w:r w:rsidRPr="00D05C61">
        <w:rPr>
          <w:rFonts w:asciiTheme="majorHAnsi" w:hAnsiTheme="majorHAnsi" w:cstheme="majorHAnsi"/>
          <w:color w:val="000000"/>
          <w:sz w:val="20"/>
          <w:szCs w:val="20"/>
          <w:lang w:val="es-CO"/>
        </w:rPr>
        <w:t>via</w:t>
      </w:r>
      <w:proofErr w:type="spellEnd"/>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lastRenderedPageBreak/>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0A52E" w14:textId="77777777" w:rsidR="007D0227" w:rsidRDefault="007D0227" w:rsidP="004F2C35">
      <w:r>
        <w:separator/>
      </w:r>
    </w:p>
  </w:endnote>
  <w:endnote w:type="continuationSeparator" w:id="0">
    <w:p w14:paraId="2263C761" w14:textId="77777777" w:rsidR="007D0227" w:rsidRDefault="007D0227" w:rsidP="004F2C35">
      <w:r>
        <w:continuationSeparator/>
      </w:r>
    </w:p>
  </w:endnote>
  <w:endnote w:type="continuationNotice" w:id="1">
    <w:p w14:paraId="233CDD63" w14:textId="77777777" w:rsidR="007D0227" w:rsidRDefault="007D0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3F856" w14:textId="77777777" w:rsidR="00BD035F" w:rsidRPr="001B5AE5" w:rsidRDefault="00BD035F" w:rsidP="00BD035F">
    <w:pPr>
      <w:pStyle w:val="Piedepgina"/>
      <w:tabs>
        <w:tab w:val="left" w:pos="709"/>
      </w:tabs>
      <w:ind w:left="567"/>
      <w:rPr>
        <w:rFonts w:cs="Arial"/>
        <w:sz w:val="16"/>
        <w:szCs w:val="16"/>
      </w:rPr>
    </w:pPr>
    <w:r w:rsidRPr="001B5AE5">
      <w:rPr>
        <w:rFonts w:cs="Arial"/>
        <w:sz w:val="16"/>
        <w:szCs w:val="16"/>
      </w:rPr>
      <w:t>Instituto Nacional de Vías</w:t>
    </w:r>
  </w:p>
  <w:p w14:paraId="386AB769" w14:textId="77777777" w:rsidR="00BD035F" w:rsidRPr="001B5AE5" w:rsidRDefault="00BD035F" w:rsidP="00BD035F">
    <w:pPr>
      <w:pStyle w:val="Piedepgina"/>
      <w:tabs>
        <w:tab w:val="left" w:pos="709"/>
        <w:tab w:val="left" w:pos="9220"/>
      </w:tabs>
      <w:ind w:left="567"/>
      <w:rPr>
        <w:rFonts w:cs="Arial"/>
        <w:sz w:val="16"/>
        <w:szCs w:val="16"/>
      </w:rPr>
    </w:pPr>
    <w:r>
      <w:rPr>
        <w:noProof/>
      </w:rPr>
      <w:drawing>
        <wp:anchor distT="0" distB="0" distL="114300" distR="114300" simplePos="0" relativeHeight="251661312" behindDoc="0" locked="0" layoutInCell="1" allowOverlap="1" wp14:anchorId="0F9D7198" wp14:editId="1DF5DB8E">
          <wp:simplePos x="0" y="0"/>
          <wp:positionH relativeFrom="margin">
            <wp:posOffset>4293498</wp:posOffset>
          </wp:positionH>
          <wp:positionV relativeFrom="paragraph">
            <wp:posOffset>20955</wp:posOffset>
          </wp:positionV>
          <wp:extent cx="1392979" cy="533400"/>
          <wp:effectExtent l="0" t="0" r="0" b="0"/>
          <wp:wrapNone/>
          <wp:docPr id="10" name="Imagen 1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cs="Arial"/>
        <w:sz w:val="16"/>
        <w:szCs w:val="16"/>
      </w:rPr>
      <w:t xml:space="preserve">Carrera 25 G No. 73 B – 90 </w:t>
    </w:r>
    <w:r>
      <w:rPr>
        <w:rFonts w:cs="Arial"/>
        <w:sz w:val="16"/>
        <w:szCs w:val="16"/>
      </w:rPr>
      <w:tab/>
    </w:r>
  </w:p>
  <w:p w14:paraId="710B0B83" w14:textId="77777777" w:rsidR="00BD035F" w:rsidRPr="001B5AE5" w:rsidRDefault="00BD035F" w:rsidP="00BD035F">
    <w:pPr>
      <w:pStyle w:val="Piedepgina"/>
      <w:tabs>
        <w:tab w:val="left" w:pos="709"/>
        <w:tab w:val="left" w:pos="4419"/>
      </w:tabs>
      <w:ind w:left="567"/>
      <w:rPr>
        <w:rFonts w:cs="Arial"/>
        <w:sz w:val="16"/>
        <w:szCs w:val="16"/>
        <w:lang w:val="en-US"/>
      </w:rPr>
    </w:pPr>
    <w:r w:rsidRPr="001B5AE5">
      <w:rPr>
        <w:rFonts w:cs="Arial"/>
        <w:sz w:val="16"/>
        <w:szCs w:val="16"/>
        <w:lang w:val="en-US"/>
      </w:rPr>
      <w:t xml:space="preserve">CE. Central Point. </w:t>
    </w:r>
    <w:r>
      <w:rPr>
        <w:rFonts w:cs="Arial"/>
        <w:sz w:val="16"/>
        <w:szCs w:val="16"/>
        <w:lang w:val="en-US"/>
      </w:rPr>
      <w:tab/>
    </w:r>
  </w:p>
  <w:p w14:paraId="4FC58EA9" w14:textId="77777777" w:rsidR="00BD035F" w:rsidRPr="001B5AE5" w:rsidRDefault="00BD035F" w:rsidP="00BD035F">
    <w:pPr>
      <w:pStyle w:val="Piedepgina"/>
      <w:tabs>
        <w:tab w:val="left" w:pos="709"/>
      </w:tabs>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68FEBCCA" w14:textId="4CF696D6" w:rsidR="00BD035F" w:rsidRPr="005C3237" w:rsidRDefault="00000000" w:rsidP="00BD035F">
    <w:pPr>
      <w:ind w:firstLine="567"/>
      <w:rPr>
        <w:b/>
        <w:bCs/>
        <w:color w:val="0078AE" w:themeColor="hyperlink"/>
        <w:sz w:val="16"/>
        <w:szCs w:val="16"/>
        <w:u w:val="single"/>
        <w:lang w:val="fr-FR"/>
      </w:rPr>
    </w:pPr>
    <w:hyperlink r:id="rId2" w:history="1">
      <w:r w:rsidR="00BD035F" w:rsidRPr="004A59B4">
        <w:rPr>
          <w:rStyle w:val="Hipervnculo"/>
          <w:b/>
          <w:bCs/>
          <w:sz w:val="16"/>
          <w:szCs w:val="16"/>
          <w:lang w:val="fr-FR"/>
        </w:rPr>
        <w:t>http://www.invias.gov.co</w:t>
      </w:r>
    </w:hyperlink>
  </w:p>
  <w:p w14:paraId="75293710" w14:textId="2B0562EA" w:rsidR="00BD035F" w:rsidRDefault="00BD035F">
    <w:pPr>
      <w:pStyle w:val="Piedepgina"/>
    </w:pPr>
    <w:r>
      <w:rPr>
        <w:noProof/>
      </w:rPr>
      <w:drawing>
        <wp:anchor distT="0" distB="0" distL="114300" distR="114300" simplePos="0" relativeHeight="251662336" behindDoc="0" locked="0" layoutInCell="1" allowOverlap="1" wp14:anchorId="0A7EFA56" wp14:editId="71E7DC46">
          <wp:simplePos x="0" y="0"/>
          <wp:positionH relativeFrom="column">
            <wp:posOffset>401824</wp:posOffset>
          </wp:positionH>
          <wp:positionV relativeFrom="paragraph">
            <wp:posOffset>400336</wp:posOffset>
          </wp:positionV>
          <wp:extent cx="5286637" cy="103484"/>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388135" cy="105471"/>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8659F" w14:textId="77777777" w:rsidR="007D0227" w:rsidRDefault="007D0227" w:rsidP="004F2C35">
      <w:r>
        <w:separator/>
      </w:r>
    </w:p>
  </w:footnote>
  <w:footnote w:type="continuationSeparator" w:id="0">
    <w:p w14:paraId="4EBD4E21" w14:textId="77777777" w:rsidR="007D0227" w:rsidRDefault="007D0227" w:rsidP="004F2C35">
      <w:r>
        <w:continuationSeparator/>
      </w:r>
    </w:p>
  </w:footnote>
  <w:footnote w:type="continuationNotice" w:id="1">
    <w:p w14:paraId="5DC97EFE" w14:textId="77777777" w:rsidR="007D0227" w:rsidRDefault="007D0227"/>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50A43" w14:textId="77777777" w:rsidR="00BD035F" w:rsidRDefault="00BD035F" w:rsidP="00BD035F">
    <w:pPr>
      <w:pStyle w:val="Encabezado"/>
      <w:jc w:val="right"/>
    </w:pPr>
    <w:r>
      <w:rPr>
        <w:noProof/>
      </w:rPr>
      <w:drawing>
        <wp:anchor distT="0" distB="0" distL="114300" distR="114300" simplePos="0" relativeHeight="251659264" behindDoc="0" locked="0" layoutInCell="1" allowOverlap="1" wp14:anchorId="43675AF2" wp14:editId="6F18CF00">
          <wp:simplePos x="0" y="0"/>
          <wp:positionH relativeFrom="margin">
            <wp:align>left</wp:align>
          </wp:positionH>
          <wp:positionV relativeFrom="paragraph">
            <wp:posOffset>-19050</wp:posOffset>
          </wp:positionV>
          <wp:extent cx="1042670" cy="417830"/>
          <wp:effectExtent l="0" t="0" r="5080" b="1270"/>
          <wp:wrapNone/>
          <wp:docPr id="5" name="Imagen 5"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5CA3215" wp14:editId="58F00580">
          <wp:extent cx="1577340" cy="573043"/>
          <wp:effectExtent l="0" t="0" r="3810" b="0"/>
          <wp:docPr id="8" name="Imagen 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054" cy="581295"/>
                  </a:xfrm>
                  <a:prstGeom prst="rect">
                    <a:avLst/>
                  </a:prstGeom>
                  <a:noFill/>
                  <a:ln>
                    <a:noFill/>
                  </a:ln>
                </pic:spPr>
              </pic:pic>
            </a:graphicData>
          </a:graphic>
        </wp:inline>
      </w:drawing>
    </w:r>
  </w:p>
  <w:p w14:paraId="3639DD8F" w14:textId="77777777" w:rsidR="00BD035F" w:rsidRDefault="00BD03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6DDE"/>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5D4"/>
    <w:rsid w:val="002648DC"/>
    <w:rsid w:val="0026797E"/>
    <w:rsid w:val="0027017E"/>
    <w:rsid w:val="00270637"/>
    <w:rsid w:val="00273703"/>
    <w:rsid w:val="00273AC4"/>
    <w:rsid w:val="00280406"/>
    <w:rsid w:val="00280E40"/>
    <w:rsid w:val="00281557"/>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0D06"/>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17F1C"/>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1F3E"/>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31BE"/>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227"/>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60D"/>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77BDF"/>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35F"/>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8768A"/>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086295093">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invias.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9283</Words>
  <Characters>51058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Reinel Mosquera Fernandez</cp:lastModifiedBy>
  <cp:revision>11</cp:revision>
  <cp:lastPrinted>2022-07-22T21:40:00Z</cp:lastPrinted>
  <dcterms:created xsi:type="dcterms:W3CDTF">2023-03-29T21:19:00Z</dcterms:created>
  <dcterms:modified xsi:type="dcterms:W3CDTF">2023-11-20T05:44:00Z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