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291268" w14:textId="16DC39FD" w:rsidR="00D544D2" w:rsidRPr="00E94BFF" w:rsidRDefault="00D544D2" w:rsidP="00D544D2">
      <w:pPr>
        <w:jc w:val="both"/>
        <w:rPr>
          <w:rFonts w:ascii="Arial" w:hAnsi="Arial" w:cs="Arial"/>
          <w:sz w:val="22"/>
          <w:szCs w:val="22"/>
        </w:rPr>
      </w:pPr>
    </w:p>
    <w:p w14:paraId="19A9504A" w14:textId="77777777" w:rsidR="00712340" w:rsidRPr="00E94BFF" w:rsidRDefault="00712340" w:rsidP="00D544D2">
      <w:pPr>
        <w:jc w:val="both"/>
        <w:rPr>
          <w:rFonts w:ascii="Arial" w:hAnsi="Arial" w:cs="Arial"/>
          <w:sz w:val="22"/>
          <w:szCs w:val="22"/>
        </w:rPr>
      </w:pPr>
    </w:p>
    <w:p w14:paraId="5B7C5F50" w14:textId="0B2C4525" w:rsidR="00D544D2" w:rsidRPr="00E94BFF" w:rsidRDefault="00D544D2" w:rsidP="00D544D2">
      <w:pPr>
        <w:jc w:val="both"/>
        <w:rPr>
          <w:rFonts w:ascii="Arial" w:hAnsi="Arial" w:cs="Arial"/>
          <w:sz w:val="22"/>
          <w:szCs w:val="22"/>
        </w:rPr>
      </w:pPr>
      <w:r w:rsidRPr="00E94BFF">
        <w:rPr>
          <w:rFonts w:ascii="Arial" w:hAnsi="Arial" w:cs="Arial"/>
          <w:sz w:val="22"/>
          <w:szCs w:val="22"/>
        </w:rPr>
        <w:t xml:space="preserve">Bogotá, D.C. </w:t>
      </w:r>
      <w:r w:rsidR="00631FB6" w:rsidRPr="00E94BFF">
        <w:rPr>
          <w:rFonts w:ascii="Arial" w:hAnsi="Arial" w:cs="Arial"/>
          <w:sz w:val="22"/>
          <w:szCs w:val="22"/>
        </w:rPr>
        <w:t>(Fecha)</w:t>
      </w:r>
    </w:p>
    <w:p w14:paraId="2800CD78" w14:textId="41D733AF" w:rsidR="00D544D2" w:rsidRPr="00E94BFF" w:rsidRDefault="00D544D2" w:rsidP="00D544D2">
      <w:pPr>
        <w:jc w:val="both"/>
        <w:rPr>
          <w:rFonts w:ascii="Arial" w:hAnsi="Arial" w:cs="Arial"/>
          <w:sz w:val="22"/>
          <w:szCs w:val="22"/>
        </w:rPr>
      </w:pPr>
    </w:p>
    <w:p w14:paraId="77E6982A" w14:textId="12526328" w:rsidR="00D544D2" w:rsidRPr="00E94BFF" w:rsidRDefault="00D544D2" w:rsidP="00D544D2">
      <w:pPr>
        <w:jc w:val="both"/>
        <w:rPr>
          <w:rFonts w:ascii="Arial" w:hAnsi="Arial" w:cs="Arial"/>
          <w:sz w:val="22"/>
          <w:szCs w:val="22"/>
        </w:rPr>
      </w:pPr>
      <w:r w:rsidRPr="00E94BFF">
        <w:rPr>
          <w:rFonts w:ascii="Arial" w:hAnsi="Arial" w:cs="Arial"/>
          <w:sz w:val="22"/>
          <w:szCs w:val="22"/>
        </w:rPr>
        <w:t>Señores</w:t>
      </w:r>
    </w:p>
    <w:p w14:paraId="7DB2B42B" w14:textId="02299635" w:rsidR="00D544D2" w:rsidRPr="00E94BFF" w:rsidRDefault="00D544D2" w:rsidP="00D544D2">
      <w:pPr>
        <w:jc w:val="both"/>
        <w:rPr>
          <w:rFonts w:ascii="Arial" w:hAnsi="Arial" w:cs="Arial"/>
          <w:b/>
          <w:sz w:val="22"/>
          <w:szCs w:val="22"/>
        </w:rPr>
      </w:pPr>
      <w:r w:rsidRPr="00E94BFF">
        <w:rPr>
          <w:rFonts w:ascii="Arial" w:hAnsi="Arial" w:cs="Arial"/>
          <w:b/>
          <w:sz w:val="22"/>
          <w:szCs w:val="22"/>
        </w:rPr>
        <w:t>ESCUELA TECNOLÓGICA INSTITUTO TÉCNICO CENTRAL</w:t>
      </w:r>
    </w:p>
    <w:p w14:paraId="10741360" w14:textId="44309442" w:rsidR="00D544D2" w:rsidRPr="00E94BFF" w:rsidRDefault="00D544D2" w:rsidP="00D544D2">
      <w:pPr>
        <w:jc w:val="both"/>
        <w:rPr>
          <w:rFonts w:ascii="Arial" w:hAnsi="Arial" w:cs="Arial"/>
          <w:sz w:val="22"/>
          <w:szCs w:val="22"/>
        </w:rPr>
      </w:pPr>
      <w:r w:rsidRPr="00E94BFF">
        <w:rPr>
          <w:rFonts w:ascii="Arial" w:hAnsi="Arial" w:cs="Arial"/>
          <w:sz w:val="22"/>
          <w:szCs w:val="22"/>
        </w:rPr>
        <w:t>Ciudad</w:t>
      </w:r>
    </w:p>
    <w:p w14:paraId="16B47F59" w14:textId="258624DE" w:rsidR="00D544D2" w:rsidRPr="00E94BFF" w:rsidRDefault="00D544D2" w:rsidP="00D544D2">
      <w:pPr>
        <w:jc w:val="both"/>
        <w:rPr>
          <w:rFonts w:ascii="Arial" w:hAnsi="Arial" w:cs="Arial"/>
          <w:sz w:val="22"/>
          <w:szCs w:val="22"/>
        </w:rPr>
      </w:pPr>
    </w:p>
    <w:p w14:paraId="26412095" w14:textId="17E6CFC7" w:rsidR="00D544D2" w:rsidRPr="00E94BFF" w:rsidRDefault="00D544D2" w:rsidP="4AD3ED77">
      <w:pPr>
        <w:jc w:val="both"/>
        <w:rPr>
          <w:rFonts w:ascii="Arial" w:hAnsi="Arial" w:cs="Arial"/>
          <w:b/>
          <w:bCs/>
          <w:sz w:val="22"/>
          <w:szCs w:val="22"/>
        </w:rPr>
      </w:pPr>
      <w:r w:rsidRPr="4AD3ED77">
        <w:rPr>
          <w:rFonts w:ascii="Arial" w:hAnsi="Arial" w:cs="Arial"/>
          <w:b/>
          <w:bCs/>
          <w:sz w:val="22"/>
          <w:szCs w:val="22"/>
        </w:rPr>
        <w:t>Asunto: Cumplimiento Especificaciones Técnicas Bienes</w:t>
      </w:r>
    </w:p>
    <w:p w14:paraId="75559C89" w14:textId="70632941" w:rsidR="00D544D2" w:rsidRPr="00E94BFF" w:rsidRDefault="00D544D2" w:rsidP="00D544D2">
      <w:pPr>
        <w:jc w:val="both"/>
        <w:rPr>
          <w:rFonts w:ascii="Arial" w:hAnsi="Arial" w:cs="Arial"/>
          <w:sz w:val="22"/>
          <w:szCs w:val="22"/>
        </w:rPr>
      </w:pPr>
    </w:p>
    <w:p w14:paraId="27329BA0" w14:textId="049C8BEE" w:rsidR="00D544D2" w:rsidRPr="00E94BFF" w:rsidRDefault="00D544D2" w:rsidP="00D544D2">
      <w:pPr>
        <w:jc w:val="both"/>
        <w:rPr>
          <w:rFonts w:ascii="Arial" w:hAnsi="Arial" w:cs="Arial"/>
          <w:sz w:val="22"/>
          <w:szCs w:val="22"/>
        </w:rPr>
      </w:pPr>
      <w:r w:rsidRPr="00E94BFF">
        <w:rPr>
          <w:rFonts w:ascii="Arial" w:hAnsi="Arial" w:cs="Arial"/>
          <w:sz w:val="22"/>
          <w:szCs w:val="22"/>
        </w:rPr>
        <w:t>Yo, _______________________, identificado con la cédula de ciudadanía No. _________________, en mi calidad de __________________, del proponente ___________________________, identificado con Nit: ___________________________,</w:t>
      </w:r>
    </w:p>
    <w:p w14:paraId="46010C8D" w14:textId="326ED173" w:rsidR="00D544D2" w:rsidRPr="00E94BFF" w:rsidRDefault="00D544D2" w:rsidP="00D544D2">
      <w:pPr>
        <w:jc w:val="both"/>
        <w:rPr>
          <w:rFonts w:ascii="Arial" w:hAnsi="Arial" w:cs="Arial"/>
          <w:sz w:val="22"/>
          <w:szCs w:val="22"/>
        </w:rPr>
      </w:pPr>
    </w:p>
    <w:p w14:paraId="1675EB6E" w14:textId="3F4A93AE" w:rsidR="00631FB6" w:rsidRPr="00E94BFF" w:rsidRDefault="00D544D2" w:rsidP="00D544D2">
      <w:pPr>
        <w:jc w:val="both"/>
        <w:rPr>
          <w:rFonts w:ascii="Arial" w:hAnsi="Arial" w:cs="Arial"/>
          <w:sz w:val="22"/>
          <w:szCs w:val="22"/>
        </w:rPr>
      </w:pPr>
      <w:r w:rsidRPr="00E94BFF">
        <w:rPr>
          <w:rFonts w:ascii="Arial" w:hAnsi="Arial" w:cs="Arial"/>
          <w:sz w:val="22"/>
          <w:szCs w:val="22"/>
        </w:rPr>
        <w:t xml:space="preserve">Me comprometo a cumplir con las especificaciones técnicas mínimas de los </w:t>
      </w:r>
      <w:r w:rsidR="00EB0275" w:rsidRPr="00E94BFF">
        <w:rPr>
          <w:rFonts w:ascii="Arial" w:hAnsi="Arial" w:cs="Arial"/>
          <w:sz w:val="22"/>
          <w:szCs w:val="22"/>
        </w:rPr>
        <w:t xml:space="preserve">servicios </w:t>
      </w:r>
      <w:r w:rsidRPr="00E94BFF">
        <w:rPr>
          <w:rFonts w:ascii="Arial" w:hAnsi="Arial" w:cs="Arial"/>
          <w:sz w:val="22"/>
          <w:szCs w:val="22"/>
        </w:rPr>
        <w:t>por la entidad</w:t>
      </w:r>
      <w:r w:rsidR="00631FB6" w:rsidRPr="00E94BFF">
        <w:rPr>
          <w:rFonts w:ascii="Arial" w:hAnsi="Arial" w:cs="Arial"/>
          <w:sz w:val="22"/>
          <w:szCs w:val="22"/>
        </w:rPr>
        <w:t xml:space="preserve"> y a realizar la entrega de las cantidades así.</w:t>
      </w:r>
    </w:p>
    <w:p w14:paraId="2D30F39B" w14:textId="77777777" w:rsidR="00631FB6" w:rsidRPr="00E94BFF" w:rsidRDefault="00631FB6" w:rsidP="00D544D2">
      <w:pPr>
        <w:jc w:val="both"/>
        <w:rPr>
          <w:rFonts w:ascii="Arial" w:hAnsi="Arial" w:cs="Arial"/>
          <w:sz w:val="22"/>
          <w:szCs w:val="22"/>
        </w:rPr>
      </w:pPr>
    </w:p>
    <w:p w14:paraId="1109DD51" w14:textId="77777777" w:rsidR="00E94BFF" w:rsidRPr="00E94BFF" w:rsidRDefault="00E94BFF" w:rsidP="00E94BFF">
      <w:pPr>
        <w:jc w:val="both"/>
        <w:rPr>
          <w:rFonts w:ascii="Arial" w:hAnsi="Arial" w:cs="Arial"/>
          <w:sz w:val="22"/>
          <w:szCs w:val="22"/>
          <w:lang w:val="es-CO"/>
        </w:rPr>
      </w:pPr>
      <w:r w:rsidRPr="00E94BFF">
        <w:rPr>
          <w:rFonts w:ascii="Arial" w:hAnsi="Arial" w:cs="Arial"/>
          <w:sz w:val="22"/>
          <w:szCs w:val="22"/>
          <w:lang w:val="es-CO"/>
        </w:rPr>
        <w:t>Los proponentes deberán presentar con su propuesta el formato de cumplimiento de especificaciones técnicas, EL CONTRATISTA, deberá dar cumplimiento a cada una de las especificaciones ofrecidas y aceptadas por la entidad en su propuesta.</w:t>
      </w:r>
    </w:p>
    <w:p w14:paraId="427C2D17" w14:textId="77777777" w:rsidR="00E94BFF" w:rsidRPr="00E94BFF" w:rsidRDefault="00E94BFF" w:rsidP="00E94BFF">
      <w:pPr>
        <w:jc w:val="both"/>
        <w:rPr>
          <w:rFonts w:ascii="Arial" w:hAnsi="Arial" w:cs="Arial"/>
          <w:sz w:val="22"/>
          <w:szCs w:val="22"/>
          <w:lang w:val="es-CO"/>
        </w:rPr>
      </w:pPr>
    </w:p>
    <w:p w14:paraId="30DA9BD4" w14:textId="77777777" w:rsidR="00E94BFF" w:rsidRPr="00E94BFF" w:rsidRDefault="00E94BFF" w:rsidP="00E94BFF">
      <w:pPr>
        <w:jc w:val="both"/>
        <w:rPr>
          <w:rFonts w:ascii="Arial" w:hAnsi="Arial" w:cs="Arial"/>
          <w:sz w:val="22"/>
          <w:szCs w:val="22"/>
          <w:lang w:val="es-CO"/>
        </w:rPr>
      </w:pPr>
      <w:r w:rsidRPr="00E94BFF">
        <w:rPr>
          <w:rFonts w:ascii="Arial" w:hAnsi="Arial" w:cs="Arial"/>
          <w:sz w:val="22"/>
          <w:szCs w:val="22"/>
          <w:lang w:val="es-CO"/>
        </w:rPr>
        <w:t>La entidad establecerá dentro del proceso una fecha (Plataforma SECOP II) en la cual los interesados podrán realizar visita técnica, la cual será atendida por el personal especializado de la entidad, y en dónde se podrán realizar todas las consultas que permitan aclarar sus inquietudes para presentar una propuesta ajustada a las condiciones que requiere la entidad en la ejecución del contrato.</w:t>
      </w:r>
    </w:p>
    <w:p w14:paraId="4D98F100" w14:textId="77777777" w:rsidR="00E94BFF" w:rsidRPr="00E94BFF" w:rsidRDefault="00E94BFF" w:rsidP="00E94BFF">
      <w:pPr>
        <w:jc w:val="both"/>
        <w:rPr>
          <w:rFonts w:ascii="Arial" w:hAnsi="Arial" w:cs="Arial"/>
          <w:sz w:val="22"/>
          <w:szCs w:val="22"/>
          <w:lang w:val="es-CO"/>
        </w:rPr>
      </w:pPr>
    </w:p>
    <w:p w14:paraId="7F6276CC" w14:textId="77777777" w:rsidR="00E94BFF" w:rsidRPr="00E94BFF" w:rsidRDefault="00E94BFF" w:rsidP="00E94BFF">
      <w:pPr>
        <w:jc w:val="both"/>
        <w:rPr>
          <w:rFonts w:ascii="Arial" w:hAnsi="Arial" w:cs="Arial"/>
          <w:sz w:val="22"/>
          <w:szCs w:val="22"/>
          <w:lang w:val="es-CO"/>
        </w:rPr>
      </w:pPr>
      <w:r w:rsidRPr="00E94BFF">
        <w:rPr>
          <w:rFonts w:ascii="Arial" w:hAnsi="Arial" w:cs="Arial"/>
          <w:sz w:val="22"/>
          <w:szCs w:val="22"/>
          <w:lang w:val="es-CO"/>
        </w:rPr>
        <w:t>Esta visita no tiene carácter obligatorio, sin embargo, la no asistencia no será excusa para futuros incumplimientos por desconocimiento de las instalaciones físicas o la falta de información no solicitada.</w:t>
      </w:r>
    </w:p>
    <w:p w14:paraId="7F745C3A" w14:textId="77777777" w:rsidR="00E94BFF" w:rsidRPr="00E94BFF" w:rsidRDefault="00E94BFF" w:rsidP="00E94BFF">
      <w:pPr>
        <w:jc w:val="both"/>
        <w:rPr>
          <w:rFonts w:ascii="Arial" w:hAnsi="Arial" w:cs="Arial"/>
          <w:sz w:val="22"/>
          <w:szCs w:val="22"/>
          <w:lang w:val="es-CO"/>
        </w:rPr>
      </w:pPr>
    </w:p>
    <w:p w14:paraId="2E032178" w14:textId="77777777" w:rsidR="00E94BFF" w:rsidRPr="00E94BFF" w:rsidRDefault="00E94BFF" w:rsidP="00E94BFF">
      <w:pPr>
        <w:jc w:val="both"/>
        <w:rPr>
          <w:rFonts w:ascii="Arial" w:hAnsi="Arial" w:cs="Arial"/>
          <w:sz w:val="22"/>
          <w:szCs w:val="22"/>
          <w:lang w:val="es-CO"/>
        </w:rPr>
      </w:pPr>
      <w:r w:rsidRPr="00E94BFF">
        <w:rPr>
          <w:rFonts w:ascii="Arial" w:hAnsi="Arial" w:cs="Arial"/>
          <w:sz w:val="22"/>
          <w:szCs w:val="22"/>
          <w:lang w:val="es-CO"/>
        </w:rPr>
        <w:t>Las siguientes son las actividades generale</w:t>
      </w:r>
      <w:r w:rsidRPr="00E94BFF">
        <w:rPr>
          <w:rFonts w:ascii="Arial" w:hAnsi="Arial" w:cs="Arial"/>
          <w:sz w:val="22"/>
          <w:szCs w:val="22"/>
        </w:rPr>
        <w:t>s</w:t>
      </w:r>
      <w:r w:rsidRPr="00E94BFF">
        <w:rPr>
          <w:rFonts w:ascii="Arial" w:hAnsi="Arial" w:cs="Arial"/>
          <w:sz w:val="22"/>
          <w:szCs w:val="22"/>
          <w:lang w:val="es-CO"/>
        </w:rPr>
        <w:t xml:space="preserve"> que deberán ser presentadas en la propuesta y que EL CONTRATISTA deberá realizar:</w:t>
      </w:r>
    </w:p>
    <w:p w14:paraId="4927D0EF" w14:textId="14267EE5" w:rsidR="00E94BFF" w:rsidRDefault="00E94BFF" w:rsidP="00E94BFF">
      <w:pPr>
        <w:jc w:val="both"/>
        <w:rPr>
          <w:rFonts w:ascii="Cambria" w:eastAsia="Cambria" w:hAnsi="Cambria"/>
          <w:b/>
          <w:bCs/>
          <w:highlight w:val="yellow"/>
          <w:lang w:eastAsia="es-ES"/>
        </w:rPr>
      </w:pPr>
    </w:p>
    <w:tbl>
      <w:tblPr>
        <w:tblW w:w="8784" w:type="dxa"/>
        <w:tblCellMar>
          <w:left w:w="70" w:type="dxa"/>
          <w:right w:w="70" w:type="dxa"/>
        </w:tblCellMar>
        <w:tblLook w:val="04A0" w:firstRow="1" w:lastRow="0" w:firstColumn="1" w:lastColumn="0" w:noHBand="0" w:noVBand="1"/>
      </w:tblPr>
      <w:tblGrid>
        <w:gridCol w:w="562"/>
        <w:gridCol w:w="5812"/>
        <w:gridCol w:w="1276"/>
        <w:gridCol w:w="1134"/>
      </w:tblGrid>
      <w:tr w:rsidR="00E90D91" w:rsidRPr="00E90D91" w14:paraId="0A6ED00A" w14:textId="77777777" w:rsidTr="00E90D91">
        <w:trPr>
          <w:trHeight w:val="276"/>
        </w:trPr>
        <w:tc>
          <w:tcPr>
            <w:tcW w:w="878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029788FC" w14:textId="77777777" w:rsidR="00E90D91" w:rsidRPr="00E90D91" w:rsidRDefault="00E90D91" w:rsidP="00E90D91">
            <w:pPr>
              <w:jc w:val="center"/>
              <w:rPr>
                <w:rFonts w:ascii="Arial" w:eastAsia="Times New Roman" w:hAnsi="Arial" w:cs="Arial"/>
                <w:b/>
                <w:bCs/>
                <w:color w:val="000000"/>
                <w:sz w:val="16"/>
                <w:szCs w:val="16"/>
                <w:lang w:val="es-CO" w:eastAsia="es-CO"/>
              </w:rPr>
            </w:pPr>
            <w:r w:rsidRPr="00E90D91">
              <w:rPr>
                <w:rFonts w:ascii="Arial" w:eastAsia="Times New Roman" w:hAnsi="Arial" w:cs="Arial"/>
                <w:b/>
                <w:bCs/>
                <w:color w:val="000000"/>
                <w:sz w:val="16"/>
                <w:szCs w:val="16"/>
                <w:lang w:val="es-CO" w:eastAsia="es-CO"/>
              </w:rPr>
              <w:t>MANTENIMIENTO DE FACHADAS C-03, C-04 y C-05</w:t>
            </w:r>
          </w:p>
        </w:tc>
      </w:tr>
      <w:tr w:rsidR="00E90D91" w:rsidRPr="00E90D91" w14:paraId="78B8CCC8" w14:textId="77777777" w:rsidTr="00E90D91">
        <w:trPr>
          <w:trHeight w:val="276"/>
        </w:trPr>
        <w:tc>
          <w:tcPr>
            <w:tcW w:w="562" w:type="dxa"/>
            <w:tcBorders>
              <w:top w:val="nil"/>
              <w:left w:val="single" w:sz="4" w:space="0" w:color="auto"/>
              <w:bottom w:val="nil"/>
              <w:right w:val="single" w:sz="4" w:space="0" w:color="auto"/>
            </w:tcBorders>
            <w:shd w:val="clear" w:color="000000" w:fill="FFFFFF"/>
            <w:vAlign w:val="center"/>
            <w:hideMark/>
          </w:tcPr>
          <w:p w14:paraId="582FD4B8" w14:textId="77777777" w:rsidR="00E90D91" w:rsidRPr="00E90D91" w:rsidRDefault="00E90D91" w:rsidP="00E90D91">
            <w:pPr>
              <w:jc w:val="center"/>
              <w:rPr>
                <w:rFonts w:ascii="Arial" w:eastAsia="Times New Roman" w:hAnsi="Arial" w:cs="Arial"/>
                <w:b/>
                <w:bCs/>
                <w:color w:val="000000"/>
                <w:sz w:val="16"/>
                <w:szCs w:val="16"/>
                <w:lang w:val="es-CO" w:eastAsia="es-CO"/>
              </w:rPr>
            </w:pPr>
            <w:r w:rsidRPr="00E90D91">
              <w:rPr>
                <w:rFonts w:ascii="Arial" w:eastAsia="Times New Roman" w:hAnsi="Arial" w:cs="Arial"/>
                <w:b/>
                <w:bCs/>
                <w:color w:val="000000"/>
                <w:sz w:val="16"/>
                <w:szCs w:val="16"/>
                <w:lang w:val="es-CO" w:eastAsia="es-CO"/>
              </w:rPr>
              <w:t>ITEM</w:t>
            </w:r>
          </w:p>
        </w:tc>
        <w:tc>
          <w:tcPr>
            <w:tcW w:w="5812" w:type="dxa"/>
            <w:tcBorders>
              <w:top w:val="nil"/>
              <w:left w:val="nil"/>
              <w:bottom w:val="nil"/>
              <w:right w:val="single" w:sz="4" w:space="0" w:color="auto"/>
            </w:tcBorders>
            <w:shd w:val="clear" w:color="000000" w:fill="FFFFFF"/>
            <w:vAlign w:val="center"/>
            <w:hideMark/>
          </w:tcPr>
          <w:p w14:paraId="3E007372" w14:textId="77777777" w:rsidR="00E90D91" w:rsidRPr="00E90D91" w:rsidRDefault="00E90D91" w:rsidP="00E90D91">
            <w:pPr>
              <w:rPr>
                <w:rFonts w:ascii="Arial" w:eastAsia="Times New Roman" w:hAnsi="Arial" w:cs="Arial"/>
                <w:b/>
                <w:bCs/>
                <w:color w:val="000000"/>
                <w:sz w:val="16"/>
                <w:szCs w:val="16"/>
                <w:lang w:val="es-CO" w:eastAsia="es-CO"/>
              </w:rPr>
            </w:pPr>
            <w:r w:rsidRPr="00E90D91">
              <w:rPr>
                <w:rFonts w:ascii="Arial" w:eastAsia="Times New Roman" w:hAnsi="Arial" w:cs="Arial"/>
                <w:b/>
                <w:bCs/>
                <w:color w:val="000000"/>
                <w:sz w:val="16"/>
                <w:szCs w:val="16"/>
                <w:lang w:val="es-CO" w:eastAsia="es-CO"/>
              </w:rPr>
              <w:t>DESCRIPCIÓN</w:t>
            </w:r>
          </w:p>
        </w:tc>
        <w:tc>
          <w:tcPr>
            <w:tcW w:w="1276" w:type="dxa"/>
            <w:tcBorders>
              <w:top w:val="nil"/>
              <w:left w:val="nil"/>
              <w:bottom w:val="nil"/>
              <w:right w:val="single" w:sz="4" w:space="0" w:color="auto"/>
            </w:tcBorders>
            <w:shd w:val="clear" w:color="000000" w:fill="FFFFFF"/>
            <w:vAlign w:val="center"/>
            <w:hideMark/>
          </w:tcPr>
          <w:p w14:paraId="3259BA73" w14:textId="77777777" w:rsidR="00E90D91" w:rsidRPr="00E90D91" w:rsidRDefault="00E90D91" w:rsidP="00E90D91">
            <w:pPr>
              <w:jc w:val="center"/>
              <w:rPr>
                <w:rFonts w:ascii="Arial" w:eastAsia="Times New Roman" w:hAnsi="Arial" w:cs="Arial"/>
                <w:b/>
                <w:bCs/>
                <w:color w:val="000000"/>
                <w:sz w:val="16"/>
                <w:szCs w:val="16"/>
                <w:lang w:val="es-CO" w:eastAsia="es-CO"/>
              </w:rPr>
            </w:pPr>
            <w:r w:rsidRPr="00E90D91">
              <w:rPr>
                <w:rFonts w:ascii="Arial" w:eastAsia="Times New Roman" w:hAnsi="Arial" w:cs="Arial"/>
                <w:b/>
                <w:bCs/>
                <w:color w:val="000000"/>
                <w:sz w:val="16"/>
                <w:szCs w:val="16"/>
                <w:lang w:val="es-CO" w:eastAsia="es-CO"/>
              </w:rPr>
              <w:t>UNIDAD</w:t>
            </w:r>
          </w:p>
        </w:tc>
        <w:tc>
          <w:tcPr>
            <w:tcW w:w="1134" w:type="dxa"/>
            <w:tcBorders>
              <w:top w:val="nil"/>
              <w:left w:val="nil"/>
              <w:bottom w:val="nil"/>
              <w:right w:val="single" w:sz="4" w:space="0" w:color="auto"/>
            </w:tcBorders>
            <w:shd w:val="clear" w:color="000000" w:fill="FFFFFF"/>
            <w:vAlign w:val="center"/>
            <w:hideMark/>
          </w:tcPr>
          <w:p w14:paraId="3752A60B" w14:textId="77777777" w:rsidR="00E90D91" w:rsidRPr="00E90D91" w:rsidRDefault="00E90D91" w:rsidP="00E90D91">
            <w:pPr>
              <w:jc w:val="center"/>
              <w:rPr>
                <w:rFonts w:ascii="Arial" w:eastAsia="Times New Roman" w:hAnsi="Arial" w:cs="Arial"/>
                <w:b/>
                <w:bCs/>
                <w:color w:val="000000"/>
                <w:sz w:val="16"/>
                <w:szCs w:val="16"/>
                <w:lang w:val="es-CO" w:eastAsia="es-CO"/>
              </w:rPr>
            </w:pPr>
            <w:r w:rsidRPr="00E90D91">
              <w:rPr>
                <w:rFonts w:ascii="Arial" w:eastAsia="Times New Roman" w:hAnsi="Arial" w:cs="Arial"/>
                <w:b/>
                <w:bCs/>
                <w:color w:val="000000"/>
                <w:sz w:val="16"/>
                <w:szCs w:val="16"/>
                <w:lang w:val="es-CO" w:eastAsia="es-CO"/>
              </w:rPr>
              <w:t>CANTIDAD</w:t>
            </w:r>
          </w:p>
        </w:tc>
      </w:tr>
      <w:tr w:rsidR="00E90D91" w:rsidRPr="00E90D91" w14:paraId="47B55D6E" w14:textId="77777777" w:rsidTr="00E90D91">
        <w:trPr>
          <w:trHeight w:val="276"/>
        </w:trPr>
        <w:tc>
          <w:tcPr>
            <w:tcW w:w="8784" w:type="dxa"/>
            <w:gridSpan w:val="4"/>
            <w:tcBorders>
              <w:top w:val="single" w:sz="4" w:space="0" w:color="000000"/>
              <w:left w:val="single" w:sz="4" w:space="0" w:color="auto"/>
              <w:bottom w:val="single" w:sz="4" w:space="0" w:color="000000"/>
              <w:right w:val="single" w:sz="4" w:space="0" w:color="000000"/>
            </w:tcBorders>
            <w:shd w:val="clear" w:color="000000" w:fill="C6E0B4"/>
            <w:noWrap/>
            <w:vAlign w:val="center"/>
            <w:hideMark/>
          </w:tcPr>
          <w:p w14:paraId="64951E39" w14:textId="77777777" w:rsidR="00E90D91" w:rsidRPr="00E90D91" w:rsidRDefault="00E90D91" w:rsidP="00E90D91">
            <w:pPr>
              <w:rPr>
                <w:rFonts w:ascii="Arial" w:eastAsia="Times New Roman" w:hAnsi="Arial" w:cs="Arial"/>
                <w:b/>
                <w:bCs/>
                <w:color w:val="000000"/>
                <w:sz w:val="16"/>
                <w:szCs w:val="16"/>
                <w:lang w:val="es-CO" w:eastAsia="es-CO"/>
              </w:rPr>
            </w:pPr>
            <w:r w:rsidRPr="00E90D91">
              <w:rPr>
                <w:rFonts w:ascii="Arial" w:eastAsia="Times New Roman" w:hAnsi="Arial" w:cs="Arial"/>
                <w:b/>
                <w:bCs/>
                <w:color w:val="000000"/>
                <w:sz w:val="16"/>
                <w:szCs w:val="16"/>
                <w:lang w:val="es-CO" w:eastAsia="es-CO"/>
              </w:rPr>
              <w:t>1. PRELIMINARES</w:t>
            </w:r>
          </w:p>
        </w:tc>
      </w:tr>
      <w:tr w:rsidR="00E90D91" w:rsidRPr="00E90D91" w14:paraId="5EC2A509" w14:textId="77777777" w:rsidTr="00E90D91">
        <w:trPr>
          <w:trHeight w:val="276"/>
        </w:trPr>
        <w:tc>
          <w:tcPr>
            <w:tcW w:w="562" w:type="dxa"/>
            <w:tcBorders>
              <w:top w:val="nil"/>
              <w:left w:val="single" w:sz="4" w:space="0" w:color="auto"/>
              <w:bottom w:val="single" w:sz="4" w:space="0" w:color="000000"/>
              <w:right w:val="single" w:sz="4" w:space="0" w:color="000000"/>
            </w:tcBorders>
            <w:shd w:val="clear" w:color="auto" w:fill="auto"/>
            <w:noWrap/>
            <w:vAlign w:val="center"/>
            <w:hideMark/>
          </w:tcPr>
          <w:p w14:paraId="13CE0DF2"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1,1</w:t>
            </w:r>
          </w:p>
        </w:tc>
        <w:tc>
          <w:tcPr>
            <w:tcW w:w="5812" w:type="dxa"/>
            <w:tcBorders>
              <w:top w:val="nil"/>
              <w:left w:val="nil"/>
              <w:bottom w:val="single" w:sz="4" w:space="0" w:color="000000"/>
              <w:right w:val="single" w:sz="4" w:space="0" w:color="000000"/>
            </w:tcBorders>
            <w:shd w:val="clear" w:color="auto" w:fill="auto"/>
            <w:vAlign w:val="center"/>
            <w:hideMark/>
          </w:tcPr>
          <w:p w14:paraId="62F9AD3E"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Localización y replanteo</w:t>
            </w:r>
          </w:p>
        </w:tc>
        <w:tc>
          <w:tcPr>
            <w:tcW w:w="1276" w:type="dxa"/>
            <w:tcBorders>
              <w:top w:val="nil"/>
              <w:left w:val="nil"/>
              <w:bottom w:val="single" w:sz="4" w:space="0" w:color="000000"/>
              <w:right w:val="single" w:sz="4" w:space="0" w:color="000000"/>
            </w:tcBorders>
            <w:shd w:val="clear" w:color="auto" w:fill="auto"/>
            <w:noWrap/>
            <w:vAlign w:val="center"/>
            <w:hideMark/>
          </w:tcPr>
          <w:p w14:paraId="1F78036F"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METRO CUADRADO</w:t>
            </w:r>
          </w:p>
        </w:tc>
        <w:tc>
          <w:tcPr>
            <w:tcW w:w="1134" w:type="dxa"/>
            <w:tcBorders>
              <w:top w:val="nil"/>
              <w:left w:val="nil"/>
              <w:bottom w:val="single" w:sz="4" w:space="0" w:color="000000"/>
              <w:right w:val="single" w:sz="4" w:space="0" w:color="auto"/>
            </w:tcBorders>
            <w:shd w:val="clear" w:color="auto" w:fill="auto"/>
            <w:noWrap/>
            <w:vAlign w:val="center"/>
            <w:hideMark/>
          </w:tcPr>
          <w:p w14:paraId="5A287FFB"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1.260,00</w:t>
            </w:r>
          </w:p>
        </w:tc>
      </w:tr>
      <w:tr w:rsidR="00E90D91" w:rsidRPr="00E90D91" w14:paraId="496D5FCE" w14:textId="77777777" w:rsidTr="00E90D91">
        <w:trPr>
          <w:trHeight w:val="276"/>
        </w:trPr>
        <w:tc>
          <w:tcPr>
            <w:tcW w:w="562" w:type="dxa"/>
            <w:tcBorders>
              <w:top w:val="nil"/>
              <w:left w:val="single" w:sz="4" w:space="0" w:color="auto"/>
              <w:bottom w:val="single" w:sz="4" w:space="0" w:color="000000"/>
              <w:right w:val="single" w:sz="4" w:space="0" w:color="000000"/>
            </w:tcBorders>
            <w:shd w:val="clear" w:color="auto" w:fill="auto"/>
            <w:noWrap/>
            <w:vAlign w:val="center"/>
            <w:hideMark/>
          </w:tcPr>
          <w:p w14:paraId="6C4236D7"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1,2</w:t>
            </w:r>
          </w:p>
        </w:tc>
        <w:tc>
          <w:tcPr>
            <w:tcW w:w="5812" w:type="dxa"/>
            <w:tcBorders>
              <w:top w:val="nil"/>
              <w:left w:val="nil"/>
              <w:bottom w:val="single" w:sz="4" w:space="0" w:color="000000"/>
              <w:right w:val="single" w:sz="4" w:space="0" w:color="000000"/>
            </w:tcBorders>
            <w:shd w:val="clear" w:color="auto" w:fill="auto"/>
            <w:vAlign w:val="center"/>
            <w:hideMark/>
          </w:tcPr>
          <w:p w14:paraId="433EB783"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 xml:space="preserve">Suministro e instalación de demarcación del área de actividad con colombinas y cinta de peligro. </w:t>
            </w:r>
          </w:p>
        </w:tc>
        <w:tc>
          <w:tcPr>
            <w:tcW w:w="1276" w:type="dxa"/>
            <w:tcBorders>
              <w:top w:val="nil"/>
              <w:left w:val="nil"/>
              <w:bottom w:val="single" w:sz="4" w:space="0" w:color="000000"/>
              <w:right w:val="single" w:sz="4" w:space="0" w:color="000000"/>
            </w:tcBorders>
            <w:shd w:val="clear" w:color="auto" w:fill="auto"/>
            <w:noWrap/>
            <w:vAlign w:val="center"/>
            <w:hideMark/>
          </w:tcPr>
          <w:p w14:paraId="5812FB86"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METRO LINEAL</w:t>
            </w:r>
          </w:p>
        </w:tc>
        <w:tc>
          <w:tcPr>
            <w:tcW w:w="1134" w:type="dxa"/>
            <w:tcBorders>
              <w:top w:val="nil"/>
              <w:left w:val="nil"/>
              <w:bottom w:val="single" w:sz="4" w:space="0" w:color="000000"/>
              <w:right w:val="single" w:sz="4" w:space="0" w:color="auto"/>
            </w:tcBorders>
            <w:shd w:val="clear" w:color="auto" w:fill="auto"/>
            <w:noWrap/>
            <w:vAlign w:val="center"/>
            <w:hideMark/>
          </w:tcPr>
          <w:p w14:paraId="6B4822D6"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44,00</w:t>
            </w:r>
          </w:p>
        </w:tc>
      </w:tr>
      <w:tr w:rsidR="00E90D91" w:rsidRPr="00E90D91" w14:paraId="39551C92" w14:textId="77777777" w:rsidTr="00E90D91">
        <w:trPr>
          <w:trHeight w:val="552"/>
        </w:trPr>
        <w:tc>
          <w:tcPr>
            <w:tcW w:w="562" w:type="dxa"/>
            <w:tcBorders>
              <w:top w:val="nil"/>
              <w:left w:val="single" w:sz="4" w:space="0" w:color="auto"/>
              <w:bottom w:val="single" w:sz="4" w:space="0" w:color="000000"/>
              <w:right w:val="single" w:sz="4" w:space="0" w:color="000000"/>
            </w:tcBorders>
            <w:shd w:val="clear" w:color="auto" w:fill="auto"/>
            <w:noWrap/>
            <w:vAlign w:val="center"/>
            <w:hideMark/>
          </w:tcPr>
          <w:p w14:paraId="0401499E"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1,3</w:t>
            </w:r>
          </w:p>
        </w:tc>
        <w:tc>
          <w:tcPr>
            <w:tcW w:w="5812" w:type="dxa"/>
            <w:tcBorders>
              <w:top w:val="nil"/>
              <w:left w:val="nil"/>
              <w:bottom w:val="single" w:sz="4" w:space="0" w:color="000000"/>
              <w:right w:val="single" w:sz="4" w:space="0" w:color="000000"/>
            </w:tcBorders>
            <w:shd w:val="clear" w:color="auto" w:fill="auto"/>
            <w:vAlign w:val="center"/>
            <w:hideMark/>
          </w:tcPr>
          <w:p w14:paraId="4071D577" w14:textId="3F7C939F"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 xml:space="preserve">Suministro e instalación de cerramiento provisional en </w:t>
            </w:r>
            <w:r w:rsidR="00344886" w:rsidRPr="00E90D91">
              <w:rPr>
                <w:rFonts w:ascii="Arial" w:eastAsia="Times New Roman" w:hAnsi="Arial" w:cs="Arial"/>
                <w:color w:val="000000"/>
                <w:sz w:val="16"/>
                <w:szCs w:val="16"/>
                <w:lang w:val="es-CO" w:eastAsia="es-CO"/>
              </w:rPr>
              <w:t>poli sombra</w:t>
            </w:r>
            <w:r w:rsidRPr="00E90D91">
              <w:rPr>
                <w:rFonts w:ascii="Arial" w:eastAsia="Times New Roman" w:hAnsi="Arial" w:cs="Arial"/>
                <w:color w:val="000000"/>
                <w:sz w:val="16"/>
                <w:szCs w:val="16"/>
                <w:lang w:val="es-CO" w:eastAsia="es-CO"/>
              </w:rPr>
              <w:t xml:space="preserve"> o en tela tipo </w:t>
            </w:r>
            <w:r w:rsidR="00344886" w:rsidRPr="00E90D91">
              <w:rPr>
                <w:rFonts w:ascii="Arial" w:eastAsia="Times New Roman" w:hAnsi="Arial" w:cs="Arial"/>
                <w:color w:val="000000"/>
                <w:sz w:val="16"/>
                <w:szCs w:val="16"/>
                <w:lang w:val="es-CO" w:eastAsia="es-CO"/>
              </w:rPr>
              <w:t>sarán</w:t>
            </w:r>
            <w:r w:rsidRPr="00E90D91">
              <w:rPr>
                <w:rFonts w:ascii="Arial" w:eastAsia="Times New Roman" w:hAnsi="Arial" w:cs="Arial"/>
                <w:color w:val="000000"/>
                <w:sz w:val="16"/>
                <w:szCs w:val="16"/>
                <w:lang w:val="es-CO" w:eastAsia="es-CO"/>
              </w:rPr>
              <w:t xml:space="preserve"> sobre estructura de soporte en madera, con puerta de acceso, cadena y candado. Incluye desmonte y retiro a la terminación de la obra. H.=2,00 m</w:t>
            </w:r>
          </w:p>
        </w:tc>
        <w:tc>
          <w:tcPr>
            <w:tcW w:w="1276" w:type="dxa"/>
            <w:tcBorders>
              <w:top w:val="nil"/>
              <w:left w:val="nil"/>
              <w:bottom w:val="single" w:sz="4" w:space="0" w:color="000000"/>
              <w:right w:val="single" w:sz="4" w:space="0" w:color="000000"/>
            </w:tcBorders>
            <w:shd w:val="clear" w:color="auto" w:fill="auto"/>
            <w:noWrap/>
            <w:vAlign w:val="center"/>
            <w:hideMark/>
          </w:tcPr>
          <w:p w14:paraId="6A17105E"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METRO LINEAL</w:t>
            </w:r>
          </w:p>
        </w:tc>
        <w:tc>
          <w:tcPr>
            <w:tcW w:w="1134" w:type="dxa"/>
            <w:tcBorders>
              <w:top w:val="nil"/>
              <w:left w:val="nil"/>
              <w:bottom w:val="single" w:sz="4" w:space="0" w:color="000000"/>
              <w:right w:val="single" w:sz="4" w:space="0" w:color="auto"/>
            </w:tcBorders>
            <w:shd w:val="clear" w:color="auto" w:fill="auto"/>
            <w:noWrap/>
            <w:vAlign w:val="center"/>
            <w:hideMark/>
          </w:tcPr>
          <w:p w14:paraId="11DBD3B2"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60,00</w:t>
            </w:r>
          </w:p>
        </w:tc>
      </w:tr>
      <w:tr w:rsidR="00E90D91" w:rsidRPr="00E90D91" w14:paraId="4308C093" w14:textId="77777777" w:rsidTr="00E90D91">
        <w:trPr>
          <w:trHeight w:val="552"/>
        </w:trPr>
        <w:tc>
          <w:tcPr>
            <w:tcW w:w="562" w:type="dxa"/>
            <w:tcBorders>
              <w:top w:val="nil"/>
              <w:left w:val="single" w:sz="4" w:space="0" w:color="auto"/>
              <w:bottom w:val="single" w:sz="4" w:space="0" w:color="000000"/>
              <w:right w:val="single" w:sz="4" w:space="0" w:color="000000"/>
            </w:tcBorders>
            <w:shd w:val="clear" w:color="auto" w:fill="auto"/>
            <w:noWrap/>
            <w:vAlign w:val="center"/>
            <w:hideMark/>
          </w:tcPr>
          <w:p w14:paraId="1135DCC4"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1,4</w:t>
            </w:r>
          </w:p>
        </w:tc>
        <w:tc>
          <w:tcPr>
            <w:tcW w:w="5812" w:type="dxa"/>
            <w:tcBorders>
              <w:top w:val="nil"/>
              <w:left w:val="nil"/>
              <w:bottom w:val="single" w:sz="4" w:space="0" w:color="000000"/>
              <w:right w:val="single" w:sz="4" w:space="0" w:color="000000"/>
            </w:tcBorders>
            <w:shd w:val="clear" w:color="auto" w:fill="auto"/>
            <w:vAlign w:val="center"/>
            <w:hideMark/>
          </w:tcPr>
          <w:p w14:paraId="5A6308DE" w14:textId="5B5307B2"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Instalación y desmonte de campamento provisional de obra en tabla y teja de zinc. Incluye las acometidas necesarias y demás elementos para su funcionamiento. (</w:t>
            </w:r>
            <w:r w:rsidR="00344886" w:rsidRPr="00E90D91">
              <w:rPr>
                <w:rFonts w:ascii="Arial" w:eastAsia="Times New Roman" w:hAnsi="Arial" w:cs="Arial"/>
                <w:color w:val="000000"/>
                <w:sz w:val="16"/>
                <w:szCs w:val="16"/>
                <w:lang w:val="es-CO" w:eastAsia="es-CO"/>
              </w:rPr>
              <w:t>Máx.</w:t>
            </w:r>
            <w:r w:rsidRPr="00E90D91">
              <w:rPr>
                <w:rFonts w:ascii="Arial" w:eastAsia="Times New Roman" w:hAnsi="Arial" w:cs="Arial"/>
                <w:color w:val="000000"/>
                <w:sz w:val="16"/>
                <w:szCs w:val="16"/>
                <w:lang w:val="es-CO" w:eastAsia="es-CO"/>
              </w:rPr>
              <w:t>: 20m2)</w:t>
            </w:r>
          </w:p>
        </w:tc>
        <w:tc>
          <w:tcPr>
            <w:tcW w:w="1276" w:type="dxa"/>
            <w:tcBorders>
              <w:top w:val="nil"/>
              <w:left w:val="nil"/>
              <w:bottom w:val="single" w:sz="4" w:space="0" w:color="000000"/>
              <w:right w:val="single" w:sz="4" w:space="0" w:color="000000"/>
            </w:tcBorders>
            <w:shd w:val="clear" w:color="auto" w:fill="auto"/>
            <w:noWrap/>
            <w:vAlign w:val="center"/>
            <w:hideMark/>
          </w:tcPr>
          <w:p w14:paraId="2458194C"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GLOBAL</w:t>
            </w:r>
          </w:p>
        </w:tc>
        <w:tc>
          <w:tcPr>
            <w:tcW w:w="1134" w:type="dxa"/>
            <w:tcBorders>
              <w:top w:val="nil"/>
              <w:left w:val="nil"/>
              <w:bottom w:val="single" w:sz="4" w:space="0" w:color="000000"/>
              <w:right w:val="single" w:sz="4" w:space="0" w:color="auto"/>
            </w:tcBorders>
            <w:shd w:val="clear" w:color="auto" w:fill="auto"/>
            <w:noWrap/>
            <w:vAlign w:val="center"/>
            <w:hideMark/>
          </w:tcPr>
          <w:p w14:paraId="62CF3A9F"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1,00</w:t>
            </w:r>
          </w:p>
        </w:tc>
      </w:tr>
      <w:tr w:rsidR="00E90D91" w:rsidRPr="00E90D91" w14:paraId="5B0AB43A" w14:textId="77777777" w:rsidTr="00E90D91">
        <w:trPr>
          <w:trHeight w:val="828"/>
        </w:trPr>
        <w:tc>
          <w:tcPr>
            <w:tcW w:w="562" w:type="dxa"/>
            <w:tcBorders>
              <w:top w:val="nil"/>
              <w:left w:val="single" w:sz="4" w:space="0" w:color="auto"/>
              <w:bottom w:val="single" w:sz="4" w:space="0" w:color="000000"/>
              <w:right w:val="single" w:sz="4" w:space="0" w:color="000000"/>
            </w:tcBorders>
            <w:shd w:val="clear" w:color="auto" w:fill="auto"/>
            <w:noWrap/>
            <w:vAlign w:val="center"/>
            <w:hideMark/>
          </w:tcPr>
          <w:p w14:paraId="41D0A6F0"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1,5</w:t>
            </w:r>
          </w:p>
        </w:tc>
        <w:tc>
          <w:tcPr>
            <w:tcW w:w="5812" w:type="dxa"/>
            <w:tcBorders>
              <w:top w:val="nil"/>
              <w:left w:val="nil"/>
              <w:bottom w:val="single" w:sz="4" w:space="0" w:color="000000"/>
              <w:right w:val="single" w:sz="4" w:space="0" w:color="000000"/>
            </w:tcBorders>
            <w:shd w:val="clear" w:color="auto" w:fill="auto"/>
            <w:vAlign w:val="center"/>
            <w:hideMark/>
          </w:tcPr>
          <w:p w14:paraId="7CA10F5D"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 xml:space="preserve">Lavado de fachada con agua a presión y solventes. Inicio por la parte superior de la fachada y hasta disolver la suciedad superficial. Incluye limpieza manual de vuelos, cornisas y salientes. Se requiere pruebas para ajustar los parámetros de limpieza y evitar daños en los materiales, transporte, montaje y desmontaje de los equipos. </w:t>
            </w:r>
          </w:p>
        </w:tc>
        <w:tc>
          <w:tcPr>
            <w:tcW w:w="1276" w:type="dxa"/>
            <w:tcBorders>
              <w:top w:val="nil"/>
              <w:left w:val="nil"/>
              <w:bottom w:val="single" w:sz="4" w:space="0" w:color="000000"/>
              <w:right w:val="single" w:sz="4" w:space="0" w:color="000000"/>
            </w:tcBorders>
            <w:shd w:val="clear" w:color="auto" w:fill="auto"/>
            <w:noWrap/>
            <w:vAlign w:val="center"/>
            <w:hideMark/>
          </w:tcPr>
          <w:p w14:paraId="49D75C3E"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METRO CUADRADO</w:t>
            </w:r>
          </w:p>
        </w:tc>
        <w:tc>
          <w:tcPr>
            <w:tcW w:w="1134" w:type="dxa"/>
            <w:tcBorders>
              <w:top w:val="nil"/>
              <w:left w:val="nil"/>
              <w:bottom w:val="single" w:sz="4" w:space="0" w:color="000000"/>
              <w:right w:val="single" w:sz="4" w:space="0" w:color="auto"/>
            </w:tcBorders>
            <w:shd w:val="clear" w:color="auto" w:fill="auto"/>
            <w:noWrap/>
            <w:vAlign w:val="center"/>
            <w:hideMark/>
          </w:tcPr>
          <w:p w14:paraId="65FAA14B"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1.260,00</w:t>
            </w:r>
          </w:p>
        </w:tc>
      </w:tr>
      <w:tr w:rsidR="00E90D91" w:rsidRPr="00E90D91" w14:paraId="7B39543B" w14:textId="77777777" w:rsidTr="00E90D91">
        <w:trPr>
          <w:trHeight w:val="276"/>
        </w:trPr>
        <w:tc>
          <w:tcPr>
            <w:tcW w:w="562" w:type="dxa"/>
            <w:tcBorders>
              <w:top w:val="nil"/>
              <w:left w:val="nil"/>
              <w:bottom w:val="nil"/>
              <w:right w:val="nil"/>
            </w:tcBorders>
            <w:shd w:val="clear" w:color="auto" w:fill="auto"/>
            <w:noWrap/>
            <w:vAlign w:val="center"/>
            <w:hideMark/>
          </w:tcPr>
          <w:p w14:paraId="44B10A2F" w14:textId="77777777" w:rsidR="00E90D91" w:rsidRPr="00E90D91" w:rsidRDefault="00E90D91" w:rsidP="00E90D91">
            <w:pPr>
              <w:jc w:val="center"/>
              <w:rPr>
                <w:rFonts w:ascii="Arial" w:eastAsia="Times New Roman" w:hAnsi="Arial" w:cs="Arial"/>
                <w:color w:val="000000"/>
                <w:sz w:val="16"/>
                <w:szCs w:val="16"/>
                <w:lang w:val="es-CO" w:eastAsia="es-CO"/>
              </w:rPr>
            </w:pPr>
          </w:p>
        </w:tc>
        <w:tc>
          <w:tcPr>
            <w:tcW w:w="5812" w:type="dxa"/>
            <w:tcBorders>
              <w:top w:val="nil"/>
              <w:left w:val="nil"/>
              <w:bottom w:val="nil"/>
              <w:right w:val="nil"/>
            </w:tcBorders>
            <w:shd w:val="clear" w:color="auto" w:fill="auto"/>
            <w:vAlign w:val="center"/>
            <w:hideMark/>
          </w:tcPr>
          <w:p w14:paraId="56E0833E" w14:textId="77777777" w:rsidR="00E90D91" w:rsidRPr="00E90D91" w:rsidRDefault="00E90D91" w:rsidP="00E90D91">
            <w:pPr>
              <w:jc w:val="center"/>
              <w:rPr>
                <w:rFonts w:ascii="Arial" w:eastAsia="Times New Roman" w:hAnsi="Arial" w:cs="Arial"/>
                <w:sz w:val="16"/>
                <w:szCs w:val="16"/>
                <w:lang w:val="es-CO" w:eastAsia="es-CO"/>
              </w:rPr>
            </w:pPr>
          </w:p>
        </w:tc>
        <w:tc>
          <w:tcPr>
            <w:tcW w:w="1276" w:type="dxa"/>
            <w:tcBorders>
              <w:top w:val="nil"/>
              <w:left w:val="nil"/>
              <w:bottom w:val="nil"/>
              <w:right w:val="nil"/>
            </w:tcBorders>
            <w:shd w:val="clear" w:color="auto" w:fill="auto"/>
            <w:noWrap/>
            <w:vAlign w:val="center"/>
            <w:hideMark/>
          </w:tcPr>
          <w:p w14:paraId="7E17B703" w14:textId="77777777" w:rsidR="00E90D91" w:rsidRPr="00E90D91" w:rsidRDefault="00E90D91" w:rsidP="00E90D91">
            <w:pPr>
              <w:rPr>
                <w:rFonts w:ascii="Arial" w:eastAsia="Times New Roman" w:hAnsi="Arial" w:cs="Arial"/>
                <w:sz w:val="16"/>
                <w:szCs w:val="16"/>
                <w:lang w:val="es-CO" w:eastAsia="es-CO"/>
              </w:rPr>
            </w:pPr>
          </w:p>
        </w:tc>
        <w:tc>
          <w:tcPr>
            <w:tcW w:w="1134" w:type="dxa"/>
            <w:tcBorders>
              <w:top w:val="nil"/>
              <w:left w:val="nil"/>
              <w:bottom w:val="nil"/>
              <w:right w:val="nil"/>
            </w:tcBorders>
            <w:shd w:val="clear" w:color="auto" w:fill="auto"/>
            <w:noWrap/>
            <w:vAlign w:val="center"/>
            <w:hideMark/>
          </w:tcPr>
          <w:p w14:paraId="6ED4F7F5" w14:textId="77777777" w:rsidR="00E90D91" w:rsidRPr="00E90D91" w:rsidRDefault="00E90D91" w:rsidP="00E90D91">
            <w:pPr>
              <w:jc w:val="center"/>
              <w:rPr>
                <w:rFonts w:ascii="Arial" w:eastAsia="Times New Roman" w:hAnsi="Arial" w:cs="Arial"/>
                <w:sz w:val="16"/>
                <w:szCs w:val="16"/>
                <w:lang w:val="es-CO" w:eastAsia="es-CO"/>
              </w:rPr>
            </w:pPr>
          </w:p>
        </w:tc>
      </w:tr>
      <w:tr w:rsidR="00E90D91" w:rsidRPr="00E90D91" w14:paraId="6FC8C52A" w14:textId="77777777" w:rsidTr="00E90D91">
        <w:trPr>
          <w:trHeight w:val="276"/>
        </w:trPr>
        <w:tc>
          <w:tcPr>
            <w:tcW w:w="8784" w:type="dxa"/>
            <w:gridSpan w:val="4"/>
            <w:tcBorders>
              <w:top w:val="single" w:sz="4" w:space="0" w:color="auto"/>
              <w:left w:val="single" w:sz="4" w:space="0" w:color="auto"/>
              <w:bottom w:val="single" w:sz="4" w:space="0" w:color="000000"/>
              <w:right w:val="single" w:sz="4" w:space="0" w:color="000000"/>
            </w:tcBorders>
            <w:shd w:val="clear" w:color="000000" w:fill="C6E0B4"/>
            <w:noWrap/>
            <w:vAlign w:val="center"/>
            <w:hideMark/>
          </w:tcPr>
          <w:p w14:paraId="616160BB" w14:textId="77777777" w:rsidR="00E90D91" w:rsidRPr="00E90D91" w:rsidRDefault="00E90D91" w:rsidP="00E90D91">
            <w:pPr>
              <w:rPr>
                <w:rFonts w:ascii="Arial" w:eastAsia="Times New Roman" w:hAnsi="Arial" w:cs="Arial"/>
                <w:b/>
                <w:bCs/>
                <w:color w:val="000000"/>
                <w:sz w:val="16"/>
                <w:szCs w:val="16"/>
                <w:lang w:val="es-CO" w:eastAsia="es-CO"/>
              </w:rPr>
            </w:pPr>
            <w:r w:rsidRPr="00E90D91">
              <w:rPr>
                <w:rFonts w:ascii="Arial" w:eastAsia="Times New Roman" w:hAnsi="Arial" w:cs="Arial"/>
                <w:b/>
                <w:bCs/>
                <w:color w:val="000000"/>
                <w:sz w:val="16"/>
                <w:szCs w:val="16"/>
                <w:lang w:val="es-CO" w:eastAsia="es-CO"/>
              </w:rPr>
              <w:t xml:space="preserve">2.  MANTENIMIENTO DE MUROS </w:t>
            </w:r>
          </w:p>
        </w:tc>
      </w:tr>
      <w:tr w:rsidR="00E90D91" w:rsidRPr="00E90D91" w14:paraId="48FA58FA" w14:textId="77777777" w:rsidTr="00E90D91">
        <w:trPr>
          <w:trHeight w:val="1104"/>
        </w:trPr>
        <w:tc>
          <w:tcPr>
            <w:tcW w:w="562" w:type="dxa"/>
            <w:tcBorders>
              <w:top w:val="nil"/>
              <w:left w:val="single" w:sz="4" w:space="0" w:color="auto"/>
              <w:bottom w:val="single" w:sz="4" w:space="0" w:color="000000"/>
              <w:right w:val="single" w:sz="4" w:space="0" w:color="000000"/>
            </w:tcBorders>
            <w:shd w:val="clear" w:color="auto" w:fill="auto"/>
            <w:noWrap/>
            <w:vAlign w:val="center"/>
            <w:hideMark/>
          </w:tcPr>
          <w:p w14:paraId="0440D74B"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2,1</w:t>
            </w:r>
          </w:p>
        </w:tc>
        <w:tc>
          <w:tcPr>
            <w:tcW w:w="5812" w:type="dxa"/>
            <w:tcBorders>
              <w:top w:val="nil"/>
              <w:left w:val="nil"/>
              <w:bottom w:val="single" w:sz="4" w:space="0" w:color="000000"/>
              <w:right w:val="single" w:sz="4" w:space="0" w:color="000000"/>
            </w:tcBorders>
            <w:shd w:val="clear" w:color="auto" w:fill="auto"/>
            <w:vAlign w:val="center"/>
            <w:hideMark/>
          </w:tcPr>
          <w:p w14:paraId="4690159D" w14:textId="2679A675"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 xml:space="preserve">Limpieza de piedra con cepillo de cerdas </w:t>
            </w:r>
            <w:r w:rsidR="00B93707" w:rsidRPr="00E90D91">
              <w:rPr>
                <w:rFonts w:ascii="Arial" w:eastAsia="Times New Roman" w:hAnsi="Arial" w:cs="Arial"/>
                <w:color w:val="000000"/>
                <w:sz w:val="16"/>
                <w:szCs w:val="16"/>
                <w:lang w:val="es-CO" w:eastAsia="es-CO"/>
              </w:rPr>
              <w:t>plástica</w:t>
            </w:r>
            <w:r w:rsidRPr="00E90D91">
              <w:rPr>
                <w:rFonts w:ascii="Arial" w:eastAsia="Times New Roman" w:hAnsi="Arial" w:cs="Arial"/>
                <w:color w:val="000000"/>
                <w:sz w:val="16"/>
                <w:szCs w:val="16"/>
                <w:lang w:val="es-CO" w:eastAsia="es-CO"/>
              </w:rPr>
              <w:t xml:space="preserve"> gruesa y removedor en gel para grafitis para el retiro de pintura de los elementos de fachada en piedra. Los materiales </w:t>
            </w:r>
            <w:r w:rsidR="00344886" w:rsidRPr="00E90D91">
              <w:rPr>
                <w:rFonts w:ascii="Arial" w:eastAsia="Times New Roman" w:hAnsi="Arial" w:cs="Arial"/>
                <w:color w:val="000000"/>
                <w:sz w:val="16"/>
                <w:szCs w:val="16"/>
                <w:lang w:val="es-CO" w:eastAsia="es-CO"/>
              </w:rPr>
              <w:t>químicos</w:t>
            </w:r>
            <w:r w:rsidRPr="00E90D91">
              <w:rPr>
                <w:rFonts w:ascii="Arial" w:eastAsia="Times New Roman" w:hAnsi="Arial" w:cs="Arial"/>
                <w:color w:val="000000"/>
                <w:sz w:val="16"/>
                <w:szCs w:val="16"/>
                <w:lang w:val="es-CO" w:eastAsia="es-CO"/>
              </w:rPr>
              <w:t xml:space="preserve"> para el retiro de la pintura deben garantizar la no </w:t>
            </w:r>
            <w:r w:rsidR="00344886" w:rsidRPr="00E90D91">
              <w:rPr>
                <w:rFonts w:ascii="Arial" w:eastAsia="Times New Roman" w:hAnsi="Arial" w:cs="Arial"/>
                <w:color w:val="000000"/>
                <w:sz w:val="16"/>
                <w:szCs w:val="16"/>
                <w:lang w:val="es-CO" w:eastAsia="es-CO"/>
              </w:rPr>
              <w:t>abrasión</w:t>
            </w:r>
            <w:r w:rsidRPr="00E90D91">
              <w:rPr>
                <w:rFonts w:ascii="Arial" w:eastAsia="Times New Roman" w:hAnsi="Arial" w:cs="Arial"/>
                <w:color w:val="000000"/>
                <w:sz w:val="16"/>
                <w:szCs w:val="16"/>
                <w:lang w:val="es-CO" w:eastAsia="es-CO"/>
              </w:rPr>
              <w:t xml:space="preserve">, </w:t>
            </w:r>
            <w:r w:rsidR="00344886" w:rsidRPr="00E90D91">
              <w:rPr>
                <w:rFonts w:ascii="Arial" w:eastAsia="Times New Roman" w:hAnsi="Arial" w:cs="Arial"/>
                <w:color w:val="000000"/>
                <w:sz w:val="16"/>
                <w:szCs w:val="16"/>
                <w:lang w:val="es-CO" w:eastAsia="es-CO"/>
              </w:rPr>
              <w:t>fracturación</w:t>
            </w:r>
            <w:r w:rsidRPr="00E90D91">
              <w:rPr>
                <w:rFonts w:ascii="Arial" w:eastAsia="Times New Roman" w:hAnsi="Arial" w:cs="Arial"/>
                <w:color w:val="000000"/>
                <w:sz w:val="16"/>
                <w:szCs w:val="16"/>
                <w:lang w:val="es-CO" w:eastAsia="es-CO"/>
              </w:rPr>
              <w:t xml:space="preserve"> o cualquier tipo de </w:t>
            </w:r>
            <w:r w:rsidR="00344886" w:rsidRPr="00E90D91">
              <w:rPr>
                <w:rFonts w:ascii="Arial" w:eastAsia="Times New Roman" w:hAnsi="Arial" w:cs="Arial"/>
                <w:color w:val="000000"/>
                <w:sz w:val="16"/>
                <w:szCs w:val="16"/>
                <w:lang w:val="es-CO" w:eastAsia="es-CO"/>
              </w:rPr>
              <w:t>afectación</w:t>
            </w:r>
            <w:r w:rsidRPr="00E90D91">
              <w:rPr>
                <w:rFonts w:ascii="Arial" w:eastAsia="Times New Roman" w:hAnsi="Arial" w:cs="Arial"/>
                <w:color w:val="000000"/>
                <w:sz w:val="16"/>
                <w:szCs w:val="16"/>
                <w:lang w:val="es-CO" w:eastAsia="es-CO"/>
              </w:rPr>
              <w:t xml:space="preserve"> sobre la piedra. Se requiere pruebas para ajustar los parámetros de limpieza y evitar daños en los materiales, transporte, montaje y desmontaje de los equipos.</w:t>
            </w:r>
          </w:p>
        </w:tc>
        <w:tc>
          <w:tcPr>
            <w:tcW w:w="1276" w:type="dxa"/>
            <w:tcBorders>
              <w:top w:val="nil"/>
              <w:left w:val="nil"/>
              <w:bottom w:val="single" w:sz="4" w:space="0" w:color="000000"/>
              <w:right w:val="single" w:sz="4" w:space="0" w:color="000000"/>
            </w:tcBorders>
            <w:shd w:val="clear" w:color="auto" w:fill="auto"/>
            <w:noWrap/>
            <w:vAlign w:val="center"/>
            <w:hideMark/>
          </w:tcPr>
          <w:p w14:paraId="2099F8CF"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METRO CUADRADO</w:t>
            </w:r>
          </w:p>
        </w:tc>
        <w:tc>
          <w:tcPr>
            <w:tcW w:w="1134" w:type="dxa"/>
            <w:tcBorders>
              <w:top w:val="nil"/>
              <w:left w:val="nil"/>
              <w:bottom w:val="single" w:sz="4" w:space="0" w:color="000000"/>
              <w:right w:val="single" w:sz="4" w:space="0" w:color="auto"/>
            </w:tcBorders>
            <w:shd w:val="clear" w:color="auto" w:fill="auto"/>
            <w:noWrap/>
            <w:vAlign w:val="center"/>
            <w:hideMark/>
          </w:tcPr>
          <w:p w14:paraId="4DEAEFB2"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64,00</w:t>
            </w:r>
          </w:p>
        </w:tc>
      </w:tr>
      <w:tr w:rsidR="00E90D91" w:rsidRPr="00E90D91" w14:paraId="62BDB915" w14:textId="77777777" w:rsidTr="00E90D91">
        <w:trPr>
          <w:trHeight w:val="1104"/>
        </w:trPr>
        <w:tc>
          <w:tcPr>
            <w:tcW w:w="562" w:type="dxa"/>
            <w:tcBorders>
              <w:top w:val="nil"/>
              <w:left w:val="single" w:sz="4" w:space="0" w:color="auto"/>
              <w:bottom w:val="single" w:sz="4" w:space="0" w:color="000000"/>
              <w:right w:val="single" w:sz="4" w:space="0" w:color="000000"/>
            </w:tcBorders>
            <w:shd w:val="clear" w:color="auto" w:fill="auto"/>
            <w:noWrap/>
            <w:vAlign w:val="center"/>
            <w:hideMark/>
          </w:tcPr>
          <w:p w14:paraId="47345C71"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2,2</w:t>
            </w:r>
          </w:p>
        </w:tc>
        <w:tc>
          <w:tcPr>
            <w:tcW w:w="5812" w:type="dxa"/>
            <w:tcBorders>
              <w:top w:val="nil"/>
              <w:left w:val="nil"/>
              <w:bottom w:val="single" w:sz="4" w:space="0" w:color="000000"/>
              <w:right w:val="single" w:sz="4" w:space="0" w:color="000000"/>
            </w:tcBorders>
            <w:shd w:val="clear" w:color="auto" w:fill="auto"/>
            <w:vAlign w:val="center"/>
            <w:hideMark/>
          </w:tcPr>
          <w:p w14:paraId="3ECB2AED"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Suministro y aplicación de tratamiento anti musgos, líquenes, algas y hongos a la fachada en piedra con producto líquido a base de mezcla de amonios cuaternarios mezcla incolora neutra pH 6 ± 0.5, densidad 1.0 ± 0.01 soluble en agua, no inflamable. Sin ácido, sin cloro y sin nonilfenol. Se requiere pruebas para ajustar los parámetros de aplicación del producto y evitar daños en los materiales, transporte, montaje y desmontaje de los equipos.</w:t>
            </w:r>
          </w:p>
        </w:tc>
        <w:tc>
          <w:tcPr>
            <w:tcW w:w="1276" w:type="dxa"/>
            <w:tcBorders>
              <w:top w:val="nil"/>
              <w:left w:val="nil"/>
              <w:bottom w:val="single" w:sz="4" w:space="0" w:color="000000"/>
              <w:right w:val="single" w:sz="4" w:space="0" w:color="000000"/>
            </w:tcBorders>
            <w:shd w:val="clear" w:color="auto" w:fill="auto"/>
            <w:noWrap/>
            <w:vAlign w:val="center"/>
            <w:hideMark/>
          </w:tcPr>
          <w:p w14:paraId="133A91B4"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METRO CUADRADO</w:t>
            </w:r>
          </w:p>
        </w:tc>
        <w:tc>
          <w:tcPr>
            <w:tcW w:w="1134" w:type="dxa"/>
            <w:tcBorders>
              <w:top w:val="nil"/>
              <w:left w:val="nil"/>
              <w:bottom w:val="single" w:sz="4" w:space="0" w:color="000000"/>
              <w:right w:val="single" w:sz="4" w:space="0" w:color="auto"/>
            </w:tcBorders>
            <w:shd w:val="clear" w:color="auto" w:fill="auto"/>
            <w:noWrap/>
            <w:vAlign w:val="center"/>
            <w:hideMark/>
          </w:tcPr>
          <w:p w14:paraId="48F4646E"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64,00</w:t>
            </w:r>
          </w:p>
        </w:tc>
      </w:tr>
      <w:tr w:rsidR="00E90D91" w:rsidRPr="00E90D91" w14:paraId="377804B4" w14:textId="77777777" w:rsidTr="00E90D91">
        <w:trPr>
          <w:trHeight w:val="828"/>
        </w:trPr>
        <w:tc>
          <w:tcPr>
            <w:tcW w:w="562" w:type="dxa"/>
            <w:tcBorders>
              <w:top w:val="nil"/>
              <w:left w:val="single" w:sz="4" w:space="0" w:color="auto"/>
              <w:bottom w:val="single" w:sz="4" w:space="0" w:color="000000"/>
              <w:right w:val="single" w:sz="4" w:space="0" w:color="000000"/>
            </w:tcBorders>
            <w:shd w:val="clear" w:color="auto" w:fill="auto"/>
            <w:noWrap/>
            <w:vAlign w:val="center"/>
            <w:hideMark/>
          </w:tcPr>
          <w:p w14:paraId="237254C4"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2,3</w:t>
            </w:r>
          </w:p>
        </w:tc>
        <w:tc>
          <w:tcPr>
            <w:tcW w:w="5812" w:type="dxa"/>
            <w:tcBorders>
              <w:top w:val="nil"/>
              <w:left w:val="nil"/>
              <w:bottom w:val="single" w:sz="4" w:space="0" w:color="000000"/>
              <w:right w:val="single" w:sz="4" w:space="0" w:color="000000"/>
            </w:tcBorders>
            <w:shd w:val="clear" w:color="auto" w:fill="auto"/>
            <w:vAlign w:val="center"/>
            <w:hideMark/>
          </w:tcPr>
          <w:p w14:paraId="742A9986"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Suministro y aplicación de tratamiento acrílico de alta resistencia para sellar piedras naturales en exterior, acabado semilustre, listo para usar, rendimiento de 10 a 20m2 por litro. Se requiere pruebas para ajustar los parámetros de aplicación del producto y evitar daños en los materiales, transporte, montaje y desmontaje de los equipos.</w:t>
            </w:r>
          </w:p>
        </w:tc>
        <w:tc>
          <w:tcPr>
            <w:tcW w:w="1276" w:type="dxa"/>
            <w:tcBorders>
              <w:top w:val="nil"/>
              <w:left w:val="nil"/>
              <w:bottom w:val="single" w:sz="4" w:space="0" w:color="000000"/>
              <w:right w:val="single" w:sz="4" w:space="0" w:color="000000"/>
            </w:tcBorders>
            <w:shd w:val="clear" w:color="auto" w:fill="auto"/>
            <w:noWrap/>
            <w:vAlign w:val="center"/>
            <w:hideMark/>
          </w:tcPr>
          <w:p w14:paraId="21509DF8"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METRO CUADRADO</w:t>
            </w:r>
          </w:p>
        </w:tc>
        <w:tc>
          <w:tcPr>
            <w:tcW w:w="1134" w:type="dxa"/>
            <w:tcBorders>
              <w:top w:val="nil"/>
              <w:left w:val="nil"/>
              <w:bottom w:val="single" w:sz="4" w:space="0" w:color="000000"/>
              <w:right w:val="single" w:sz="4" w:space="0" w:color="auto"/>
            </w:tcBorders>
            <w:shd w:val="clear" w:color="auto" w:fill="auto"/>
            <w:noWrap/>
            <w:vAlign w:val="center"/>
            <w:hideMark/>
          </w:tcPr>
          <w:p w14:paraId="2CC90956"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64,00</w:t>
            </w:r>
          </w:p>
        </w:tc>
      </w:tr>
      <w:tr w:rsidR="00E90D91" w:rsidRPr="00E90D91" w14:paraId="7E3E742B" w14:textId="77777777" w:rsidTr="00E90D91">
        <w:trPr>
          <w:trHeight w:val="1656"/>
        </w:trPr>
        <w:tc>
          <w:tcPr>
            <w:tcW w:w="562" w:type="dxa"/>
            <w:tcBorders>
              <w:top w:val="nil"/>
              <w:left w:val="single" w:sz="4" w:space="0" w:color="auto"/>
              <w:bottom w:val="single" w:sz="4" w:space="0" w:color="000000"/>
              <w:right w:val="single" w:sz="4" w:space="0" w:color="000000"/>
            </w:tcBorders>
            <w:shd w:val="clear" w:color="auto" w:fill="auto"/>
            <w:noWrap/>
            <w:vAlign w:val="center"/>
            <w:hideMark/>
          </w:tcPr>
          <w:p w14:paraId="12594CC7"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2,4</w:t>
            </w:r>
          </w:p>
        </w:tc>
        <w:tc>
          <w:tcPr>
            <w:tcW w:w="5812" w:type="dxa"/>
            <w:tcBorders>
              <w:top w:val="nil"/>
              <w:left w:val="nil"/>
              <w:bottom w:val="single" w:sz="4" w:space="0" w:color="000000"/>
              <w:right w:val="single" w:sz="4" w:space="0" w:color="000000"/>
            </w:tcBorders>
            <w:shd w:val="clear" w:color="auto" w:fill="auto"/>
            <w:vAlign w:val="center"/>
            <w:hideMark/>
          </w:tcPr>
          <w:p w14:paraId="06E32A8A" w14:textId="0EBB6059"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 xml:space="preserve">Suministro y aplicación de tratamiento antigraffiti con recubrimiento siloxano </w:t>
            </w:r>
            <w:r w:rsidR="00B93707" w:rsidRPr="00E90D91">
              <w:rPr>
                <w:rFonts w:ascii="Arial" w:eastAsia="Times New Roman" w:hAnsi="Arial" w:cs="Arial"/>
                <w:color w:val="000000"/>
                <w:sz w:val="16"/>
                <w:szCs w:val="16"/>
                <w:lang w:val="es-CO" w:eastAsia="es-CO"/>
              </w:rPr>
              <w:t>alifático</w:t>
            </w:r>
            <w:r w:rsidRPr="00E90D91">
              <w:rPr>
                <w:rFonts w:ascii="Arial" w:eastAsia="Times New Roman" w:hAnsi="Arial" w:cs="Arial"/>
                <w:color w:val="000000"/>
                <w:sz w:val="16"/>
                <w:szCs w:val="16"/>
                <w:lang w:val="es-CO" w:eastAsia="es-CO"/>
              </w:rPr>
              <w:t xml:space="preserve"> listo para usar, diseñado para superficies previamente pintadas, permite remoción de </w:t>
            </w:r>
            <w:r w:rsidR="00B93707" w:rsidRPr="00E90D91">
              <w:rPr>
                <w:rFonts w:ascii="Arial" w:eastAsia="Times New Roman" w:hAnsi="Arial" w:cs="Arial"/>
                <w:color w:val="000000"/>
                <w:sz w:val="16"/>
                <w:szCs w:val="16"/>
                <w:lang w:val="es-CO" w:eastAsia="es-CO"/>
              </w:rPr>
              <w:t>grafiti</w:t>
            </w:r>
            <w:r w:rsidRPr="00E90D91">
              <w:rPr>
                <w:rFonts w:ascii="Arial" w:eastAsia="Times New Roman" w:hAnsi="Arial" w:cs="Arial"/>
                <w:color w:val="000000"/>
                <w:sz w:val="16"/>
                <w:szCs w:val="16"/>
                <w:lang w:val="es-CO" w:eastAsia="es-CO"/>
              </w:rPr>
              <w:t xml:space="preserve"> con agua a presión o esponja con agua, excelente durabilidad en exposición a la intemperie como </w:t>
            </w:r>
            <w:r w:rsidR="00B93707" w:rsidRPr="00E90D91">
              <w:rPr>
                <w:rFonts w:ascii="Arial" w:eastAsia="Times New Roman" w:hAnsi="Arial" w:cs="Arial"/>
                <w:color w:val="000000"/>
                <w:sz w:val="16"/>
                <w:szCs w:val="16"/>
                <w:lang w:val="es-CO" w:eastAsia="es-CO"/>
              </w:rPr>
              <w:t>lluvia</w:t>
            </w:r>
            <w:r w:rsidRPr="00E90D91">
              <w:rPr>
                <w:rFonts w:ascii="Arial" w:eastAsia="Times New Roman" w:hAnsi="Arial" w:cs="Arial"/>
                <w:color w:val="000000"/>
                <w:sz w:val="16"/>
                <w:szCs w:val="16"/>
                <w:lang w:val="es-CO" w:eastAsia="es-CO"/>
              </w:rPr>
              <w:t>, sol y rayos UV, excelente adhesión y lavabilidad, bajo VOC compuestos orgánicos volátiles) apariencia líquido viscoso, densidad 1.9-1.0, viscosidad KU 105-115, viscosidad BROKFIELD RVD 4500-5500, película seca: transparente brillante y rendimiento de 12 a 18m2 por galón. Se requiere pruebas para ajustar los parámetros de aplicación del producto y evitar daños en los materiales, transporte, montaje y desmontaje de los equipos.</w:t>
            </w:r>
          </w:p>
        </w:tc>
        <w:tc>
          <w:tcPr>
            <w:tcW w:w="1276" w:type="dxa"/>
            <w:tcBorders>
              <w:top w:val="nil"/>
              <w:left w:val="nil"/>
              <w:bottom w:val="single" w:sz="4" w:space="0" w:color="000000"/>
              <w:right w:val="single" w:sz="4" w:space="0" w:color="000000"/>
            </w:tcBorders>
            <w:shd w:val="clear" w:color="auto" w:fill="auto"/>
            <w:noWrap/>
            <w:vAlign w:val="center"/>
            <w:hideMark/>
          </w:tcPr>
          <w:p w14:paraId="53E3A51B"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METRO CUADRADO</w:t>
            </w:r>
          </w:p>
        </w:tc>
        <w:tc>
          <w:tcPr>
            <w:tcW w:w="1134" w:type="dxa"/>
            <w:tcBorders>
              <w:top w:val="nil"/>
              <w:left w:val="nil"/>
              <w:bottom w:val="single" w:sz="4" w:space="0" w:color="000000"/>
              <w:right w:val="single" w:sz="4" w:space="0" w:color="auto"/>
            </w:tcBorders>
            <w:shd w:val="clear" w:color="auto" w:fill="auto"/>
            <w:noWrap/>
            <w:vAlign w:val="center"/>
            <w:hideMark/>
          </w:tcPr>
          <w:p w14:paraId="5F41E6C1"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64,00</w:t>
            </w:r>
          </w:p>
        </w:tc>
      </w:tr>
      <w:tr w:rsidR="00E90D91" w:rsidRPr="00E90D91" w14:paraId="22533FAB" w14:textId="77777777" w:rsidTr="00E90D91">
        <w:trPr>
          <w:trHeight w:val="276"/>
        </w:trPr>
        <w:tc>
          <w:tcPr>
            <w:tcW w:w="562" w:type="dxa"/>
            <w:tcBorders>
              <w:top w:val="nil"/>
              <w:left w:val="single" w:sz="4" w:space="0" w:color="auto"/>
              <w:bottom w:val="single" w:sz="4" w:space="0" w:color="000000"/>
              <w:right w:val="single" w:sz="4" w:space="0" w:color="000000"/>
            </w:tcBorders>
            <w:shd w:val="clear" w:color="auto" w:fill="auto"/>
            <w:noWrap/>
            <w:vAlign w:val="center"/>
            <w:hideMark/>
          </w:tcPr>
          <w:p w14:paraId="3CFB91B4"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2,5</w:t>
            </w:r>
          </w:p>
        </w:tc>
        <w:tc>
          <w:tcPr>
            <w:tcW w:w="5812" w:type="dxa"/>
            <w:tcBorders>
              <w:top w:val="nil"/>
              <w:left w:val="nil"/>
              <w:bottom w:val="single" w:sz="4" w:space="0" w:color="000000"/>
              <w:right w:val="single" w:sz="4" w:space="0" w:color="000000"/>
            </w:tcBorders>
            <w:shd w:val="clear" w:color="auto" w:fill="auto"/>
            <w:vAlign w:val="center"/>
            <w:hideMark/>
          </w:tcPr>
          <w:p w14:paraId="1A117871"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Retiro de pintura existente en la superficie de muros con medios mecánicos y/o manuales.</w:t>
            </w:r>
          </w:p>
        </w:tc>
        <w:tc>
          <w:tcPr>
            <w:tcW w:w="1276" w:type="dxa"/>
            <w:tcBorders>
              <w:top w:val="nil"/>
              <w:left w:val="nil"/>
              <w:bottom w:val="single" w:sz="4" w:space="0" w:color="000000"/>
              <w:right w:val="single" w:sz="4" w:space="0" w:color="000000"/>
            </w:tcBorders>
            <w:shd w:val="clear" w:color="auto" w:fill="auto"/>
            <w:noWrap/>
            <w:vAlign w:val="center"/>
            <w:hideMark/>
          </w:tcPr>
          <w:p w14:paraId="2B46368F"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METRO CUADRADO</w:t>
            </w:r>
          </w:p>
        </w:tc>
        <w:tc>
          <w:tcPr>
            <w:tcW w:w="1134" w:type="dxa"/>
            <w:tcBorders>
              <w:top w:val="nil"/>
              <w:left w:val="nil"/>
              <w:bottom w:val="single" w:sz="4" w:space="0" w:color="000000"/>
              <w:right w:val="single" w:sz="4" w:space="0" w:color="auto"/>
            </w:tcBorders>
            <w:shd w:val="clear" w:color="auto" w:fill="auto"/>
            <w:noWrap/>
            <w:vAlign w:val="center"/>
            <w:hideMark/>
          </w:tcPr>
          <w:p w14:paraId="3FA7C592"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360,00</w:t>
            </w:r>
          </w:p>
        </w:tc>
      </w:tr>
      <w:tr w:rsidR="00E90D91" w:rsidRPr="00E90D91" w14:paraId="4790AA56" w14:textId="77777777" w:rsidTr="00E90D91">
        <w:trPr>
          <w:trHeight w:val="552"/>
        </w:trPr>
        <w:tc>
          <w:tcPr>
            <w:tcW w:w="562" w:type="dxa"/>
            <w:tcBorders>
              <w:top w:val="nil"/>
              <w:left w:val="single" w:sz="4" w:space="0" w:color="auto"/>
              <w:bottom w:val="single" w:sz="4" w:space="0" w:color="000000"/>
              <w:right w:val="single" w:sz="4" w:space="0" w:color="000000"/>
            </w:tcBorders>
            <w:shd w:val="clear" w:color="auto" w:fill="auto"/>
            <w:noWrap/>
            <w:vAlign w:val="center"/>
            <w:hideMark/>
          </w:tcPr>
          <w:p w14:paraId="6EBE3D7D"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2,6</w:t>
            </w:r>
          </w:p>
        </w:tc>
        <w:tc>
          <w:tcPr>
            <w:tcW w:w="5812" w:type="dxa"/>
            <w:tcBorders>
              <w:top w:val="nil"/>
              <w:left w:val="nil"/>
              <w:bottom w:val="single" w:sz="4" w:space="0" w:color="000000"/>
              <w:right w:val="single" w:sz="4" w:space="0" w:color="000000"/>
            </w:tcBorders>
            <w:shd w:val="clear" w:color="auto" w:fill="auto"/>
            <w:vAlign w:val="center"/>
            <w:hideMark/>
          </w:tcPr>
          <w:p w14:paraId="1349D15C"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Resane de grietas y fisuras de muros de fachada con ESTUCO PLÁSTICO PARA EXTERIORES. Densidad 1,5 kg/l+- 0,075 kg/l, Contenido de solidos 73,25% +- 1,25% Marca con posicionamiento en el mercado durante 100 años.</w:t>
            </w:r>
          </w:p>
        </w:tc>
        <w:tc>
          <w:tcPr>
            <w:tcW w:w="1276" w:type="dxa"/>
            <w:tcBorders>
              <w:top w:val="nil"/>
              <w:left w:val="nil"/>
              <w:bottom w:val="single" w:sz="4" w:space="0" w:color="000000"/>
              <w:right w:val="single" w:sz="4" w:space="0" w:color="000000"/>
            </w:tcBorders>
            <w:shd w:val="clear" w:color="auto" w:fill="auto"/>
            <w:noWrap/>
            <w:vAlign w:val="center"/>
            <w:hideMark/>
          </w:tcPr>
          <w:p w14:paraId="11F16E19"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METRO CUADRADO</w:t>
            </w:r>
          </w:p>
        </w:tc>
        <w:tc>
          <w:tcPr>
            <w:tcW w:w="1134" w:type="dxa"/>
            <w:tcBorders>
              <w:top w:val="nil"/>
              <w:left w:val="nil"/>
              <w:bottom w:val="single" w:sz="4" w:space="0" w:color="000000"/>
              <w:right w:val="single" w:sz="4" w:space="0" w:color="auto"/>
            </w:tcBorders>
            <w:shd w:val="clear" w:color="auto" w:fill="auto"/>
            <w:noWrap/>
            <w:vAlign w:val="center"/>
            <w:hideMark/>
          </w:tcPr>
          <w:p w14:paraId="761966FB"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360,00</w:t>
            </w:r>
          </w:p>
        </w:tc>
      </w:tr>
      <w:tr w:rsidR="00E90D91" w:rsidRPr="00E90D91" w14:paraId="0D7A8257" w14:textId="77777777" w:rsidTr="00E90D91">
        <w:trPr>
          <w:trHeight w:val="276"/>
        </w:trPr>
        <w:tc>
          <w:tcPr>
            <w:tcW w:w="562" w:type="dxa"/>
            <w:tcBorders>
              <w:top w:val="nil"/>
              <w:left w:val="single" w:sz="4" w:space="0" w:color="auto"/>
              <w:bottom w:val="single" w:sz="4" w:space="0" w:color="000000"/>
              <w:right w:val="single" w:sz="4" w:space="0" w:color="000000"/>
            </w:tcBorders>
            <w:shd w:val="clear" w:color="auto" w:fill="auto"/>
            <w:noWrap/>
            <w:vAlign w:val="center"/>
            <w:hideMark/>
          </w:tcPr>
          <w:p w14:paraId="13E38886"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2,7</w:t>
            </w:r>
          </w:p>
        </w:tc>
        <w:tc>
          <w:tcPr>
            <w:tcW w:w="5812" w:type="dxa"/>
            <w:tcBorders>
              <w:top w:val="nil"/>
              <w:left w:val="nil"/>
              <w:bottom w:val="single" w:sz="4" w:space="0" w:color="000000"/>
              <w:right w:val="single" w:sz="4" w:space="0" w:color="000000"/>
            </w:tcBorders>
            <w:shd w:val="clear" w:color="auto" w:fill="auto"/>
            <w:vAlign w:val="center"/>
            <w:hideMark/>
          </w:tcPr>
          <w:p w14:paraId="1AF94A02"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Resane de grietas y fisuras de muros de fachada con mortero cemento, cal y arena.</w:t>
            </w:r>
          </w:p>
        </w:tc>
        <w:tc>
          <w:tcPr>
            <w:tcW w:w="1276" w:type="dxa"/>
            <w:tcBorders>
              <w:top w:val="nil"/>
              <w:left w:val="nil"/>
              <w:bottom w:val="single" w:sz="4" w:space="0" w:color="000000"/>
              <w:right w:val="single" w:sz="4" w:space="0" w:color="000000"/>
            </w:tcBorders>
            <w:shd w:val="clear" w:color="auto" w:fill="auto"/>
            <w:noWrap/>
            <w:vAlign w:val="center"/>
            <w:hideMark/>
          </w:tcPr>
          <w:p w14:paraId="6898F395"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METRO CUADRADO</w:t>
            </w:r>
          </w:p>
        </w:tc>
        <w:tc>
          <w:tcPr>
            <w:tcW w:w="1134" w:type="dxa"/>
            <w:tcBorders>
              <w:top w:val="nil"/>
              <w:left w:val="nil"/>
              <w:bottom w:val="single" w:sz="4" w:space="0" w:color="000000"/>
              <w:right w:val="single" w:sz="4" w:space="0" w:color="auto"/>
            </w:tcBorders>
            <w:shd w:val="clear" w:color="auto" w:fill="auto"/>
            <w:noWrap/>
            <w:vAlign w:val="center"/>
            <w:hideMark/>
          </w:tcPr>
          <w:p w14:paraId="4EC5988F"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360,00</w:t>
            </w:r>
          </w:p>
        </w:tc>
      </w:tr>
      <w:tr w:rsidR="00E90D91" w:rsidRPr="00E90D91" w14:paraId="107D7DD6" w14:textId="77777777" w:rsidTr="00E90D91">
        <w:trPr>
          <w:trHeight w:val="1656"/>
        </w:trPr>
        <w:tc>
          <w:tcPr>
            <w:tcW w:w="562" w:type="dxa"/>
            <w:tcBorders>
              <w:top w:val="nil"/>
              <w:left w:val="single" w:sz="4" w:space="0" w:color="auto"/>
              <w:bottom w:val="single" w:sz="4" w:space="0" w:color="000000"/>
              <w:right w:val="single" w:sz="4" w:space="0" w:color="000000"/>
            </w:tcBorders>
            <w:shd w:val="clear" w:color="auto" w:fill="auto"/>
            <w:noWrap/>
            <w:vAlign w:val="center"/>
            <w:hideMark/>
          </w:tcPr>
          <w:p w14:paraId="2FE6F5A9"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2,8</w:t>
            </w:r>
          </w:p>
        </w:tc>
        <w:tc>
          <w:tcPr>
            <w:tcW w:w="5812" w:type="dxa"/>
            <w:tcBorders>
              <w:top w:val="nil"/>
              <w:left w:val="nil"/>
              <w:bottom w:val="single" w:sz="4" w:space="0" w:color="000000"/>
              <w:right w:val="single" w:sz="4" w:space="0" w:color="000000"/>
            </w:tcBorders>
            <w:shd w:val="clear" w:color="auto" w:fill="auto"/>
            <w:vAlign w:val="center"/>
            <w:hideMark/>
          </w:tcPr>
          <w:p w14:paraId="4A6B14C2"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Suministro y aplicación de pintura en muros con PINTURA USO EXTERIOR HIDROREPELENTE ALTA RESISTENCIA TIPO KORAZA, retención del color Delta E≤4, resistencia al agua, hongos y algas. Diluible con agua, fabricada a partir de polímeros 100% acrílicos con máxima protección y resistencia a la suciedad. Forma barrera plástica resistente a la lluvia, protección a los rayos del sol. Sin plomo, sin cromo. Brillo al 60° 1-5 UB, viscosidad 95-105 KU, Densidad 4,6-5,3 Kg/Gal, sólidos por volumen mayor al 35%, contenido VOC 90-160 gr/lt, secado al tacto 1-2 horas, rendimiento teórico mayor a 52% m2/gal. Color a elección según colores institucionales.</w:t>
            </w:r>
          </w:p>
        </w:tc>
        <w:tc>
          <w:tcPr>
            <w:tcW w:w="1276" w:type="dxa"/>
            <w:tcBorders>
              <w:top w:val="nil"/>
              <w:left w:val="nil"/>
              <w:bottom w:val="single" w:sz="4" w:space="0" w:color="000000"/>
              <w:right w:val="single" w:sz="4" w:space="0" w:color="000000"/>
            </w:tcBorders>
            <w:shd w:val="clear" w:color="auto" w:fill="auto"/>
            <w:noWrap/>
            <w:vAlign w:val="center"/>
            <w:hideMark/>
          </w:tcPr>
          <w:p w14:paraId="09083171"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METRO CUADRADO</w:t>
            </w:r>
          </w:p>
        </w:tc>
        <w:tc>
          <w:tcPr>
            <w:tcW w:w="1134" w:type="dxa"/>
            <w:tcBorders>
              <w:top w:val="nil"/>
              <w:left w:val="nil"/>
              <w:bottom w:val="single" w:sz="4" w:space="0" w:color="000000"/>
              <w:right w:val="single" w:sz="4" w:space="0" w:color="auto"/>
            </w:tcBorders>
            <w:shd w:val="clear" w:color="auto" w:fill="auto"/>
            <w:noWrap/>
            <w:vAlign w:val="center"/>
            <w:hideMark/>
          </w:tcPr>
          <w:p w14:paraId="1A5D8329"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1.120,00</w:t>
            </w:r>
          </w:p>
        </w:tc>
      </w:tr>
      <w:tr w:rsidR="00E90D91" w:rsidRPr="00E90D91" w14:paraId="25F324C5" w14:textId="77777777" w:rsidTr="00E90D91">
        <w:trPr>
          <w:trHeight w:val="828"/>
        </w:trPr>
        <w:tc>
          <w:tcPr>
            <w:tcW w:w="562" w:type="dxa"/>
            <w:tcBorders>
              <w:top w:val="nil"/>
              <w:left w:val="single" w:sz="4" w:space="0" w:color="auto"/>
              <w:bottom w:val="single" w:sz="4" w:space="0" w:color="000000"/>
              <w:right w:val="single" w:sz="4" w:space="0" w:color="000000"/>
            </w:tcBorders>
            <w:shd w:val="clear" w:color="auto" w:fill="auto"/>
            <w:noWrap/>
            <w:vAlign w:val="center"/>
            <w:hideMark/>
          </w:tcPr>
          <w:p w14:paraId="39512839"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2,9</w:t>
            </w:r>
          </w:p>
        </w:tc>
        <w:tc>
          <w:tcPr>
            <w:tcW w:w="5812" w:type="dxa"/>
            <w:tcBorders>
              <w:top w:val="nil"/>
              <w:left w:val="nil"/>
              <w:bottom w:val="single" w:sz="4" w:space="0" w:color="000000"/>
              <w:right w:val="single" w:sz="4" w:space="0" w:color="000000"/>
            </w:tcBorders>
            <w:shd w:val="clear" w:color="auto" w:fill="auto"/>
            <w:vAlign w:val="center"/>
            <w:hideMark/>
          </w:tcPr>
          <w:p w14:paraId="7980F65C" w14:textId="79FC060B"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 xml:space="preserve">Suministro y aplicación de tratamiento </w:t>
            </w:r>
            <w:r w:rsidR="00B93707" w:rsidRPr="00E90D91">
              <w:rPr>
                <w:rFonts w:ascii="Arial" w:eastAsia="Times New Roman" w:hAnsi="Arial" w:cs="Arial"/>
                <w:color w:val="000000"/>
                <w:sz w:val="16"/>
                <w:szCs w:val="16"/>
                <w:lang w:val="es-CO" w:eastAsia="es-CO"/>
              </w:rPr>
              <w:t>hidro repelente</w:t>
            </w:r>
            <w:r w:rsidRPr="00E90D91">
              <w:rPr>
                <w:rFonts w:ascii="Arial" w:eastAsia="Times New Roman" w:hAnsi="Arial" w:cs="Arial"/>
                <w:color w:val="000000"/>
                <w:sz w:val="16"/>
                <w:szCs w:val="16"/>
                <w:lang w:val="es-CO" w:eastAsia="es-CO"/>
              </w:rPr>
              <w:t xml:space="preserve"> para muros en </w:t>
            </w:r>
            <w:r w:rsidR="00B93707" w:rsidRPr="00E90D91">
              <w:rPr>
                <w:rFonts w:ascii="Arial" w:eastAsia="Times New Roman" w:hAnsi="Arial" w:cs="Arial"/>
                <w:color w:val="000000"/>
                <w:sz w:val="16"/>
                <w:szCs w:val="16"/>
                <w:lang w:val="es-CO" w:eastAsia="es-CO"/>
              </w:rPr>
              <w:t>mampostería</w:t>
            </w:r>
            <w:r w:rsidRPr="00E90D91">
              <w:rPr>
                <w:rFonts w:ascii="Arial" w:eastAsia="Times New Roman" w:hAnsi="Arial" w:cs="Arial"/>
                <w:color w:val="000000"/>
                <w:sz w:val="16"/>
                <w:szCs w:val="16"/>
                <w:lang w:val="es-CO" w:eastAsia="es-CO"/>
              </w:rPr>
              <w:t xml:space="preserve"> (Ladrillo) a base de siliconas, incoloro, de gran durabilidad (7 a 10 años) listo para usar, impide la absorción de agua lluvia, no altera la apariencia del material, protección contra suciedad, polvo, </w:t>
            </w:r>
            <w:r w:rsidR="00B93707" w:rsidRPr="00E90D91">
              <w:rPr>
                <w:rFonts w:ascii="Arial" w:eastAsia="Times New Roman" w:hAnsi="Arial" w:cs="Arial"/>
                <w:color w:val="000000"/>
                <w:sz w:val="16"/>
                <w:szCs w:val="16"/>
                <w:lang w:val="es-CO" w:eastAsia="es-CO"/>
              </w:rPr>
              <w:t>hollín</w:t>
            </w:r>
            <w:r w:rsidRPr="00E90D91">
              <w:rPr>
                <w:rFonts w:ascii="Arial" w:eastAsia="Times New Roman" w:hAnsi="Arial" w:cs="Arial"/>
                <w:color w:val="000000"/>
                <w:sz w:val="16"/>
                <w:szCs w:val="16"/>
                <w:lang w:val="es-CO" w:eastAsia="es-CO"/>
              </w:rPr>
              <w:t>, densidad 0.77 kg/l ± 0,02 kg/l, consumo 20m2 por galón dos capas.</w:t>
            </w:r>
          </w:p>
        </w:tc>
        <w:tc>
          <w:tcPr>
            <w:tcW w:w="1276" w:type="dxa"/>
            <w:tcBorders>
              <w:top w:val="nil"/>
              <w:left w:val="nil"/>
              <w:bottom w:val="single" w:sz="4" w:space="0" w:color="000000"/>
              <w:right w:val="single" w:sz="4" w:space="0" w:color="000000"/>
            </w:tcBorders>
            <w:shd w:val="clear" w:color="auto" w:fill="auto"/>
            <w:noWrap/>
            <w:vAlign w:val="center"/>
            <w:hideMark/>
          </w:tcPr>
          <w:p w14:paraId="63781796"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METRO CUADRADO</w:t>
            </w:r>
          </w:p>
        </w:tc>
        <w:tc>
          <w:tcPr>
            <w:tcW w:w="1134" w:type="dxa"/>
            <w:tcBorders>
              <w:top w:val="nil"/>
              <w:left w:val="nil"/>
              <w:bottom w:val="single" w:sz="4" w:space="0" w:color="000000"/>
              <w:right w:val="single" w:sz="4" w:space="0" w:color="auto"/>
            </w:tcBorders>
            <w:shd w:val="clear" w:color="auto" w:fill="auto"/>
            <w:noWrap/>
            <w:vAlign w:val="center"/>
            <w:hideMark/>
          </w:tcPr>
          <w:p w14:paraId="112DD28D"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530,00</w:t>
            </w:r>
          </w:p>
        </w:tc>
      </w:tr>
      <w:tr w:rsidR="00E90D91" w:rsidRPr="00E90D91" w14:paraId="1F8CD3ED" w14:textId="77777777" w:rsidTr="00E90D91">
        <w:trPr>
          <w:trHeight w:val="276"/>
        </w:trPr>
        <w:tc>
          <w:tcPr>
            <w:tcW w:w="562" w:type="dxa"/>
            <w:tcBorders>
              <w:top w:val="nil"/>
              <w:left w:val="single" w:sz="4" w:space="0" w:color="auto"/>
              <w:bottom w:val="single" w:sz="4" w:space="0" w:color="000000"/>
              <w:right w:val="single" w:sz="4" w:space="0" w:color="000000"/>
            </w:tcBorders>
            <w:shd w:val="clear" w:color="auto" w:fill="auto"/>
            <w:noWrap/>
            <w:vAlign w:val="center"/>
            <w:hideMark/>
          </w:tcPr>
          <w:p w14:paraId="7BD66038"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2,10</w:t>
            </w:r>
          </w:p>
        </w:tc>
        <w:tc>
          <w:tcPr>
            <w:tcW w:w="5812" w:type="dxa"/>
            <w:tcBorders>
              <w:top w:val="nil"/>
              <w:left w:val="nil"/>
              <w:bottom w:val="single" w:sz="4" w:space="0" w:color="000000"/>
              <w:right w:val="single" w:sz="4" w:space="0" w:color="000000"/>
            </w:tcBorders>
            <w:shd w:val="clear" w:color="auto" w:fill="auto"/>
            <w:vAlign w:val="center"/>
            <w:hideMark/>
          </w:tcPr>
          <w:p w14:paraId="6A364F8F"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 xml:space="preserve">Corte de pelos de acero salientes de fachada </w:t>
            </w:r>
          </w:p>
        </w:tc>
        <w:tc>
          <w:tcPr>
            <w:tcW w:w="1276" w:type="dxa"/>
            <w:tcBorders>
              <w:top w:val="nil"/>
              <w:left w:val="nil"/>
              <w:bottom w:val="single" w:sz="4" w:space="0" w:color="000000"/>
              <w:right w:val="single" w:sz="4" w:space="0" w:color="000000"/>
            </w:tcBorders>
            <w:shd w:val="clear" w:color="auto" w:fill="auto"/>
            <w:noWrap/>
            <w:vAlign w:val="center"/>
            <w:hideMark/>
          </w:tcPr>
          <w:p w14:paraId="40970DAC"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GLOBAL</w:t>
            </w:r>
          </w:p>
        </w:tc>
        <w:tc>
          <w:tcPr>
            <w:tcW w:w="1134" w:type="dxa"/>
            <w:tcBorders>
              <w:top w:val="nil"/>
              <w:left w:val="nil"/>
              <w:bottom w:val="single" w:sz="4" w:space="0" w:color="000000"/>
              <w:right w:val="single" w:sz="4" w:space="0" w:color="auto"/>
            </w:tcBorders>
            <w:shd w:val="clear" w:color="auto" w:fill="auto"/>
            <w:noWrap/>
            <w:vAlign w:val="center"/>
            <w:hideMark/>
          </w:tcPr>
          <w:p w14:paraId="7DF44876"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1,00</w:t>
            </w:r>
          </w:p>
        </w:tc>
      </w:tr>
      <w:tr w:rsidR="00E90D91" w:rsidRPr="00E90D91" w14:paraId="66C6261D" w14:textId="77777777" w:rsidTr="00E90D91">
        <w:trPr>
          <w:trHeight w:val="552"/>
        </w:trPr>
        <w:tc>
          <w:tcPr>
            <w:tcW w:w="562" w:type="dxa"/>
            <w:tcBorders>
              <w:top w:val="nil"/>
              <w:left w:val="single" w:sz="4" w:space="0" w:color="auto"/>
              <w:bottom w:val="single" w:sz="4" w:space="0" w:color="000000"/>
              <w:right w:val="single" w:sz="4" w:space="0" w:color="000000"/>
            </w:tcBorders>
            <w:shd w:val="clear" w:color="auto" w:fill="auto"/>
            <w:noWrap/>
            <w:vAlign w:val="center"/>
            <w:hideMark/>
          </w:tcPr>
          <w:p w14:paraId="78AAE4B7"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2,11</w:t>
            </w:r>
          </w:p>
        </w:tc>
        <w:tc>
          <w:tcPr>
            <w:tcW w:w="5812" w:type="dxa"/>
            <w:tcBorders>
              <w:top w:val="nil"/>
              <w:left w:val="nil"/>
              <w:bottom w:val="single" w:sz="4" w:space="0" w:color="000000"/>
              <w:right w:val="single" w:sz="4" w:space="0" w:color="000000"/>
            </w:tcBorders>
            <w:shd w:val="clear" w:color="auto" w:fill="auto"/>
            <w:vAlign w:val="center"/>
            <w:hideMark/>
          </w:tcPr>
          <w:p w14:paraId="4F153478"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Friso liso sobre muros y estructura de concreto en mortero 1:4 capa de 2 cm  incluye repique de muro y superficies existentes para una correcta adherencia del mortero.</w:t>
            </w:r>
          </w:p>
        </w:tc>
        <w:tc>
          <w:tcPr>
            <w:tcW w:w="1276" w:type="dxa"/>
            <w:tcBorders>
              <w:top w:val="nil"/>
              <w:left w:val="nil"/>
              <w:bottom w:val="single" w:sz="4" w:space="0" w:color="000000"/>
              <w:right w:val="single" w:sz="4" w:space="0" w:color="000000"/>
            </w:tcBorders>
            <w:shd w:val="clear" w:color="auto" w:fill="auto"/>
            <w:noWrap/>
            <w:vAlign w:val="center"/>
            <w:hideMark/>
          </w:tcPr>
          <w:p w14:paraId="7B8AC053"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METRO CUADRADO</w:t>
            </w:r>
          </w:p>
        </w:tc>
        <w:tc>
          <w:tcPr>
            <w:tcW w:w="1134" w:type="dxa"/>
            <w:tcBorders>
              <w:top w:val="nil"/>
              <w:left w:val="nil"/>
              <w:bottom w:val="single" w:sz="4" w:space="0" w:color="000000"/>
              <w:right w:val="single" w:sz="4" w:space="0" w:color="auto"/>
            </w:tcBorders>
            <w:shd w:val="clear" w:color="auto" w:fill="auto"/>
            <w:noWrap/>
            <w:vAlign w:val="center"/>
            <w:hideMark/>
          </w:tcPr>
          <w:p w14:paraId="15011D1A"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115,00</w:t>
            </w:r>
          </w:p>
        </w:tc>
      </w:tr>
      <w:tr w:rsidR="00E90D91" w:rsidRPr="00E90D91" w14:paraId="54794F40" w14:textId="77777777" w:rsidTr="00E90D91">
        <w:trPr>
          <w:trHeight w:val="276"/>
        </w:trPr>
        <w:tc>
          <w:tcPr>
            <w:tcW w:w="562" w:type="dxa"/>
            <w:tcBorders>
              <w:top w:val="nil"/>
              <w:left w:val="single" w:sz="4" w:space="0" w:color="auto"/>
              <w:bottom w:val="single" w:sz="4" w:space="0" w:color="000000"/>
              <w:right w:val="single" w:sz="4" w:space="0" w:color="000000"/>
            </w:tcBorders>
            <w:shd w:val="clear" w:color="auto" w:fill="auto"/>
            <w:noWrap/>
            <w:vAlign w:val="center"/>
            <w:hideMark/>
          </w:tcPr>
          <w:p w14:paraId="5AB1252A"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2,12</w:t>
            </w:r>
          </w:p>
        </w:tc>
        <w:tc>
          <w:tcPr>
            <w:tcW w:w="5812" w:type="dxa"/>
            <w:tcBorders>
              <w:top w:val="nil"/>
              <w:left w:val="nil"/>
              <w:bottom w:val="single" w:sz="4" w:space="0" w:color="000000"/>
              <w:right w:val="single" w:sz="4" w:space="0" w:color="000000"/>
            </w:tcBorders>
            <w:shd w:val="clear" w:color="auto" w:fill="auto"/>
            <w:vAlign w:val="center"/>
            <w:hideMark/>
          </w:tcPr>
          <w:p w14:paraId="58EB950C"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 xml:space="preserve">Remate de muro en ladrillo de arcilla rustico (similar al existente) </w:t>
            </w:r>
          </w:p>
        </w:tc>
        <w:tc>
          <w:tcPr>
            <w:tcW w:w="1276" w:type="dxa"/>
            <w:tcBorders>
              <w:top w:val="nil"/>
              <w:left w:val="nil"/>
              <w:bottom w:val="single" w:sz="4" w:space="0" w:color="000000"/>
              <w:right w:val="single" w:sz="4" w:space="0" w:color="000000"/>
            </w:tcBorders>
            <w:shd w:val="clear" w:color="auto" w:fill="auto"/>
            <w:noWrap/>
            <w:vAlign w:val="center"/>
            <w:hideMark/>
          </w:tcPr>
          <w:p w14:paraId="60C1D090"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METRO CUADRADO</w:t>
            </w:r>
          </w:p>
        </w:tc>
        <w:tc>
          <w:tcPr>
            <w:tcW w:w="1134" w:type="dxa"/>
            <w:tcBorders>
              <w:top w:val="nil"/>
              <w:left w:val="nil"/>
              <w:bottom w:val="single" w:sz="4" w:space="0" w:color="000000"/>
              <w:right w:val="single" w:sz="4" w:space="0" w:color="auto"/>
            </w:tcBorders>
            <w:shd w:val="clear" w:color="auto" w:fill="auto"/>
            <w:noWrap/>
            <w:vAlign w:val="center"/>
            <w:hideMark/>
          </w:tcPr>
          <w:p w14:paraId="066B110A"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2,00</w:t>
            </w:r>
          </w:p>
        </w:tc>
      </w:tr>
      <w:tr w:rsidR="00E90D91" w:rsidRPr="00E90D91" w14:paraId="0175B122" w14:textId="77777777" w:rsidTr="00E90D91">
        <w:trPr>
          <w:trHeight w:val="828"/>
        </w:trPr>
        <w:tc>
          <w:tcPr>
            <w:tcW w:w="562" w:type="dxa"/>
            <w:tcBorders>
              <w:top w:val="nil"/>
              <w:left w:val="single" w:sz="4" w:space="0" w:color="auto"/>
              <w:bottom w:val="single" w:sz="4" w:space="0" w:color="auto"/>
              <w:right w:val="single" w:sz="4" w:space="0" w:color="000000"/>
            </w:tcBorders>
            <w:shd w:val="clear" w:color="auto" w:fill="auto"/>
            <w:noWrap/>
            <w:vAlign w:val="center"/>
            <w:hideMark/>
          </w:tcPr>
          <w:p w14:paraId="4CE220F1"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2,13</w:t>
            </w:r>
          </w:p>
        </w:tc>
        <w:tc>
          <w:tcPr>
            <w:tcW w:w="5812" w:type="dxa"/>
            <w:tcBorders>
              <w:top w:val="nil"/>
              <w:left w:val="nil"/>
              <w:bottom w:val="single" w:sz="4" w:space="0" w:color="auto"/>
              <w:right w:val="single" w:sz="4" w:space="0" w:color="000000"/>
            </w:tcBorders>
            <w:shd w:val="clear" w:color="auto" w:fill="auto"/>
            <w:vAlign w:val="center"/>
            <w:hideMark/>
          </w:tcPr>
          <w:p w14:paraId="1A169D76" w14:textId="3EB2EA80"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 xml:space="preserve">Suministro e </w:t>
            </w:r>
            <w:r w:rsidR="00B93707" w:rsidRPr="00E90D91">
              <w:rPr>
                <w:rFonts w:ascii="Arial" w:eastAsia="Times New Roman" w:hAnsi="Arial" w:cs="Arial"/>
                <w:color w:val="000000"/>
                <w:sz w:val="16"/>
                <w:szCs w:val="16"/>
                <w:lang w:val="es-CO" w:eastAsia="es-CO"/>
              </w:rPr>
              <w:t>instalación</w:t>
            </w:r>
            <w:r w:rsidRPr="00E90D91">
              <w:rPr>
                <w:rFonts w:ascii="Arial" w:eastAsia="Times New Roman" w:hAnsi="Arial" w:cs="Arial"/>
                <w:color w:val="000000"/>
                <w:sz w:val="16"/>
                <w:szCs w:val="16"/>
                <w:lang w:val="es-CO" w:eastAsia="es-CO"/>
              </w:rPr>
              <w:t xml:space="preserve"> de cerramiento en malla plástica tipo gallinero (25mm x 30mm)  de color negro anclada al muro con armellas cada 1.5 mts y chazos </w:t>
            </w:r>
            <w:r w:rsidR="00B93707" w:rsidRPr="00E90D91">
              <w:rPr>
                <w:rFonts w:ascii="Arial" w:eastAsia="Times New Roman" w:hAnsi="Arial" w:cs="Arial"/>
                <w:color w:val="000000"/>
                <w:sz w:val="16"/>
                <w:szCs w:val="16"/>
                <w:lang w:val="es-CO" w:eastAsia="es-CO"/>
              </w:rPr>
              <w:t>metálicos</w:t>
            </w:r>
            <w:r w:rsidRPr="00E90D91">
              <w:rPr>
                <w:rFonts w:ascii="Arial" w:eastAsia="Times New Roman" w:hAnsi="Arial" w:cs="Arial"/>
                <w:color w:val="000000"/>
                <w:sz w:val="16"/>
                <w:szCs w:val="16"/>
                <w:lang w:val="es-CO" w:eastAsia="es-CO"/>
              </w:rPr>
              <w:t xml:space="preserve"> inoxidables, incluye guaya tensora de acero al </w:t>
            </w:r>
            <w:r w:rsidR="00B93707" w:rsidRPr="00E90D91">
              <w:rPr>
                <w:rFonts w:ascii="Arial" w:eastAsia="Times New Roman" w:hAnsi="Arial" w:cs="Arial"/>
                <w:color w:val="000000"/>
                <w:sz w:val="16"/>
                <w:szCs w:val="16"/>
                <w:lang w:val="es-CO" w:eastAsia="es-CO"/>
              </w:rPr>
              <w:t>perímetro</w:t>
            </w:r>
            <w:r w:rsidRPr="00E90D91">
              <w:rPr>
                <w:rFonts w:ascii="Arial" w:eastAsia="Times New Roman" w:hAnsi="Arial" w:cs="Arial"/>
                <w:color w:val="000000"/>
                <w:sz w:val="16"/>
                <w:szCs w:val="16"/>
                <w:lang w:val="es-CO" w:eastAsia="es-CO"/>
              </w:rPr>
              <w:t xml:space="preserve"> de toda la superficie de </w:t>
            </w:r>
            <w:r w:rsidR="00B93707" w:rsidRPr="00E90D91">
              <w:rPr>
                <w:rFonts w:ascii="Arial" w:eastAsia="Times New Roman" w:hAnsi="Arial" w:cs="Arial"/>
                <w:color w:val="000000"/>
                <w:sz w:val="16"/>
                <w:szCs w:val="16"/>
                <w:lang w:val="es-CO" w:eastAsia="es-CO"/>
              </w:rPr>
              <w:t>instalación</w:t>
            </w:r>
            <w:r w:rsidRPr="00E90D91">
              <w:rPr>
                <w:rFonts w:ascii="Arial" w:eastAsia="Times New Roman" w:hAnsi="Arial" w:cs="Arial"/>
                <w:color w:val="000000"/>
                <w:sz w:val="16"/>
                <w:szCs w:val="16"/>
                <w:lang w:val="es-CO" w:eastAsia="es-CO"/>
              </w:rPr>
              <w:t>.</w:t>
            </w:r>
          </w:p>
        </w:tc>
        <w:tc>
          <w:tcPr>
            <w:tcW w:w="1276" w:type="dxa"/>
            <w:tcBorders>
              <w:top w:val="nil"/>
              <w:left w:val="nil"/>
              <w:bottom w:val="single" w:sz="4" w:space="0" w:color="auto"/>
              <w:right w:val="single" w:sz="4" w:space="0" w:color="000000"/>
            </w:tcBorders>
            <w:shd w:val="clear" w:color="auto" w:fill="auto"/>
            <w:noWrap/>
            <w:vAlign w:val="center"/>
            <w:hideMark/>
          </w:tcPr>
          <w:p w14:paraId="70A37E86"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METRO CUADRADO</w:t>
            </w:r>
          </w:p>
        </w:tc>
        <w:tc>
          <w:tcPr>
            <w:tcW w:w="1134" w:type="dxa"/>
            <w:tcBorders>
              <w:top w:val="nil"/>
              <w:left w:val="nil"/>
              <w:bottom w:val="single" w:sz="4" w:space="0" w:color="auto"/>
              <w:right w:val="single" w:sz="4" w:space="0" w:color="auto"/>
            </w:tcBorders>
            <w:shd w:val="clear" w:color="auto" w:fill="auto"/>
            <w:noWrap/>
            <w:vAlign w:val="center"/>
            <w:hideMark/>
          </w:tcPr>
          <w:p w14:paraId="4B39BF88"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57,00</w:t>
            </w:r>
          </w:p>
        </w:tc>
      </w:tr>
      <w:tr w:rsidR="00E90D91" w:rsidRPr="00E90D91" w14:paraId="092A1403" w14:textId="77777777" w:rsidTr="00E90D91">
        <w:trPr>
          <w:trHeight w:val="276"/>
        </w:trPr>
        <w:tc>
          <w:tcPr>
            <w:tcW w:w="562" w:type="dxa"/>
            <w:tcBorders>
              <w:top w:val="nil"/>
              <w:left w:val="nil"/>
              <w:bottom w:val="nil"/>
              <w:right w:val="nil"/>
            </w:tcBorders>
            <w:shd w:val="clear" w:color="auto" w:fill="auto"/>
            <w:noWrap/>
            <w:vAlign w:val="center"/>
            <w:hideMark/>
          </w:tcPr>
          <w:p w14:paraId="1B1907F9" w14:textId="77777777" w:rsidR="00E90D91" w:rsidRPr="00E90D91" w:rsidRDefault="00E90D91" w:rsidP="00E90D91">
            <w:pPr>
              <w:jc w:val="center"/>
              <w:rPr>
                <w:rFonts w:ascii="Arial" w:eastAsia="Times New Roman" w:hAnsi="Arial" w:cs="Arial"/>
                <w:color w:val="000000"/>
                <w:sz w:val="16"/>
                <w:szCs w:val="16"/>
                <w:lang w:val="es-CO" w:eastAsia="es-CO"/>
              </w:rPr>
            </w:pPr>
          </w:p>
        </w:tc>
        <w:tc>
          <w:tcPr>
            <w:tcW w:w="5812" w:type="dxa"/>
            <w:tcBorders>
              <w:top w:val="nil"/>
              <w:left w:val="nil"/>
              <w:bottom w:val="nil"/>
              <w:right w:val="nil"/>
            </w:tcBorders>
            <w:shd w:val="clear" w:color="auto" w:fill="auto"/>
            <w:vAlign w:val="center"/>
            <w:hideMark/>
          </w:tcPr>
          <w:p w14:paraId="2A538BCA" w14:textId="77777777" w:rsidR="00E90D91" w:rsidRPr="00E90D91" w:rsidRDefault="00E90D91" w:rsidP="00E90D91">
            <w:pPr>
              <w:jc w:val="center"/>
              <w:rPr>
                <w:rFonts w:ascii="Arial" w:eastAsia="Times New Roman" w:hAnsi="Arial" w:cs="Arial"/>
                <w:sz w:val="16"/>
                <w:szCs w:val="16"/>
                <w:lang w:val="es-CO" w:eastAsia="es-CO"/>
              </w:rPr>
            </w:pPr>
          </w:p>
        </w:tc>
        <w:tc>
          <w:tcPr>
            <w:tcW w:w="1276" w:type="dxa"/>
            <w:tcBorders>
              <w:top w:val="nil"/>
              <w:left w:val="nil"/>
              <w:bottom w:val="nil"/>
              <w:right w:val="nil"/>
            </w:tcBorders>
            <w:shd w:val="clear" w:color="auto" w:fill="auto"/>
            <w:noWrap/>
            <w:vAlign w:val="center"/>
            <w:hideMark/>
          </w:tcPr>
          <w:p w14:paraId="6226896D" w14:textId="77777777" w:rsidR="00E90D91" w:rsidRPr="00E90D91" w:rsidRDefault="00E90D91" w:rsidP="00E90D91">
            <w:pPr>
              <w:rPr>
                <w:rFonts w:ascii="Arial" w:eastAsia="Times New Roman" w:hAnsi="Arial" w:cs="Arial"/>
                <w:sz w:val="16"/>
                <w:szCs w:val="16"/>
                <w:lang w:val="es-CO" w:eastAsia="es-CO"/>
              </w:rPr>
            </w:pPr>
          </w:p>
        </w:tc>
        <w:tc>
          <w:tcPr>
            <w:tcW w:w="1134" w:type="dxa"/>
            <w:tcBorders>
              <w:top w:val="nil"/>
              <w:left w:val="nil"/>
              <w:bottom w:val="nil"/>
              <w:right w:val="nil"/>
            </w:tcBorders>
            <w:shd w:val="clear" w:color="auto" w:fill="auto"/>
            <w:noWrap/>
            <w:vAlign w:val="center"/>
            <w:hideMark/>
          </w:tcPr>
          <w:p w14:paraId="7B731643" w14:textId="77777777" w:rsidR="00E90D91" w:rsidRPr="00E90D91" w:rsidRDefault="00E90D91" w:rsidP="00E90D91">
            <w:pPr>
              <w:jc w:val="center"/>
              <w:rPr>
                <w:rFonts w:ascii="Arial" w:eastAsia="Times New Roman" w:hAnsi="Arial" w:cs="Arial"/>
                <w:sz w:val="16"/>
                <w:szCs w:val="16"/>
                <w:lang w:val="es-CO" w:eastAsia="es-CO"/>
              </w:rPr>
            </w:pPr>
          </w:p>
        </w:tc>
      </w:tr>
      <w:tr w:rsidR="00E90D91" w:rsidRPr="00E90D91" w14:paraId="0EEE2A49" w14:textId="77777777" w:rsidTr="00E90D91">
        <w:trPr>
          <w:trHeight w:val="276"/>
        </w:trPr>
        <w:tc>
          <w:tcPr>
            <w:tcW w:w="8784" w:type="dxa"/>
            <w:gridSpan w:val="4"/>
            <w:tcBorders>
              <w:top w:val="single" w:sz="4" w:space="0" w:color="auto"/>
              <w:left w:val="single" w:sz="4" w:space="0" w:color="auto"/>
              <w:bottom w:val="single" w:sz="4" w:space="0" w:color="000000"/>
              <w:right w:val="single" w:sz="4" w:space="0" w:color="000000"/>
            </w:tcBorders>
            <w:shd w:val="clear" w:color="000000" w:fill="C6E0B4"/>
            <w:noWrap/>
            <w:vAlign w:val="center"/>
            <w:hideMark/>
          </w:tcPr>
          <w:p w14:paraId="2E4E5A62" w14:textId="77777777" w:rsidR="00E90D91" w:rsidRPr="00E90D91" w:rsidRDefault="00E90D91" w:rsidP="00E90D91">
            <w:pPr>
              <w:rPr>
                <w:rFonts w:ascii="Arial" w:eastAsia="Times New Roman" w:hAnsi="Arial" w:cs="Arial"/>
                <w:b/>
                <w:bCs/>
                <w:color w:val="000000"/>
                <w:sz w:val="16"/>
                <w:szCs w:val="16"/>
                <w:lang w:val="es-CO" w:eastAsia="es-CO"/>
              </w:rPr>
            </w:pPr>
            <w:r w:rsidRPr="00E90D91">
              <w:rPr>
                <w:rFonts w:ascii="Arial" w:eastAsia="Times New Roman" w:hAnsi="Arial" w:cs="Arial"/>
                <w:b/>
                <w:bCs/>
                <w:color w:val="000000"/>
                <w:sz w:val="16"/>
                <w:szCs w:val="16"/>
                <w:lang w:val="es-CO" w:eastAsia="es-CO"/>
              </w:rPr>
              <w:t>3. MANTENIMIENTO DE PUERTAS Y VENTANAS</w:t>
            </w:r>
          </w:p>
        </w:tc>
      </w:tr>
      <w:tr w:rsidR="00E90D91" w:rsidRPr="00E90D91" w14:paraId="77E41F0A" w14:textId="77777777" w:rsidTr="00E90D91">
        <w:trPr>
          <w:trHeight w:val="1656"/>
        </w:trPr>
        <w:tc>
          <w:tcPr>
            <w:tcW w:w="562" w:type="dxa"/>
            <w:vMerge w:val="restart"/>
            <w:tcBorders>
              <w:top w:val="nil"/>
              <w:left w:val="single" w:sz="4" w:space="0" w:color="auto"/>
              <w:bottom w:val="single" w:sz="4" w:space="0" w:color="000000"/>
              <w:right w:val="nil"/>
            </w:tcBorders>
            <w:shd w:val="clear" w:color="auto" w:fill="auto"/>
            <w:noWrap/>
            <w:vAlign w:val="center"/>
            <w:hideMark/>
          </w:tcPr>
          <w:p w14:paraId="61D8ED56"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lastRenderedPageBreak/>
              <w:t>3,1</w:t>
            </w:r>
          </w:p>
        </w:tc>
        <w:tc>
          <w:tcPr>
            <w:tcW w:w="5812" w:type="dxa"/>
            <w:tcBorders>
              <w:top w:val="nil"/>
              <w:left w:val="single" w:sz="4" w:space="0" w:color="000000"/>
              <w:bottom w:val="nil"/>
              <w:right w:val="nil"/>
            </w:tcBorders>
            <w:shd w:val="clear" w:color="auto" w:fill="auto"/>
            <w:vAlign w:val="center"/>
            <w:hideMark/>
          </w:tcPr>
          <w:p w14:paraId="5A15ECA2"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Mantenimiento preventivo de ventanas (marco, batientes y demás partes de la ventana) por ambas caras: retiro de pintura con removedor de pintura y medios manuales (Se requiere pruebas para ajustar los parámetros de aplicación del producto y evitar daños en la madera), lijado, aplicación de masilla para madera, tratamiento de humedades, ajuste de marco y pintura al exterior con ESMALTE ALTA DURACIÓN DOMÉSTICO, brillo a 60° 80-100%, viscosidad 85-100%, densidad 3,50-4,10 Kg/Gal, contenido de VOC 480-560 grs/lts, secamiento al taco 2-4 horas, secamiento al manejo 8-10 horas, rendimiento teórico a 1 mil 35-41 m2/gal. Color verde oliva. Al interior pintura con tintilla color a elección. Incluye:</w:t>
            </w:r>
          </w:p>
        </w:tc>
        <w:tc>
          <w:tcPr>
            <w:tcW w:w="1276" w:type="dxa"/>
            <w:vMerge w:val="restart"/>
            <w:tcBorders>
              <w:top w:val="nil"/>
              <w:left w:val="single" w:sz="4" w:space="0" w:color="000000"/>
              <w:bottom w:val="single" w:sz="4" w:space="0" w:color="000000"/>
              <w:right w:val="single" w:sz="4" w:space="0" w:color="000000"/>
            </w:tcBorders>
            <w:shd w:val="clear" w:color="auto" w:fill="auto"/>
            <w:noWrap/>
            <w:vAlign w:val="center"/>
            <w:hideMark/>
          </w:tcPr>
          <w:p w14:paraId="1623EE60"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METRO CUADRADO</w:t>
            </w:r>
          </w:p>
        </w:tc>
        <w:tc>
          <w:tcPr>
            <w:tcW w:w="1134" w:type="dxa"/>
            <w:vMerge w:val="restart"/>
            <w:tcBorders>
              <w:top w:val="nil"/>
              <w:left w:val="nil"/>
              <w:bottom w:val="single" w:sz="4" w:space="0" w:color="000000"/>
              <w:right w:val="single" w:sz="4" w:space="0" w:color="auto"/>
            </w:tcBorders>
            <w:shd w:val="clear" w:color="auto" w:fill="auto"/>
            <w:noWrap/>
            <w:vAlign w:val="center"/>
            <w:hideMark/>
          </w:tcPr>
          <w:p w14:paraId="7B7CA573"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176,00</w:t>
            </w:r>
          </w:p>
        </w:tc>
      </w:tr>
      <w:tr w:rsidR="00E90D91" w:rsidRPr="00E90D91" w14:paraId="29DC785A" w14:textId="77777777" w:rsidTr="00E90D91">
        <w:trPr>
          <w:trHeight w:val="276"/>
        </w:trPr>
        <w:tc>
          <w:tcPr>
            <w:tcW w:w="562" w:type="dxa"/>
            <w:vMerge/>
            <w:tcBorders>
              <w:top w:val="nil"/>
              <w:left w:val="single" w:sz="4" w:space="0" w:color="auto"/>
              <w:bottom w:val="single" w:sz="4" w:space="0" w:color="000000"/>
              <w:right w:val="nil"/>
            </w:tcBorders>
            <w:vAlign w:val="center"/>
            <w:hideMark/>
          </w:tcPr>
          <w:p w14:paraId="0587C2FD"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single" w:sz="4" w:space="0" w:color="000000"/>
              <w:bottom w:val="nil"/>
              <w:right w:val="single" w:sz="4" w:space="0" w:color="000000"/>
            </w:tcBorders>
            <w:shd w:val="clear" w:color="auto" w:fill="auto"/>
            <w:vAlign w:val="center"/>
            <w:hideMark/>
          </w:tcPr>
          <w:p w14:paraId="44501D3B"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1. Retiro y reinstalación del elemento junto con los ajustes necesarios al vano, retiro de rejas metálicas y/o en madera</w:t>
            </w:r>
          </w:p>
        </w:tc>
        <w:tc>
          <w:tcPr>
            <w:tcW w:w="1276" w:type="dxa"/>
            <w:vMerge/>
            <w:tcBorders>
              <w:top w:val="nil"/>
              <w:left w:val="single" w:sz="4" w:space="0" w:color="000000"/>
              <w:bottom w:val="single" w:sz="4" w:space="0" w:color="000000"/>
              <w:right w:val="single" w:sz="4" w:space="0" w:color="000000"/>
            </w:tcBorders>
            <w:vAlign w:val="center"/>
            <w:hideMark/>
          </w:tcPr>
          <w:p w14:paraId="507E388C"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nil"/>
              <w:left w:val="nil"/>
              <w:bottom w:val="single" w:sz="4" w:space="0" w:color="000000"/>
              <w:right w:val="single" w:sz="4" w:space="0" w:color="auto"/>
            </w:tcBorders>
            <w:vAlign w:val="center"/>
            <w:hideMark/>
          </w:tcPr>
          <w:p w14:paraId="154C4414"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02DE0612" w14:textId="77777777" w:rsidTr="00E90D91">
        <w:trPr>
          <w:trHeight w:val="828"/>
        </w:trPr>
        <w:tc>
          <w:tcPr>
            <w:tcW w:w="562" w:type="dxa"/>
            <w:vMerge/>
            <w:tcBorders>
              <w:top w:val="nil"/>
              <w:left w:val="single" w:sz="4" w:space="0" w:color="auto"/>
              <w:bottom w:val="single" w:sz="4" w:space="0" w:color="000000"/>
              <w:right w:val="nil"/>
            </w:tcBorders>
            <w:vAlign w:val="center"/>
            <w:hideMark/>
          </w:tcPr>
          <w:p w14:paraId="0A01DA4F"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single" w:sz="4" w:space="0" w:color="000000"/>
              <w:bottom w:val="nil"/>
              <w:right w:val="nil"/>
            </w:tcBorders>
            <w:shd w:val="clear" w:color="auto" w:fill="auto"/>
            <w:vAlign w:val="center"/>
            <w:hideMark/>
          </w:tcPr>
          <w:p w14:paraId="0420B25D" w14:textId="35A63DC0"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 xml:space="preserve">2. Cambio de piezas de madera en mal estado sin exceder el 20% de la estructura total de la ventana, la madera de cambio debe ser de similares </w:t>
            </w:r>
            <w:r w:rsidR="00B93707" w:rsidRPr="00E90D91">
              <w:rPr>
                <w:rFonts w:ascii="Arial" w:eastAsia="Times New Roman" w:hAnsi="Arial" w:cs="Arial"/>
                <w:color w:val="000000"/>
                <w:sz w:val="16"/>
                <w:szCs w:val="16"/>
                <w:lang w:val="es-CO" w:eastAsia="es-CO"/>
              </w:rPr>
              <w:t>características</w:t>
            </w:r>
            <w:r w:rsidRPr="00E90D91">
              <w:rPr>
                <w:rFonts w:ascii="Arial" w:eastAsia="Times New Roman" w:hAnsi="Arial" w:cs="Arial"/>
                <w:color w:val="000000"/>
                <w:sz w:val="16"/>
                <w:szCs w:val="16"/>
                <w:lang w:val="es-CO" w:eastAsia="es-CO"/>
              </w:rPr>
              <w:t xml:space="preserve"> a la existente, se deben presentar muestras de las maderas ante el supervisor del contrato para su </w:t>
            </w:r>
            <w:r w:rsidR="00B93707" w:rsidRPr="00E90D91">
              <w:rPr>
                <w:rFonts w:ascii="Arial" w:eastAsia="Times New Roman" w:hAnsi="Arial" w:cs="Arial"/>
                <w:color w:val="000000"/>
                <w:sz w:val="16"/>
                <w:szCs w:val="16"/>
                <w:lang w:val="es-CO" w:eastAsia="es-CO"/>
              </w:rPr>
              <w:t>autorización</w:t>
            </w:r>
            <w:r w:rsidRPr="00E90D91">
              <w:rPr>
                <w:rFonts w:ascii="Arial" w:eastAsia="Times New Roman" w:hAnsi="Arial" w:cs="Arial"/>
                <w:color w:val="000000"/>
                <w:sz w:val="16"/>
                <w:szCs w:val="16"/>
                <w:lang w:val="es-CO" w:eastAsia="es-CO"/>
              </w:rPr>
              <w:t xml:space="preserve"> previo al cambio de las mismas.</w:t>
            </w:r>
          </w:p>
        </w:tc>
        <w:tc>
          <w:tcPr>
            <w:tcW w:w="1276" w:type="dxa"/>
            <w:vMerge/>
            <w:tcBorders>
              <w:top w:val="nil"/>
              <w:left w:val="single" w:sz="4" w:space="0" w:color="000000"/>
              <w:bottom w:val="single" w:sz="4" w:space="0" w:color="000000"/>
              <w:right w:val="single" w:sz="4" w:space="0" w:color="000000"/>
            </w:tcBorders>
            <w:vAlign w:val="center"/>
            <w:hideMark/>
          </w:tcPr>
          <w:p w14:paraId="75674CF5"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nil"/>
              <w:left w:val="nil"/>
              <w:bottom w:val="single" w:sz="4" w:space="0" w:color="000000"/>
              <w:right w:val="single" w:sz="4" w:space="0" w:color="auto"/>
            </w:tcBorders>
            <w:vAlign w:val="center"/>
            <w:hideMark/>
          </w:tcPr>
          <w:p w14:paraId="17005588"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5BBFFF74" w14:textId="77777777" w:rsidTr="00E90D91">
        <w:trPr>
          <w:trHeight w:val="276"/>
        </w:trPr>
        <w:tc>
          <w:tcPr>
            <w:tcW w:w="562" w:type="dxa"/>
            <w:vMerge/>
            <w:tcBorders>
              <w:top w:val="nil"/>
              <w:left w:val="single" w:sz="4" w:space="0" w:color="auto"/>
              <w:bottom w:val="single" w:sz="4" w:space="0" w:color="000000"/>
              <w:right w:val="nil"/>
            </w:tcBorders>
            <w:vAlign w:val="center"/>
            <w:hideMark/>
          </w:tcPr>
          <w:p w14:paraId="1A9B94D7"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single" w:sz="4" w:space="0" w:color="000000"/>
              <w:bottom w:val="nil"/>
              <w:right w:val="nil"/>
            </w:tcBorders>
            <w:shd w:val="clear" w:color="auto" w:fill="auto"/>
            <w:vAlign w:val="center"/>
            <w:hideMark/>
          </w:tcPr>
          <w:p w14:paraId="5DA9CDB4"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3. Aplicación de tratamiento de humedades, inmunización y sellado de madera.</w:t>
            </w:r>
          </w:p>
        </w:tc>
        <w:tc>
          <w:tcPr>
            <w:tcW w:w="1276" w:type="dxa"/>
            <w:vMerge/>
            <w:tcBorders>
              <w:top w:val="nil"/>
              <w:left w:val="single" w:sz="4" w:space="0" w:color="000000"/>
              <w:bottom w:val="single" w:sz="4" w:space="0" w:color="000000"/>
              <w:right w:val="single" w:sz="4" w:space="0" w:color="000000"/>
            </w:tcBorders>
            <w:vAlign w:val="center"/>
            <w:hideMark/>
          </w:tcPr>
          <w:p w14:paraId="56455BD0"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nil"/>
              <w:left w:val="nil"/>
              <w:bottom w:val="single" w:sz="4" w:space="0" w:color="000000"/>
              <w:right w:val="single" w:sz="4" w:space="0" w:color="auto"/>
            </w:tcBorders>
            <w:vAlign w:val="center"/>
            <w:hideMark/>
          </w:tcPr>
          <w:p w14:paraId="3DE02A35"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4BA89B87" w14:textId="77777777" w:rsidTr="00E90D91">
        <w:trPr>
          <w:trHeight w:val="552"/>
        </w:trPr>
        <w:tc>
          <w:tcPr>
            <w:tcW w:w="562" w:type="dxa"/>
            <w:vMerge/>
            <w:tcBorders>
              <w:top w:val="nil"/>
              <w:left w:val="single" w:sz="4" w:space="0" w:color="auto"/>
              <w:bottom w:val="single" w:sz="4" w:space="0" w:color="000000"/>
              <w:right w:val="nil"/>
            </w:tcBorders>
            <w:vAlign w:val="center"/>
            <w:hideMark/>
          </w:tcPr>
          <w:p w14:paraId="6FB7FAED"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single" w:sz="4" w:space="0" w:color="000000"/>
              <w:bottom w:val="nil"/>
              <w:right w:val="nil"/>
            </w:tcBorders>
            <w:shd w:val="clear" w:color="auto" w:fill="auto"/>
            <w:vAlign w:val="center"/>
            <w:hideMark/>
          </w:tcPr>
          <w:p w14:paraId="0022449F" w14:textId="2A215BFC"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 xml:space="preserve">4. </w:t>
            </w:r>
            <w:r w:rsidR="00B93707" w:rsidRPr="00E90D91">
              <w:rPr>
                <w:rFonts w:ascii="Arial" w:eastAsia="Times New Roman" w:hAnsi="Arial" w:cs="Arial"/>
                <w:color w:val="000000"/>
                <w:sz w:val="16"/>
                <w:szCs w:val="16"/>
                <w:lang w:val="es-CO" w:eastAsia="es-CO"/>
              </w:rPr>
              <w:t>Reposición</w:t>
            </w:r>
            <w:r w:rsidRPr="00E90D91">
              <w:rPr>
                <w:rFonts w:ascii="Arial" w:eastAsia="Times New Roman" w:hAnsi="Arial" w:cs="Arial"/>
                <w:color w:val="000000"/>
                <w:sz w:val="16"/>
                <w:szCs w:val="16"/>
                <w:lang w:val="es-CO" w:eastAsia="es-CO"/>
              </w:rPr>
              <w:t xml:space="preserve"> de la totalidad de los vidrios por unos de las mismas especificaciones a los existentes e instalación de </w:t>
            </w:r>
            <w:r w:rsidR="00B93707" w:rsidRPr="00E90D91">
              <w:rPr>
                <w:rFonts w:ascii="Arial" w:eastAsia="Times New Roman" w:hAnsi="Arial" w:cs="Arial"/>
                <w:color w:val="000000"/>
                <w:sz w:val="16"/>
                <w:szCs w:val="16"/>
                <w:lang w:val="es-CO" w:eastAsia="es-CO"/>
              </w:rPr>
              <w:t>película</w:t>
            </w:r>
            <w:r w:rsidRPr="00E90D91">
              <w:rPr>
                <w:rFonts w:ascii="Arial" w:eastAsia="Times New Roman" w:hAnsi="Arial" w:cs="Arial"/>
                <w:color w:val="000000"/>
                <w:sz w:val="16"/>
                <w:szCs w:val="16"/>
                <w:lang w:val="es-CO" w:eastAsia="es-CO"/>
              </w:rPr>
              <w:t xml:space="preserve"> adhesiva sandblass frosted </w:t>
            </w:r>
            <w:r w:rsidR="00232367" w:rsidRPr="00E90D91">
              <w:rPr>
                <w:rFonts w:ascii="Arial" w:eastAsia="Times New Roman" w:hAnsi="Arial" w:cs="Arial"/>
                <w:color w:val="000000"/>
                <w:sz w:val="16"/>
                <w:szCs w:val="16"/>
                <w:lang w:val="es-CO" w:eastAsia="es-CO"/>
              </w:rPr>
              <w:t>según</w:t>
            </w:r>
            <w:r w:rsidRPr="00E90D91">
              <w:rPr>
                <w:rFonts w:ascii="Arial" w:eastAsia="Times New Roman" w:hAnsi="Arial" w:cs="Arial"/>
                <w:color w:val="000000"/>
                <w:sz w:val="16"/>
                <w:szCs w:val="16"/>
                <w:lang w:val="es-CO" w:eastAsia="es-CO"/>
              </w:rPr>
              <w:t xml:space="preserve"> solicitud del supervisor del contrato. Incluye la instalación de </w:t>
            </w:r>
            <w:r w:rsidR="00232367" w:rsidRPr="00E90D91">
              <w:rPr>
                <w:rFonts w:ascii="Arial" w:eastAsia="Times New Roman" w:hAnsi="Arial" w:cs="Arial"/>
                <w:color w:val="000000"/>
                <w:sz w:val="16"/>
                <w:szCs w:val="16"/>
                <w:lang w:val="es-CO" w:eastAsia="es-CO"/>
              </w:rPr>
              <w:t>pisa vidrios</w:t>
            </w:r>
            <w:r w:rsidRPr="00E90D91">
              <w:rPr>
                <w:rFonts w:ascii="Arial" w:eastAsia="Times New Roman" w:hAnsi="Arial" w:cs="Arial"/>
                <w:color w:val="000000"/>
                <w:sz w:val="16"/>
                <w:szCs w:val="16"/>
                <w:lang w:val="es-CO" w:eastAsia="es-CO"/>
              </w:rPr>
              <w:t xml:space="preserve"> en madera.</w:t>
            </w:r>
          </w:p>
        </w:tc>
        <w:tc>
          <w:tcPr>
            <w:tcW w:w="1276" w:type="dxa"/>
            <w:vMerge/>
            <w:tcBorders>
              <w:top w:val="nil"/>
              <w:left w:val="single" w:sz="4" w:space="0" w:color="000000"/>
              <w:bottom w:val="single" w:sz="4" w:space="0" w:color="000000"/>
              <w:right w:val="single" w:sz="4" w:space="0" w:color="000000"/>
            </w:tcBorders>
            <w:vAlign w:val="center"/>
            <w:hideMark/>
          </w:tcPr>
          <w:p w14:paraId="3DAF383E"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nil"/>
              <w:left w:val="nil"/>
              <w:bottom w:val="single" w:sz="4" w:space="0" w:color="000000"/>
              <w:right w:val="single" w:sz="4" w:space="0" w:color="auto"/>
            </w:tcBorders>
            <w:vAlign w:val="center"/>
            <w:hideMark/>
          </w:tcPr>
          <w:p w14:paraId="060D6A03"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72570585" w14:textId="77777777" w:rsidTr="00E90D91">
        <w:trPr>
          <w:trHeight w:val="552"/>
        </w:trPr>
        <w:tc>
          <w:tcPr>
            <w:tcW w:w="562" w:type="dxa"/>
            <w:vMerge/>
            <w:tcBorders>
              <w:top w:val="nil"/>
              <w:left w:val="single" w:sz="4" w:space="0" w:color="auto"/>
              <w:bottom w:val="single" w:sz="4" w:space="0" w:color="000000"/>
              <w:right w:val="nil"/>
            </w:tcBorders>
            <w:vAlign w:val="center"/>
            <w:hideMark/>
          </w:tcPr>
          <w:p w14:paraId="1E636ADA"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single" w:sz="4" w:space="0" w:color="000000"/>
              <w:bottom w:val="nil"/>
              <w:right w:val="nil"/>
            </w:tcBorders>
            <w:shd w:val="clear" w:color="auto" w:fill="auto"/>
            <w:vAlign w:val="center"/>
            <w:hideMark/>
          </w:tcPr>
          <w:p w14:paraId="6706FABE"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5. Limpieza y mantenimiento de cerrojos superiores e inferiores (retiro de pintura o residuos hasta dejar metal expuesto)  o cambio de estos en caso de ser necesario por similares a los existentes.</w:t>
            </w:r>
          </w:p>
        </w:tc>
        <w:tc>
          <w:tcPr>
            <w:tcW w:w="1276" w:type="dxa"/>
            <w:vMerge/>
            <w:tcBorders>
              <w:top w:val="nil"/>
              <w:left w:val="single" w:sz="4" w:space="0" w:color="000000"/>
              <w:bottom w:val="single" w:sz="4" w:space="0" w:color="000000"/>
              <w:right w:val="single" w:sz="4" w:space="0" w:color="000000"/>
            </w:tcBorders>
            <w:vAlign w:val="center"/>
            <w:hideMark/>
          </w:tcPr>
          <w:p w14:paraId="11CE4B27"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nil"/>
              <w:left w:val="nil"/>
              <w:bottom w:val="single" w:sz="4" w:space="0" w:color="000000"/>
              <w:right w:val="single" w:sz="4" w:space="0" w:color="auto"/>
            </w:tcBorders>
            <w:vAlign w:val="center"/>
            <w:hideMark/>
          </w:tcPr>
          <w:p w14:paraId="3225E1DF"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184FE285" w14:textId="77777777" w:rsidTr="00E90D91">
        <w:trPr>
          <w:trHeight w:val="276"/>
        </w:trPr>
        <w:tc>
          <w:tcPr>
            <w:tcW w:w="562" w:type="dxa"/>
            <w:vMerge/>
            <w:tcBorders>
              <w:top w:val="nil"/>
              <w:left w:val="single" w:sz="4" w:space="0" w:color="auto"/>
              <w:bottom w:val="single" w:sz="4" w:space="0" w:color="000000"/>
              <w:right w:val="nil"/>
            </w:tcBorders>
            <w:vAlign w:val="center"/>
            <w:hideMark/>
          </w:tcPr>
          <w:p w14:paraId="0F7BB389"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single" w:sz="4" w:space="0" w:color="000000"/>
              <w:bottom w:val="nil"/>
              <w:right w:val="nil"/>
            </w:tcBorders>
            <w:shd w:val="clear" w:color="auto" w:fill="auto"/>
            <w:vAlign w:val="center"/>
            <w:hideMark/>
          </w:tcPr>
          <w:p w14:paraId="17A337C2"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 xml:space="preserve">6. limpieza y lubricación de bisagras y cerrojos o restitución según cada caso particular </w:t>
            </w:r>
          </w:p>
        </w:tc>
        <w:tc>
          <w:tcPr>
            <w:tcW w:w="1276" w:type="dxa"/>
            <w:vMerge/>
            <w:tcBorders>
              <w:top w:val="nil"/>
              <w:left w:val="single" w:sz="4" w:space="0" w:color="000000"/>
              <w:bottom w:val="single" w:sz="4" w:space="0" w:color="000000"/>
              <w:right w:val="single" w:sz="4" w:space="0" w:color="000000"/>
            </w:tcBorders>
            <w:vAlign w:val="center"/>
            <w:hideMark/>
          </w:tcPr>
          <w:p w14:paraId="6B9ECEA9"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nil"/>
              <w:left w:val="nil"/>
              <w:bottom w:val="single" w:sz="4" w:space="0" w:color="000000"/>
              <w:right w:val="single" w:sz="4" w:space="0" w:color="auto"/>
            </w:tcBorders>
            <w:vAlign w:val="center"/>
            <w:hideMark/>
          </w:tcPr>
          <w:p w14:paraId="466B2AA5"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2A1C3BB8" w14:textId="77777777" w:rsidTr="00E90D91">
        <w:trPr>
          <w:trHeight w:val="276"/>
        </w:trPr>
        <w:tc>
          <w:tcPr>
            <w:tcW w:w="562" w:type="dxa"/>
            <w:vMerge/>
            <w:tcBorders>
              <w:top w:val="nil"/>
              <w:left w:val="single" w:sz="4" w:space="0" w:color="auto"/>
              <w:bottom w:val="single" w:sz="4" w:space="0" w:color="000000"/>
              <w:right w:val="nil"/>
            </w:tcBorders>
            <w:vAlign w:val="center"/>
            <w:hideMark/>
          </w:tcPr>
          <w:p w14:paraId="4BB1D558"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single" w:sz="4" w:space="0" w:color="000000"/>
              <w:bottom w:val="single" w:sz="4" w:space="0" w:color="000000"/>
              <w:right w:val="nil"/>
            </w:tcBorders>
            <w:shd w:val="clear" w:color="auto" w:fill="auto"/>
            <w:vAlign w:val="center"/>
            <w:hideMark/>
          </w:tcPr>
          <w:p w14:paraId="00526052"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7. Instalación de molduras metálicas (perfiles corta goteros) en partes superior e inferior del exterior del elemento.</w:t>
            </w:r>
          </w:p>
        </w:tc>
        <w:tc>
          <w:tcPr>
            <w:tcW w:w="1276" w:type="dxa"/>
            <w:vMerge/>
            <w:tcBorders>
              <w:top w:val="nil"/>
              <w:left w:val="single" w:sz="4" w:space="0" w:color="000000"/>
              <w:bottom w:val="single" w:sz="4" w:space="0" w:color="000000"/>
              <w:right w:val="single" w:sz="4" w:space="0" w:color="000000"/>
            </w:tcBorders>
            <w:vAlign w:val="center"/>
            <w:hideMark/>
          </w:tcPr>
          <w:p w14:paraId="7345EAF9"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nil"/>
              <w:left w:val="nil"/>
              <w:bottom w:val="single" w:sz="4" w:space="0" w:color="000000"/>
              <w:right w:val="single" w:sz="4" w:space="0" w:color="auto"/>
            </w:tcBorders>
            <w:vAlign w:val="center"/>
            <w:hideMark/>
          </w:tcPr>
          <w:p w14:paraId="5C5453B5"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21405DDB" w14:textId="77777777" w:rsidTr="00E90D91">
        <w:trPr>
          <w:trHeight w:val="1656"/>
        </w:trPr>
        <w:tc>
          <w:tcPr>
            <w:tcW w:w="562" w:type="dxa"/>
            <w:vMerge w:val="restart"/>
            <w:tcBorders>
              <w:top w:val="nil"/>
              <w:left w:val="single" w:sz="4" w:space="0" w:color="auto"/>
              <w:bottom w:val="single" w:sz="4" w:space="0" w:color="000000"/>
              <w:right w:val="nil"/>
            </w:tcBorders>
            <w:shd w:val="clear" w:color="auto" w:fill="auto"/>
            <w:noWrap/>
            <w:vAlign w:val="center"/>
            <w:hideMark/>
          </w:tcPr>
          <w:p w14:paraId="182BCA14"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3,2</w:t>
            </w:r>
          </w:p>
        </w:tc>
        <w:tc>
          <w:tcPr>
            <w:tcW w:w="5812" w:type="dxa"/>
            <w:tcBorders>
              <w:top w:val="nil"/>
              <w:left w:val="single" w:sz="4" w:space="0" w:color="000000"/>
              <w:bottom w:val="nil"/>
              <w:right w:val="nil"/>
            </w:tcBorders>
            <w:shd w:val="clear" w:color="auto" w:fill="auto"/>
            <w:vAlign w:val="center"/>
            <w:hideMark/>
          </w:tcPr>
          <w:p w14:paraId="62F418A3"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Mantenimiento correctivo de ventanas (marco, batientes y demás partes de la ventana) por ambas caras: retiro de pintura con removedor de pintura y medios manuales (Se requiere pruebas para ajustar los parámetros de aplicación del producto y evitar daños en la madera), lijado, aplicación de masilla para madera, tratamiento de humedades, ajuste de marco y pintura al exterior con ESMALTE ALTA DURACIÓN DOMÉSTICO, brillo a 60° 80-100%, viscosidad 85-100%, densidad 3,50-4,10 Kg/Gal, contenido de VOC 480-560 grs/lts, secamiento al taco 2-4 horas, secamiento al manejo 8-10 horas, rendimiento teórico a 1 mil 35-41 m2/gal. Color verde oliva. Al interior pintura con tintilla color a elección. Incluye:</w:t>
            </w:r>
          </w:p>
        </w:tc>
        <w:tc>
          <w:tcPr>
            <w:tcW w:w="1276" w:type="dxa"/>
            <w:vMerge w:val="restart"/>
            <w:tcBorders>
              <w:top w:val="nil"/>
              <w:left w:val="single" w:sz="4" w:space="0" w:color="000000"/>
              <w:bottom w:val="single" w:sz="4" w:space="0" w:color="000000"/>
              <w:right w:val="single" w:sz="4" w:space="0" w:color="000000"/>
            </w:tcBorders>
            <w:shd w:val="clear" w:color="auto" w:fill="auto"/>
            <w:noWrap/>
            <w:vAlign w:val="center"/>
            <w:hideMark/>
          </w:tcPr>
          <w:p w14:paraId="496207F8"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METRO CUADRADO</w:t>
            </w:r>
          </w:p>
        </w:tc>
        <w:tc>
          <w:tcPr>
            <w:tcW w:w="1134" w:type="dxa"/>
            <w:vMerge w:val="restart"/>
            <w:tcBorders>
              <w:top w:val="nil"/>
              <w:left w:val="nil"/>
              <w:bottom w:val="single" w:sz="4" w:space="0" w:color="000000"/>
              <w:right w:val="single" w:sz="4" w:space="0" w:color="auto"/>
            </w:tcBorders>
            <w:shd w:val="clear" w:color="auto" w:fill="auto"/>
            <w:noWrap/>
            <w:vAlign w:val="center"/>
            <w:hideMark/>
          </w:tcPr>
          <w:p w14:paraId="50D89E5E"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186,00</w:t>
            </w:r>
          </w:p>
        </w:tc>
      </w:tr>
      <w:tr w:rsidR="00E90D91" w:rsidRPr="00E90D91" w14:paraId="45F8CD67" w14:textId="77777777" w:rsidTr="00E90D91">
        <w:trPr>
          <w:trHeight w:val="276"/>
        </w:trPr>
        <w:tc>
          <w:tcPr>
            <w:tcW w:w="562" w:type="dxa"/>
            <w:vMerge/>
            <w:tcBorders>
              <w:top w:val="nil"/>
              <w:left w:val="single" w:sz="4" w:space="0" w:color="auto"/>
              <w:bottom w:val="single" w:sz="4" w:space="0" w:color="000000"/>
              <w:right w:val="nil"/>
            </w:tcBorders>
            <w:vAlign w:val="center"/>
            <w:hideMark/>
          </w:tcPr>
          <w:p w14:paraId="3D5D6F01"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single" w:sz="4" w:space="0" w:color="000000"/>
              <w:bottom w:val="nil"/>
              <w:right w:val="single" w:sz="4" w:space="0" w:color="000000"/>
            </w:tcBorders>
            <w:shd w:val="clear" w:color="auto" w:fill="auto"/>
            <w:vAlign w:val="center"/>
            <w:hideMark/>
          </w:tcPr>
          <w:p w14:paraId="4478480A"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1. Retiro y reinstalación del elemento junto con los ajustes necesarios al vano, retiro de rejas metálicas y/o en madera.</w:t>
            </w:r>
          </w:p>
        </w:tc>
        <w:tc>
          <w:tcPr>
            <w:tcW w:w="1276" w:type="dxa"/>
            <w:vMerge/>
            <w:tcBorders>
              <w:top w:val="nil"/>
              <w:left w:val="single" w:sz="4" w:space="0" w:color="000000"/>
              <w:bottom w:val="single" w:sz="4" w:space="0" w:color="000000"/>
              <w:right w:val="single" w:sz="4" w:space="0" w:color="000000"/>
            </w:tcBorders>
            <w:vAlign w:val="center"/>
            <w:hideMark/>
          </w:tcPr>
          <w:p w14:paraId="557076D5"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nil"/>
              <w:left w:val="nil"/>
              <w:bottom w:val="single" w:sz="4" w:space="0" w:color="000000"/>
              <w:right w:val="single" w:sz="4" w:space="0" w:color="auto"/>
            </w:tcBorders>
            <w:vAlign w:val="center"/>
            <w:hideMark/>
          </w:tcPr>
          <w:p w14:paraId="568BA2FE"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7D33A223" w14:textId="77777777" w:rsidTr="00E90D91">
        <w:trPr>
          <w:trHeight w:val="828"/>
        </w:trPr>
        <w:tc>
          <w:tcPr>
            <w:tcW w:w="562" w:type="dxa"/>
            <w:vMerge/>
            <w:tcBorders>
              <w:top w:val="nil"/>
              <w:left w:val="single" w:sz="4" w:space="0" w:color="auto"/>
              <w:bottom w:val="single" w:sz="4" w:space="0" w:color="000000"/>
              <w:right w:val="nil"/>
            </w:tcBorders>
            <w:vAlign w:val="center"/>
            <w:hideMark/>
          </w:tcPr>
          <w:p w14:paraId="74ECCE2B"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single" w:sz="4" w:space="0" w:color="000000"/>
              <w:bottom w:val="nil"/>
              <w:right w:val="nil"/>
            </w:tcBorders>
            <w:shd w:val="clear" w:color="auto" w:fill="auto"/>
            <w:vAlign w:val="center"/>
            <w:hideMark/>
          </w:tcPr>
          <w:p w14:paraId="3BAE3B16"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2. Incluye el cambio de todas piezas de madera  en mal estado de la totalidad de la ventana, la madera de cambio debe ser de similares características a la existente, se deben presentar muestras de las maderas ante el supervisor del contrato para su autorización previo al cambio de las mismas.</w:t>
            </w:r>
          </w:p>
        </w:tc>
        <w:tc>
          <w:tcPr>
            <w:tcW w:w="1276" w:type="dxa"/>
            <w:vMerge/>
            <w:tcBorders>
              <w:top w:val="nil"/>
              <w:left w:val="single" w:sz="4" w:space="0" w:color="000000"/>
              <w:bottom w:val="single" w:sz="4" w:space="0" w:color="000000"/>
              <w:right w:val="single" w:sz="4" w:space="0" w:color="000000"/>
            </w:tcBorders>
            <w:vAlign w:val="center"/>
            <w:hideMark/>
          </w:tcPr>
          <w:p w14:paraId="261D9163"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nil"/>
              <w:left w:val="nil"/>
              <w:bottom w:val="single" w:sz="4" w:space="0" w:color="000000"/>
              <w:right w:val="single" w:sz="4" w:space="0" w:color="auto"/>
            </w:tcBorders>
            <w:vAlign w:val="center"/>
            <w:hideMark/>
          </w:tcPr>
          <w:p w14:paraId="575F4700"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2C986B90" w14:textId="77777777" w:rsidTr="00E90D91">
        <w:trPr>
          <w:trHeight w:val="276"/>
        </w:trPr>
        <w:tc>
          <w:tcPr>
            <w:tcW w:w="562" w:type="dxa"/>
            <w:vMerge/>
            <w:tcBorders>
              <w:top w:val="nil"/>
              <w:left w:val="single" w:sz="4" w:space="0" w:color="auto"/>
              <w:bottom w:val="single" w:sz="4" w:space="0" w:color="000000"/>
              <w:right w:val="nil"/>
            </w:tcBorders>
            <w:vAlign w:val="center"/>
            <w:hideMark/>
          </w:tcPr>
          <w:p w14:paraId="40E0226F"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single" w:sz="4" w:space="0" w:color="000000"/>
              <w:bottom w:val="nil"/>
              <w:right w:val="nil"/>
            </w:tcBorders>
            <w:shd w:val="clear" w:color="auto" w:fill="auto"/>
            <w:vAlign w:val="center"/>
            <w:hideMark/>
          </w:tcPr>
          <w:p w14:paraId="7195D0C4"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3. Aplicación de tratamiento de humedades, inmunización y sellado de madera.</w:t>
            </w:r>
          </w:p>
        </w:tc>
        <w:tc>
          <w:tcPr>
            <w:tcW w:w="1276" w:type="dxa"/>
            <w:vMerge/>
            <w:tcBorders>
              <w:top w:val="nil"/>
              <w:left w:val="single" w:sz="4" w:space="0" w:color="000000"/>
              <w:bottom w:val="single" w:sz="4" w:space="0" w:color="000000"/>
              <w:right w:val="single" w:sz="4" w:space="0" w:color="000000"/>
            </w:tcBorders>
            <w:vAlign w:val="center"/>
            <w:hideMark/>
          </w:tcPr>
          <w:p w14:paraId="1B76E43E"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nil"/>
              <w:left w:val="nil"/>
              <w:bottom w:val="single" w:sz="4" w:space="0" w:color="000000"/>
              <w:right w:val="single" w:sz="4" w:space="0" w:color="auto"/>
            </w:tcBorders>
            <w:vAlign w:val="center"/>
            <w:hideMark/>
          </w:tcPr>
          <w:p w14:paraId="3B1EEDE0"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709FA392" w14:textId="77777777" w:rsidTr="00E90D91">
        <w:trPr>
          <w:trHeight w:val="552"/>
        </w:trPr>
        <w:tc>
          <w:tcPr>
            <w:tcW w:w="562" w:type="dxa"/>
            <w:vMerge/>
            <w:tcBorders>
              <w:top w:val="nil"/>
              <w:left w:val="single" w:sz="4" w:space="0" w:color="auto"/>
              <w:bottom w:val="single" w:sz="4" w:space="0" w:color="000000"/>
              <w:right w:val="nil"/>
            </w:tcBorders>
            <w:vAlign w:val="center"/>
            <w:hideMark/>
          </w:tcPr>
          <w:p w14:paraId="6E634E33"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single" w:sz="4" w:space="0" w:color="000000"/>
              <w:bottom w:val="nil"/>
              <w:right w:val="nil"/>
            </w:tcBorders>
            <w:shd w:val="clear" w:color="auto" w:fill="auto"/>
            <w:vAlign w:val="center"/>
            <w:hideMark/>
          </w:tcPr>
          <w:p w14:paraId="72BBE107" w14:textId="43B1A2F0"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 xml:space="preserve">4. </w:t>
            </w:r>
            <w:r w:rsidR="00232367" w:rsidRPr="00E90D91">
              <w:rPr>
                <w:rFonts w:ascii="Arial" w:eastAsia="Times New Roman" w:hAnsi="Arial" w:cs="Arial"/>
                <w:color w:val="000000"/>
                <w:sz w:val="16"/>
                <w:szCs w:val="16"/>
                <w:lang w:val="es-CO" w:eastAsia="es-CO"/>
              </w:rPr>
              <w:t>Reposición</w:t>
            </w:r>
            <w:r w:rsidRPr="00E90D91">
              <w:rPr>
                <w:rFonts w:ascii="Arial" w:eastAsia="Times New Roman" w:hAnsi="Arial" w:cs="Arial"/>
                <w:color w:val="000000"/>
                <w:sz w:val="16"/>
                <w:szCs w:val="16"/>
                <w:lang w:val="es-CO" w:eastAsia="es-CO"/>
              </w:rPr>
              <w:t xml:space="preserve"> de la totalidad de los vidrios por unos de las mismas especificaciones a los existentes e instalación de </w:t>
            </w:r>
            <w:r w:rsidR="00232367" w:rsidRPr="00E90D91">
              <w:rPr>
                <w:rFonts w:ascii="Arial" w:eastAsia="Times New Roman" w:hAnsi="Arial" w:cs="Arial"/>
                <w:color w:val="000000"/>
                <w:sz w:val="16"/>
                <w:szCs w:val="16"/>
                <w:lang w:val="es-CO" w:eastAsia="es-CO"/>
              </w:rPr>
              <w:t>película</w:t>
            </w:r>
            <w:r w:rsidRPr="00E90D91">
              <w:rPr>
                <w:rFonts w:ascii="Arial" w:eastAsia="Times New Roman" w:hAnsi="Arial" w:cs="Arial"/>
                <w:color w:val="000000"/>
                <w:sz w:val="16"/>
                <w:szCs w:val="16"/>
                <w:lang w:val="es-CO" w:eastAsia="es-CO"/>
              </w:rPr>
              <w:t xml:space="preserve"> adhesiva sandblass frosted </w:t>
            </w:r>
            <w:r w:rsidR="00232367" w:rsidRPr="00E90D91">
              <w:rPr>
                <w:rFonts w:ascii="Arial" w:eastAsia="Times New Roman" w:hAnsi="Arial" w:cs="Arial"/>
                <w:color w:val="000000"/>
                <w:sz w:val="16"/>
                <w:szCs w:val="16"/>
                <w:lang w:val="es-CO" w:eastAsia="es-CO"/>
              </w:rPr>
              <w:t>según</w:t>
            </w:r>
            <w:r w:rsidRPr="00E90D91">
              <w:rPr>
                <w:rFonts w:ascii="Arial" w:eastAsia="Times New Roman" w:hAnsi="Arial" w:cs="Arial"/>
                <w:color w:val="000000"/>
                <w:sz w:val="16"/>
                <w:szCs w:val="16"/>
                <w:lang w:val="es-CO" w:eastAsia="es-CO"/>
              </w:rPr>
              <w:t xml:space="preserve"> solicitud del supervisor del contrato. Incluye la instalación de </w:t>
            </w:r>
            <w:r w:rsidR="00232367" w:rsidRPr="00E90D91">
              <w:rPr>
                <w:rFonts w:ascii="Arial" w:eastAsia="Times New Roman" w:hAnsi="Arial" w:cs="Arial"/>
                <w:color w:val="000000"/>
                <w:sz w:val="16"/>
                <w:szCs w:val="16"/>
                <w:lang w:val="es-CO" w:eastAsia="es-CO"/>
              </w:rPr>
              <w:t>pisa vidrios</w:t>
            </w:r>
            <w:r w:rsidRPr="00E90D91">
              <w:rPr>
                <w:rFonts w:ascii="Arial" w:eastAsia="Times New Roman" w:hAnsi="Arial" w:cs="Arial"/>
                <w:color w:val="000000"/>
                <w:sz w:val="16"/>
                <w:szCs w:val="16"/>
                <w:lang w:val="es-CO" w:eastAsia="es-CO"/>
              </w:rPr>
              <w:t xml:space="preserve"> en madera.</w:t>
            </w:r>
          </w:p>
        </w:tc>
        <w:tc>
          <w:tcPr>
            <w:tcW w:w="1276" w:type="dxa"/>
            <w:vMerge/>
            <w:tcBorders>
              <w:top w:val="nil"/>
              <w:left w:val="single" w:sz="4" w:space="0" w:color="000000"/>
              <w:bottom w:val="single" w:sz="4" w:space="0" w:color="000000"/>
              <w:right w:val="single" w:sz="4" w:space="0" w:color="000000"/>
            </w:tcBorders>
            <w:vAlign w:val="center"/>
            <w:hideMark/>
          </w:tcPr>
          <w:p w14:paraId="2CB4B5F7"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nil"/>
              <w:left w:val="nil"/>
              <w:bottom w:val="single" w:sz="4" w:space="0" w:color="000000"/>
              <w:right w:val="single" w:sz="4" w:space="0" w:color="auto"/>
            </w:tcBorders>
            <w:vAlign w:val="center"/>
            <w:hideMark/>
          </w:tcPr>
          <w:p w14:paraId="2BB59847"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5BBD67BB" w14:textId="77777777" w:rsidTr="00E90D91">
        <w:trPr>
          <w:trHeight w:val="552"/>
        </w:trPr>
        <w:tc>
          <w:tcPr>
            <w:tcW w:w="562" w:type="dxa"/>
            <w:vMerge/>
            <w:tcBorders>
              <w:top w:val="nil"/>
              <w:left w:val="single" w:sz="4" w:space="0" w:color="auto"/>
              <w:bottom w:val="single" w:sz="4" w:space="0" w:color="000000"/>
              <w:right w:val="nil"/>
            </w:tcBorders>
            <w:vAlign w:val="center"/>
            <w:hideMark/>
          </w:tcPr>
          <w:p w14:paraId="375318B1"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single" w:sz="4" w:space="0" w:color="000000"/>
              <w:bottom w:val="nil"/>
              <w:right w:val="nil"/>
            </w:tcBorders>
            <w:shd w:val="clear" w:color="auto" w:fill="auto"/>
            <w:vAlign w:val="center"/>
            <w:hideMark/>
          </w:tcPr>
          <w:p w14:paraId="09E7137F"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5. Limpieza y mantenimiento de cerrojos superiores e inferiores (retiro de pintura o residuos hasta dejar metal expuesto)  o cambio de estos en caso de ser necesario por similares a los existentes.</w:t>
            </w:r>
          </w:p>
        </w:tc>
        <w:tc>
          <w:tcPr>
            <w:tcW w:w="1276" w:type="dxa"/>
            <w:vMerge/>
            <w:tcBorders>
              <w:top w:val="nil"/>
              <w:left w:val="single" w:sz="4" w:space="0" w:color="000000"/>
              <w:bottom w:val="single" w:sz="4" w:space="0" w:color="000000"/>
              <w:right w:val="single" w:sz="4" w:space="0" w:color="000000"/>
            </w:tcBorders>
            <w:vAlign w:val="center"/>
            <w:hideMark/>
          </w:tcPr>
          <w:p w14:paraId="00E3B6C6"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nil"/>
              <w:left w:val="nil"/>
              <w:bottom w:val="single" w:sz="4" w:space="0" w:color="000000"/>
              <w:right w:val="single" w:sz="4" w:space="0" w:color="auto"/>
            </w:tcBorders>
            <w:vAlign w:val="center"/>
            <w:hideMark/>
          </w:tcPr>
          <w:p w14:paraId="3AE76FEB"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74E4630E" w14:textId="77777777" w:rsidTr="00E90D91">
        <w:trPr>
          <w:trHeight w:val="276"/>
        </w:trPr>
        <w:tc>
          <w:tcPr>
            <w:tcW w:w="562" w:type="dxa"/>
            <w:vMerge/>
            <w:tcBorders>
              <w:top w:val="nil"/>
              <w:left w:val="single" w:sz="4" w:space="0" w:color="auto"/>
              <w:bottom w:val="single" w:sz="4" w:space="0" w:color="000000"/>
              <w:right w:val="nil"/>
            </w:tcBorders>
            <w:vAlign w:val="center"/>
            <w:hideMark/>
          </w:tcPr>
          <w:p w14:paraId="0C4162AE"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single" w:sz="4" w:space="0" w:color="000000"/>
              <w:bottom w:val="nil"/>
              <w:right w:val="nil"/>
            </w:tcBorders>
            <w:shd w:val="clear" w:color="auto" w:fill="auto"/>
            <w:vAlign w:val="center"/>
            <w:hideMark/>
          </w:tcPr>
          <w:p w14:paraId="43735659"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 xml:space="preserve">6. limpieza y lubricación de bisagras y cerrojos o restitución según cada caso particular </w:t>
            </w:r>
          </w:p>
        </w:tc>
        <w:tc>
          <w:tcPr>
            <w:tcW w:w="1276" w:type="dxa"/>
            <w:vMerge/>
            <w:tcBorders>
              <w:top w:val="nil"/>
              <w:left w:val="single" w:sz="4" w:space="0" w:color="000000"/>
              <w:bottom w:val="single" w:sz="4" w:space="0" w:color="000000"/>
              <w:right w:val="single" w:sz="4" w:space="0" w:color="000000"/>
            </w:tcBorders>
            <w:vAlign w:val="center"/>
            <w:hideMark/>
          </w:tcPr>
          <w:p w14:paraId="3AC46375"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nil"/>
              <w:left w:val="nil"/>
              <w:bottom w:val="single" w:sz="4" w:space="0" w:color="000000"/>
              <w:right w:val="single" w:sz="4" w:space="0" w:color="auto"/>
            </w:tcBorders>
            <w:vAlign w:val="center"/>
            <w:hideMark/>
          </w:tcPr>
          <w:p w14:paraId="1B285227"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6FDDED1A" w14:textId="77777777" w:rsidTr="00E90D91">
        <w:trPr>
          <w:trHeight w:val="276"/>
        </w:trPr>
        <w:tc>
          <w:tcPr>
            <w:tcW w:w="562" w:type="dxa"/>
            <w:vMerge/>
            <w:tcBorders>
              <w:top w:val="nil"/>
              <w:left w:val="single" w:sz="4" w:space="0" w:color="auto"/>
              <w:bottom w:val="single" w:sz="4" w:space="0" w:color="000000"/>
              <w:right w:val="nil"/>
            </w:tcBorders>
            <w:vAlign w:val="center"/>
            <w:hideMark/>
          </w:tcPr>
          <w:p w14:paraId="78B8F576"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single" w:sz="4" w:space="0" w:color="000000"/>
              <w:bottom w:val="single" w:sz="4" w:space="0" w:color="000000"/>
              <w:right w:val="nil"/>
            </w:tcBorders>
            <w:shd w:val="clear" w:color="auto" w:fill="auto"/>
            <w:vAlign w:val="center"/>
            <w:hideMark/>
          </w:tcPr>
          <w:p w14:paraId="6AADA6ED"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7. Instalación de molduras metálicas (perfiles corta goteros) en partes superior e inferior del exterior del elemento.</w:t>
            </w:r>
          </w:p>
        </w:tc>
        <w:tc>
          <w:tcPr>
            <w:tcW w:w="1276" w:type="dxa"/>
            <w:vMerge/>
            <w:tcBorders>
              <w:top w:val="nil"/>
              <w:left w:val="single" w:sz="4" w:space="0" w:color="000000"/>
              <w:bottom w:val="single" w:sz="4" w:space="0" w:color="000000"/>
              <w:right w:val="single" w:sz="4" w:space="0" w:color="000000"/>
            </w:tcBorders>
            <w:vAlign w:val="center"/>
            <w:hideMark/>
          </w:tcPr>
          <w:p w14:paraId="22E9C411"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nil"/>
              <w:left w:val="nil"/>
              <w:bottom w:val="single" w:sz="4" w:space="0" w:color="000000"/>
              <w:right w:val="single" w:sz="4" w:space="0" w:color="auto"/>
            </w:tcBorders>
            <w:vAlign w:val="center"/>
            <w:hideMark/>
          </w:tcPr>
          <w:p w14:paraId="7D137E37"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2ED4C0A6" w14:textId="77777777" w:rsidTr="00E90D91">
        <w:trPr>
          <w:trHeight w:val="1656"/>
        </w:trPr>
        <w:tc>
          <w:tcPr>
            <w:tcW w:w="562" w:type="dxa"/>
            <w:vMerge w:val="restart"/>
            <w:tcBorders>
              <w:top w:val="nil"/>
              <w:left w:val="single" w:sz="4" w:space="0" w:color="auto"/>
              <w:bottom w:val="single" w:sz="4" w:space="0" w:color="000000"/>
              <w:right w:val="nil"/>
            </w:tcBorders>
            <w:shd w:val="clear" w:color="auto" w:fill="auto"/>
            <w:noWrap/>
            <w:vAlign w:val="center"/>
            <w:hideMark/>
          </w:tcPr>
          <w:p w14:paraId="2FDDF8A8"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lastRenderedPageBreak/>
              <w:t>3,3</w:t>
            </w:r>
          </w:p>
        </w:tc>
        <w:tc>
          <w:tcPr>
            <w:tcW w:w="5812" w:type="dxa"/>
            <w:tcBorders>
              <w:top w:val="nil"/>
              <w:left w:val="single" w:sz="4" w:space="0" w:color="000000"/>
              <w:bottom w:val="nil"/>
              <w:right w:val="nil"/>
            </w:tcBorders>
            <w:shd w:val="clear" w:color="auto" w:fill="auto"/>
            <w:vAlign w:val="center"/>
            <w:hideMark/>
          </w:tcPr>
          <w:p w14:paraId="71990265"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Mantenimiento preventivo de puertas en madera (marco, hojas y demás partes de la puerta) por ambas caras: retiro de pintura con removedor de pintura y medios manuales (Se requiere pruebas para ajustar los parámetros de aplicación del producto y evitar daños en la madera), lijado, aplicación de masilla para madera, tratamiento de humedades, ajuste de marco y pintura al exterior con ESMALTE ALTA DURACIÓN DOMÉSTICO, brillo a 60° 80-100%, viscosidad 85-100%, densidad 3,50-4,10 Kg/Gal, contenido de VOC 480-560 grs/lts, secamiento al taco 2-4 horas, secamiento al manejo 8-10 horas, rendimiento teórico a 1 mil 35-41 m2/gal. Color verde oliva. Al interior pintura con tintilla color a elección. Incluye:</w:t>
            </w:r>
          </w:p>
        </w:tc>
        <w:tc>
          <w:tcPr>
            <w:tcW w:w="1276" w:type="dxa"/>
            <w:vMerge w:val="restart"/>
            <w:tcBorders>
              <w:top w:val="nil"/>
              <w:left w:val="single" w:sz="4" w:space="0" w:color="000000"/>
              <w:bottom w:val="single" w:sz="4" w:space="0" w:color="000000"/>
              <w:right w:val="single" w:sz="4" w:space="0" w:color="000000"/>
            </w:tcBorders>
            <w:shd w:val="clear" w:color="auto" w:fill="auto"/>
            <w:noWrap/>
            <w:vAlign w:val="center"/>
            <w:hideMark/>
          </w:tcPr>
          <w:p w14:paraId="15FDD3D5"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METRO CUADRADO</w:t>
            </w:r>
          </w:p>
        </w:tc>
        <w:tc>
          <w:tcPr>
            <w:tcW w:w="1134" w:type="dxa"/>
            <w:vMerge w:val="restart"/>
            <w:tcBorders>
              <w:top w:val="nil"/>
              <w:left w:val="single" w:sz="4" w:space="0" w:color="000000"/>
              <w:bottom w:val="single" w:sz="4" w:space="0" w:color="000000"/>
              <w:right w:val="single" w:sz="4" w:space="0" w:color="auto"/>
            </w:tcBorders>
            <w:shd w:val="clear" w:color="auto" w:fill="auto"/>
            <w:noWrap/>
            <w:vAlign w:val="center"/>
            <w:hideMark/>
          </w:tcPr>
          <w:p w14:paraId="45B43EA9"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27,00</w:t>
            </w:r>
          </w:p>
        </w:tc>
      </w:tr>
      <w:tr w:rsidR="00E90D91" w:rsidRPr="00E90D91" w14:paraId="1A2EBBCF" w14:textId="77777777" w:rsidTr="00E90D91">
        <w:trPr>
          <w:trHeight w:val="276"/>
        </w:trPr>
        <w:tc>
          <w:tcPr>
            <w:tcW w:w="562" w:type="dxa"/>
            <w:vMerge/>
            <w:tcBorders>
              <w:top w:val="nil"/>
              <w:left w:val="single" w:sz="4" w:space="0" w:color="auto"/>
              <w:bottom w:val="single" w:sz="4" w:space="0" w:color="000000"/>
              <w:right w:val="nil"/>
            </w:tcBorders>
            <w:vAlign w:val="center"/>
            <w:hideMark/>
          </w:tcPr>
          <w:p w14:paraId="32EF5F52"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single" w:sz="4" w:space="0" w:color="000000"/>
              <w:bottom w:val="nil"/>
              <w:right w:val="single" w:sz="4" w:space="0" w:color="000000"/>
            </w:tcBorders>
            <w:shd w:val="clear" w:color="auto" w:fill="auto"/>
            <w:vAlign w:val="center"/>
            <w:hideMark/>
          </w:tcPr>
          <w:p w14:paraId="24289D6A"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1. Retiro y reinstalación del elemento junto con los ajustes necesarios al vano, retiro de rejas metálicas y/o en madera</w:t>
            </w:r>
          </w:p>
        </w:tc>
        <w:tc>
          <w:tcPr>
            <w:tcW w:w="1276" w:type="dxa"/>
            <w:vMerge/>
            <w:tcBorders>
              <w:top w:val="nil"/>
              <w:left w:val="single" w:sz="4" w:space="0" w:color="000000"/>
              <w:bottom w:val="single" w:sz="4" w:space="0" w:color="000000"/>
              <w:right w:val="single" w:sz="4" w:space="0" w:color="000000"/>
            </w:tcBorders>
            <w:vAlign w:val="center"/>
            <w:hideMark/>
          </w:tcPr>
          <w:p w14:paraId="452BB011"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nil"/>
              <w:left w:val="single" w:sz="4" w:space="0" w:color="000000"/>
              <w:bottom w:val="single" w:sz="4" w:space="0" w:color="000000"/>
              <w:right w:val="single" w:sz="4" w:space="0" w:color="auto"/>
            </w:tcBorders>
            <w:vAlign w:val="center"/>
            <w:hideMark/>
          </w:tcPr>
          <w:p w14:paraId="380E5DBC"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3089FE9F" w14:textId="77777777" w:rsidTr="00E90D91">
        <w:trPr>
          <w:trHeight w:val="828"/>
        </w:trPr>
        <w:tc>
          <w:tcPr>
            <w:tcW w:w="562" w:type="dxa"/>
            <w:vMerge/>
            <w:tcBorders>
              <w:top w:val="nil"/>
              <w:left w:val="single" w:sz="4" w:space="0" w:color="auto"/>
              <w:bottom w:val="single" w:sz="4" w:space="0" w:color="000000"/>
              <w:right w:val="nil"/>
            </w:tcBorders>
            <w:vAlign w:val="center"/>
            <w:hideMark/>
          </w:tcPr>
          <w:p w14:paraId="0DE7A4C2"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single" w:sz="4" w:space="0" w:color="000000"/>
              <w:bottom w:val="nil"/>
              <w:right w:val="nil"/>
            </w:tcBorders>
            <w:shd w:val="clear" w:color="auto" w:fill="auto"/>
            <w:vAlign w:val="center"/>
            <w:hideMark/>
          </w:tcPr>
          <w:p w14:paraId="0AA84E91"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2. Incluye el cambio de piezas de madera en mal estado sin exceder el 20% de la estructura total de la puerta, la madera de cambio debe ser de similares características a la existente, se deben presentar muestras de las maderas ante el supervisor del contrato para su autorización previo al cambio de las mismas.</w:t>
            </w:r>
          </w:p>
        </w:tc>
        <w:tc>
          <w:tcPr>
            <w:tcW w:w="1276" w:type="dxa"/>
            <w:vMerge/>
            <w:tcBorders>
              <w:top w:val="nil"/>
              <w:left w:val="single" w:sz="4" w:space="0" w:color="000000"/>
              <w:bottom w:val="single" w:sz="4" w:space="0" w:color="000000"/>
              <w:right w:val="single" w:sz="4" w:space="0" w:color="000000"/>
            </w:tcBorders>
            <w:vAlign w:val="center"/>
            <w:hideMark/>
          </w:tcPr>
          <w:p w14:paraId="75DACAF8"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nil"/>
              <w:left w:val="single" w:sz="4" w:space="0" w:color="000000"/>
              <w:bottom w:val="single" w:sz="4" w:space="0" w:color="000000"/>
              <w:right w:val="single" w:sz="4" w:space="0" w:color="auto"/>
            </w:tcBorders>
            <w:vAlign w:val="center"/>
            <w:hideMark/>
          </w:tcPr>
          <w:p w14:paraId="65A97212"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50E30883" w14:textId="77777777" w:rsidTr="00E90D91">
        <w:trPr>
          <w:trHeight w:val="276"/>
        </w:trPr>
        <w:tc>
          <w:tcPr>
            <w:tcW w:w="562" w:type="dxa"/>
            <w:vMerge/>
            <w:tcBorders>
              <w:top w:val="nil"/>
              <w:left w:val="single" w:sz="4" w:space="0" w:color="auto"/>
              <w:bottom w:val="single" w:sz="4" w:space="0" w:color="000000"/>
              <w:right w:val="nil"/>
            </w:tcBorders>
            <w:vAlign w:val="center"/>
            <w:hideMark/>
          </w:tcPr>
          <w:p w14:paraId="38F9EAAF"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single" w:sz="4" w:space="0" w:color="000000"/>
              <w:bottom w:val="nil"/>
              <w:right w:val="nil"/>
            </w:tcBorders>
            <w:shd w:val="clear" w:color="auto" w:fill="auto"/>
            <w:vAlign w:val="center"/>
            <w:hideMark/>
          </w:tcPr>
          <w:p w14:paraId="66AD1C01"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3. Aplicación de tratamiento de humedades, inmunización y sellado de madera.</w:t>
            </w:r>
          </w:p>
        </w:tc>
        <w:tc>
          <w:tcPr>
            <w:tcW w:w="1276" w:type="dxa"/>
            <w:vMerge/>
            <w:tcBorders>
              <w:top w:val="nil"/>
              <w:left w:val="single" w:sz="4" w:space="0" w:color="000000"/>
              <w:bottom w:val="single" w:sz="4" w:space="0" w:color="000000"/>
              <w:right w:val="single" w:sz="4" w:space="0" w:color="000000"/>
            </w:tcBorders>
            <w:vAlign w:val="center"/>
            <w:hideMark/>
          </w:tcPr>
          <w:p w14:paraId="1A1849CD"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nil"/>
              <w:left w:val="single" w:sz="4" w:space="0" w:color="000000"/>
              <w:bottom w:val="single" w:sz="4" w:space="0" w:color="000000"/>
              <w:right w:val="single" w:sz="4" w:space="0" w:color="auto"/>
            </w:tcBorders>
            <w:vAlign w:val="center"/>
            <w:hideMark/>
          </w:tcPr>
          <w:p w14:paraId="30D4057B"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32BFAA4C" w14:textId="77777777" w:rsidTr="00E90D91">
        <w:trPr>
          <w:trHeight w:val="552"/>
        </w:trPr>
        <w:tc>
          <w:tcPr>
            <w:tcW w:w="562" w:type="dxa"/>
            <w:vMerge/>
            <w:tcBorders>
              <w:top w:val="nil"/>
              <w:left w:val="single" w:sz="4" w:space="0" w:color="auto"/>
              <w:bottom w:val="single" w:sz="4" w:space="0" w:color="000000"/>
              <w:right w:val="nil"/>
            </w:tcBorders>
            <w:vAlign w:val="center"/>
            <w:hideMark/>
          </w:tcPr>
          <w:p w14:paraId="30CA78B6"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single" w:sz="4" w:space="0" w:color="000000"/>
              <w:bottom w:val="nil"/>
              <w:right w:val="nil"/>
            </w:tcBorders>
            <w:shd w:val="clear" w:color="auto" w:fill="auto"/>
            <w:vAlign w:val="center"/>
            <w:hideMark/>
          </w:tcPr>
          <w:p w14:paraId="62859FE7" w14:textId="5967A930"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 xml:space="preserve">4. </w:t>
            </w:r>
            <w:r w:rsidR="00232367" w:rsidRPr="00E90D91">
              <w:rPr>
                <w:rFonts w:ascii="Arial" w:eastAsia="Times New Roman" w:hAnsi="Arial" w:cs="Arial"/>
                <w:color w:val="000000"/>
                <w:sz w:val="16"/>
                <w:szCs w:val="16"/>
                <w:lang w:val="es-CO" w:eastAsia="es-CO"/>
              </w:rPr>
              <w:t>Reposición</w:t>
            </w:r>
            <w:r w:rsidRPr="00E90D91">
              <w:rPr>
                <w:rFonts w:ascii="Arial" w:eastAsia="Times New Roman" w:hAnsi="Arial" w:cs="Arial"/>
                <w:color w:val="000000"/>
                <w:sz w:val="16"/>
                <w:szCs w:val="16"/>
                <w:lang w:val="es-CO" w:eastAsia="es-CO"/>
              </w:rPr>
              <w:t xml:space="preserve"> de la totalidad de los vidrios por unos de las mismas especificaciones a los existentes e instalación de </w:t>
            </w:r>
            <w:r w:rsidR="00232367" w:rsidRPr="00E90D91">
              <w:rPr>
                <w:rFonts w:ascii="Arial" w:eastAsia="Times New Roman" w:hAnsi="Arial" w:cs="Arial"/>
                <w:color w:val="000000"/>
                <w:sz w:val="16"/>
                <w:szCs w:val="16"/>
                <w:lang w:val="es-CO" w:eastAsia="es-CO"/>
              </w:rPr>
              <w:t>película</w:t>
            </w:r>
            <w:r w:rsidRPr="00E90D91">
              <w:rPr>
                <w:rFonts w:ascii="Arial" w:eastAsia="Times New Roman" w:hAnsi="Arial" w:cs="Arial"/>
                <w:color w:val="000000"/>
                <w:sz w:val="16"/>
                <w:szCs w:val="16"/>
                <w:lang w:val="es-CO" w:eastAsia="es-CO"/>
              </w:rPr>
              <w:t xml:space="preserve"> adhesiva sandblass frosted </w:t>
            </w:r>
            <w:r w:rsidR="00232367" w:rsidRPr="00E90D91">
              <w:rPr>
                <w:rFonts w:ascii="Arial" w:eastAsia="Times New Roman" w:hAnsi="Arial" w:cs="Arial"/>
                <w:color w:val="000000"/>
                <w:sz w:val="16"/>
                <w:szCs w:val="16"/>
                <w:lang w:val="es-CO" w:eastAsia="es-CO"/>
              </w:rPr>
              <w:t>según</w:t>
            </w:r>
            <w:r w:rsidRPr="00E90D91">
              <w:rPr>
                <w:rFonts w:ascii="Arial" w:eastAsia="Times New Roman" w:hAnsi="Arial" w:cs="Arial"/>
                <w:color w:val="000000"/>
                <w:sz w:val="16"/>
                <w:szCs w:val="16"/>
                <w:lang w:val="es-CO" w:eastAsia="es-CO"/>
              </w:rPr>
              <w:t xml:space="preserve"> solicitud del supervisor del contrato. Incluye la instalación de </w:t>
            </w:r>
            <w:r w:rsidR="00232367" w:rsidRPr="00E90D91">
              <w:rPr>
                <w:rFonts w:ascii="Arial" w:eastAsia="Times New Roman" w:hAnsi="Arial" w:cs="Arial"/>
                <w:color w:val="000000"/>
                <w:sz w:val="16"/>
                <w:szCs w:val="16"/>
                <w:lang w:val="es-CO" w:eastAsia="es-CO"/>
              </w:rPr>
              <w:t>pisa vidrios</w:t>
            </w:r>
            <w:r w:rsidRPr="00E90D91">
              <w:rPr>
                <w:rFonts w:ascii="Arial" w:eastAsia="Times New Roman" w:hAnsi="Arial" w:cs="Arial"/>
                <w:color w:val="000000"/>
                <w:sz w:val="16"/>
                <w:szCs w:val="16"/>
                <w:lang w:val="es-CO" w:eastAsia="es-CO"/>
              </w:rPr>
              <w:t xml:space="preserve"> en madera.</w:t>
            </w:r>
          </w:p>
        </w:tc>
        <w:tc>
          <w:tcPr>
            <w:tcW w:w="1276" w:type="dxa"/>
            <w:vMerge/>
            <w:tcBorders>
              <w:top w:val="nil"/>
              <w:left w:val="single" w:sz="4" w:space="0" w:color="000000"/>
              <w:bottom w:val="single" w:sz="4" w:space="0" w:color="000000"/>
              <w:right w:val="single" w:sz="4" w:space="0" w:color="000000"/>
            </w:tcBorders>
            <w:vAlign w:val="center"/>
            <w:hideMark/>
          </w:tcPr>
          <w:p w14:paraId="3B544D31"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nil"/>
              <w:left w:val="single" w:sz="4" w:space="0" w:color="000000"/>
              <w:bottom w:val="single" w:sz="4" w:space="0" w:color="000000"/>
              <w:right w:val="single" w:sz="4" w:space="0" w:color="auto"/>
            </w:tcBorders>
            <w:vAlign w:val="center"/>
            <w:hideMark/>
          </w:tcPr>
          <w:p w14:paraId="2C221656"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3851724B" w14:textId="77777777" w:rsidTr="00E90D91">
        <w:trPr>
          <w:trHeight w:val="552"/>
        </w:trPr>
        <w:tc>
          <w:tcPr>
            <w:tcW w:w="562" w:type="dxa"/>
            <w:vMerge/>
            <w:tcBorders>
              <w:top w:val="nil"/>
              <w:left w:val="single" w:sz="4" w:space="0" w:color="auto"/>
              <w:bottom w:val="single" w:sz="4" w:space="0" w:color="000000"/>
              <w:right w:val="nil"/>
            </w:tcBorders>
            <w:vAlign w:val="center"/>
            <w:hideMark/>
          </w:tcPr>
          <w:p w14:paraId="7DF50344"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single" w:sz="4" w:space="0" w:color="000000"/>
              <w:bottom w:val="nil"/>
              <w:right w:val="nil"/>
            </w:tcBorders>
            <w:shd w:val="clear" w:color="auto" w:fill="auto"/>
            <w:vAlign w:val="center"/>
            <w:hideMark/>
          </w:tcPr>
          <w:p w14:paraId="3B8B49DB"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5. Limpieza y mantenimiento de cerrojos superiores e inferiores (retiro de pintura o residuos hasta dejar metal expuesto)  o cambio de estos en caso de ser necesario por similares a los existentes.</w:t>
            </w:r>
          </w:p>
        </w:tc>
        <w:tc>
          <w:tcPr>
            <w:tcW w:w="1276" w:type="dxa"/>
            <w:vMerge/>
            <w:tcBorders>
              <w:top w:val="nil"/>
              <w:left w:val="single" w:sz="4" w:space="0" w:color="000000"/>
              <w:bottom w:val="single" w:sz="4" w:space="0" w:color="000000"/>
              <w:right w:val="single" w:sz="4" w:space="0" w:color="000000"/>
            </w:tcBorders>
            <w:vAlign w:val="center"/>
            <w:hideMark/>
          </w:tcPr>
          <w:p w14:paraId="699D1DAA"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nil"/>
              <w:left w:val="single" w:sz="4" w:space="0" w:color="000000"/>
              <w:bottom w:val="single" w:sz="4" w:space="0" w:color="000000"/>
              <w:right w:val="single" w:sz="4" w:space="0" w:color="auto"/>
            </w:tcBorders>
            <w:vAlign w:val="center"/>
            <w:hideMark/>
          </w:tcPr>
          <w:p w14:paraId="4B87EB0F"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4175C0FF" w14:textId="77777777" w:rsidTr="00E90D91">
        <w:trPr>
          <w:trHeight w:val="552"/>
        </w:trPr>
        <w:tc>
          <w:tcPr>
            <w:tcW w:w="562" w:type="dxa"/>
            <w:vMerge/>
            <w:tcBorders>
              <w:top w:val="nil"/>
              <w:left w:val="single" w:sz="4" w:space="0" w:color="auto"/>
              <w:bottom w:val="single" w:sz="4" w:space="0" w:color="000000"/>
              <w:right w:val="nil"/>
            </w:tcBorders>
            <w:vAlign w:val="center"/>
            <w:hideMark/>
          </w:tcPr>
          <w:p w14:paraId="279A8AE7"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single" w:sz="4" w:space="0" w:color="000000"/>
              <w:bottom w:val="nil"/>
              <w:right w:val="nil"/>
            </w:tcBorders>
            <w:shd w:val="clear" w:color="auto" w:fill="auto"/>
            <w:vAlign w:val="center"/>
            <w:hideMark/>
          </w:tcPr>
          <w:p w14:paraId="6ECF89B8" w14:textId="58BDB948"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 xml:space="preserve">6. limpieza y lubricación de bisagras y cerrojos o restitución según cada caso particular, instalación de </w:t>
            </w:r>
            <w:r w:rsidR="00232367" w:rsidRPr="00E90D91">
              <w:rPr>
                <w:rFonts w:ascii="Arial" w:eastAsia="Times New Roman" w:hAnsi="Arial" w:cs="Arial"/>
                <w:color w:val="000000"/>
                <w:sz w:val="16"/>
                <w:szCs w:val="16"/>
                <w:lang w:val="es-CO" w:eastAsia="es-CO"/>
              </w:rPr>
              <w:t>cerradura</w:t>
            </w:r>
            <w:r w:rsidRPr="00E90D91">
              <w:rPr>
                <w:rFonts w:ascii="Arial" w:eastAsia="Times New Roman" w:hAnsi="Arial" w:cs="Arial"/>
                <w:color w:val="000000"/>
                <w:sz w:val="16"/>
                <w:szCs w:val="16"/>
                <w:lang w:val="es-CO" w:eastAsia="es-CO"/>
              </w:rPr>
              <w:t xml:space="preserve"> de sobreponer (izquierda o derecha según el caso)</w:t>
            </w:r>
          </w:p>
        </w:tc>
        <w:tc>
          <w:tcPr>
            <w:tcW w:w="1276" w:type="dxa"/>
            <w:vMerge/>
            <w:tcBorders>
              <w:top w:val="nil"/>
              <w:left w:val="single" w:sz="4" w:space="0" w:color="000000"/>
              <w:bottom w:val="single" w:sz="4" w:space="0" w:color="000000"/>
              <w:right w:val="single" w:sz="4" w:space="0" w:color="000000"/>
            </w:tcBorders>
            <w:vAlign w:val="center"/>
            <w:hideMark/>
          </w:tcPr>
          <w:p w14:paraId="2AE354D3"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nil"/>
              <w:left w:val="single" w:sz="4" w:space="0" w:color="000000"/>
              <w:bottom w:val="single" w:sz="4" w:space="0" w:color="000000"/>
              <w:right w:val="single" w:sz="4" w:space="0" w:color="auto"/>
            </w:tcBorders>
            <w:vAlign w:val="center"/>
            <w:hideMark/>
          </w:tcPr>
          <w:p w14:paraId="6E39FB97"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6A61BD6F" w14:textId="77777777" w:rsidTr="00E90D91">
        <w:trPr>
          <w:trHeight w:val="276"/>
        </w:trPr>
        <w:tc>
          <w:tcPr>
            <w:tcW w:w="562" w:type="dxa"/>
            <w:vMerge/>
            <w:tcBorders>
              <w:top w:val="nil"/>
              <w:left w:val="single" w:sz="4" w:space="0" w:color="auto"/>
              <w:bottom w:val="single" w:sz="4" w:space="0" w:color="000000"/>
              <w:right w:val="nil"/>
            </w:tcBorders>
            <w:vAlign w:val="center"/>
            <w:hideMark/>
          </w:tcPr>
          <w:p w14:paraId="5D79DB44"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single" w:sz="4" w:space="0" w:color="000000"/>
              <w:bottom w:val="single" w:sz="4" w:space="0" w:color="000000"/>
              <w:right w:val="nil"/>
            </w:tcBorders>
            <w:shd w:val="clear" w:color="auto" w:fill="auto"/>
            <w:vAlign w:val="center"/>
            <w:hideMark/>
          </w:tcPr>
          <w:p w14:paraId="26DD975F"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7. Instalación de molduras metálicas (perfiles corta goteros) en partes superior e inferior del exterior del elemento.</w:t>
            </w:r>
          </w:p>
        </w:tc>
        <w:tc>
          <w:tcPr>
            <w:tcW w:w="1276" w:type="dxa"/>
            <w:vMerge/>
            <w:tcBorders>
              <w:top w:val="nil"/>
              <w:left w:val="single" w:sz="4" w:space="0" w:color="000000"/>
              <w:bottom w:val="single" w:sz="4" w:space="0" w:color="000000"/>
              <w:right w:val="single" w:sz="4" w:space="0" w:color="000000"/>
            </w:tcBorders>
            <w:vAlign w:val="center"/>
            <w:hideMark/>
          </w:tcPr>
          <w:p w14:paraId="1E04DEEC"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nil"/>
              <w:left w:val="single" w:sz="4" w:space="0" w:color="000000"/>
              <w:bottom w:val="single" w:sz="4" w:space="0" w:color="000000"/>
              <w:right w:val="single" w:sz="4" w:space="0" w:color="auto"/>
            </w:tcBorders>
            <w:vAlign w:val="center"/>
            <w:hideMark/>
          </w:tcPr>
          <w:p w14:paraId="3BE8BB2F"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4CC294B4" w14:textId="77777777" w:rsidTr="00E90D91">
        <w:trPr>
          <w:trHeight w:val="1656"/>
        </w:trPr>
        <w:tc>
          <w:tcPr>
            <w:tcW w:w="562" w:type="dxa"/>
            <w:vMerge w:val="restart"/>
            <w:tcBorders>
              <w:top w:val="nil"/>
              <w:left w:val="single" w:sz="4" w:space="0" w:color="auto"/>
              <w:bottom w:val="single" w:sz="4" w:space="0" w:color="000000"/>
              <w:right w:val="nil"/>
            </w:tcBorders>
            <w:shd w:val="clear" w:color="auto" w:fill="auto"/>
            <w:noWrap/>
            <w:vAlign w:val="center"/>
            <w:hideMark/>
          </w:tcPr>
          <w:p w14:paraId="42AD307A"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3,4</w:t>
            </w:r>
          </w:p>
        </w:tc>
        <w:tc>
          <w:tcPr>
            <w:tcW w:w="5812" w:type="dxa"/>
            <w:tcBorders>
              <w:top w:val="nil"/>
              <w:left w:val="single" w:sz="4" w:space="0" w:color="000000"/>
              <w:bottom w:val="nil"/>
              <w:right w:val="nil"/>
            </w:tcBorders>
            <w:shd w:val="clear" w:color="auto" w:fill="auto"/>
            <w:vAlign w:val="center"/>
            <w:hideMark/>
          </w:tcPr>
          <w:p w14:paraId="09299A68"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Mantenimiento correctivo de puertas en madera (marco, hojas y demás partes de la puerta) por ambas caras: retiro de pintura con removedor de pintura y medios manuales (Se requiere pruebas para ajustar los parámetros de aplicación del producto y evitar daños en la madera), lijado, aplicación de masilla para madera, tratamiento de humedades, ajuste de marco y pintura al exterior con ESMALTE ALTA DURACIÓN DOMÉSTICO, brillo a 60° 80-100%, viscosidad 85-100%, densidad 3,50-4,10 Kg/Gal, contenido de VOC 480-560 grs/lts, secamiento al taco 2-4 horas, secamiento al manejo 8-10 horas, rendimiento teórico a 1 mil 35-41 m2/gal. Color verde oliva. Al interior pintura con tintilla color a elección. Incluye:</w:t>
            </w:r>
          </w:p>
        </w:tc>
        <w:tc>
          <w:tcPr>
            <w:tcW w:w="1276" w:type="dxa"/>
            <w:vMerge w:val="restart"/>
            <w:tcBorders>
              <w:top w:val="nil"/>
              <w:left w:val="single" w:sz="4" w:space="0" w:color="000000"/>
              <w:bottom w:val="single" w:sz="4" w:space="0" w:color="000000"/>
              <w:right w:val="nil"/>
            </w:tcBorders>
            <w:shd w:val="clear" w:color="auto" w:fill="auto"/>
            <w:noWrap/>
            <w:vAlign w:val="center"/>
            <w:hideMark/>
          </w:tcPr>
          <w:p w14:paraId="1C153258"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METRO CUADRADO</w:t>
            </w:r>
          </w:p>
        </w:tc>
        <w:tc>
          <w:tcPr>
            <w:tcW w:w="1134" w:type="dxa"/>
            <w:vMerge w:val="restart"/>
            <w:tcBorders>
              <w:top w:val="nil"/>
              <w:left w:val="single" w:sz="4" w:space="0" w:color="000000"/>
              <w:bottom w:val="single" w:sz="4" w:space="0" w:color="000000"/>
              <w:right w:val="single" w:sz="4" w:space="0" w:color="auto"/>
            </w:tcBorders>
            <w:shd w:val="clear" w:color="auto" w:fill="auto"/>
            <w:noWrap/>
            <w:vAlign w:val="center"/>
            <w:hideMark/>
          </w:tcPr>
          <w:p w14:paraId="74391409"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23,00</w:t>
            </w:r>
          </w:p>
        </w:tc>
      </w:tr>
      <w:tr w:rsidR="00E90D91" w:rsidRPr="00E90D91" w14:paraId="10EFB4B6" w14:textId="77777777" w:rsidTr="00E90D91">
        <w:trPr>
          <w:trHeight w:val="276"/>
        </w:trPr>
        <w:tc>
          <w:tcPr>
            <w:tcW w:w="562" w:type="dxa"/>
            <w:vMerge/>
            <w:tcBorders>
              <w:top w:val="nil"/>
              <w:left w:val="single" w:sz="4" w:space="0" w:color="auto"/>
              <w:bottom w:val="single" w:sz="4" w:space="0" w:color="000000"/>
              <w:right w:val="nil"/>
            </w:tcBorders>
            <w:vAlign w:val="center"/>
            <w:hideMark/>
          </w:tcPr>
          <w:p w14:paraId="5FCFABE9"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single" w:sz="4" w:space="0" w:color="000000"/>
              <w:bottom w:val="nil"/>
              <w:right w:val="single" w:sz="4" w:space="0" w:color="000000"/>
            </w:tcBorders>
            <w:shd w:val="clear" w:color="auto" w:fill="auto"/>
            <w:vAlign w:val="center"/>
            <w:hideMark/>
          </w:tcPr>
          <w:p w14:paraId="3D02E069"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1. Retiro y reinstalación del elemento junto con los ajustes necesarios al vano, retiro de rejas metálicas y/o en madera</w:t>
            </w:r>
          </w:p>
        </w:tc>
        <w:tc>
          <w:tcPr>
            <w:tcW w:w="1276" w:type="dxa"/>
            <w:vMerge/>
            <w:tcBorders>
              <w:top w:val="nil"/>
              <w:left w:val="single" w:sz="4" w:space="0" w:color="000000"/>
              <w:bottom w:val="single" w:sz="4" w:space="0" w:color="000000"/>
              <w:right w:val="nil"/>
            </w:tcBorders>
            <w:vAlign w:val="center"/>
            <w:hideMark/>
          </w:tcPr>
          <w:p w14:paraId="32680306"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nil"/>
              <w:left w:val="single" w:sz="4" w:space="0" w:color="000000"/>
              <w:bottom w:val="single" w:sz="4" w:space="0" w:color="000000"/>
              <w:right w:val="single" w:sz="4" w:space="0" w:color="auto"/>
            </w:tcBorders>
            <w:vAlign w:val="center"/>
            <w:hideMark/>
          </w:tcPr>
          <w:p w14:paraId="5B48BFB7"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7007A7B2" w14:textId="77777777" w:rsidTr="00E90D91">
        <w:trPr>
          <w:trHeight w:val="828"/>
        </w:trPr>
        <w:tc>
          <w:tcPr>
            <w:tcW w:w="562" w:type="dxa"/>
            <w:vMerge/>
            <w:tcBorders>
              <w:top w:val="nil"/>
              <w:left w:val="single" w:sz="4" w:space="0" w:color="auto"/>
              <w:bottom w:val="single" w:sz="4" w:space="0" w:color="000000"/>
              <w:right w:val="nil"/>
            </w:tcBorders>
            <w:vAlign w:val="center"/>
            <w:hideMark/>
          </w:tcPr>
          <w:p w14:paraId="56F46CCD"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single" w:sz="4" w:space="0" w:color="000000"/>
              <w:bottom w:val="nil"/>
              <w:right w:val="nil"/>
            </w:tcBorders>
            <w:shd w:val="clear" w:color="auto" w:fill="auto"/>
            <w:vAlign w:val="center"/>
            <w:hideMark/>
          </w:tcPr>
          <w:p w14:paraId="79FEE7A2"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2. Incluye el cambio de todas piezas de madera  en mal estado de la totalidad de la puerta, la madera de cambio debe ser de similares características a la existente, se deben presentar muestras de las maderas ante el supervisor del contrato para su autorización previo al cambio de las mismas.</w:t>
            </w:r>
          </w:p>
        </w:tc>
        <w:tc>
          <w:tcPr>
            <w:tcW w:w="1276" w:type="dxa"/>
            <w:vMerge/>
            <w:tcBorders>
              <w:top w:val="nil"/>
              <w:left w:val="single" w:sz="4" w:space="0" w:color="000000"/>
              <w:bottom w:val="single" w:sz="4" w:space="0" w:color="000000"/>
              <w:right w:val="nil"/>
            </w:tcBorders>
            <w:vAlign w:val="center"/>
            <w:hideMark/>
          </w:tcPr>
          <w:p w14:paraId="43093906"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nil"/>
              <w:left w:val="single" w:sz="4" w:space="0" w:color="000000"/>
              <w:bottom w:val="single" w:sz="4" w:space="0" w:color="000000"/>
              <w:right w:val="single" w:sz="4" w:space="0" w:color="auto"/>
            </w:tcBorders>
            <w:vAlign w:val="center"/>
            <w:hideMark/>
          </w:tcPr>
          <w:p w14:paraId="53DD68BB"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2B68267F" w14:textId="77777777" w:rsidTr="00E90D91">
        <w:trPr>
          <w:trHeight w:val="276"/>
        </w:trPr>
        <w:tc>
          <w:tcPr>
            <w:tcW w:w="562" w:type="dxa"/>
            <w:vMerge/>
            <w:tcBorders>
              <w:top w:val="nil"/>
              <w:left w:val="single" w:sz="4" w:space="0" w:color="auto"/>
              <w:bottom w:val="single" w:sz="4" w:space="0" w:color="000000"/>
              <w:right w:val="nil"/>
            </w:tcBorders>
            <w:vAlign w:val="center"/>
            <w:hideMark/>
          </w:tcPr>
          <w:p w14:paraId="70B948BA"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single" w:sz="4" w:space="0" w:color="000000"/>
              <w:bottom w:val="nil"/>
              <w:right w:val="nil"/>
            </w:tcBorders>
            <w:shd w:val="clear" w:color="auto" w:fill="auto"/>
            <w:vAlign w:val="center"/>
            <w:hideMark/>
          </w:tcPr>
          <w:p w14:paraId="0F280B86"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3. Aplicación de tratamiento de humedades, inmunización y sellado de madera.</w:t>
            </w:r>
          </w:p>
        </w:tc>
        <w:tc>
          <w:tcPr>
            <w:tcW w:w="1276" w:type="dxa"/>
            <w:vMerge/>
            <w:tcBorders>
              <w:top w:val="nil"/>
              <w:left w:val="single" w:sz="4" w:space="0" w:color="000000"/>
              <w:bottom w:val="single" w:sz="4" w:space="0" w:color="000000"/>
              <w:right w:val="nil"/>
            </w:tcBorders>
            <w:vAlign w:val="center"/>
            <w:hideMark/>
          </w:tcPr>
          <w:p w14:paraId="0E4EC237"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nil"/>
              <w:left w:val="single" w:sz="4" w:space="0" w:color="000000"/>
              <w:bottom w:val="single" w:sz="4" w:space="0" w:color="000000"/>
              <w:right w:val="single" w:sz="4" w:space="0" w:color="auto"/>
            </w:tcBorders>
            <w:vAlign w:val="center"/>
            <w:hideMark/>
          </w:tcPr>
          <w:p w14:paraId="7E7D63BC"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7E721E21" w14:textId="77777777" w:rsidTr="00E90D91">
        <w:trPr>
          <w:trHeight w:val="552"/>
        </w:trPr>
        <w:tc>
          <w:tcPr>
            <w:tcW w:w="562" w:type="dxa"/>
            <w:vMerge/>
            <w:tcBorders>
              <w:top w:val="nil"/>
              <w:left w:val="single" w:sz="4" w:space="0" w:color="auto"/>
              <w:bottom w:val="single" w:sz="4" w:space="0" w:color="000000"/>
              <w:right w:val="nil"/>
            </w:tcBorders>
            <w:vAlign w:val="center"/>
            <w:hideMark/>
          </w:tcPr>
          <w:p w14:paraId="5599B213"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single" w:sz="4" w:space="0" w:color="000000"/>
              <w:bottom w:val="nil"/>
              <w:right w:val="nil"/>
            </w:tcBorders>
            <w:shd w:val="clear" w:color="auto" w:fill="auto"/>
            <w:vAlign w:val="center"/>
            <w:hideMark/>
          </w:tcPr>
          <w:p w14:paraId="045157E0" w14:textId="54E04058"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 xml:space="preserve">4. </w:t>
            </w:r>
            <w:r w:rsidR="00232367" w:rsidRPr="00E90D91">
              <w:rPr>
                <w:rFonts w:ascii="Arial" w:eastAsia="Times New Roman" w:hAnsi="Arial" w:cs="Arial"/>
                <w:color w:val="000000"/>
                <w:sz w:val="16"/>
                <w:szCs w:val="16"/>
                <w:lang w:val="es-CO" w:eastAsia="es-CO"/>
              </w:rPr>
              <w:t>Reposición</w:t>
            </w:r>
            <w:r w:rsidRPr="00E90D91">
              <w:rPr>
                <w:rFonts w:ascii="Arial" w:eastAsia="Times New Roman" w:hAnsi="Arial" w:cs="Arial"/>
                <w:color w:val="000000"/>
                <w:sz w:val="16"/>
                <w:szCs w:val="16"/>
                <w:lang w:val="es-CO" w:eastAsia="es-CO"/>
              </w:rPr>
              <w:t xml:space="preserve"> de la totalidad de los vidrios por unos de las mismas especificaciones a los existentes e instalación de </w:t>
            </w:r>
            <w:r w:rsidR="00232367" w:rsidRPr="00E90D91">
              <w:rPr>
                <w:rFonts w:ascii="Arial" w:eastAsia="Times New Roman" w:hAnsi="Arial" w:cs="Arial"/>
                <w:color w:val="000000"/>
                <w:sz w:val="16"/>
                <w:szCs w:val="16"/>
                <w:lang w:val="es-CO" w:eastAsia="es-CO"/>
              </w:rPr>
              <w:t>película</w:t>
            </w:r>
            <w:r w:rsidRPr="00E90D91">
              <w:rPr>
                <w:rFonts w:ascii="Arial" w:eastAsia="Times New Roman" w:hAnsi="Arial" w:cs="Arial"/>
                <w:color w:val="000000"/>
                <w:sz w:val="16"/>
                <w:szCs w:val="16"/>
                <w:lang w:val="es-CO" w:eastAsia="es-CO"/>
              </w:rPr>
              <w:t xml:space="preserve"> adhesiva sandblass frosted </w:t>
            </w:r>
            <w:r w:rsidR="00232367" w:rsidRPr="00E90D91">
              <w:rPr>
                <w:rFonts w:ascii="Arial" w:eastAsia="Times New Roman" w:hAnsi="Arial" w:cs="Arial"/>
                <w:color w:val="000000"/>
                <w:sz w:val="16"/>
                <w:szCs w:val="16"/>
                <w:lang w:val="es-CO" w:eastAsia="es-CO"/>
              </w:rPr>
              <w:t>según</w:t>
            </w:r>
            <w:r w:rsidRPr="00E90D91">
              <w:rPr>
                <w:rFonts w:ascii="Arial" w:eastAsia="Times New Roman" w:hAnsi="Arial" w:cs="Arial"/>
                <w:color w:val="000000"/>
                <w:sz w:val="16"/>
                <w:szCs w:val="16"/>
                <w:lang w:val="es-CO" w:eastAsia="es-CO"/>
              </w:rPr>
              <w:t xml:space="preserve"> solicitud del supervisor del contrato. Incluye la instalación de </w:t>
            </w:r>
            <w:r w:rsidR="00232367" w:rsidRPr="00E90D91">
              <w:rPr>
                <w:rFonts w:ascii="Arial" w:eastAsia="Times New Roman" w:hAnsi="Arial" w:cs="Arial"/>
                <w:color w:val="000000"/>
                <w:sz w:val="16"/>
                <w:szCs w:val="16"/>
                <w:lang w:val="es-CO" w:eastAsia="es-CO"/>
              </w:rPr>
              <w:t>pisa vidrios</w:t>
            </w:r>
            <w:r w:rsidRPr="00E90D91">
              <w:rPr>
                <w:rFonts w:ascii="Arial" w:eastAsia="Times New Roman" w:hAnsi="Arial" w:cs="Arial"/>
                <w:color w:val="000000"/>
                <w:sz w:val="16"/>
                <w:szCs w:val="16"/>
                <w:lang w:val="es-CO" w:eastAsia="es-CO"/>
              </w:rPr>
              <w:t xml:space="preserve"> en madera.</w:t>
            </w:r>
          </w:p>
        </w:tc>
        <w:tc>
          <w:tcPr>
            <w:tcW w:w="1276" w:type="dxa"/>
            <w:vMerge/>
            <w:tcBorders>
              <w:top w:val="nil"/>
              <w:left w:val="single" w:sz="4" w:space="0" w:color="000000"/>
              <w:bottom w:val="single" w:sz="4" w:space="0" w:color="000000"/>
              <w:right w:val="nil"/>
            </w:tcBorders>
            <w:vAlign w:val="center"/>
            <w:hideMark/>
          </w:tcPr>
          <w:p w14:paraId="3FA4DF1A"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nil"/>
              <w:left w:val="single" w:sz="4" w:space="0" w:color="000000"/>
              <w:bottom w:val="single" w:sz="4" w:space="0" w:color="000000"/>
              <w:right w:val="single" w:sz="4" w:space="0" w:color="auto"/>
            </w:tcBorders>
            <w:vAlign w:val="center"/>
            <w:hideMark/>
          </w:tcPr>
          <w:p w14:paraId="330FC129"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50CD3059" w14:textId="77777777" w:rsidTr="00E90D91">
        <w:trPr>
          <w:trHeight w:val="828"/>
        </w:trPr>
        <w:tc>
          <w:tcPr>
            <w:tcW w:w="562" w:type="dxa"/>
            <w:vMerge/>
            <w:tcBorders>
              <w:top w:val="nil"/>
              <w:left w:val="single" w:sz="4" w:space="0" w:color="auto"/>
              <w:bottom w:val="single" w:sz="4" w:space="0" w:color="000000"/>
              <w:right w:val="nil"/>
            </w:tcBorders>
            <w:vAlign w:val="center"/>
            <w:hideMark/>
          </w:tcPr>
          <w:p w14:paraId="7AFAC8D4"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single" w:sz="4" w:space="0" w:color="000000"/>
              <w:bottom w:val="nil"/>
              <w:right w:val="nil"/>
            </w:tcBorders>
            <w:shd w:val="clear" w:color="auto" w:fill="auto"/>
            <w:vAlign w:val="center"/>
            <w:hideMark/>
          </w:tcPr>
          <w:p w14:paraId="01F75C23" w14:textId="1BB91EFD"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 xml:space="preserve">5. Limpieza y mantenimiento de cerrojos superiores e inferiores (retiro de pintura o residuos hasta dejar metal expuesto)  o cambio de estos en caso de ser necesario por similares a los existentes , instalación de </w:t>
            </w:r>
            <w:r w:rsidR="00232367" w:rsidRPr="00E90D91">
              <w:rPr>
                <w:rFonts w:ascii="Arial" w:eastAsia="Times New Roman" w:hAnsi="Arial" w:cs="Arial"/>
                <w:color w:val="000000"/>
                <w:sz w:val="16"/>
                <w:szCs w:val="16"/>
                <w:lang w:val="es-CO" w:eastAsia="es-CO"/>
              </w:rPr>
              <w:t>cerradura</w:t>
            </w:r>
            <w:r w:rsidRPr="00E90D91">
              <w:rPr>
                <w:rFonts w:ascii="Arial" w:eastAsia="Times New Roman" w:hAnsi="Arial" w:cs="Arial"/>
                <w:color w:val="000000"/>
                <w:sz w:val="16"/>
                <w:szCs w:val="16"/>
                <w:lang w:val="es-CO" w:eastAsia="es-CO"/>
              </w:rPr>
              <w:t xml:space="preserve"> de sobreponer (izquierda o derecha según el caso)</w:t>
            </w:r>
          </w:p>
        </w:tc>
        <w:tc>
          <w:tcPr>
            <w:tcW w:w="1276" w:type="dxa"/>
            <w:vMerge/>
            <w:tcBorders>
              <w:top w:val="nil"/>
              <w:left w:val="single" w:sz="4" w:space="0" w:color="000000"/>
              <w:bottom w:val="single" w:sz="4" w:space="0" w:color="000000"/>
              <w:right w:val="nil"/>
            </w:tcBorders>
            <w:vAlign w:val="center"/>
            <w:hideMark/>
          </w:tcPr>
          <w:p w14:paraId="09966C95"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nil"/>
              <w:left w:val="single" w:sz="4" w:space="0" w:color="000000"/>
              <w:bottom w:val="single" w:sz="4" w:space="0" w:color="000000"/>
              <w:right w:val="single" w:sz="4" w:space="0" w:color="auto"/>
            </w:tcBorders>
            <w:vAlign w:val="center"/>
            <w:hideMark/>
          </w:tcPr>
          <w:p w14:paraId="6AD036A4"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5BF3898C" w14:textId="77777777" w:rsidTr="00E90D91">
        <w:trPr>
          <w:trHeight w:val="276"/>
        </w:trPr>
        <w:tc>
          <w:tcPr>
            <w:tcW w:w="562" w:type="dxa"/>
            <w:vMerge/>
            <w:tcBorders>
              <w:top w:val="nil"/>
              <w:left w:val="single" w:sz="4" w:space="0" w:color="auto"/>
              <w:bottom w:val="single" w:sz="4" w:space="0" w:color="000000"/>
              <w:right w:val="nil"/>
            </w:tcBorders>
            <w:vAlign w:val="center"/>
            <w:hideMark/>
          </w:tcPr>
          <w:p w14:paraId="6AC49DEC"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single" w:sz="4" w:space="0" w:color="000000"/>
              <w:bottom w:val="nil"/>
              <w:right w:val="nil"/>
            </w:tcBorders>
            <w:shd w:val="clear" w:color="auto" w:fill="auto"/>
            <w:vAlign w:val="center"/>
            <w:hideMark/>
          </w:tcPr>
          <w:p w14:paraId="13EB4D8A"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 xml:space="preserve">6. limpieza y lubricación de bisagras y cerrojos o restitución según cada caso particular </w:t>
            </w:r>
          </w:p>
        </w:tc>
        <w:tc>
          <w:tcPr>
            <w:tcW w:w="1276" w:type="dxa"/>
            <w:vMerge/>
            <w:tcBorders>
              <w:top w:val="nil"/>
              <w:left w:val="single" w:sz="4" w:space="0" w:color="000000"/>
              <w:bottom w:val="single" w:sz="4" w:space="0" w:color="000000"/>
              <w:right w:val="nil"/>
            </w:tcBorders>
            <w:vAlign w:val="center"/>
            <w:hideMark/>
          </w:tcPr>
          <w:p w14:paraId="450A62B3"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nil"/>
              <w:left w:val="single" w:sz="4" w:space="0" w:color="000000"/>
              <w:bottom w:val="single" w:sz="4" w:space="0" w:color="000000"/>
              <w:right w:val="single" w:sz="4" w:space="0" w:color="auto"/>
            </w:tcBorders>
            <w:vAlign w:val="center"/>
            <w:hideMark/>
          </w:tcPr>
          <w:p w14:paraId="3A795661"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2A5CB3E6" w14:textId="77777777" w:rsidTr="00E90D91">
        <w:trPr>
          <w:trHeight w:val="276"/>
        </w:trPr>
        <w:tc>
          <w:tcPr>
            <w:tcW w:w="562" w:type="dxa"/>
            <w:vMerge/>
            <w:tcBorders>
              <w:top w:val="nil"/>
              <w:left w:val="single" w:sz="4" w:space="0" w:color="auto"/>
              <w:bottom w:val="single" w:sz="4" w:space="0" w:color="000000"/>
              <w:right w:val="nil"/>
            </w:tcBorders>
            <w:vAlign w:val="center"/>
            <w:hideMark/>
          </w:tcPr>
          <w:p w14:paraId="28F0B68C"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single" w:sz="4" w:space="0" w:color="000000"/>
              <w:bottom w:val="single" w:sz="4" w:space="0" w:color="000000"/>
              <w:right w:val="nil"/>
            </w:tcBorders>
            <w:shd w:val="clear" w:color="auto" w:fill="auto"/>
            <w:vAlign w:val="center"/>
            <w:hideMark/>
          </w:tcPr>
          <w:p w14:paraId="3597E7E9"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7. Instalación de molduras metálicas (perfiles corta goteros) en partes superior e inferior del exterior del elemento.</w:t>
            </w:r>
          </w:p>
        </w:tc>
        <w:tc>
          <w:tcPr>
            <w:tcW w:w="1276" w:type="dxa"/>
            <w:vMerge/>
            <w:tcBorders>
              <w:top w:val="nil"/>
              <w:left w:val="single" w:sz="4" w:space="0" w:color="000000"/>
              <w:bottom w:val="single" w:sz="4" w:space="0" w:color="000000"/>
              <w:right w:val="nil"/>
            </w:tcBorders>
            <w:vAlign w:val="center"/>
            <w:hideMark/>
          </w:tcPr>
          <w:p w14:paraId="1FA8A153"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nil"/>
              <w:left w:val="single" w:sz="4" w:space="0" w:color="000000"/>
              <w:bottom w:val="single" w:sz="4" w:space="0" w:color="000000"/>
              <w:right w:val="single" w:sz="4" w:space="0" w:color="auto"/>
            </w:tcBorders>
            <w:vAlign w:val="center"/>
            <w:hideMark/>
          </w:tcPr>
          <w:p w14:paraId="2341B22A"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305B2C1D" w14:textId="77777777" w:rsidTr="00E90D91">
        <w:trPr>
          <w:trHeight w:val="1656"/>
        </w:trPr>
        <w:tc>
          <w:tcPr>
            <w:tcW w:w="562" w:type="dxa"/>
            <w:vMerge w:val="restart"/>
            <w:tcBorders>
              <w:top w:val="nil"/>
              <w:left w:val="single" w:sz="4" w:space="0" w:color="auto"/>
              <w:bottom w:val="nil"/>
              <w:right w:val="single" w:sz="4" w:space="0" w:color="000000"/>
            </w:tcBorders>
            <w:shd w:val="clear" w:color="auto" w:fill="auto"/>
            <w:noWrap/>
            <w:vAlign w:val="center"/>
            <w:hideMark/>
          </w:tcPr>
          <w:p w14:paraId="416E52B3"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lastRenderedPageBreak/>
              <w:t>3,5</w:t>
            </w:r>
          </w:p>
        </w:tc>
        <w:tc>
          <w:tcPr>
            <w:tcW w:w="5812" w:type="dxa"/>
            <w:tcBorders>
              <w:top w:val="nil"/>
              <w:left w:val="nil"/>
              <w:bottom w:val="nil"/>
              <w:right w:val="nil"/>
            </w:tcBorders>
            <w:shd w:val="clear" w:color="auto" w:fill="auto"/>
            <w:vAlign w:val="center"/>
            <w:hideMark/>
          </w:tcPr>
          <w:p w14:paraId="40677631"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Mantenimiento preventivo de puerta ventana en madera (marco, hojas y demás partes de la puerta) por ambas caras: retiro de pintura con removedor de pintura y medios manuales (Se requiere pruebas para ajustar los parámetros de aplicación del producto y evitar daños en la madera), lijado, aplicación de masilla para madera, tratamiento de humedades, ajuste de marco y pintura al exterior con ESMALTE ALTA DURACIÓN DOMÉSTICO, brillo a 60° 80-100%, viscosidad 85-100%, densidad 3,50-4,10 Kg/Gal, contenido de VOC 480-560 grs/lts, secamiento al taco 2-4 horas, secamiento al manejo 8-10 horas, rendimiento teórico a 1 mil 35-41 m2/gal. Color verde oliva. Al interior pintura con tintilla color a elección. Incluye:</w:t>
            </w:r>
          </w:p>
        </w:tc>
        <w:tc>
          <w:tcPr>
            <w:tcW w:w="1276" w:type="dxa"/>
            <w:vMerge w:val="restart"/>
            <w:tcBorders>
              <w:top w:val="nil"/>
              <w:left w:val="single" w:sz="4" w:space="0" w:color="000000"/>
              <w:bottom w:val="single" w:sz="4" w:space="0" w:color="000000"/>
              <w:right w:val="single" w:sz="4" w:space="0" w:color="000000"/>
            </w:tcBorders>
            <w:shd w:val="clear" w:color="auto" w:fill="auto"/>
            <w:noWrap/>
            <w:vAlign w:val="center"/>
            <w:hideMark/>
          </w:tcPr>
          <w:p w14:paraId="5C2E157C"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METRO CUADRADO</w:t>
            </w:r>
          </w:p>
        </w:tc>
        <w:tc>
          <w:tcPr>
            <w:tcW w:w="1134" w:type="dxa"/>
            <w:vMerge w:val="restart"/>
            <w:tcBorders>
              <w:top w:val="nil"/>
              <w:left w:val="single" w:sz="4" w:space="0" w:color="000000"/>
              <w:bottom w:val="single" w:sz="4" w:space="0" w:color="000000"/>
              <w:right w:val="single" w:sz="4" w:space="0" w:color="auto"/>
            </w:tcBorders>
            <w:shd w:val="clear" w:color="auto" w:fill="auto"/>
            <w:noWrap/>
            <w:vAlign w:val="center"/>
            <w:hideMark/>
          </w:tcPr>
          <w:p w14:paraId="6EFB0E29"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27,00</w:t>
            </w:r>
          </w:p>
        </w:tc>
      </w:tr>
      <w:tr w:rsidR="00E90D91" w:rsidRPr="00E90D91" w14:paraId="1BF2993C" w14:textId="77777777" w:rsidTr="00E90D91">
        <w:trPr>
          <w:trHeight w:val="276"/>
        </w:trPr>
        <w:tc>
          <w:tcPr>
            <w:tcW w:w="562" w:type="dxa"/>
            <w:vMerge/>
            <w:tcBorders>
              <w:top w:val="nil"/>
              <w:left w:val="single" w:sz="4" w:space="0" w:color="auto"/>
              <w:bottom w:val="nil"/>
              <w:right w:val="single" w:sz="4" w:space="0" w:color="000000"/>
            </w:tcBorders>
            <w:vAlign w:val="center"/>
            <w:hideMark/>
          </w:tcPr>
          <w:p w14:paraId="34B819B2"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nil"/>
              <w:bottom w:val="nil"/>
              <w:right w:val="single" w:sz="4" w:space="0" w:color="000000"/>
            </w:tcBorders>
            <w:shd w:val="clear" w:color="auto" w:fill="auto"/>
            <w:vAlign w:val="center"/>
            <w:hideMark/>
          </w:tcPr>
          <w:p w14:paraId="15BE8E3E"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1. Retiro y reinstalación del elemento junto con los ajustes necesarios al vano, retiro de rejas metálicas y/o en madera</w:t>
            </w:r>
          </w:p>
        </w:tc>
        <w:tc>
          <w:tcPr>
            <w:tcW w:w="1276" w:type="dxa"/>
            <w:vMerge/>
            <w:tcBorders>
              <w:top w:val="nil"/>
              <w:left w:val="single" w:sz="4" w:space="0" w:color="000000"/>
              <w:bottom w:val="single" w:sz="4" w:space="0" w:color="000000"/>
              <w:right w:val="single" w:sz="4" w:space="0" w:color="000000"/>
            </w:tcBorders>
            <w:vAlign w:val="center"/>
            <w:hideMark/>
          </w:tcPr>
          <w:p w14:paraId="4A63AC6D"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nil"/>
              <w:left w:val="single" w:sz="4" w:space="0" w:color="000000"/>
              <w:bottom w:val="single" w:sz="4" w:space="0" w:color="000000"/>
              <w:right w:val="single" w:sz="4" w:space="0" w:color="auto"/>
            </w:tcBorders>
            <w:vAlign w:val="center"/>
            <w:hideMark/>
          </w:tcPr>
          <w:p w14:paraId="6CDAAB82"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4B5E5DB5" w14:textId="77777777" w:rsidTr="00E90D91">
        <w:trPr>
          <w:trHeight w:val="828"/>
        </w:trPr>
        <w:tc>
          <w:tcPr>
            <w:tcW w:w="562" w:type="dxa"/>
            <w:vMerge/>
            <w:tcBorders>
              <w:top w:val="nil"/>
              <w:left w:val="single" w:sz="4" w:space="0" w:color="auto"/>
              <w:bottom w:val="nil"/>
              <w:right w:val="single" w:sz="4" w:space="0" w:color="000000"/>
            </w:tcBorders>
            <w:vAlign w:val="center"/>
            <w:hideMark/>
          </w:tcPr>
          <w:p w14:paraId="44ED41C7"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nil"/>
              <w:bottom w:val="nil"/>
              <w:right w:val="nil"/>
            </w:tcBorders>
            <w:shd w:val="clear" w:color="auto" w:fill="auto"/>
            <w:vAlign w:val="center"/>
            <w:hideMark/>
          </w:tcPr>
          <w:p w14:paraId="5D0144DC"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2. Incluye el cambio de piezas de madera en mal estado sin exceder el 20% de la estructura total de la puerta, la madera de cambio debe ser de similares características a la existente, se deben presentar muestras de las maderas ante el supervisor del contrato para su autorización previo al cambio de las mismas.</w:t>
            </w:r>
          </w:p>
        </w:tc>
        <w:tc>
          <w:tcPr>
            <w:tcW w:w="1276" w:type="dxa"/>
            <w:vMerge/>
            <w:tcBorders>
              <w:top w:val="nil"/>
              <w:left w:val="single" w:sz="4" w:space="0" w:color="000000"/>
              <w:bottom w:val="single" w:sz="4" w:space="0" w:color="000000"/>
              <w:right w:val="single" w:sz="4" w:space="0" w:color="000000"/>
            </w:tcBorders>
            <w:vAlign w:val="center"/>
            <w:hideMark/>
          </w:tcPr>
          <w:p w14:paraId="14BB9666"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nil"/>
              <w:left w:val="single" w:sz="4" w:space="0" w:color="000000"/>
              <w:bottom w:val="single" w:sz="4" w:space="0" w:color="000000"/>
              <w:right w:val="single" w:sz="4" w:space="0" w:color="auto"/>
            </w:tcBorders>
            <w:vAlign w:val="center"/>
            <w:hideMark/>
          </w:tcPr>
          <w:p w14:paraId="7B857ECC"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02DEF37C" w14:textId="77777777" w:rsidTr="00E90D91">
        <w:trPr>
          <w:trHeight w:val="276"/>
        </w:trPr>
        <w:tc>
          <w:tcPr>
            <w:tcW w:w="562" w:type="dxa"/>
            <w:vMerge/>
            <w:tcBorders>
              <w:top w:val="nil"/>
              <w:left w:val="single" w:sz="4" w:space="0" w:color="auto"/>
              <w:bottom w:val="nil"/>
              <w:right w:val="single" w:sz="4" w:space="0" w:color="000000"/>
            </w:tcBorders>
            <w:vAlign w:val="center"/>
            <w:hideMark/>
          </w:tcPr>
          <w:p w14:paraId="7E3DBD7F"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nil"/>
              <w:bottom w:val="nil"/>
              <w:right w:val="nil"/>
            </w:tcBorders>
            <w:shd w:val="clear" w:color="auto" w:fill="auto"/>
            <w:vAlign w:val="center"/>
            <w:hideMark/>
          </w:tcPr>
          <w:p w14:paraId="219B9BB0"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3. Aplicación de tratamiento de humedades, inmunización y sellado de madera.</w:t>
            </w:r>
          </w:p>
        </w:tc>
        <w:tc>
          <w:tcPr>
            <w:tcW w:w="1276" w:type="dxa"/>
            <w:vMerge/>
            <w:tcBorders>
              <w:top w:val="nil"/>
              <w:left w:val="single" w:sz="4" w:space="0" w:color="000000"/>
              <w:bottom w:val="single" w:sz="4" w:space="0" w:color="000000"/>
              <w:right w:val="single" w:sz="4" w:space="0" w:color="000000"/>
            </w:tcBorders>
            <w:vAlign w:val="center"/>
            <w:hideMark/>
          </w:tcPr>
          <w:p w14:paraId="69B06DCD"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nil"/>
              <w:left w:val="single" w:sz="4" w:space="0" w:color="000000"/>
              <w:bottom w:val="single" w:sz="4" w:space="0" w:color="000000"/>
              <w:right w:val="single" w:sz="4" w:space="0" w:color="auto"/>
            </w:tcBorders>
            <w:vAlign w:val="center"/>
            <w:hideMark/>
          </w:tcPr>
          <w:p w14:paraId="30713A86"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72869ED8" w14:textId="77777777" w:rsidTr="00E90D91">
        <w:trPr>
          <w:trHeight w:val="552"/>
        </w:trPr>
        <w:tc>
          <w:tcPr>
            <w:tcW w:w="562" w:type="dxa"/>
            <w:vMerge/>
            <w:tcBorders>
              <w:top w:val="nil"/>
              <w:left w:val="single" w:sz="4" w:space="0" w:color="auto"/>
              <w:bottom w:val="nil"/>
              <w:right w:val="single" w:sz="4" w:space="0" w:color="000000"/>
            </w:tcBorders>
            <w:vAlign w:val="center"/>
            <w:hideMark/>
          </w:tcPr>
          <w:p w14:paraId="3E2F967E"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nil"/>
              <w:bottom w:val="nil"/>
              <w:right w:val="nil"/>
            </w:tcBorders>
            <w:shd w:val="clear" w:color="auto" w:fill="auto"/>
            <w:vAlign w:val="center"/>
            <w:hideMark/>
          </w:tcPr>
          <w:p w14:paraId="42AD2D54" w14:textId="4133494F"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 xml:space="preserve">4. </w:t>
            </w:r>
            <w:r w:rsidR="00232367" w:rsidRPr="00E90D91">
              <w:rPr>
                <w:rFonts w:ascii="Arial" w:eastAsia="Times New Roman" w:hAnsi="Arial" w:cs="Arial"/>
                <w:color w:val="000000"/>
                <w:sz w:val="16"/>
                <w:szCs w:val="16"/>
                <w:lang w:val="es-CO" w:eastAsia="es-CO"/>
              </w:rPr>
              <w:t>Reposición</w:t>
            </w:r>
            <w:r w:rsidRPr="00E90D91">
              <w:rPr>
                <w:rFonts w:ascii="Arial" w:eastAsia="Times New Roman" w:hAnsi="Arial" w:cs="Arial"/>
                <w:color w:val="000000"/>
                <w:sz w:val="16"/>
                <w:szCs w:val="16"/>
                <w:lang w:val="es-CO" w:eastAsia="es-CO"/>
              </w:rPr>
              <w:t xml:space="preserve"> de la totalidad de los vidrios por unos de las mismas especificaciones a los existentes e instalación de </w:t>
            </w:r>
            <w:r w:rsidR="00232367" w:rsidRPr="00E90D91">
              <w:rPr>
                <w:rFonts w:ascii="Arial" w:eastAsia="Times New Roman" w:hAnsi="Arial" w:cs="Arial"/>
                <w:color w:val="000000"/>
                <w:sz w:val="16"/>
                <w:szCs w:val="16"/>
                <w:lang w:val="es-CO" w:eastAsia="es-CO"/>
              </w:rPr>
              <w:t>película</w:t>
            </w:r>
            <w:r w:rsidRPr="00E90D91">
              <w:rPr>
                <w:rFonts w:ascii="Arial" w:eastAsia="Times New Roman" w:hAnsi="Arial" w:cs="Arial"/>
                <w:color w:val="000000"/>
                <w:sz w:val="16"/>
                <w:szCs w:val="16"/>
                <w:lang w:val="es-CO" w:eastAsia="es-CO"/>
              </w:rPr>
              <w:t xml:space="preserve"> adhesiva sandblass frosted </w:t>
            </w:r>
            <w:r w:rsidR="00232367" w:rsidRPr="00E90D91">
              <w:rPr>
                <w:rFonts w:ascii="Arial" w:eastAsia="Times New Roman" w:hAnsi="Arial" w:cs="Arial"/>
                <w:color w:val="000000"/>
                <w:sz w:val="16"/>
                <w:szCs w:val="16"/>
                <w:lang w:val="es-CO" w:eastAsia="es-CO"/>
              </w:rPr>
              <w:t>según</w:t>
            </w:r>
            <w:r w:rsidRPr="00E90D91">
              <w:rPr>
                <w:rFonts w:ascii="Arial" w:eastAsia="Times New Roman" w:hAnsi="Arial" w:cs="Arial"/>
                <w:color w:val="000000"/>
                <w:sz w:val="16"/>
                <w:szCs w:val="16"/>
                <w:lang w:val="es-CO" w:eastAsia="es-CO"/>
              </w:rPr>
              <w:t xml:space="preserve"> solicitud del supervisor del contrato. Incluye la instalación de </w:t>
            </w:r>
            <w:r w:rsidR="00232367" w:rsidRPr="00E90D91">
              <w:rPr>
                <w:rFonts w:ascii="Arial" w:eastAsia="Times New Roman" w:hAnsi="Arial" w:cs="Arial"/>
                <w:color w:val="000000"/>
                <w:sz w:val="16"/>
                <w:szCs w:val="16"/>
                <w:lang w:val="es-CO" w:eastAsia="es-CO"/>
              </w:rPr>
              <w:t>pisa vidrios</w:t>
            </w:r>
            <w:r w:rsidRPr="00E90D91">
              <w:rPr>
                <w:rFonts w:ascii="Arial" w:eastAsia="Times New Roman" w:hAnsi="Arial" w:cs="Arial"/>
                <w:color w:val="000000"/>
                <w:sz w:val="16"/>
                <w:szCs w:val="16"/>
                <w:lang w:val="es-CO" w:eastAsia="es-CO"/>
              </w:rPr>
              <w:t xml:space="preserve"> en madera.</w:t>
            </w:r>
          </w:p>
        </w:tc>
        <w:tc>
          <w:tcPr>
            <w:tcW w:w="1276" w:type="dxa"/>
            <w:vMerge/>
            <w:tcBorders>
              <w:top w:val="nil"/>
              <w:left w:val="single" w:sz="4" w:space="0" w:color="000000"/>
              <w:bottom w:val="single" w:sz="4" w:space="0" w:color="000000"/>
              <w:right w:val="single" w:sz="4" w:space="0" w:color="000000"/>
            </w:tcBorders>
            <w:vAlign w:val="center"/>
            <w:hideMark/>
          </w:tcPr>
          <w:p w14:paraId="08B0B9EC"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nil"/>
              <w:left w:val="single" w:sz="4" w:space="0" w:color="000000"/>
              <w:bottom w:val="single" w:sz="4" w:space="0" w:color="000000"/>
              <w:right w:val="single" w:sz="4" w:space="0" w:color="auto"/>
            </w:tcBorders>
            <w:vAlign w:val="center"/>
            <w:hideMark/>
          </w:tcPr>
          <w:p w14:paraId="7ED9545E"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0263C84A" w14:textId="77777777" w:rsidTr="00E90D91">
        <w:trPr>
          <w:trHeight w:val="828"/>
        </w:trPr>
        <w:tc>
          <w:tcPr>
            <w:tcW w:w="562" w:type="dxa"/>
            <w:vMerge/>
            <w:tcBorders>
              <w:top w:val="nil"/>
              <w:left w:val="single" w:sz="4" w:space="0" w:color="auto"/>
              <w:bottom w:val="nil"/>
              <w:right w:val="single" w:sz="4" w:space="0" w:color="000000"/>
            </w:tcBorders>
            <w:vAlign w:val="center"/>
            <w:hideMark/>
          </w:tcPr>
          <w:p w14:paraId="3188B8AF"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nil"/>
              <w:bottom w:val="nil"/>
              <w:right w:val="nil"/>
            </w:tcBorders>
            <w:shd w:val="clear" w:color="auto" w:fill="auto"/>
            <w:vAlign w:val="center"/>
            <w:hideMark/>
          </w:tcPr>
          <w:p w14:paraId="6521E0EC" w14:textId="2205313E"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 xml:space="preserve">5. Limpieza y mantenimiento de cerrojos superiores e inferiores (retiro de pintura o residuos hasta dejar metal expuesto)  o cambio de estos en caso de ser necesario por similares a los existentes, instalación de </w:t>
            </w:r>
            <w:r w:rsidR="00232367" w:rsidRPr="00E90D91">
              <w:rPr>
                <w:rFonts w:ascii="Arial" w:eastAsia="Times New Roman" w:hAnsi="Arial" w:cs="Arial"/>
                <w:color w:val="000000"/>
                <w:sz w:val="16"/>
                <w:szCs w:val="16"/>
                <w:lang w:val="es-CO" w:eastAsia="es-CO"/>
              </w:rPr>
              <w:t>cerradura</w:t>
            </w:r>
            <w:r w:rsidRPr="00E90D91">
              <w:rPr>
                <w:rFonts w:ascii="Arial" w:eastAsia="Times New Roman" w:hAnsi="Arial" w:cs="Arial"/>
                <w:color w:val="000000"/>
                <w:sz w:val="16"/>
                <w:szCs w:val="16"/>
                <w:lang w:val="es-CO" w:eastAsia="es-CO"/>
              </w:rPr>
              <w:t xml:space="preserve"> de sobreponer (izquierda o derecha según el caso)</w:t>
            </w:r>
          </w:p>
        </w:tc>
        <w:tc>
          <w:tcPr>
            <w:tcW w:w="1276" w:type="dxa"/>
            <w:vMerge/>
            <w:tcBorders>
              <w:top w:val="nil"/>
              <w:left w:val="single" w:sz="4" w:space="0" w:color="000000"/>
              <w:bottom w:val="single" w:sz="4" w:space="0" w:color="000000"/>
              <w:right w:val="single" w:sz="4" w:space="0" w:color="000000"/>
            </w:tcBorders>
            <w:vAlign w:val="center"/>
            <w:hideMark/>
          </w:tcPr>
          <w:p w14:paraId="5FBEA549"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nil"/>
              <w:left w:val="single" w:sz="4" w:space="0" w:color="000000"/>
              <w:bottom w:val="single" w:sz="4" w:space="0" w:color="000000"/>
              <w:right w:val="single" w:sz="4" w:space="0" w:color="auto"/>
            </w:tcBorders>
            <w:vAlign w:val="center"/>
            <w:hideMark/>
          </w:tcPr>
          <w:p w14:paraId="2FD7BC69"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407E92D4" w14:textId="77777777" w:rsidTr="00E90D91">
        <w:trPr>
          <w:trHeight w:val="276"/>
        </w:trPr>
        <w:tc>
          <w:tcPr>
            <w:tcW w:w="562" w:type="dxa"/>
            <w:vMerge/>
            <w:tcBorders>
              <w:top w:val="nil"/>
              <w:left w:val="single" w:sz="4" w:space="0" w:color="auto"/>
              <w:bottom w:val="nil"/>
              <w:right w:val="single" w:sz="4" w:space="0" w:color="000000"/>
            </w:tcBorders>
            <w:vAlign w:val="center"/>
            <w:hideMark/>
          </w:tcPr>
          <w:p w14:paraId="49075E94"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nil"/>
              <w:bottom w:val="nil"/>
              <w:right w:val="nil"/>
            </w:tcBorders>
            <w:shd w:val="clear" w:color="auto" w:fill="auto"/>
            <w:vAlign w:val="center"/>
            <w:hideMark/>
          </w:tcPr>
          <w:p w14:paraId="3AC4273D"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 xml:space="preserve">6. limpieza y lubricación de bisagras y cerrojos o restitución según cada caso particular </w:t>
            </w:r>
          </w:p>
        </w:tc>
        <w:tc>
          <w:tcPr>
            <w:tcW w:w="1276" w:type="dxa"/>
            <w:vMerge/>
            <w:tcBorders>
              <w:top w:val="nil"/>
              <w:left w:val="single" w:sz="4" w:space="0" w:color="000000"/>
              <w:bottom w:val="single" w:sz="4" w:space="0" w:color="000000"/>
              <w:right w:val="single" w:sz="4" w:space="0" w:color="000000"/>
            </w:tcBorders>
            <w:vAlign w:val="center"/>
            <w:hideMark/>
          </w:tcPr>
          <w:p w14:paraId="122226FB"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nil"/>
              <w:left w:val="single" w:sz="4" w:space="0" w:color="000000"/>
              <w:bottom w:val="single" w:sz="4" w:space="0" w:color="000000"/>
              <w:right w:val="single" w:sz="4" w:space="0" w:color="auto"/>
            </w:tcBorders>
            <w:vAlign w:val="center"/>
            <w:hideMark/>
          </w:tcPr>
          <w:p w14:paraId="433E1A2A"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76BD4DA1" w14:textId="77777777" w:rsidTr="00E90D91">
        <w:trPr>
          <w:trHeight w:val="276"/>
        </w:trPr>
        <w:tc>
          <w:tcPr>
            <w:tcW w:w="562" w:type="dxa"/>
            <w:vMerge/>
            <w:tcBorders>
              <w:top w:val="nil"/>
              <w:left w:val="single" w:sz="4" w:space="0" w:color="auto"/>
              <w:bottom w:val="nil"/>
              <w:right w:val="single" w:sz="4" w:space="0" w:color="000000"/>
            </w:tcBorders>
            <w:vAlign w:val="center"/>
            <w:hideMark/>
          </w:tcPr>
          <w:p w14:paraId="52D39320"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nil"/>
              <w:bottom w:val="single" w:sz="4" w:space="0" w:color="000000"/>
              <w:right w:val="nil"/>
            </w:tcBorders>
            <w:shd w:val="clear" w:color="auto" w:fill="auto"/>
            <w:vAlign w:val="center"/>
            <w:hideMark/>
          </w:tcPr>
          <w:p w14:paraId="19C010BD"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7. Instalación de molduras metálicas (perfiles corta goteros) en partes superior e inferior del exterior del elemento.</w:t>
            </w:r>
          </w:p>
        </w:tc>
        <w:tc>
          <w:tcPr>
            <w:tcW w:w="1276" w:type="dxa"/>
            <w:vMerge/>
            <w:tcBorders>
              <w:top w:val="nil"/>
              <w:left w:val="single" w:sz="4" w:space="0" w:color="000000"/>
              <w:bottom w:val="single" w:sz="4" w:space="0" w:color="000000"/>
              <w:right w:val="single" w:sz="4" w:space="0" w:color="000000"/>
            </w:tcBorders>
            <w:vAlign w:val="center"/>
            <w:hideMark/>
          </w:tcPr>
          <w:p w14:paraId="784EDB87"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nil"/>
              <w:left w:val="single" w:sz="4" w:space="0" w:color="000000"/>
              <w:bottom w:val="single" w:sz="4" w:space="0" w:color="000000"/>
              <w:right w:val="single" w:sz="4" w:space="0" w:color="auto"/>
            </w:tcBorders>
            <w:vAlign w:val="center"/>
            <w:hideMark/>
          </w:tcPr>
          <w:p w14:paraId="0448C514"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6CCA5408" w14:textId="77777777" w:rsidTr="00E90D91">
        <w:trPr>
          <w:trHeight w:val="1656"/>
        </w:trPr>
        <w:tc>
          <w:tcPr>
            <w:tcW w:w="562" w:type="dxa"/>
            <w:tcBorders>
              <w:top w:val="single" w:sz="4" w:space="0" w:color="000000"/>
              <w:left w:val="single" w:sz="4" w:space="0" w:color="auto"/>
              <w:bottom w:val="nil"/>
              <w:right w:val="nil"/>
            </w:tcBorders>
            <w:shd w:val="clear" w:color="auto" w:fill="auto"/>
            <w:noWrap/>
            <w:vAlign w:val="center"/>
            <w:hideMark/>
          </w:tcPr>
          <w:p w14:paraId="575810A0"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3,6</w:t>
            </w:r>
          </w:p>
        </w:tc>
        <w:tc>
          <w:tcPr>
            <w:tcW w:w="5812" w:type="dxa"/>
            <w:tcBorders>
              <w:top w:val="nil"/>
              <w:left w:val="single" w:sz="4" w:space="0" w:color="000000"/>
              <w:bottom w:val="nil"/>
              <w:right w:val="nil"/>
            </w:tcBorders>
            <w:shd w:val="clear" w:color="auto" w:fill="auto"/>
            <w:vAlign w:val="center"/>
            <w:hideMark/>
          </w:tcPr>
          <w:p w14:paraId="68829CC5"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Mantenimiento de rejas: Retiro de pintura existente con removedor de pintura y medios manuales (Se requiere pruebas para ajustar los parámetros de aplicación del producto y evitar daños en el elemento), rectificación de elementos metálicos, soldadura, se debe aplicar una primera capa de anticorrosivo para exteriores color blanco, pintura en ESMALTE ALTA DURACIÓN DOMÉSTICO. Brillo a 60° 80-100%. Viscosidad 85-100%, Densidad 3,50-4,10 Kg/Gal, Contenido de VOC 480-560 grs/lts, Secamiento al taco 2-4 horas, secamiento al manejo 8-10 horas, rendimiento teórico a 1 mil 35-41 m2/gal. Color verde oliva.</w:t>
            </w:r>
          </w:p>
        </w:tc>
        <w:tc>
          <w:tcPr>
            <w:tcW w:w="1276" w:type="dxa"/>
            <w:tcBorders>
              <w:top w:val="nil"/>
              <w:left w:val="single" w:sz="4" w:space="0" w:color="000000"/>
              <w:bottom w:val="nil"/>
              <w:right w:val="single" w:sz="4" w:space="0" w:color="000000"/>
            </w:tcBorders>
            <w:shd w:val="clear" w:color="auto" w:fill="auto"/>
            <w:noWrap/>
            <w:vAlign w:val="center"/>
            <w:hideMark/>
          </w:tcPr>
          <w:p w14:paraId="75C518D1"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METRO CUADRADO</w:t>
            </w:r>
          </w:p>
        </w:tc>
        <w:tc>
          <w:tcPr>
            <w:tcW w:w="1134" w:type="dxa"/>
            <w:tcBorders>
              <w:top w:val="nil"/>
              <w:left w:val="nil"/>
              <w:bottom w:val="nil"/>
              <w:right w:val="single" w:sz="4" w:space="0" w:color="auto"/>
            </w:tcBorders>
            <w:shd w:val="clear" w:color="auto" w:fill="auto"/>
            <w:noWrap/>
            <w:vAlign w:val="center"/>
            <w:hideMark/>
          </w:tcPr>
          <w:p w14:paraId="2555EF4E"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14,00</w:t>
            </w:r>
          </w:p>
        </w:tc>
      </w:tr>
      <w:tr w:rsidR="00E90D91" w:rsidRPr="00E90D91" w14:paraId="720120D1" w14:textId="77777777" w:rsidTr="00E90D91">
        <w:trPr>
          <w:trHeight w:val="1656"/>
        </w:trPr>
        <w:tc>
          <w:tcPr>
            <w:tcW w:w="562" w:type="dxa"/>
            <w:vMerge w:val="restart"/>
            <w:tcBorders>
              <w:top w:val="single" w:sz="4" w:space="0" w:color="000000"/>
              <w:left w:val="single" w:sz="4" w:space="0" w:color="auto"/>
              <w:bottom w:val="single" w:sz="4" w:space="0" w:color="000000"/>
              <w:right w:val="single" w:sz="4" w:space="0" w:color="000000"/>
            </w:tcBorders>
            <w:shd w:val="clear" w:color="auto" w:fill="auto"/>
            <w:noWrap/>
            <w:vAlign w:val="center"/>
            <w:hideMark/>
          </w:tcPr>
          <w:p w14:paraId="2906A8CD"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3,7</w:t>
            </w:r>
          </w:p>
        </w:tc>
        <w:tc>
          <w:tcPr>
            <w:tcW w:w="5812" w:type="dxa"/>
            <w:tcBorders>
              <w:top w:val="single" w:sz="4" w:space="0" w:color="000000"/>
              <w:left w:val="nil"/>
              <w:bottom w:val="single" w:sz="4" w:space="0" w:color="000000"/>
              <w:right w:val="nil"/>
            </w:tcBorders>
            <w:shd w:val="clear" w:color="auto" w:fill="auto"/>
            <w:vAlign w:val="center"/>
            <w:hideMark/>
          </w:tcPr>
          <w:p w14:paraId="7F86778B"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Mantenimiento de ventanas con marco metálico: Retiro de pintura existente con removedor de pintura y medios manuales (Se requiere pruebas para ajustar los parámetros de aplicación del producto y evitar daños en el elemento), rectificación de elementos metálicos, soldadura, se debe aplicar una primera capa de anticorrosivo para exteriores color blanco, pintura en ESMALTE ALTA DURACIÓN DOMÉSTICO. Brillo a 60° 80-100%. Viscosidad 85-100%, Densidad 3,50-4,10 Kg/Gal, Contenido de VOC 480-560 grs/lts, Secamiento al taco 2-4 horas, secamiento al manejo 8-10 horas, rendimiento teórico a 1 mil 35-41 m2/gal. Color verde oliva intervención por ambas caras.</w:t>
            </w: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4A4FCBD"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METRO CUADRADO</w:t>
            </w:r>
          </w:p>
        </w:tc>
        <w:tc>
          <w:tcPr>
            <w:tcW w:w="1134" w:type="dxa"/>
            <w:vMerge w:val="restart"/>
            <w:tcBorders>
              <w:top w:val="single" w:sz="4" w:space="0" w:color="000000"/>
              <w:left w:val="single" w:sz="4" w:space="0" w:color="000000"/>
              <w:bottom w:val="single" w:sz="4" w:space="0" w:color="000000"/>
              <w:right w:val="single" w:sz="4" w:space="0" w:color="auto"/>
            </w:tcBorders>
            <w:shd w:val="clear" w:color="auto" w:fill="auto"/>
            <w:noWrap/>
            <w:vAlign w:val="center"/>
            <w:hideMark/>
          </w:tcPr>
          <w:p w14:paraId="2880D892"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49,00</w:t>
            </w:r>
          </w:p>
        </w:tc>
      </w:tr>
      <w:tr w:rsidR="00E90D91" w:rsidRPr="00E90D91" w14:paraId="5ACA9F0E" w14:textId="77777777" w:rsidTr="00E90D91">
        <w:trPr>
          <w:trHeight w:val="276"/>
        </w:trPr>
        <w:tc>
          <w:tcPr>
            <w:tcW w:w="562" w:type="dxa"/>
            <w:vMerge/>
            <w:tcBorders>
              <w:top w:val="single" w:sz="4" w:space="0" w:color="000000"/>
              <w:left w:val="single" w:sz="4" w:space="0" w:color="auto"/>
              <w:bottom w:val="single" w:sz="4" w:space="0" w:color="000000"/>
              <w:right w:val="single" w:sz="4" w:space="0" w:color="000000"/>
            </w:tcBorders>
            <w:vAlign w:val="center"/>
            <w:hideMark/>
          </w:tcPr>
          <w:p w14:paraId="3054F294"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nil"/>
              <w:bottom w:val="nil"/>
              <w:right w:val="single" w:sz="4" w:space="0" w:color="000000"/>
            </w:tcBorders>
            <w:shd w:val="clear" w:color="auto" w:fill="auto"/>
            <w:vAlign w:val="center"/>
            <w:hideMark/>
          </w:tcPr>
          <w:p w14:paraId="45EAECF6"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1. Retiro y reinstalación del elemento junto con los ajustes necesarios al vano, retiro de rejas metálicas y/o en madera</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609160FF"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single" w:sz="4" w:space="0" w:color="000000"/>
              <w:left w:val="single" w:sz="4" w:space="0" w:color="000000"/>
              <w:bottom w:val="single" w:sz="4" w:space="0" w:color="000000"/>
              <w:right w:val="single" w:sz="4" w:space="0" w:color="auto"/>
            </w:tcBorders>
            <w:vAlign w:val="center"/>
            <w:hideMark/>
          </w:tcPr>
          <w:p w14:paraId="4443095A"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000AD772" w14:textId="77777777" w:rsidTr="00E90D91">
        <w:trPr>
          <w:trHeight w:val="552"/>
        </w:trPr>
        <w:tc>
          <w:tcPr>
            <w:tcW w:w="562" w:type="dxa"/>
            <w:vMerge/>
            <w:tcBorders>
              <w:top w:val="single" w:sz="4" w:space="0" w:color="000000"/>
              <w:left w:val="single" w:sz="4" w:space="0" w:color="auto"/>
              <w:bottom w:val="single" w:sz="4" w:space="0" w:color="000000"/>
              <w:right w:val="single" w:sz="4" w:space="0" w:color="000000"/>
            </w:tcBorders>
            <w:vAlign w:val="center"/>
            <w:hideMark/>
          </w:tcPr>
          <w:p w14:paraId="2A44C25D"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nil"/>
              <w:bottom w:val="nil"/>
              <w:right w:val="nil"/>
            </w:tcBorders>
            <w:shd w:val="clear" w:color="auto" w:fill="auto"/>
            <w:vAlign w:val="center"/>
            <w:hideMark/>
          </w:tcPr>
          <w:p w14:paraId="2AE1414E" w14:textId="6B26F464"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 xml:space="preserve">2. </w:t>
            </w:r>
            <w:r w:rsidR="00232367" w:rsidRPr="00E90D91">
              <w:rPr>
                <w:rFonts w:ascii="Arial" w:eastAsia="Times New Roman" w:hAnsi="Arial" w:cs="Arial"/>
                <w:color w:val="000000"/>
                <w:sz w:val="16"/>
                <w:szCs w:val="16"/>
                <w:lang w:val="es-CO" w:eastAsia="es-CO"/>
              </w:rPr>
              <w:t>Reposición</w:t>
            </w:r>
            <w:r w:rsidRPr="00E90D91">
              <w:rPr>
                <w:rFonts w:ascii="Arial" w:eastAsia="Times New Roman" w:hAnsi="Arial" w:cs="Arial"/>
                <w:color w:val="000000"/>
                <w:sz w:val="16"/>
                <w:szCs w:val="16"/>
                <w:lang w:val="es-CO" w:eastAsia="es-CO"/>
              </w:rPr>
              <w:t xml:space="preserve"> de la totalidad de los vidrios por unos de las mismas especificaciones a los existentes e instalación de </w:t>
            </w:r>
            <w:r w:rsidR="00232367" w:rsidRPr="00E90D91">
              <w:rPr>
                <w:rFonts w:ascii="Arial" w:eastAsia="Times New Roman" w:hAnsi="Arial" w:cs="Arial"/>
                <w:color w:val="000000"/>
                <w:sz w:val="16"/>
                <w:szCs w:val="16"/>
                <w:lang w:val="es-CO" w:eastAsia="es-CO"/>
              </w:rPr>
              <w:t>película</w:t>
            </w:r>
            <w:r w:rsidRPr="00E90D91">
              <w:rPr>
                <w:rFonts w:ascii="Arial" w:eastAsia="Times New Roman" w:hAnsi="Arial" w:cs="Arial"/>
                <w:color w:val="000000"/>
                <w:sz w:val="16"/>
                <w:szCs w:val="16"/>
                <w:lang w:val="es-CO" w:eastAsia="es-CO"/>
              </w:rPr>
              <w:t xml:space="preserve"> adhesiva sandblass frosted </w:t>
            </w:r>
            <w:r w:rsidR="00232367" w:rsidRPr="00E90D91">
              <w:rPr>
                <w:rFonts w:ascii="Arial" w:eastAsia="Times New Roman" w:hAnsi="Arial" w:cs="Arial"/>
                <w:color w:val="000000"/>
                <w:sz w:val="16"/>
                <w:szCs w:val="16"/>
                <w:lang w:val="es-CO" w:eastAsia="es-CO"/>
              </w:rPr>
              <w:t>según</w:t>
            </w:r>
            <w:r w:rsidRPr="00E90D91">
              <w:rPr>
                <w:rFonts w:ascii="Arial" w:eastAsia="Times New Roman" w:hAnsi="Arial" w:cs="Arial"/>
                <w:color w:val="000000"/>
                <w:sz w:val="16"/>
                <w:szCs w:val="16"/>
                <w:lang w:val="es-CO" w:eastAsia="es-CO"/>
              </w:rPr>
              <w:t xml:space="preserve"> solicitud del supervisor del contrato. (incluye retiro de vidrios)</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1E9306CF"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single" w:sz="4" w:space="0" w:color="000000"/>
              <w:left w:val="single" w:sz="4" w:space="0" w:color="000000"/>
              <w:bottom w:val="single" w:sz="4" w:space="0" w:color="000000"/>
              <w:right w:val="single" w:sz="4" w:space="0" w:color="auto"/>
            </w:tcBorders>
            <w:vAlign w:val="center"/>
            <w:hideMark/>
          </w:tcPr>
          <w:p w14:paraId="0978F2E4"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4C34C06B" w14:textId="77777777" w:rsidTr="00E90D91">
        <w:trPr>
          <w:trHeight w:val="552"/>
        </w:trPr>
        <w:tc>
          <w:tcPr>
            <w:tcW w:w="562" w:type="dxa"/>
            <w:vMerge/>
            <w:tcBorders>
              <w:top w:val="single" w:sz="4" w:space="0" w:color="000000"/>
              <w:left w:val="single" w:sz="4" w:space="0" w:color="auto"/>
              <w:bottom w:val="single" w:sz="4" w:space="0" w:color="000000"/>
              <w:right w:val="single" w:sz="4" w:space="0" w:color="000000"/>
            </w:tcBorders>
            <w:vAlign w:val="center"/>
            <w:hideMark/>
          </w:tcPr>
          <w:p w14:paraId="3AF7CFE2"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nil"/>
              <w:bottom w:val="nil"/>
              <w:right w:val="nil"/>
            </w:tcBorders>
            <w:shd w:val="clear" w:color="auto" w:fill="auto"/>
            <w:vAlign w:val="center"/>
            <w:hideMark/>
          </w:tcPr>
          <w:p w14:paraId="4FEEF608"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3. Limpieza y mantenimiento de cerrojos superiores e inferiores (retiro de pintura o residuos hasta dejar metal expuesto)  o cambio de estos en caso de ser necesario por similares a los existentes.</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1D616BB9"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single" w:sz="4" w:space="0" w:color="000000"/>
              <w:left w:val="single" w:sz="4" w:space="0" w:color="000000"/>
              <w:bottom w:val="single" w:sz="4" w:space="0" w:color="000000"/>
              <w:right w:val="single" w:sz="4" w:space="0" w:color="auto"/>
            </w:tcBorders>
            <w:vAlign w:val="center"/>
            <w:hideMark/>
          </w:tcPr>
          <w:p w14:paraId="3D6E5161"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192AA814" w14:textId="77777777" w:rsidTr="00E90D91">
        <w:trPr>
          <w:trHeight w:val="276"/>
        </w:trPr>
        <w:tc>
          <w:tcPr>
            <w:tcW w:w="562" w:type="dxa"/>
            <w:vMerge/>
            <w:tcBorders>
              <w:top w:val="single" w:sz="4" w:space="0" w:color="000000"/>
              <w:left w:val="single" w:sz="4" w:space="0" w:color="auto"/>
              <w:bottom w:val="single" w:sz="4" w:space="0" w:color="000000"/>
              <w:right w:val="single" w:sz="4" w:space="0" w:color="000000"/>
            </w:tcBorders>
            <w:vAlign w:val="center"/>
            <w:hideMark/>
          </w:tcPr>
          <w:p w14:paraId="1EC69BF8"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nil"/>
              <w:bottom w:val="nil"/>
              <w:right w:val="nil"/>
            </w:tcBorders>
            <w:shd w:val="clear" w:color="auto" w:fill="auto"/>
            <w:vAlign w:val="center"/>
            <w:hideMark/>
          </w:tcPr>
          <w:p w14:paraId="445A3D6E"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 xml:space="preserve">4. limpieza y lubricación de bisagras y cerrojos o restitución según cada caso particular </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54F3719D"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single" w:sz="4" w:space="0" w:color="000000"/>
              <w:left w:val="single" w:sz="4" w:space="0" w:color="000000"/>
              <w:bottom w:val="single" w:sz="4" w:space="0" w:color="000000"/>
              <w:right w:val="single" w:sz="4" w:space="0" w:color="auto"/>
            </w:tcBorders>
            <w:vAlign w:val="center"/>
            <w:hideMark/>
          </w:tcPr>
          <w:p w14:paraId="1A5A66E9"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16C3F4C2" w14:textId="77777777" w:rsidTr="00E90D91">
        <w:trPr>
          <w:trHeight w:val="276"/>
        </w:trPr>
        <w:tc>
          <w:tcPr>
            <w:tcW w:w="562" w:type="dxa"/>
            <w:vMerge/>
            <w:tcBorders>
              <w:top w:val="single" w:sz="4" w:space="0" w:color="000000"/>
              <w:left w:val="single" w:sz="4" w:space="0" w:color="auto"/>
              <w:bottom w:val="single" w:sz="4" w:space="0" w:color="000000"/>
              <w:right w:val="single" w:sz="4" w:space="0" w:color="000000"/>
            </w:tcBorders>
            <w:vAlign w:val="center"/>
            <w:hideMark/>
          </w:tcPr>
          <w:p w14:paraId="147EB9EC"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nil"/>
              <w:bottom w:val="single" w:sz="4" w:space="0" w:color="000000"/>
              <w:right w:val="nil"/>
            </w:tcBorders>
            <w:shd w:val="clear" w:color="auto" w:fill="auto"/>
            <w:vAlign w:val="center"/>
            <w:hideMark/>
          </w:tcPr>
          <w:p w14:paraId="5CAF3E1E"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5. Instalación de molduras metálicas (perfiles corta goteros) en partes superior e inferior del exterior del elemento.</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49EEE542"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single" w:sz="4" w:space="0" w:color="000000"/>
              <w:left w:val="single" w:sz="4" w:space="0" w:color="000000"/>
              <w:bottom w:val="single" w:sz="4" w:space="0" w:color="000000"/>
              <w:right w:val="single" w:sz="4" w:space="0" w:color="auto"/>
            </w:tcBorders>
            <w:vAlign w:val="center"/>
            <w:hideMark/>
          </w:tcPr>
          <w:p w14:paraId="6CDDDF14"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23A55E01" w14:textId="77777777" w:rsidTr="00E90D91">
        <w:trPr>
          <w:trHeight w:val="1656"/>
        </w:trPr>
        <w:tc>
          <w:tcPr>
            <w:tcW w:w="562" w:type="dxa"/>
            <w:tcBorders>
              <w:top w:val="nil"/>
              <w:left w:val="single" w:sz="4" w:space="0" w:color="auto"/>
              <w:bottom w:val="nil"/>
              <w:right w:val="nil"/>
            </w:tcBorders>
            <w:shd w:val="clear" w:color="auto" w:fill="auto"/>
            <w:noWrap/>
            <w:vAlign w:val="center"/>
            <w:hideMark/>
          </w:tcPr>
          <w:p w14:paraId="76917EEE"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lastRenderedPageBreak/>
              <w:t>3,8</w:t>
            </w:r>
          </w:p>
        </w:tc>
        <w:tc>
          <w:tcPr>
            <w:tcW w:w="5812" w:type="dxa"/>
            <w:tcBorders>
              <w:top w:val="nil"/>
              <w:left w:val="single" w:sz="4" w:space="0" w:color="000000"/>
              <w:bottom w:val="single" w:sz="4" w:space="0" w:color="000000"/>
              <w:right w:val="nil"/>
            </w:tcBorders>
            <w:shd w:val="clear" w:color="auto" w:fill="auto"/>
            <w:vAlign w:val="center"/>
            <w:hideMark/>
          </w:tcPr>
          <w:p w14:paraId="46BF631A"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Mantenimiento de puertas metálicas con marco metálico: Retiro de pintura existente con removedor de pintura y medios manuales (Se requiere pruebas para ajustar los parámetros de aplicación del producto y evitar daños en el elemento), rectificación de elementos metálicos, soldadura, se debe aplicar una primera capa de anticorrosivo para exteriores color blanco, pintura en ESMALTE ALTA DURACIÓN DOMÉSTICO. Brillo a 60° 80-100%. Viscosidad 85-100%, Densidad 3,50-4,10 Kg/Gal, Contenido de VOC 480-560 grs/lts, Secamiento al taco 2-4 horas, secamiento al manejo 8-10 horas, rendimiento teórico a 1 mil 35-41 m2/gal. Color verde oliva intervención por ambas caras.</w:t>
            </w:r>
          </w:p>
        </w:tc>
        <w:tc>
          <w:tcPr>
            <w:tcW w:w="1276" w:type="dxa"/>
            <w:tcBorders>
              <w:top w:val="nil"/>
              <w:left w:val="single" w:sz="4" w:space="0" w:color="000000"/>
              <w:bottom w:val="nil"/>
              <w:right w:val="single" w:sz="4" w:space="0" w:color="000000"/>
            </w:tcBorders>
            <w:shd w:val="clear" w:color="auto" w:fill="auto"/>
            <w:noWrap/>
            <w:vAlign w:val="center"/>
            <w:hideMark/>
          </w:tcPr>
          <w:p w14:paraId="3749B2FD"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METRO CUADRADO</w:t>
            </w:r>
          </w:p>
        </w:tc>
        <w:tc>
          <w:tcPr>
            <w:tcW w:w="1134" w:type="dxa"/>
            <w:tcBorders>
              <w:top w:val="nil"/>
              <w:left w:val="nil"/>
              <w:bottom w:val="nil"/>
              <w:right w:val="single" w:sz="4" w:space="0" w:color="auto"/>
            </w:tcBorders>
            <w:shd w:val="clear" w:color="auto" w:fill="auto"/>
            <w:noWrap/>
            <w:vAlign w:val="center"/>
            <w:hideMark/>
          </w:tcPr>
          <w:p w14:paraId="216465E2"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3,00</w:t>
            </w:r>
          </w:p>
        </w:tc>
      </w:tr>
      <w:tr w:rsidR="00E90D91" w:rsidRPr="00E90D91" w14:paraId="110AEFC8" w14:textId="77777777" w:rsidTr="00E90D91">
        <w:trPr>
          <w:trHeight w:val="1380"/>
        </w:trPr>
        <w:tc>
          <w:tcPr>
            <w:tcW w:w="562" w:type="dxa"/>
            <w:vMerge w:val="restart"/>
            <w:tcBorders>
              <w:top w:val="single" w:sz="4" w:space="0" w:color="000000"/>
              <w:left w:val="single" w:sz="4" w:space="0" w:color="auto"/>
              <w:bottom w:val="single" w:sz="4" w:space="0" w:color="000000"/>
              <w:right w:val="single" w:sz="4" w:space="0" w:color="000000"/>
            </w:tcBorders>
            <w:shd w:val="clear" w:color="auto" w:fill="auto"/>
            <w:noWrap/>
            <w:vAlign w:val="center"/>
            <w:hideMark/>
          </w:tcPr>
          <w:p w14:paraId="1A140A1B"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3,9</w:t>
            </w:r>
          </w:p>
        </w:tc>
        <w:tc>
          <w:tcPr>
            <w:tcW w:w="5812" w:type="dxa"/>
            <w:tcBorders>
              <w:top w:val="nil"/>
              <w:left w:val="nil"/>
              <w:bottom w:val="nil"/>
              <w:right w:val="single" w:sz="4" w:space="0" w:color="000000"/>
            </w:tcBorders>
            <w:shd w:val="clear" w:color="auto" w:fill="auto"/>
            <w:vAlign w:val="center"/>
            <w:hideMark/>
          </w:tcPr>
          <w:p w14:paraId="0DD47B10"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 xml:space="preserve">Suministro e instalación de puerta en madera de doble batiente, (1.76 ancho x </w:t>
            </w:r>
            <w:r w:rsidRPr="00E90D91">
              <w:rPr>
                <w:rFonts w:ascii="Arial" w:eastAsia="Times New Roman" w:hAnsi="Arial" w:cs="Arial"/>
                <w:sz w:val="16"/>
                <w:szCs w:val="16"/>
                <w:lang w:val="es-CO" w:eastAsia="es-CO"/>
              </w:rPr>
              <w:t>2.7 alto)</w:t>
            </w:r>
            <w:r w:rsidRPr="00E90D91">
              <w:rPr>
                <w:rFonts w:ascii="Arial" w:eastAsia="Times New Roman" w:hAnsi="Arial" w:cs="Arial"/>
                <w:b/>
                <w:bCs/>
                <w:sz w:val="16"/>
                <w:szCs w:val="16"/>
                <w:lang w:val="es-CO" w:eastAsia="es-CO"/>
              </w:rPr>
              <w:t xml:space="preserve">, </w:t>
            </w:r>
            <w:r w:rsidRPr="00E90D91">
              <w:rPr>
                <w:rFonts w:ascii="Arial" w:eastAsia="Times New Roman" w:hAnsi="Arial" w:cs="Arial"/>
                <w:sz w:val="16"/>
                <w:szCs w:val="16"/>
                <w:lang w:val="es-CO" w:eastAsia="es-CO"/>
              </w:rPr>
              <w:t>Tant</w:t>
            </w:r>
            <w:r w:rsidRPr="00E90D91">
              <w:rPr>
                <w:rFonts w:ascii="Arial" w:eastAsia="Times New Roman" w:hAnsi="Arial" w:cs="Arial"/>
                <w:color w:val="000000"/>
                <w:sz w:val="16"/>
                <w:szCs w:val="16"/>
                <w:lang w:val="es-CO" w:eastAsia="es-CO"/>
              </w:rPr>
              <w:t>o constructiva como estéticamente la puerta debe ser como las existentes, a la madera se le deben aplicar tratamientos de sellado e inmunización contra insectos, pintura al exterior con ESMALTE ALTA DURACIÓN DOMÉSTICO, brillo a 60° 80-100%, viscosidad 85-100%, densidad 3,50-4,10 Kg/Gal, contenido de VOC 480-560 grs/lts, secamiento al taco 2-4 horas, secamiento al manejo 8-10 horas, rendimiento teórico a 1 mil 35-41 m2/gal. Color verde oliva. Al interior pintura con tintilla color a elección. Incluye:</w:t>
            </w: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2B81D2B4"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UNIDAD</w:t>
            </w:r>
          </w:p>
        </w:tc>
        <w:tc>
          <w:tcPr>
            <w:tcW w:w="1134" w:type="dxa"/>
            <w:vMerge w:val="restart"/>
            <w:tcBorders>
              <w:top w:val="single" w:sz="4" w:space="0" w:color="000000"/>
              <w:left w:val="single" w:sz="4" w:space="0" w:color="000000"/>
              <w:bottom w:val="single" w:sz="4" w:space="0" w:color="000000"/>
              <w:right w:val="single" w:sz="4" w:space="0" w:color="auto"/>
            </w:tcBorders>
            <w:shd w:val="clear" w:color="auto" w:fill="auto"/>
            <w:noWrap/>
            <w:vAlign w:val="center"/>
            <w:hideMark/>
          </w:tcPr>
          <w:p w14:paraId="2E7D1E94"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1,00</w:t>
            </w:r>
          </w:p>
        </w:tc>
      </w:tr>
      <w:tr w:rsidR="00E90D91" w:rsidRPr="00E90D91" w14:paraId="15742992" w14:textId="77777777" w:rsidTr="00E90D91">
        <w:trPr>
          <w:trHeight w:val="276"/>
        </w:trPr>
        <w:tc>
          <w:tcPr>
            <w:tcW w:w="562" w:type="dxa"/>
            <w:vMerge/>
            <w:tcBorders>
              <w:top w:val="single" w:sz="4" w:space="0" w:color="000000"/>
              <w:left w:val="single" w:sz="4" w:space="0" w:color="auto"/>
              <w:bottom w:val="single" w:sz="4" w:space="0" w:color="000000"/>
              <w:right w:val="single" w:sz="4" w:space="0" w:color="000000"/>
            </w:tcBorders>
            <w:vAlign w:val="center"/>
            <w:hideMark/>
          </w:tcPr>
          <w:p w14:paraId="6B9D813A"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nil"/>
              <w:bottom w:val="nil"/>
              <w:right w:val="single" w:sz="4" w:space="0" w:color="000000"/>
            </w:tcBorders>
            <w:shd w:val="clear" w:color="auto" w:fill="auto"/>
            <w:vAlign w:val="center"/>
            <w:hideMark/>
          </w:tcPr>
          <w:p w14:paraId="14738968"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1. Suministro e instalación de bisagras de características similares a las existentes.</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2F6B0DA9"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single" w:sz="4" w:space="0" w:color="000000"/>
              <w:left w:val="single" w:sz="4" w:space="0" w:color="000000"/>
              <w:bottom w:val="single" w:sz="4" w:space="0" w:color="000000"/>
              <w:right w:val="single" w:sz="4" w:space="0" w:color="auto"/>
            </w:tcBorders>
            <w:vAlign w:val="center"/>
            <w:hideMark/>
          </w:tcPr>
          <w:p w14:paraId="38F7CCAF"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21A14F70" w14:textId="77777777" w:rsidTr="00E90D91">
        <w:trPr>
          <w:trHeight w:val="552"/>
        </w:trPr>
        <w:tc>
          <w:tcPr>
            <w:tcW w:w="562" w:type="dxa"/>
            <w:vMerge/>
            <w:tcBorders>
              <w:top w:val="single" w:sz="4" w:space="0" w:color="000000"/>
              <w:left w:val="single" w:sz="4" w:space="0" w:color="auto"/>
              <w:bottom w:val="single" w:sz="4" w:space="0" w:color="000000"/>
              <w:right w:val="single" w:sz="4" w:space="0" w:color="000000"/>
            </w:tcBorders>
            <w:vAlign w:val="center"/>
            <w:hideMark/>
          </w:tcPr>
          <w:p w14:paraId="246B9145"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nil"/>
              <w:bottom w:val="nil"/>
              <w:right w:val="single" w:sz="4" w:space="0" w:color="000000"/>
            </w:tcBorders>
            <w:shd w:val="clear" w:color="auto" w:fill="auto"/>
            <w:vAlign w:val="center"/>
            <w:hideMark/>
          </w:tcPr>
          <w:p w14:paraId="4DB0C5A1"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2. Suministro e instalación de cerradura de sobreponer (izquierda o derecha según el caso)y cerrojos de características similares a los existentes</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119A88DC"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single" w:sz="4" w:space="0" w:color="000000"/>
              <w:left w:val="single" w:sz="4" w:space="0" w:color="000000"/>
              <w:bottom w:val="single" w:sz="4" w:space="0" w:color="000000"/>
              <w:right w:val="single" w:sz="4" w:space="0" w:color="auto"/>
            </w:tcBorders>
            <w:vAlign w:val="center"/>
            <w:hideMark/>
          </w:tcPr>
          <w:p w14:paraId="70810B74"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6D973CD5" w14:textId="77777777" w:rsidTr="00E90D91">
        <w:trPr>
          <w:trHeight w:val="552"/>
        </w:trPr>
        <w:tc>
          <w:tcPr>
            <w:tcW w:w="562" w:type="dxa"/>
            <w:vMerge/>
            <w:tcBorders>
              <w:top w:val="single" w:sz="4" w:space="0" w:color="000000"/>
              <w:left w:val="single" w:sz="4" w:space="0" w:color="auto"/>
              <w:bottom w:val="single" w:sz="4" w:space="0" w:color="000000"/>
              <w:right w:val="single" w:sz="4" w:space="0" w:color="000000"/>
            </w:tcBorders>
            <w:vAlign w:val="center"/>
            <w:hideMark/>
          </w:tcPr>
          <w:p w14:paraId="44713D8D"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nil"/>
              <w:bottom w:val="nil"/>
              <w:right w:val="single" w:sz="4" w:space="0" w:color="000000"/>
            </w:tcBorders>
            <w:shd w:val="clear" w:color="auto" w:fill="auto"/>
            <w:vAlign w:val="center"/>
            <w:hideMark/>
          </w:tcPr>
          <w:p w14:paraId="47531719" w14:textId="17BCF4AF"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 xml:space="preserve">3. Suministro e instalación de vidrios de las mismas especificaciones a los existentes e instalación </w:t>
            </w:r>
            <w:r w:rsidR="00232367" w:rsidRPr="00E90D91">
              <w:rPr>
                <w:rFonts w:ascii="Arial" w:eastAsia="Times New Roman" w:hAnsi="Arial" w:cs="Arial"/>
                <w:color w:val="000000"/>
                <w:sz w:val="16"/>
                <w:szCs w:val="16"/>
                <w:lang w:val="es-CO" w:eastAsia="es-CO"/>
              </w:rPr>
              <w:t>película</w:t>
            </w:r>
            <w:r w:rsidRPr="00E90D91">
              <w:rPr>
                <w:rFonts w:ascii="Arial" w:eastAsia="Times New Roman" w:hAnsi="Arial" w:cs="Arial"/>
                <w:color w:val="000000"/>
                <w:sz w:val="16"/>
                <w:szCs w:val="16"/>
                <w:lang w:val="es-CO" w:eastAsia="es-CO"/>
              </w:rPr>
              <w:t xml:space="preserve"> adhesiva sandblass frosted </w:t>
            </w:r>
            <w:r w:rsidR="00232367" w:rsidRPr="00E90D91">
              <w:rPr>
                <w:rFonts w:ascii="Arial" w:eastAsia="Times New Roman" w:hAnsi="Arial" w:cs="Arial"/>
                <w:color w:val="000000"/>
                <w:sz w:val="16"/>
                <w:szCs w:val="16"/>
                <w:lang w:val="es-CO" w:eastAsia="es-CO"/>
              </w:rPr>
              <w:t>según</w:t>
            </w:r>
            <w:r w:rsidRPr="00E90D91">
              <w:rPr>
                <w:rFonts w:ascii="Arial" w:eastAsia="Times New Roman" w:hAnsi="Arial" w:cs="Arial"/>
                <w:color w:val="000000"/>
                <w:sz w:val="16"/>
                <w:szCs w:val="16"/>
                <w:lang w:val="es-CO" w:eastAsia="es-CO"/>
              </w:rPr>
              <w:t xml:space="preserve"> solicitud del supervisor del contrato</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59AA01DB"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single" w:sz="4" w:space="0" w:color="000000"/>
              <w:left w:val="single" w:sz="4" w:space="0" w:color="000000"/>
              <w:bottom w:val="single" w:sz="4" w:space="0" w:color="000000"/>
              <w:right w:val="single" w:sz="4" w:space="0" w:color="auto"/>
            </w:tcBorders>
            <w:vAlign w:val="center"/>
            <w:hideMark/>
          </w:tcPr>
          <w:p w14:paraId="6A161E59"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792347F1" w14:textId="77777777" w:rsidTr="00E90D91">
        <w:trPr>
          <w:trHeight w:val="1380"/>
        </w:trPr>
        <w:tc>
          <w:tcPr>
            <w:tcW w:w="562" w:type="dxa"/>
            <w:vMerge w:val="restart"/>
            <w:tcBorders>
              <w:top w:val="nil"/>
              <w:left w:val="single" w:sz="4" w:space="0" w:color="auto"/>
              <w:bottom w:val="nil"/>
              <w:right w:val="single" w:sz="4" w:space="0" w:color="000000"/>
            </w:tcBorders>
            <w:shd w:val="clear" w:color="auto" w:fill="auto"/>
            <w:noWrap/>
            <w:vAlign w:val="center"/>
            <w:hideMark/>
          </w:tcPr>
          <w:p w14:paraId="5E05A4EC"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3,10</w:t>
            </w:r>
          </w:p>
        </w:tc>
        <w:tc>
          <w:tcPr>
            <w:tcW w:w="5812" w:type="dxa"/>
            <w:tcBorders>
              <w:top w:val="single" w:sz="4" w:space="0" w:color="000000"/>
              <w:left w:val="nil"/>
              <w:bottom w:val="nil"/>
              <w:right w:val="single" w:sz="4" w:space="0" w:color="000000"/>
            </w:tcBorders>
            <w:shd w:val="clear" w:color="auto" w:fill="auto"/>
            <w:vAlign w:val="center"/>
            <w:hideMark/>
          </w:tcPr>
          <w:p w14:paraId="1994E128"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Suministro e instalación de puerta en madera de doble batiente, ( 1.31 ancho x 2.53 alto), Tanto constructiva como estéticamente la puerta debe ser como las existentes, aplicación de tratamiento de humedades, inmunización y sellado de la madera. Pintura al exterior con ESMALTE ALTA DURACIÓN DOMÉSTICO, brillo a 60° 80-100%, viscosidad 85-100%, densidad 3,50-4,10 Kg/Gal, contenido de VOC 480-560 grs/lts, secamiento al taco 2-4 horas, secamiento al manejo 8-10 horas, rendimiento teórico a 1 mil 35-41 m2/gal. Color verde oliva. Al interior pintura con tintilla color a elección. Incluye:</w:t>
            </w:r>
          </w:p>
        </w:tc>
        <w:tc>
          <w:tcPr>
            <w:tcW w:w="1276" w:type="dxa"/>
            <w:vMerge w:val="restart"/>
            <w:tcBorders>
              <w:top w:val="nil"/>
              <w:left w:val="single" w:sz="4" w:space="0" w:color="000000"/>
              <w:bottom w:val="nil"/>
              <w:right w:val="single" w:sz="4" w:space="0" w:color="000000"/>
            </w:tcBorders>
            <w:shd w:val="clear" w:color="auto" w:fill="auto"/>
            <w:noWrap/>
            <w:vAlign w:val="center"/>
            <w:hideMark/>
          </w:tcPr>
          <w:p w14:paraId="7F8E72D3"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UNIDAD</w:t>
            </w:r>
          </w:p>
        </w:tc>
        <w:tc>
          <w:tcPr>
            <w:tcW w:w="1134" w:type="dxa"/>
            <w:vMerge w:val="restart"/>
            <w:tcBorders>
              <w:top w:val="nil"/>
              <w:left w:val="single" w:sz="4" w:space="0" w:color="000000"/>
              <w:bottom w:val="nil"/>
              <w:right w:val="single" w:sz="4" w:space="0" w:color="auto"/>
            </w:tcBorders>
            <w:shd w:val="clear" w:color="auto" w:fill="auto"/>
            <w:noWrap/>
            <w:vAlign w:val="center"/>
            <w:hideMark/>
          </w:tcPr>
          <w:p w14:paraId="16D80ACE"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1,00</w:t>
            </w:r>
          </w:p>
        </w:tc>
      </w:tr>
      <w:tr w:rsidR="00E90D91" w:rsidRPr="00E90D91" w14:paraId="54669CA1" w14:textId="77777777" w:rsidTr="00E90D91">
        <w:trPr>
          <w:trHeight w:val="276"/>
        </w:trPr>
        <w:tc>
          <w:tcPr>
            <w:tcW w:w="562" w:type="dxa"/>
            <w:vMerge/>
            <w:tcBorders>
              <w:top w:val="nil"/>
              <w:left w:val="single" w:sz="4" w:space="0" w:color="auto"/>
              <w:bottom w:val="nil"/>
              <w:right w:val="single" w:sz="4" w:space="0" w:color="000000"/>
            </w:tcBorders>
            <w:vAlign w:val="center"/>
            <w:hideMark/>
          </w:tcPr>
          <w:p w14:paraId="598BD0DA"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nil"/>
              <w:bottom w:val="nil"/>
              <w:right w:val="single" w:sz="4" w:space="0" w:color="000000"/>
            </w:tcBorders>
            <w:shd w:val="clear" w:color="auto" w:fill="auto"/>
            <w:vAlign w:val="center"/>
            <w:hideMark/>
          </w:tcPr>
          <w:p w14:paraId="63D80F0A"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1. Ajustes necesarios al vano para la instalación del elemento</w:t>
            </w:r>
          </w:p>
        </w:tc>
        <w:tc>
          <w:tcPr>
            <w:tcW w:w="1276" w:type="dxa"/>
            <w:vMerge/>
            <w:tcBorders>
              <w:top w:val="nil"/>
              <w:left w:val="single" w:sz="4" w:space="0" w:color="000000"/>
              <w:bottom w:val="nil"/>
              <w:right w:val="single" w:sz="4" w:space="0" w:color="000000"/>
            </w:tcBorders>
            <w:vAlign w:val="center"/>
            <w:hideMark/>
          </w:tcPr>
          <w:p w14:paraId="72C5D649"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nil"/>
              <w:left w:val="single" w:sz="4" w:space="0" w:color="000000"/>
              <w:bottom w:val="nil"/>
              <w:right w:val="single" w:sz="4" w:space="0" w:color="auto"/>
            </w:tcBorders>
            <w:vAlign w:val="center"/>
            <w:hideMark/>
          </w:tcPr>
          <w:p w14:paraId="2ABA9EB0"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0B75740F" w14:textId="77777777" w:rsidTr="00E90D91">
        <w:trPr>
          <w:trHeight w:val="276"/>
        </w:trPr>
        <w:tc>
          <w:tcPr>
            <w:tcW w:w="562" w:type="dxa"/>
            <w:vMerge/>
            <w:tcBorders>
              <w:top w:val="nil"/>
              <w:left w:val="single" w:sz="4" w:space="0" w:color="auto"/>
              <w:bottom w:val="nil"/>
              <w:right w:val="single" w:sz="4" w:space="0" w:color="000000"/>
            </w:tcBorders>
            <w:vAlign w:val="center"/>
            <w:hideMark/>
          </w:tcPr>
          <w:p w14:paraId="7F93AC65"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nil"/>
              <w:bottom w:val="nil"/>
              <w:right w:val="single" w:sz="4" w:space="0" w:color="000000"/>
            </w:tcBorders>
            <w:shd w:val="clear" w:color="auto" w:fill="auto"/>
            <w:vAlign w:val="center"/>
            <w:hideMark/>
          </w:tcPr>
          <w:p w14:paraId="5F498BB6"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 xml:space="preserve">2. Suministro e instalación de marco y parte superior fija de similares características a las existentes </w:t>
            </w:r>
          </w:p>
        </w:tc>
        <w:tc>
          <w:tcPr>
            <w:tcW w:w="1276" w:type="dxa"/>
            <w:vMerge/>
            <w:tcBorders>
              <w:top w:val="nil"/>
              <w:left w:val="single" w:sz="4" w:space="0" w:color="000000"/>
              <w:bottom w:val="nil"/>
              <w:right w:val="single" w:sz="4" w:space="0" w:color="000000"/>
            </w:tcBorders>
            <w:vAlign w:val="center"/>
            <w:hideMark/>
          </w:tcPr>
          <w:p w14:paraId="2381AA0C"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nil"/>
              <w:left w:val="single" w:sz="4" w:space="0" w:color="000000"/>
              <w:bottom w:val="nil"/>
              <w:right w:val="single" w:sz="4" w:space="0" w:color="auto"/>
            </w:tcBorders>
            <w:vAlign w:val="center"/>
            <w:hideMark/>
          </w:tcPr>
          <w:p w14:paraId="40655B89"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602FCB1F" w14:textId="77777777" w:rsidTr="00E90D91">
        <w:trPr>
          <w:trHeight w:val="276"/>
        </w:trPr>
        <w:tc>
          <w:tcPr>
            <w:tcW w:w="562" w:type="dxa"/>
            <w:vMerge/>
            <w:tcBorders>
              <w:top w:val="nil"/>
              <w:left w:val="single" w:sz="4" w:space="0" w:color="auto"/>
              <w:bottom w:val="nil"/>
              <w:right w:val="single" w:sz="4" w:space="0" w:color="000000"/>
            </w:tcBorders>
            <w:vAlign w:val="center"/>
            <w:hideMark/>
          </w:tcPr>
          <w:p w14:paraId="33F21C65"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nil"/>
              <w:bottom w:val="nil"/>
              <w:right w:val="single" w:sz="4" w:space="0" w:color="000000"/>
            </w:tcBorders>
            <w:shd w:val="clear" w:color="auto" w:fill="auto"/>
            <w:vAlign w:val="center"/>
            <w:hideMark/>
          </w:tcPr>
          <w:p w14:paraId="6A382A54"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3. Suministro e instalación de bisagras de características similares a las existentes.</w:t>
            </w:r>
          </w:p>
        </w:tc>
        <w:tc>
          <w:tcPr>
            <w:tcW w:w="1276" w:type="dxa"/>
            <w:vMerge/>
            <w:tcBorders>
              <w:top w:val="nil"/>
              <w:left w:val="single" w:sz="4" w:space="0" w:color="000000"/>
              <w:bottom w:val="nil"/>
              <w:right w:val="single" w:sz="4" w:space="0" w:color="000000"/>
            </w:tcBorders>
            <w:vAlign w:val="center"/>
            <w:hideMark/>
          </w:tcPr>
          <w:p w14:paraId="07BCB7FA"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nil"/>
              <w:left w:val="single" w:sz="4" w:space="0" w:color="000000"/>
              <w:bottom w:val="nil"/>
              <w:right w:val="single" w:sz="4" w:space="0" w:color="auto"/>
            </w:tcBorders>
            <w:vAlign w:val="center"/>
            <w:hideMark/>
          </w:tcPr>
          <w:p w14:paraId="6DEAB507"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758C8D1A" w14:textId="77777777" w:rsidTr="00E90D91">
        <w:trPr>
          <w:trHeight w:val="552"/>
        </w:trPr>
        <w:tc>
          <w:tcPr>
            <w:tcW w:w="562" w:type="dxa"/>
            <w:vMerge/>
            <w:tcBorders>
              <w:top w:val="nil"/>
              <w:left w:val="single" w:sz="4" w:space="0" w:color="auto"/>
              <w:bottom w:val="nil"/>
              <w:right w:val="single" w:sz="4" w:space="0" w:color="000000"/>
            </w:tcBorders>
            <w:vAlign w:val="center"/>
            <w:hideMark/>
          </w:tcPr>
          <w:p w14:paraId="24904E96"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nil"/>
              <w:bottom w:val="nil"/>
              <w:right w:val="single" w:sz="4" w:space="0" w:color="000000"/>
            </w:tcBorders>
            <w:shd w:val="clear" w:color="auto" w:fill="auto"/>
            <w:vAlign w:val="center"/>
            <w:hideMark/>
          </w:tcPr>
          <w:p w14:paraId="4F23A0AA"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4. Suministro e instalación de cerradura de sobreponer (izquierda o derecha según el caso) y cerrojos de características similares a los existentes</w:t>
            </w:r>
          </w:p>
        </w:tc>
        <w:tc>
          <w:tcPr>
            <w:tcW w:w="1276" w:type="dxa"/>
            <w:vMerge/>
            <w:tcBorders>
              <w:top w:val="nil"/>
              <w:left w:val="single" w:sz="4" w:space="0" w:color="000000"/>
              <w:bottom w:val="nil"/>
              <w:right w:val="single" w:sz="4" w:space="0" w:color="000000"/>
            </w:tcBorders>
            <w:vAlign w:val="center"/>
            <w:hideMark/>
          </w:tcPr>
          <w:p w14:paraId="24D7813C"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nil"/>
              <w:left w:val="single" w:sz="4" w:space="0" w:color="000000"/>
              <w:bottom w:val="nil"/>
              <w:right w:val="single" w:sz="4" w:space="0" w:color="auto"/>
            </w:tcBorders>
            <w:vAlign w:val="center"/>
            <w:hideMark/>
          </w:tcPr>
          <w:p w14:paraId="7A85AEB7"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10DAF789" w14:textId="77777777" w:rsidTr="00E90D91">
        <w:trPr>
          <w:trHeight w:val="552"/>
        </w:trPr>
        <w:tc>
          <w:tcPr>
            <w:tcW w:w="562" w:type="dxa"/>
            <w:vMerge/>
            <w:tcBorders>
              <w:top w:val="nil"/>
              <w:left w:val="single" w:sz="4" w:space="0" w:color="auto"/>
              <w:bottom w:val="nil"/>
              <w:right w:val="single" w:sz="4" w:space="0" w:color="000000"/>
            </w:tcBorders>
            <w:vAlign w:val="center"/>
            <w:hideMark/>
          </w:tcPr>
          <w:p w14:paraId="2C0E0A92"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nil"/>
              <w:bottom w:val="nil"/>
              <w:right w:val="single" w:sz="4" w:space="0" w:color="000000"/>
            </w:tcBorders>
            <w:shd w:val="clear" w:color="auto" w:fill="auto"/>
            <w:vAlign w:val="center"/>
            <w:hideMark/>
          </w:tcPr>
          <w:p w14:paraId="31B83AB6" w14:textId="2CBD3840"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 xml:space="preserve">5. Suministro e instalación de vidrios de las mismas especificaciones a los existentes e instalación </w:t>
            </w:r>
            <w:r w:rsidR="00232367" w:rsidRPr="00E90D91">
              <w:rPr>
                <w:rFonts w:ascii="Arial" w:eastAsia="Times New Roman" w:hAnsi="Arial" w:cs="Arial"/>
                <w:color w:val="000000"/>
                <w:sz w:val="16"/>
                <w:szCs w:val="16"/>
                <w:lang w:val="es-CO" w:eastAsia="es-CO"/>
              </w:rPr>
              <w:t>película</w:t>
            </w:r>
            <w:r w:rsidRPr="00E90D91">
              <w:rPr>
                <w:rFonts w:ascii="Arial" w:eastAsia="Times New Roman" w:hAnsi="Arial" w:cs="Arial"/>
                <w:color w:val="000000"/>
                <w:sz w:val="16"/>
                <w:szCs w:val="16"/>
                <w:lang w:val="es-CO" w:eastAsia="es-CO"/>
              </w:rPr>
              <w:t xml:space="preserve"> adhesiva sandblass frosted </w:t>
            </w:r>
            <w:r w:rsidR="00232367" w:rsidRPr="00E90D91">
              <w:rPr>
                <w:rFonts w:ascii="Arial" w:eastAsia="Times New Roman" w:hAnsi="Arial" w:cs="Arial"/>
                <w:color w:val="000000"/>
                <w:sz w:val="16"/>
                <w:szCs w:val="16"/>
                <w:lang w:val="es-CO" w:eastAsia="es-CO"/>
              </w:rPr>
              <w:t>según</w:t>
            </w:r>
            <w:r w:rsidRPr="00E90D91">
              <w:rPr>
                <w:rFonts w:ascii="Arial" w:eastAsia="Times New Roman" w:hAnsi="Arial" w:cs="Arial"/>
                <w:color w:val="000000"/>
                <w:sz w:val="16"/>
                <w:szCs w:val="16"/>
                <w:lang w:val="es-CO" w:eastAsia="es-CO"/>
              </w:rPr>
              <w:t xml:space="preserve"> solicitud del supervisor del contrato</w:t>
            </w:r>
          </w:p>
        </w:tc>
        <w:tc>
          <w:tcPr>
            <w:tcW w:w="1276" w:type="dxa"/>
            <w:vMerge/>
            <w:tcBorders>
              <w:top w:val="nil"/>
              <w:left w:val="single" w:sz="4" w:space="0" w:color="000000"/>
              <w:bottom w:val="nil"/>
              <w:right w:val="single" w:sz="4" w:space="0" w:color="000000"/>
            </w:tcBorders>
            <w:vAlign w:val="center"/>
            <w:hideMark/>
          </w:tcPr>
          <w:p w14:paraId="03B13063"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nil"/>
              <w:left w:val="single" w:sz="4" w:space="0" w:color="000000"/>
              <w:bottom w:val="nil"/>
              <w:right w:val="single" w:sz="4" w:space="0" w:color="auto"/>
            </w:tcBorders>
            <w:vAlign w:val="center"/>
            <w:hideMark/>
          </w:tcPr>
          <w:p w14:paraId="3F99F864"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651AB21E" w14:textId="77777777" w:rsidTr="00E90D91">
        <w:trPr>
          <w:trHeight w:val="1380"/>
        </w:trPr>
        <w:tc>
          <w:tcPr>
            <w:tcW w:w="562" w:type="dxa"/>
            <w:vMerge w:val="restart"/>
            <w:tcBorders>
              <w:top w:val="single" w:sz="4" w:space="0" w:color="000000"/>
              <w:left w:val="single" w:sz="4" w:space="0" w:color="auto"/>
              <w:bottom w:val="nil"/>
              <w:right w:val="single" w:sz="4" w:space="0" w:color="000000"/>
            </w:tcBorders>
            <w:shd w:val="clear" w:color="auto" w:fill="auto"/>
            <w:noWrap/>
            <w:vAlign w:val="center"/>
            <w:hideMark/>
          </w:tcPr>
          <w:p w14:paraId="3B570921"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3,11</w:t>
            </w:r>
          </w:p>
        </w:tc>
        <w:tc>
          <w:tcPr>
            <w:tcW w:w="5812" w:type="dxa"/>
            <w:tcBorders>
              <w:top w:val="single" w:sz="4" w:space="0" w:color="000000"/>
              <w:left w:val="nil"/>
              <w:bottom w:val="nil"/>
              <w:right w:val="single" w:sz="4" w:space="0" w:color="000000"/>
            </w:tcBorders>
            <w:shd w:val="clear" w:color="auto" w:fill="auto"/>
            <w:vAlign w:val="center"/>
            <w:hideMark/>
          </w:tcPr>
          <w:p w14:paraId="1505FFF9"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Suministro e instalación de puerta en madera de doble batiente, (1.48 de ancho x 3.3 alto), Tanto constructiva como estéticamente la puerta debe ser como las existentes, aplicación de tratamiento de humedades, inmunización y sellado de la madera. Pintura al exterior con ESMALTE ALTA DURACIÓN DOMÉSTICO, brillo a 60° 80-100%, viscosidad 85-100%, densidad 3,50-4,10 Kg/Gal, contenido de VOC 480-560 grs/lts, secamiento al taco 2-4 horas, secamiento al manejo 8-10 horas, rendimiento teórico a 1 mil 35-41 m2/gal. Color verde oliva. Al interior pintura con tintilla color a elección. Incluye:</w:t>
            </w:r>
          </w:p>
        </w:tc>
        <w:tc>
          <w:tcPr>
            <w:tcW w:w="1276" w:type="dxa"/>
            <w:vMerge w:val="restart"/>
            <w:tcBorders>
              <w:top w:val="single" w:sz="4" w:space="0" w:color="000000"/>
              <w:left w:val="single" w:sz="4" w:space="0" w:color="000000"/>
              <w:bottom w:val="nil"/>
              <w:right w:val="single" w:sz="4" w:space="0" w:color="000000"/>
            </w:tcBorders>
            <w:shd w:val="clear" w:color="auto" w:fill="auto"/>
            <w:noWrap/>
            <w:vAlign w:val="center"/>
            <w:hideMark/>
          </w:tcPr>
          <w:p w14:paraId="2239A3CA"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UNIDAD</w:t>
            </w:r>
          </w:p>
        </w:tc>
        <w:tc>
          <w:tcPr>
            <w:tcW w:w="1134" w:type="dxa"/>
            <w:vMerge w:val="restart"/>
            <w:tcBorders>
              <w:top w:val="single" w:sz="4" w:space="0" w:color="000000"/>
              <w:left w:val="single" w:sz="4" w:space="0" w:color="000000"/>
              <w:bottom w:val="nil"/>
              <w:right w:val="single" w:sz="4" w:space="0" w:color="auto"/>
            </w:tcBorders>
            <w:shd w:val="clear" w:color="auto" w:fill="auto"/>
            <w:noWrap/>
            <w:vAlign w:val="center"/>
            <w:hideMark/>
          </w:tcPr>
          <w:p w14:paraId="184D35EE"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1,00</w:t>
            </w:r>
          </w:p>
        </w:tc>
      </w:tr>
      <w:tr w:rsidR="00E90D91" w:rsidRPr="00E90D91" w14:paraId="611C413D" w14:textId="77777777" w:rsidTr="00E90D91">
        <w:trPr>
          <w:trHeight w:val="276"/>
        </w:trPr>
        <w:tc>
          <w:tcPr>
            <w:tcW w:w="562" w:type="dxa"/>
            <w:vMerge/>
            <w:tcBorders>
              <w:top w:val="single" w:sz="4" w:space="0" w:color="000000"/>
              <w:left w:val="single" w:sz="4" w:space="0" w:color="auto"/>
              <w:bottom w:val="nil"/>
              <w:right w:val="single" w:sz="4" w:space="0" w:color="000000"/>
            </w:tcBorders>
            <w:vAlign w:val="center"/>
            <w:hideMark/>
          </w:tcPr>
          <w:p w14:paraId="4C300DC0"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nil"/>
              <w:bottom w:val="nil"/>
              <w:right w:val="single" w:sz="4" w:space="0" w:color="000000"/>
            </w:tcBorders>
            <w:shd w:val="clear" w:color="auto" w:fill="auto"/>
            <w:vAlign w:val="center"/>
            <w:hideMark/>
          </w:tcPr>
          <w:p w14:paraId="6A8C6B52"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1. Ajustes necesarios al vano para la instalación del elemento</w:t>
            </w:r>
          </w:p>
        </w:tc>
        <w:tc>
          <w:tcPr>
            <w:tcW w:w="1276" w:type="dxa"/>
            <w:vMerge/>
            <w:tcBorders>
              <w:top w:val="single" w:sz="4" w:space="0" w:color="000000"/>
              <w:left w:val="single" w:sz="4" w:space="0" w:color="000000"/>
              <w:bottom w:val="nil"/>
              <w:right w:val="single" w:sz="4" w:space="0" w:color="000000"/>
            </w:tcBorders>
            <w:vAlign w:val="center"/>
            <w:hideMark/>
          </w:tcPr>
          <w:p w14:paraId="27FE0A33"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single" w:sz="4" w:space="0" w:color="000000"/>
              <w:left w:val="single" w:sz="4" w:space="0" w:color="000000"/>
              <w:bottom w:val="nil"/>
              <w:right w:val="single" w:sz="4" w:space="0" w:color="auto"/>
            </w:tcBorders>
            <w:vAlign w:val="center"/>
            <w:hideMark/>
          </w:tcPr>
          <w:p w14:paraId="57D9FF19"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3B454CD9" w14:textId="77777777" w:rsidTr="00E90D91">
        <w:trPr>
          <w:trHeight w:val="276"/>
        </w:trPr>
        <w:tc>
          <w:tcPr>
            <w:tcW w:w="562" w:type="dxa"/>
            <w:vMerge/>
            <w:tcBorders>
              <w:top w:val="single" w:sz="4" w:space="0" w:color="000000"/>
              <w:left w:val="single" w:sz="4" w:space="0" w:color="auto"/>
              <w:bottom w:val="nil"/>
              <w:right w:val="single" w:sz="4" w:space="0" w:color="000000"/>
            </w:tcBorders>
            <w:vAlign w:val="center"/>
            <w:hideMark/>
          </w:tcPr>
          <w:p w14:paraId="13FFB53A"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nil"/>
              <w:bottom w:val="nil"/>
              <w:right w:val="single" w:sz="4" w:space="0" w:color="000000"/>
            </w:tcBorders>
            <w:shd w:val="clear" w:color="auto" w:fill="auto"/>
            <w:vAlign w:val="center"/>
            <w:hideMark/>
          </w:tcPr>
          <w:p w14:paraId="53D83368"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 xml:space="preserve">2. Suministro e instalación de marco y parte superior fija de similares características a las existentes </w:t>
            </w:r>
          </w:p>
        </w:tc>
        <w:tc>
          <w:tcPr>
            <w:tcW w:w="1276" w:type="dxa"/>
            <w:vMerge/>
            <w:tcBorders>
              <w:top w:val="single" w:sz="4" w:space="0" w:color="000000"/>
              <w:left w:val="single" w:sz="4" w:space="0" w:color="000000"/>
              <w:bottom w:val="nil"/>
              <w:right w:val="single" w:sz="4" w:space="0" w:color="000000"/>
            </w:tcBorders>
            <w:vAlign w:val="center"/>
            <w:hideMark/>
          </w:tcPr>
          <w:p w14:paraId="2839059C"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single" w:sz="4" w:space="0" w:color="000000"/>
              <w:left w:val="single" w:sz="4" w:space="0" w:color="000000"/>
              <w:bottom w:val="nil"/>
              <w:right w:val="single" w:sz="4" w:space="0" w:color="auto"/>
            </w:tcBorders>
            <w:vAlign w:val="center"/>
            <w:hideMark/>
          </w:tcPr>
          <w:p w14:paraId="2E98E992"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13BCFC1D" w14:textId="77777777" w:rsidTr="00E90D91">
        <w:trPr>
          <w:trHeight w:val="276"/>
        </w:trPr>
        <w:tc>
          <w:tcPr>
            <w:tcW w:w="562" w:type="dxa"/>
            <w:vMerge/>
            <w:tcBorders>
              <w:top w:val="single" w:sz="4" w:space="0" w:color="000000"/>
              <w:left w:val="single" w:sz="4" w:space="0" w:color="auto"/>
              <w:bottom w:val="nil"/>
              <w:right w:val="single" w:sz="4" w:space="0" w:color="000000"/>
            </w:tcBorders>
            <w:vAlign w:val="center"/>
            <w:hideMark/>
          </w:tcPr>
          <w:p w14:paraId="6CA1ED42"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nil"/>
              <w:bottom w:val="nil"/>
              <w:right w:val="single" w:sz="4" w:space="0" w:color="000000"/>
            </w:tcBorders>
            <w:shd w:val="clear" w:color="auto" w:fill="auto"/>
            <w:vAlign w:val="center"/>
            <w:hideMark/>
          </w:tcPr>
          <w:p w14:paraId="1B17E14F"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3. Suministro e instalación de bisagras de características similares a las existentes.</w:t>
            </w:r>
          </w:p>
        </w:tc>
        <w:tc>
          <w:tcPr>
            <w:tcW w:w="1276" w:type="dxa"/>
            <w:vMerge/>
            <w:tcBorders>
              <w:top w:val="single" w:sz="4" w:space="0" w:color="000000"/>
              <w:left w:val="single" w:sz="4" w:space="0" w:color="000000"/>
              <w:bottom w:val="nil"/>
              <w:right w:val="single" w:sz="4" w:space="0" w:color="000000"/>
            </w:tcBorders>
            <w:vAlign w:val="center"/>
            <w:hideMark/>
          </w:tcPr>
          <w:p w14:paraId="7E2B4F90"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single" w:sz="4" w:space="0" w:color="000000"/>
              <w:left w:val="single" w:sz="4" w:space="0" w:color="000000"/>
              <w:bottom w:val="nil"/>
              <w:right w:val="single" w:sz="4" w:space="0" w:color="auto"/>
            </w:tcBorders>
            <w:vAlign w:val="center"/>
            <w:hideMark/>
          </w:tcPr>
          <w:p w14:paraId="5E984C89"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419C2B4D" w14:textId="77777777" w:rsidTr="00E90D91">
        <w:trPr>
          <w:trHeight w:val="552"/>
        </w:trPr>
        <w:tc>
          <w:tcPr>
            <w:tcW w:w="562" w:type="dxa"/>
            <w:vMerge/>
            <w:tcBorders>
              <w:top w:val="single" w:sz="4" w:space="0" w:color="000000"/>
              <w:left w:val="single" w:sz="4" w:space="0" w:color="auto"/>
              <w:bottom w:val="nil"/>
              <w:right w:val="single" w:sz="4" w:space="0" w:color="000000"/>
            </w:tcBorders>
            <w:vAlign w:val="center"/>
            <w:hideMark/>
          </w:tcPr>
          <w:p w14:paraId="54209DEE"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nil"/>
              <w:bottom w:val="nil"/>
              <w:right w:val="single" w:sz="4" w:space="0" w:color="000000"/>
            </w:tcBorders>
            <w:shd w:val="clear" w:color="auto" w:fill="auto"/>
            <w:vAlign w:val="center"/>
            <w:hideMark/>
          </w:tcPr>
          <w:p w14:paraId="0257928D"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4. Suministro e instalación de cerradura de sobreponer (izquierda o derecha según el caso) y cerrojos de características similares a los existentes</w:t>
            </w:r>
          </w:p>
        </w:tc>
        <w:tc>
          <w:tcPr>
            <w:tcW w:w="1276" w:type="dxa"/>
            <w:vMerge/>
            <w:tcBorders>
              <w:top w:val="single" w:sz="4" w:space="0" w:color="000000"/>
              <w:left w:val="single" w:sz="4" w:space="0" w:color="000000"/>
              <w:bottom w:val="nil"/>
              <w:right w:val="single" w:sz="4" w:space="0" w:color="000000"/>
            </w:tcBorders>
            <w:vAlign w:val="center"/>
            <w:hideMark/>
          </w:tcPr>
          <w:p w14:paraId="749DCB97"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single" w:sz="4" w:space="0" w:color="000000"/>
              <w:left w:val="single" w:sz="4" w:space="0" w:color="000000"/>
              <w:bottom w:val="nil"/>
              <w:right w:val="single" w:sz="4" w:space="0" w:color="auto"/>
            </w:tcBorders>
            <w:vAlign w:val="center"/>
            <w:hideMark/>
          </w:tcPr>
          <w:p w14:paraId="64984BAD"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35276BB8" w14:textId="77777777" w:rsidTr="00E90D91">
        <w:trPr>
          <w:trHeight w:val="552"/>
        </w:trPr>
        <w:tc>
          <w:tcPr>
            <w:tcW w:w="562" w:type="dxa"/>
            <w:vMerge/>
            <w:tcBorders>
              <w:top w:val="single" w:sz="4" w:space="0" w:color="000000"/>
              <w:left w:val="single" w:sz="4" w:space="0" w:color="auto"/>
              <w:bottom w:val="nil"/>
              <w:right w:val="single" w:sz="4" w:space="0" w:color="000000"/>
            </w:tcBorders>
            <w:vAlign w:val="center"/>
            <w:hideMark/>
          </w:tcPr>
          <w:p w14:paraId="1F3601B1" w14:textId="77777777" w:rsidR="00E90D91" w:rsidRPr="00E90D91" w:rsidRDefault="00E90D91" w:rsidP="00E90D91">
            <w:pPr>
              <w:rPr>
                <w:rFonts w:ascii="Arial" w:eastAsia="Times New Roman" w:hAnsi="Arial" w:cs="Arial"/>
                <w:color w:val="000000"/>
                <w:sz w:val="16"/>
                <w:szCs w:val="16"/>
                <w:lang w:val="es-CO" w:eastAsia="es-CO"/>
              </w:rPr>
            </w:pPr>
          </w:p>
        </w:tc>
        <w:tc>
          <w:tcPr>
            <w:tcW w:w="5812" w:type="dxa"/>
            <w:tcBorders>
              <w:top w:val="nil"/>
              <w:left w:val="nil"/>
              <w:bottom w:val="nil"/>
              <w:right w:val="single" w:sz="4" w:space="0" w:color="000000"/>
            </w:tcBorders>
            <w:shd w:val="clear" w:color="auto" w:fill="auto"/>
            <w:vAlign w:val="center"/>
            <w:hideMark/>
          </w:tcPr>
          <w:p w14:paraId="75EB992C" w14:textId="4107082A"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 xml:space="preserve">5. Suministro e instalación de vidrios de las mismas especificaciones a los existentes e instalación </w:t>
            </w:r>
            <w:r w:rsidR="00232367" w:rsidRPr="00E90D91">
              <w:rPr>
                <w:rFonts w:ascii="Arial" w:eastAsia="Times New Roman" w:hAnsi="Arial" w:cs="Arial"/>
                <w:color w:val="000000"/>
                <w:sz w:val="16"/>
                <w:szCs w:val="16"/>
                <w:lang w:val="es-CO" w:eastAsia="es-CO"/>
              </w:rPr>
              <w:t>película</w:t>
            </w:r>
            <w:r w:rsidRPr="00E90D91">
              <w:rPr>
                <w:rFonts w:ascii="Arial" w:eastAsia="Times New Roman" w:hAnsi="Arial" w:cs="Arial"/>
                <w:color w:val="000000"/>
                <w:sz w:val="16"/>
                <w:szCs w:val="16"/>
                <w:lang w:val="es-CO" w:eastAsia="es-CO"/>
              </w:rPr>
              <w:t xml:space="preserve"> adhesiva sandblass frosted </w:t>
            </w:r>
            <w:r w:rsidR="00232367" w:rsidRPr="00E90D91">
              <w:rPr>
                <w:rFonts w:ascii="Arial" w:eastAsia="Times New Roman" w:hAnsi="Arial" w:cs="Arial"/>
                <w:color w:val="000000"/>
                <w:sz w:val="16"/>
                <w:szCs w:val="16"/>
                <w:lang w:val="es-CO" w:eastAsia="es-CO"/>
              </w:rPr>
              <w:t>según</w:t>
            </w:r>
            <w:r w:rsidRPr="00E90D91">
              <w:rPr>
                <w:rFonts w:ascii="Arial" w:eastAsia="Times New Roman" w:hAnsi="Arial" w:cs="Arial"/>
                <w:color w:val="000000"/>
                <w:sz w:val="16"/>
                <w:szCs w:val="16"/>
                <w:lang w:val="es-CO" w:eastAsia="es-CO"/>
              </w:rPr>
              <w:t xml:space="preserve"> solicitud del supervisor del contrato</w:t>
            </w:r>
          </w:p>
        </w:tc>
        <w:tc>
          <w:tcPr>
            <w:tcW w:w="1276" w:type="dxa"/>
            <w:vMerge/>
            <w:tcBorders>
              <w:top w:val="single" w:sz="4" w:space="0" w:color="000000"/>
              <w:left w:val="single" w:sz="4" w:space="0" w:color="000000"/>
              <w:bottom w:val="nil"/>
              <w:right w:val="single" w:sz="4" w:space="0" w:color="000000"/>
            </w:tcBorders>
            <w:vAlign w:val="center"/>
            <w:hideMark/>
          </w:tcPr>
          <w:p w14:paraId="6A601DD3" w14:textId="77777777" w:rsidR="00E90D91" w:rsidRPr="00E90D91" w:rsidRDefault="00E90D91" w:rsidP="00E90D91">
            <w:pPr>
              <w:rPr>
                <w:rFonts w:ascii="Arial" w:eastAsia="Times New Roman" w:hAnsi="Arial" w:cs="Arial"/>
                <w:color w:val="000000"/>
                <w:sz w:val="16"/>
                <w:szCs w:val="16"/>
                <w:lang w:val="es-CO" w:eastAsia="es-CO"/>
              </w:rPr>
            </w:pPr>
          </w:p>
        </w:tc>
        <w:tc>
          <w:tcPr>
            <w:tcW w:w="1134" w:type="dxa"/>
            <w:vMerge/>
            <w:tcBorders>
              <w:top w:val="single" w:sz="4" w:space="0" w:color="000000"/>
              <w:left w:val="single" w:sz="4" w:space="0" w:color="000000"/>
              <w:bottom w:val="nil"/>
              <w:right w:val="single" w:sz="4" w:space="0" w:color="auto"/>
            </w:tcBorders>
            <w:vAlign w:val="center"/>
            <w:hideMark/>
          </w:tcPr>
          <w:p w14:paraId="046516C6" w14:textId="77777777" w:rsidR="00E90D91" w:rsidRPr="00E90D91" w:rsidRDefault="00E90D91" w:rsidP="00E90D91">
            <w:pPr>
              <w:rPr>
                <w:rFonts w:ascii="Arial" w:eastAsia="Times New Roman" w:hAnsi="Arial" w:cs="Arial"/>
                <w:color w:val="000000"/>
                <w:sz w:val="16"/>
                <w:szCs w:val="16"/>
                <w:lang w:val="es-CO" w:eastAsia="es-CO"/>
              </w:rPr>
            </w:pPr>
          </w:p>
        </w:tc>
      </w:tr>
      <w:tr w:rsidR="00E90D91" w:rsidRPr="00E90D91" w14:paraId="6461B990" w14:textId="77777777" w:rsidTr="00E90D91">
        <w:trPr>
          <w:trHeight w:val="552"/>
        </w:trPr>
        <w:tc>
          <w:tcPr>
            <w:tcW w:w="562" w:type="dxa"/>
            <w:tcBorders>
              <w:top w:val="single" w:sz="4" w:space="0" w:color="000000"/>
              <w:left w:val="single" w:sz="4" w:space="0" w:color="auto"/>
              <w:bottom w:val="single" w:sz="4" w:space="0" w:color="auto"/>
              <w:right w:val="single" w:sz="4" w:space="0" w:color="000000"/>
            </w:tcBorders>
            <w:shd w:val="clear" w:color="auto" w:fill="auto"/>
            <w:noWrap/>
            <w:vAlign w:val="center"/>
            <w:hideMark/>
          </w:tcPr>
          <w:p w14:paraId="445C37C0"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3,12</w:t>
            </w:r>
          </w:p>
        </w:tc>
        <w:tc>
          <w:tcPr>
            <w:tcW w:w="5812" w:type="dxa"/>
            <w:tcBorders>
              <w:top w:val="single" w:sz="4" w:space="0" w:color="000000"/>
              <w:left w:val="nil"/>
              <w:bottom w:val="single" w:sz="4" w:space="0" w:color="auto"/>
              <w:right w:val="single" w:sz="4" w:space="0" w:color="000000"/>
            </w:tcBorders>
            <w:shd w:val="clear" w:color="auto" w:fill="auto"/>
            <w:vAlign w:val="center"/>
            <w:hideMark/>
          </w:tcPr>
          <w:p w14:paraId="20D3ACA6"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Cerramiento provisional en lona verde para ventanas y puertas, incluye estructura en tablilla rustica, que garantice la no afectación de los espacios internos por condiciones climáticas o factores de la misma obra.</w:t>
            </w:r>
          </w:p>
        </w:tc>
        <w:tc>
          <w:tcPr>
            <w:tcW w:w="1276" w:type="dxa"/>
            <w:tcBorders>
              <w:top w:val="single" w:sz="4" w:space="0" w:color="000000"/>
              <w:left w:val="nil"/>
              <w:bottom w:val="single" w:sz="4" w:space="0" w:color="auto"/>
              <w:right w:val="single" w:sz="4" w:space="0" w:color="000000"/>
            </w:tcBorders>
            <w:shd w:val="clear" w:color="auto" w:fill="auto"/>
            <w:noWrap/>
            <w:vAlign w:val="center"/>
            <w:hideMark/>
          </w:tcPr>
          <w:p w14:paraId="7393255B"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UNIDAD</w:t>
            </w:r>
          </w:p>
        </w:tc>
        <w:tc>
          <w:tcPr>
            <w:tcW w:w="1134" w:type="dxa"/>
            <w:tcBorders>
              <w:top w:val="single" w:sz="4" w:space="0" w:color="000000"/>
              <w:left w:val="nil"/>
              <w:bottom w:val="single" w:sz="4" w:space="0" w:color="auto"/>
              <w:right w:val="single" w:sz="4" w:space="0" w:color="auto"/>
            </w:tcBorders>
            <w:shd w:val="clear" w:color="auto" w:fill="auto"/>
            <w:noWrap/>
            <w:vAlign w:val="center"/>
            <w:hideMark/>
          </w:tcPr>
          <w:p w14:paraId="6F0D1814"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20,00</w:t>
            </w:r>
          </w:p>
        </w:tc>
      </w:tr>
      <w:tr w:rsidR="00E90D91" w:rsidRPr="00E90D91" w14:paraId="2BEF17D9" w14:textId="77777777" w:rsidTr="00E90D91">
        <w:trPr>
          <w:trHeight w:val="276"/>
        </w:trPr>
        <w:tc>
          <w:tcPr>
            <w:tcW w:w="562" w:type="dxa"/>
            <w:tcBorders>
              <w:top w:val="nil"/>
              <w:left w:val="nil"/>
              <w:bottom w:val="nil"/>
              <w:right w:val="nil"/>
            </w:tcBorders>
            <w:shd w:val="clear" w:color="auto" w:fill="auto"/>
            <w:noWrap/>
            <w:vAlign w:val="center"/>
            <w:hideMark/>
          </w:tcPr>
          <w:p w14:paraId="1418C4B9" w14:textId="77777777" w:rsidR="00E90D91" w:rsidRPr="00E90D91" w:rsidRDefault="00E90D91" w:rsidP="00E90D91">
            <w:pPr>
              <w:jc w:val="center"/>
              <w:rPr>
                <w:rFonts w:ascii="Arial" w:eastAsia="Times New Roman" w:hAnsi="Arial" w:cs="Arial"/>
                <w:color w:val="000000"/>
                <w:sz w:val="16"/>
                <w:szCs w:val="16"/>
                <w:lang w:val="es-CO" w:eastAsia="es-CO"/>
              </w:rPr>
            </w:pPr>
          </w:p>
        </w:tc>
        <w:tc>
          <w:tcPr>
            <w:tcW w:w="5812" w:type="dxa"/>
            <w:tcBorders>
              <w:top w:val="nil"/>
              <w:left w:val="nil"/>
              <w:bottom w:val="nil"/>
              <w:right w:val="nil"/>
            </w:tcBorders>
            <w:shd w:val="clear" w:color="auto" w:fill="auto"/>
            <w:vAlign w:val="center"/>
            <w:hideMark/>
          </w:tcPr>
          <w:p w14:paraId="153FA6E8" w14:textId="77777777" w:rsidR="00E90D91" w:rsidRPr="00E90D91" w:rsidRDefault="00E90D91" w:rsidP="00E90D91">
            <w:pPr>
              <w:jc w:val="center"/>
              <w:rPr>
                <w:rFonts w:ascii="Arial" w:eastAsia="Times New Roman" w:hAnsi="Arial" w:cs="Arial"/>
                <w:sz w:val="16"/>
                <w:szCs w:val="16"/>
                <w:lang w:val="es-CO" w:eastAsia="es-CO"/>
              </w:rPr>
            </w:pPr>
          </w:p>
        </w:tc>
        <w:tc>
          <w:tcPr>
            <w:tcW w:w="1276" w:type="dxa"/>
            <w:tcBorders>
              <w:top w:val="nil"/>
              <w:left w:val="nil"/>
              <w:bottom w:val="nil"/>
              <w:right w:val="nil"/>
            </w:tcBorders>
            <w:shd w:val="clear" w:color="auto" w:fill="auto"/>
            <w:noWrap/>
            <w:vAlign w:val="center"/>
            <w:hideMark/>
          </w:tcPr>
          <w:p w14:paraId="45F2C083" w14:textId="77777777" w:rsidR="00E90D91" w:rsidRPr="00E90D91" w:rsidRDefault="00E90D91" w:rsidP="00E90D91">
            <w:pPr>
              <w:rPr>
                <w:rFonts w:ascii="Arial" w:eastAsia="Times New Roman" w:hAnsi="Arial" w:cs="Arial"/>
                <w:sz w:val="16"/>
                <w:szCs w:val="16"/>
                <w:lang w:val="es-CO" w:eastAsia="es-CO"/>
              </w:rPr>
            </w:pPr>
          </w:p>
        </w:tc>
        <w:tc>
          <w:tcPr>
            <w:tcW w:w="1134" w:type="dxa"/>
            <w:tcBorders>
              <w:top w:val="nil"/>
              <w:left w:val="nil"/>
              <w:bottom w:val="nil"/>
              <w:right w:val="nil"/>
            </w:tcBorders>
            <w:shd w:val="clear" w:color="auto" w:fill="auto"/>
            <w:noWrap/>
            <w:vAlign w:val="center"/>
            <w:hideMark/>
          </w:tcPr>
          <w:p w14:paraId="0CD03E34" w14:textId="77777777" w:rsidR="00E90D91" w:rsidRPr="00E90D91" w:rsidRDefault="00E90D91" w:rsidP="00E90D91">
            <w:pPr>
              <w:jc w:val="center"/>
              <w:rPr>
                <w:rFonts w:ascii="Arial" w:eastAsia="Times New Roman" w:hAnsi="Arial" w:cs="Arial"/>
                <w:sz w:val="16"/>
                <w:szCs w:val="16"/>
                <w:lang w:val="es-CO" w:eastAsia="es-CO"/>
              </w:rPr>
            </w:pPr>
          </w:p>
        </w:tc>
      </w:tr>
      <w:tr w:rsidR="00E90D91" w:rsidRPr="00E90D91" w14:paraId="625DEC40" w14:textId="77777777" w:rsidTr="00E90D91">
        <w:trPr>
          <w:trHeight w:val="276"/>
        </w:trPr>
        <w:tc>
          <w:tcPr>
            <w:tcW w:w="8784" w:type="dxa"/>
            <w:gridSpan w:val="4"/>
            <w:tcBorders>
              <w:top w:val="single" w:sz="4" w:space="0" w:color="auto"/>
              <w:left w:val="single" w:sz="4" w:space="0" w:color="auto"/>
              <w:bottom w:val="single" w:sz="4" w:space="0" w:color="000000"/>
              <w:right w:val="single" w:sz="4" w:space="0" w:color="000000"/>
            </w:tcBorders>
            <w:shd w:val="clear" w:color="000000" w:fill="C6E0B4"/>
            <w:noWrap/>
            <w:vAlign w:val="center"/>
            <w:hideMark/>
          </w:tcPr>
          <w:p w14:paraId="0E72BA33" w14:textId="77777777" w:rsidR="00E90D91" w:rsidRPr="00E90D91" w:rsidRDefault="00E90D91" w:rsidP="00E90D91">
            <w:pPr>
              <w:rPr>
                <w:rFonts w:ascii="Arial" w:eastAsia="Times New Roman" w:hAnsi="Arial" w:cs="Arial"/>
                <w:b/>
                <w:bCs/>
                <w:color w:val="000000"/>
                <w:sz w:val="16"/>
                <w:szCs w:val="16"/>
                <w:lang w:val="es-CO" w:eastAsia="es-CO"/>
              </w:rPr>
            </w:pPr>
            <w:r w:rsidRPr="00E90D91">
              <w:rPr>
                <w:rFonts w:ascii="Arial" w:eastAsia="Times New Roman" w:hAnsi="Arial" w:cs="Arial"/>
                <w:b/>
                <w:bCs/>
                <w:color w:val="000000"/>
                <w:sz w:val="16"/>
                <w:szCs w:val="16"/>
                <w:lang w:val="es-CO" w:eastAsia="es-CO"/>
              </w:rPr>
              <w:t>4. MANTENIMIENTO DE BARANDAS , COLUMNAS Y ARCOS DE FACHADA</w:t>
            </w:r>
          </w:p>
        </w:tc>
      </w:tr>
      <w:tr w:rsidR="00E90D91" w:rsidRPr="00E90D91" w14:paraId="2FD5EAF1" w14:textId="77777777" w:rsidTr="00E90D91">
        <w:trPr>
          <w:trHeight w:val="828"/>
        </w:trPr>
        <w:tc>
          <w:tcPr>
            <w:tcW w:w="562" w:type="dxa"/>
            <w:tcBorders>
              <w:top w:val="nil"/>
              <w:left w:val="single" w:sz="4" w:space="0" w:color="auto"/>
              <w:bottom w:val="single" w:sz="4" w:space="0" w:color="000000"/>
              <w:right w:val="single" w:sz="4" w:space="0" w:color="000000"/>
            </w:tcBorders>
            <w:shd w:val="clear" w:color="auto" w:fill="auto"/>
            <w:noWrap/>
            <w:vAlign w:val="center"/>
            <w:hideMark/>
          </w:tcPr>
          <w:p w14:paraId="483D3628"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4,1</w:t>
            </w:r>
          </w:p>
        </w:tc>
        <w:tc>
          <w:tcPr>
            <w:tcW w:w="5812" w:type="dxa"/>
            <w:tcBorders>
              <w:top w:val="nil"/>
              <w:left w:val="nil"/>
              <w:bottom w:val="single" w:sz="4" w:space="0" w:color="000000"/>
              <w:right w:val="single" w:sz="4" w:space="0" w:color="000000"/>
            </w:tcBorders>
            <w:shd w:val="clear" w:color="auto" w:fill="auto"/>
            <w:vAlign w:val="center"/>
            <w:hideMark/>
          </w:tcPr>
          <w:p w14:paraId="6F536D60"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Retiro de pintura existente sobre barandas (incluye balaustres). Resane de grietas y fisuras con ESTUCO PLÁSTICO PARA EXTERIORES. Densidad 1,5 kg/l+- 0,075 kg/l, Contenido de solidos 73,25% +- 1,25% Marca con posicionamiento en el mercado durante 100 años.</w:t>
            </w:r>
          </w:p>
        </w:tc>
        <w:tc>
          <w:tcPr>
            <w:tcW w:w="1276" w:type="dxa"/>
            <w:tcBorders>
              <w:top w:val="nil"/>
              <w:left w:val="nil"/>
              <w:bottom w:val="single" w:sz="4" w:space="0" w:color="000000"/>
              <w:right w:val="single" w:sz="4" w:space="0" w:color="000000"/>
            </w:tcBorders>
            <w:shd w:val="clear" w:color="auto" w:fill="auto"/>
            <w:noWrap/>
            <w:vAlign w:val="center"/>
            <w:hideMark/>
          </w:tcPr>
          <w:p w14:paraId="6E97FBB3"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METRO LINEAL</w:t>
            </w:r>
          </w:p>
        </w:tc>
        <w:tc>
          <w:tcPr>
            <w:tcW w:w="1134" w:type="dxa"/>
            <w:tcBorders>
              <w:top w:val="nil"/>
              <w:left w:val="nil"/>
              <w:bottom w:val="single" w:sz="4" w:space="0" w:color="000000"/>
              <w:right w:val="single" w:sz="4" w:space="0" w:color="auto"/>
            </w:tcBorders>
            <w:shd w:val="clear" w:color="auto" w:fill="auto"/>
            <w:noWrap/>
            <w:vAlign w:val="center"/>
            <w:hideMark/>
          </w:tcPr>
          <w:p w14:paraId="579FFDBC"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160,00</w:t>
            </w:r>
          </w:p>
        </w:tc>
      </w:tr>
      <w:tr w:rsidR="00E90D91" w:rsidRPr="00E90D91" w14:paraId="587369B8" w14:textId="77777777" w:rsidTr="00E90D91">
        <w:trPr>
          <w:trHeight w:val="828"/>
        </w:trPr>
        <w:tc>
          <w:tcPr>
            <w:tcW w:w="562" w:type="dxa"/>
            <w:tcBorders>
              <w:top w:val="nil"/>
              <w:left w:val="single" w:sz="4" w:space="0" w:color="auto"/>
              <w:bottom w:val="single" w:sz="4" w:space="0" w:color="000000"/>
              <w:right w:val="single" w:sz="4" w:space="0" w:color="000000"/>
            </w:tcBorders>
            <w:shd w:val="clear" w:color="auto" w:fill="auto"/>
            <w:noWrap/>
            <w:vAlign w:val="center"/>
            <w:hideMark/>
          </w:tcPr>
          <w:p w14:paraId="3CA2EAA1"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4,2</w:t>
            </w:r>
          </w:p>
        </w:tc>
        <w:tc>
          <w:tcPr>
            <w:tcW w:w="5812" w:type="dxa"/>
            <w:tcBorders>
              <w:top w:val="nil"/>
              <w:left w:val="nil"/>
              <w:bottom w:val="single" w:sz="4" w:space="0" w:color="000000"/>
              <w:right w:val="single" w:sz="4" w:space="0" w:color="000000"/>
            </w:tcBorders>
            <w:shd w:val="clear" w:color="auto" w:fill="auto"/>
            <w:vAlign w:val="center"/>
            <w:hideMark/>
          </w:tcPr>
          <w:p w14:paraId="510FFC7A"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Retiro de pintura existente sobre columnas. Resane de grietas y fisuras con ESTUCO PLÁSTICO PARA EXTERIORES. Densidad 1,5 kg/l+- 0,075 kg/l, Contenido de solidos 73,25% +- 1,25% Marca con posicionamiento en el mercado durante 100 años.</w:t>
            </w:r>
          </w:p>
        </w:tc>
        <w:tc>
          <w:tcPr>
            <w:tcW w:w="1276" w:type="dxa"/>
            <w:tcBorders>
              <w:top w:val="nil"/>
              <w:left w:val="nil"/>
              <w:bottom w:val="single" w:sz="4" w:space="0" w:color="000000"/>
              <w:right w:val="single" w:sz="4" w:space="0" w:color="000000"/>
            </w:tcBorders>
            <w:shd w:val="clear" w:color="auto" w:fill="auto"/>
            <w:noWrap/>
            <w:vAlign w:val="center"/>
            <w:hideMark/>
          </w:tcPr>
          <w:p w14:paraId="6D55B3ED"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METRO CUADRADO</w:t>
            </w:r>
          </w:p>
        </w:tc>
        <w:tc>
          <w:tcPr>
            <w:tcW w:w="1134" w:type="dxa"/>
            <w:tcBorders>
              <w:top w:val="nil"/>
              <w:left w:val="nil"/>
              <w:bottom w:val="single" w:sz="4" w:space="0" w:color="000000"/>
              <w:right w:val="single" w:sz="4" w:space="0" w:color="auto"/>
            </w:tcBorders>
            <w:shd w:val="clear" w:color="auto" w:fill="auto"/>
            <w:noWrap/>
            <w:vAlign w:val="center"/>
            <w:hideMark/>
          </w:tcPr>
          <w:p w14:paraId="0BE4829D"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57,00</w:t>
            </w:r>
          </w:p>
        </w:tc>
      </w:tr>
      <w:tr w:rsidR="00E90D91" w:rsidRPr="00E90D91" w14:paraId="445363C1" w14:textId="77777777" w:rsidTr="00E90D91">
        <w:trPr>
          <w:trHeight w:val="828"/>
        </w:trPr>
        <w:tc>
          <w:tcPr>
            <w:tcW w:w="562" w:type="dxa"/>
            <w:tcBorders>
              <w:top w:val="nil"/>
              <w:left w:val="single" w:sz="4" w:space="0" w:color="auto"/>
              <w:bottom w:val="single" w:sz="4" w:space="0" w:color="000000"/>
              <w:right w:val="single" w:sz="4" w:space="0" w:color="000000"/>
            </w:tcBorders>
            <w:shd w:val="clear" w:color="auto" w:fill="auto"/>
            <w:noWrap/>
            <w:vAlign w:val="center"/>
            <w:hideMark/>
          </w:tcPr>
          <w:p w14:paraId="5EABA9E2"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4,3</w:t>
            </w:r>
          </w:p>
        </w:tc>
        <w:tc>
          <w:tcPr>
            <w:tcW w:w="5812" w:type="dxa"/>
            <w:tcBorders>
              <w:top w:val="nil"/>
              <w:left w:val="nil"/>
              <w:bottom w:val="single" w:sz="4" w:space="0" w:color="000000"/>
              <w:right w:val="single" w:sz="4" w:space="0" w:color="000000"/>
            </w:tcBorders>
            <w:shd w:val="clear" w:color="auto" w:fill="auto"/>
            <w:vAlign w:val="center"/>
            <w:hideMark/>
          </w:tcPr>
          <w:p w14:paraId="7AA12E78"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Retiro de pintura sobre arcos, resane de grietas y fisuras con ESTUCO PLÁSTICO PARA  EXTERIORES. Densidad 1,5 kg/l+- 0,075 kg/l, Contenido de solidos 73,25% +- 1,25% Marca con posicionamiento en el mercado durante 100 años. (incluye el reemplazo de secciones faltantes o en mal estado que así lo requieran)</w:t>
            </w:r>
          </w:p>
        </w:tc>
        <w:tc>
          <w:tcPr>
            <w:tcW w:w="1276" w:type="dxa"/>
            <w:tcBorders>
              <w:top w:val="nil"/>
              <w:left w:val="nil"/>
              <w:bottom w:val="single" w:sz="4" w:space="0" w:color="000000"/>
              <w:right w:val="single" w:sz="4" w:space="0" w:color="000000"/>
            </w:tcBorders>
            <w:shd w:val="clear" w:color="auto" w:fill="auto"/>
            <w:noWrap/>
            <w:vAlign w:val="center"/>
            <w:hideMark/>
          </w:tcPr>
          <w:p w14:paraId="1480BCF7"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METRO LINEAL</w:t>
            </w:r>
          </w:p>
        </w:tc>
        <w:tc>
          <w:tcPr>
            <w:tcW w:w="1134" w:type="dxa"/>
            <w:tcBorders>
              <w:top w:val="nil"/>
              <w:left w:val="nil"/>
              <w:bottom w:val="single" w:sz="4" w:space="0" w:color="000000"/>
              <w:right w:val="single" w:sz="4" w:space="0" w:color="auto"/>
            </w:tcBorders>
            <w:shd w:val="clear" w:color="auto" w:fill="auto"/>
            <w:noWrap/>
            <w:vAlign w:val="center"/>
            <w:hideMark/>
          </w:tcPr>
          <w:p w14:paraId="29DDFD83"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280,00</w:t>
            </w:r>
          </w:p>
        </w:tc>
      </w:tr>
      <w:tr w:rsidR="00E90D91" w:rsidRPr="00E90D91" w14:paraId="017C5CB0" w14:textId="77777777" w:rsidTr="00E90D91">
        <w:trPr>
          <w:trHeight w:val="2484"/>
        </w:trPr>
        <w:tc>
          <w:tcPr>
            <w:tcW w:w="562" w:type="dxa"/>
            <w:tcBorders>
              <w:top w:val="nil"/>
              <w:left w:val="single" w:sz="4" w:space="0" w:color="auto"/>
              <w:bottom w:val="single" w:sz="4" w:space="0" w:color="000000"/>
              <w:right w:val="single" w:sz="4" w:space="0" w:color="000000"/>
            </w:tcBorders>
            <w:shd w:val="clear" w:color="auto" w:fill="auto"/>
            <w:noWrap/>
            <w:vAlign w:val="center"/>
            <w:hideMark/>
          </w:tcPr>
          <w:p w14:paraId="4E26C2CC"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4,4</w:t>
            </w:r>
          </w:p>
        </w:tc>
        <w:tc>
          <w:tcPr>
            <w:tcW w:w="5812" w:type="dxa"/>
            <w:tcBorders>
              <w:top w:val="nil"/>
              <w:left w:val="nil"/>
              <w:bottom w:val="single" w:sz="4" w:space="0" w:color="000000"/>
              <w:right w:val="single" w:sz="4" w:space="0" w:color="000000"/>
            </w:tcBorders>
            <w:shd w:val="clear" w:color="auto" w:fill="auto"/>
            <w:vAlign w:val="center"/>
            <w:hideMark/>
          </w:tcPr>
          <w:p w14:paraId="400BE43A"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Suministro y aplicación de pintura de barandas (INCLUYE BALAUSTRES)  con PINTURA USO EXTERIOR HIDROREPELENTE ALTA RESISTENCIA TIPO KORAZA, retención del color Delta E≤4, resistencia al agua, hongos y algas. Diluible con agua, fabricada a partir de polímeros 100% acrílicos con máxima protección y resistencia a la suciedad. Forma barrera plástica resistente a la lluvia, protección a los rayos del sol. Sin plomo, sin cromo. Brillo al 60° 1-5 UB, viscosidad 95-105 KU, Densidad 4,6-5,3 Kg/Gal, sólidos por volumen mayor al 35%, contenido VOC 90-160 gr/lt, secado al tacto 1-2 horas, rendimiento teórico mayor a 52% m2/gal. Color gris claro. Incluye tratamiento hidro repelente para balaustres en ladrillo a base de siliconas, incoloro, de gran durabilidad (7 a 10 años) listo para usar, impide la absorción de agua lluvia, no altera la apariencia del material, protección contra suciedad, polvo, hollín, densidad 0.77 kg/l ± 0,02 kg/l, consumo 20m2 por galón dos capas.</w:t>
            </w:r>
          </w:p>
        </w:tc>
        <w:tc>
          <w:tcPr>
            <w:tcW w:w="1276" w:type="dxa"/>
            <w:tcBorders>
              <w:top w:val="nil"/>
              <w:left w:val="nil"/>
              <w:bottom w:val="single" w:sz="4" w:space="0" w:color="000000"/>
              <w:right w:val="single" w:sz="4" w:space="0" w:color="000000"/>
            </w:tcBorders>
            <w:shd w:val="clear" w:color="auto" w:fill="auto"/>
            <w:noWrap/>
            <w:vAlign w:val="center"/>
            <w:hideMark/>
          </w:tcPr>
          <w:p w14:paraId="233F4FED"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METRO LINEAL</w:t>
            </w:r>
          </w:p>
        </w:tc>
        <w:tc>
          <w:tcPr>
            <w:tcW w:w="1134" w:type="dxa"/>
            <w:tcBorders>
              <w:top w:val="nil"/>
              <w:left w:val="nil"/>
              <w:bottom w:val="single" w:sz="4" w:space="0" w:color="000000"/>
              <w:right w:val="single" w:sz="4" w:space="0" w:color="auto"/>
            </w:tcBorders>
            <w:shd w:val="clear" w:color="auto" w:fill="auto"/>
            <w:noWrap/>
            <w:vAlign w:val="center"/>
            <w:hideMark/>
          </w:tcPr>
          <w:p w14:paraId="4EE9FC2E"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160,00</w:t>
            </w:r>
          </w:p>
        </w:tc>
      </w:tr>
      <w:tr w:rsidR="00E90D91" w:rsidRPr="00E90D91" w14:paraId="0CE4D32F" w14:textId="77777777" w:rsidTr="00E90D91">
        <w:trPr>
          <w:trHeight w:val="2208"/>
        </w:trPr>
        <w:tc>
          <w:tcPr>
            <w:tcW w:w="562" w:type="dxa"/>
            <w:tcBorders>
              <w:top w:val="nil"/>
              <w:left w:val="single" w:sz="4" w:space="0" w:color="auto"/>
              <w:bottom w:val="single" w:sz="4" w:space="0" w:color="000000"/>
              <w:right w:val="single" w:sz="4" w:space="0" w:color="000000"/>
            </w:tcBorders>
            <w:shd w:val="clear" w:color="auto" w:fill="auto"/>
            <w:noWrap/>
            <w:vAlign w:val="center"/>
            <w:hideMark/>
          </w:tcPr>
          <w:p w14:paraId="1AFC759A"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4,5</w:t>
            </w:r>
          </w:p>
        </w:tc>
        <w:tc>
          <w:tcPr>
            <w:tcW w:w="5812" w:type="dxa"/>
            <w:tcBorders>
              <w:top w:val="nil"/>
              <w:left w:val="nil"/>
              <w:bottom w:val="single" w:sz="4" w:space="0" w:color="000000"/>
              <w:right w:val="single" w:sz="4" w:space="0" w:color="000000"/>
            </w:tcBorders>
            <w:shd w:val="clear" w:color="auto" w:fill="auto"/>
            <w:vAlign w:val="center"/>
            <w:hideMark/>
          </w:tcPr>
          <w:p w14:paraId="6238481F"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Suministro y aplicación de pintura de columnas con PINTURA USO EXTERIOR HIDROREPELENTE ALTA RESISTENCIA TIPO KORAZA, retención del color Delta E≤4, resistencia al agua, hongos y algas. Diluible con agua, fabricada a partir de polímeros 100% acrílicos con máxima protección y resistencia a la suciedad. Forma barrera plástica resistente a la lluvia, protección a los rayos del sol. Sin plomo, sin cromo. Brillo al 60° 1-5 UB, viscosidad 95-105 KU, Densidad 4,6-5,3 Kg/Gal, sólidos por volumen mayor al 35%, contenido VOC 90-160 gr/lt, secado al tacto 1-2 horas, rendimiento teórico mayor a 52% m2/gal. Color gris claro. Incluye tratamiento hidro repelente para balaustres en ladrillo a base de siliconas, incoloro, de gran durabilidad (7 a 10 años) listo para usar, impide la absorción de agua lluvia, no altera la apariencia del material, protección contra suciedad, polvo, hollín, densidad 0.77 kg/l ± 0,02 kg/l, consumo 20m2 por galón dos capas.</w:t>
            </w:r>
          </w:p>
        </w:tc>
        <w:tc>
          <w:tcPr>
            <w:tcW w:w="1276" w:type="dxa"/>
            <w:tcBorders>
              <w:top w:val="nil"/>
              <w:left w:val="nil"/>
              <w:bottom w:val="single" w:sz="4" w:space="0" w:color="000000"/>
              <w:right w:val="single" w:sz="4" w:space="0" w:color="000000"/>
            </w:tcBorders>
            <w:shd w:val="clear" w:color="auto" w:fill="auto"/>
            <w:noWrap/>
            <w:vAlign w:val="center"/>
            <w:hideMark/>
          </w:tcPr>
          <w:p w14:paraId="2433B4ED"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METRO CUADRADO</w:t>
            </w:r>
          </w:p>
        </w:tc>
        <w:tc>
          <w:tcPr>
            <w:tcW w:w="1134" w:type="dxa"/>
            <w:tcBorders>
              <w:top w:val="nil"/>
              <w:left w:val="nil"/>
              <w:bottom w:val="single" w:sz="4" w:space="0" w:color="000000"/>
              <w:right w:val="single" w:sz="4" w:space="0" w:color="auto"/>
            </w:tcBorders>
            <w:shd w:val="clear" w:color="auto" w:fill="auto"/>
            <w:noWrap/>
            <w:vAlign w:val="center"/>
            <w:hideMark/>
          </w:tcPr>
          <w:p w14:paraId="6EB0BA37"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57,00</w:t>
            </w:r>
          </w:p>
        </w:tc>
      </w:tr>
      <w:tr w:rsidR="00E90D91" w:rsidRPr="00E90D91" w14:paraId="1BA08025" w14:textId="77777777" w:rsidTr="00E90D91">
        <w:trPr>
          <w:trHeight w:val="2208"/>
        </w:trPr>
        <w:tc>
          <w:tcPr>
            <w:tcW w:w="562" w:type="dxa"/>
            <w:tcBorders>
              <w:top w:val="nil"/>
              <w:left w:val="single" w:sz="4" w:space="0" w:color="auto"/>
              <w:bottom w:val="single" w:sz="4" w:space="0" w:color="auto"/>
              <w:right w:val="single" w:sz="4" w:space="0" w:color="000000"/>
            </w:tcBorders>
            <w:shd w:val="clear" w:color="auto" w:fill="auto"/>
            <w:noWrap/>
            <w:vAlign w:val="center"/>
            <w:hideMark/>
          </w:tcPr>
          <w:p w14:paraId="418667A6"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4,6</w:t>
            </w:r>
          </w:p>
        </w:tc>
        <w:tc>
          <w:tcPr>
            <w:tcW w:w="5812" w:type="dxa"/>
            <w:tcBorders>
              <w:top w:val="nil"/>
              <w:left w:val="nil"/>
              <w:bottom w:val="single" w:sz="4" w:space="0" w:color="auto"/>
              <w:right w:val="single" w:sz="4" w:space="0" w:color="000000"/>
            </w:tcBorders>
            <w:shd w:val="clear" w:color="auto" w:fill="auto"/>
            <w:vAlign w:val="center"/>
            <w:hideMark/>
          </w:tcPr>
          <w:p w14:paraId="5C432046"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Suministro y aplicación de pintura de arcos con PINTURA USO EXTERIOR HIDROREPELENTE ALTA RESISTENCIA TIPO KORAZA, retención del color Delta E≤4, resistencia al agua, hongos y algas. Diluible con agua, fabricada a partir de polímeros 100% acrílicos con máxima protección y resistencia a la suciedad. Forma barrera plástica resistente a la lluvia, protección a los rayos del sol. Sin plomo, sin cromo. Brillo al 60° 1-5 UB, viscosidad 95-105 KU, Densidad 4,6-5,3 Kg/Gal, sólidos por volumen mayor al 35%, contenido VOC 90-160 gr/lt, secado al tacto 1-2 horas, rendimiento teórico mayor a 52% m2/gal. Color gris claro. Incluye tratamiento hidro repelente para balaustres en ladrillo a base de siliconas, incoloro, de gran durabilidad (7 a 10 años) listo para usar, impide la absorción de agua lluvia, no altera la apariencia del material, protección contra suciedad, polvo, hollín, densidad 0.77 kg/l ± 0,02 kg/l, consumo 20m2 por galón dos capas.</w:t>
            </w:r>
          </w:p>
        </w:tc>
        <w:tc>
          <w:tcPr>
            <w:tcW w:w="1276" w:type="dxa"/>
            <w:tcBorders>
              <w:top w:val="nil"/>
              <w:left w:val="nil"/>
              <w:bottom w:val="single" w:sz="4" w:space="0" w:color="auto"/>
              <w:right w:val="single" w:sz="4" w:space="0" w:color="000000"/>
            </w:tcBorders>
            <w:shd w:val="clear" w:color="auto" w:fill="auto"/>
            <w:noWrap/>
            <w:vAlign w:val="center"/>
            <w:hideMark/>
          </w:tcPr>
          <w:p w14:paraId="1639F686"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METRO LINEAL</w:t>
            </w:r>
          </w:p>
        </w:tc>
        <w:tc>
          <w:tcPr>
            <w:tcW w:w="1134" w:type="dxa"/>
            <w:tcBorders>
              <w:top w:val="nil"/>
              <w:left w:val="nil"/>
              <w:bottom w:val="single" w:sz="4" w:space="0" w:color="auto"/>
              <w:right w:val="single" w:sz="4" w:space="0" w:color="auto"/>
            </w:tcBorders>
            <w:shd w:val="clear" w:color="auto" w:fill="auto"/>
            <w:noWrap/>
            <w:vAlign w:val="center"/>
            <w:hideMark/>
          </w:tcPr>
          <w:p w14:paraId="48B32508"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280,00</w:t>
            </w:r>
          </w:p>
        </w:tc>
      </w:tr>
      <w:tr w:rsidR="00E90D91" w:rsidRPr="00E90D91" w14:paraId="3F2969BA" w14:textId="77777777" w:rsidTr="00E90D91">
        <w:trPr>
          <w:trHeight w:val="276"/>
        </w:trPr>
        <w:tc>
          <w:tcPr>
            <w:tcW w:w="562" w:type="dxa"/>
            <w:tcBorders>
              <w:top w:val="nil"/>
              <w:left w:val="nil"/>
              <w:bottom w:val="nil"/>
              <w:right w:val="nil"/>
            </w:tcBorders>
            <w:shd w:val="clear" w:color="auto" w:fill="auto"/>
            <w:noWrap/>
            <w:vAlign w:val="center"/>
            <w:hideMark/>
          </w:tcPr>
          <w:p w14:paraId="7760D5EB" w14:textId="77777777" w:rsidR="00E90D91" w:rsidRPr="00E90D91" w:rsidRDefault="00E90D91" w:rsidP="00E90D91">
            <w:pPr>
              <w:jc w:val="center"/>
              <w:rPr>
                <w:rFonts w:ascii="Arial" w:eastAsia="Times New Roman" w:hAnsi="Arial" w:cs="Arial"/>
                <w:color w:val="000000"/>
                <w:sz w:val="16"/>
                <w:szCs w:val="16"/>
                <w:lang w:val="es-CO" w:eastAsia="es-CO"/>
              </w:rPr>
            </w:pPr>
          </w:p>
        </w:tc>
        <w:tc>
          <w:tcPr>
            <w:tcW w:w="5812" w:type="dxa"/>
            <w:tcBorders>
              <w:top w:val="nil"/>
              <w:left w:val="nil"/>
              <w:bottom w:val="nil"/>
              <w:right w:val="nil"/>
            </w:tcBorders>
            <w:shd w:val="clear" w:color="auto" w:fill="auto"/>
            <w:vAlign w:val="center"/>
            <w:hideMark/>
          </w:tcPr>
          <w:p w14:paraId="58FB8757" w14:textId="77777777" w:rsidR="00E90D91" w:rsidRPr="00E90D91" w:rsidRDefault="00E90D91" w:rsidP="00E90D91">
            <w:pPr>
              <w:jc w:val="center"/>
              <w:rPr>
                <w:rFonts w:ascii="Arial" w:eastAsia="Times New Roman" w:hAnsi="Arial" w:cs="Arial"/>
                <w:sz w:val="16"/>
                <w:szCs w:val="16"/>
                <w:lang w:val="es-CO" w:eastAsia="es-CO"/>
              </w:rPr>
            </w:pPr>
          </w:p>
        </w:tc>
        <w:tc>
          <w:tcPr>
            <w:tcW w:w="1276" w:type="dxa"/>
            <w:tcBorders>
              <w:top w:val="nil"/>
              <w:left w:val="nil"/>
              <w:bottom w:val="nil"/>
              <w:right w:val="nil"/>
            </w:tcBorders>
            <w:shd w:val="clear" w:color="auto" w:fill="auto"/>
            <w:noWrap/>
            <w:vAlign w:val="center"/>
            <w:hideMark/>
          </w:tcPr>
          <w:p w14:paraId="4483EEE5" w14:textId="77777777" w:rsidR="00E90D91" w:rsidRPr="00E90D91" w:rsidRDefault="00E90D91" w:rsidP="00E90D91">
            <w:pPr>
              <w:rPr>
                <w:rFonts w:ascii="Arial" w:eastAsia="Times New Roman" w:hAnsi="Arial" w:cs="Arial"/>
                <w:sz w:val="16"/>
                <w:szCs w:val="16"/>
                <w:lang w:val="es-CO" w:eastAsia="es-CO"/>
              </w:rPr>
            </w:pPr>
          </w:p>
        </w:tc>
        <w:tc>
          <w:tcPr>
            <w:tcW w:w="1134" w:type="dxa"/>
            <w:tcBorders>
              <w:top w:val="nil"/>
              <w:left w:val="nil"/>
              <w:bottom w:val="nil"/>
              <w:right w:val="nil"/>
            </w:tcBorders>
            <w:shd w:val="clear" w:color="auto" w:fill="auto"/>
            <w:noWrap/>
            <w:vAlign w:val="center"/>
            <w:hideMark/>
          </w:tcPr>
          <w:p w14:paraId="14709C50" w14:textId="77777777" w:rsidR="00E90D91" w:rsidRPr="00E90D91" w:rsidRDefault="00E90D91" w:rsidP="00E90D91">
            <w:pPr>
              <w:jc w:val="center"/>
              <w:rPr>
                <w:rFonts w:ascii="Arial" w:eastAsia="Times New Roman" w:hAnsi="Arial" w:cs="Arial"/>
                <w:sz w:val="16"/>
                <w:szCs w:val="16"/>
                <w:lang w:val="es-CO" w:eastAsia="es-CO"/>
              </w:rPr>
            </w:pPr>
          </w:p>
        </w:tc>
      </w:tr>
      <w:tr w:rsidR="00E90D91" w:rsidRPr="00E90D91" w14:paraId="03FEE3FC" w14:textId="77777777" w:rsidTr="00E90D91">
        <w:trPr>
          <w:trHeight w:val="276"/>
        </w:trPr>
        <w:tc>
          <w:tcPr>
            <w:tcW w:w="8784" w:type="dxa"/>
            <w:gridSpan w:val="4"/>
            <w:tcBorders>
              <w:top w:val="single" w:sz="4" w:space="0" w:color="auto"/>
              <w:left w:val="single" w:sz="4" w:space="0" w:color="auto"/>
              <w:bottom w:val="single" w:sz="4" w:space="0" w:color="000000"/>
              <w:right w:val="single" w:sz="4" w:space="0" w:color="000000"/>
            </w:tcBorders>
            <w:shd w:val="clear" w:color="000000" w:fill="C6E0B4"/>
            <w:noWrap/>
            <w:vAlign w:val="center"/>
            <w:hideMark/>
          </w:tcPr>
          <w:p w14:paraId="32C9D50B" w14:textId="77777777" w:rsidR="00E90D91" w:rsidRPr="00E90D91" w:rsidRDefault="00E90D91" w:rsidP="00E90D91">
            <w:pPr>
              <w:jc w:val="center"/>
              <w:rPr>
                <w:rFonts w:ascii="Arial" w:eastAsia="Times New Roman" w:hAnsi="Arial" w:cs="Arial"/>
                <w:b/>
                <w:bCs/>
                <w:color w:val="000000"/>
                <w:sz w:val="16"/>
                <w:szCs w:val="16"/>
                <w:lang w:val="es-CO" w:eastAsia="es-CO"/>
              </w:rPr>
            </w:pPr>
            <w:r w:rsidRPr="00E90D91">
              <w:rPr>
                <w:rFonts w:ascii="Arial" w:eastAsia="Times New Roman" w:hAnsi="Arial" w:cs="Arial"/>
                <w:b/>
                <w:bCs/>
                <w:color w:val="000000"/>
                <w:sz w:val="16"/>
                <w:szCs w:val="16"/>
                <w:lang w:val="es-CO" w:eastAsia="es-CO"/>
              </w:rPr>
              <w:t>5. ASEO GENERAL</w:t>
            </w:r>
          </w:p>
        </w:tc>
      </w:tr>
      <w:tr w:rsidR="00E90D91" w:rsidRPr="00E90D91" w14:paraId="45AA3D44" w14:textId="77777777" w:rsidTr="00E90D91">
        <w:trPr>
          <w:trHeight w:val="276"/>
        </w:trPr>
        <w:tc>
          <w:tcPr>
            <w:tcW w:w="562" w:type="dxa"/>
            <w:tcBorders>
              <w:top w:val="nil"/>
              <w:left w:val="single" w:sz="4" w:space="0" w:color="auto"/>
              <w:bottom w:val="single" w:sz="4" w:space="0" w:color="auto"/>
              <w:right w:val="single" w:sz="4" w:space="0" w:color="000000"/>
            </w:tcBorders>
            <w:shd w:val="clear" w:color="auto" w:fill="auto"/>
            <w:noWrap/>
            <w:vAlign w:val="center"/>
            <w:hideMark/>
          </w:tcPr>
          <w:p w14:paraId="647CFDFB"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5,1</w:t>
            </w:r>
          </w:p>
        </w:tc>
        <w:tc>
          <w:tcPr>
            <w:tcW w:w="5812" w:type="dxa"/>
            <w:tcBorders>
              <w:top w:val="nil"/>
              <w:left w:val="nil"/>
              <w:bottom w:val="single" w:sz="4" w:space="0" w:color="auto"/>
              <w:right w:val="single" w:sz="4" w:space="0" w:color="000000"/>
            </w:tcBorders>
            <w:shd w:val="clear" w:color="auto" w:fill="auto"/>
            <w:vAlign w:val="center"/>
            <w:hideMark/>
          </w:tcPr>
          <w:p w14:paraId="2A28724F" w14:textId="77777777" w:rsidR="00E90D91" w:rsidRPr="00E90D91" w:rsidRDefault="00E90D91" w:rsidP="00E90D91">
            <w:pP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Aseo general de obra</w:t>
            </w:r>
          </w:p>
        </w:tc>
        <w:tc>
          <w:tcPr>
            <w:tcW w:w="1276" w:type="dxa"/>
            <w:tcBorders>
              <w:top w:val="nil"/>
              <w:left w:val="nil"/>
              <w:bottom w:val="single" w:sz="4" w:space="0" w:color="auto"/>
              <w:right w:val="single" w:sz="4" w:space="0" w:color="000000"/>
            </w:tcBorders>
            <w:shd w:val="clear" w:color="auto" w:fill="auto"/>
            <w:noWrap/>
            <w:vAlign w:val="center"/>
            <w:hideMark/>
          </w:tcPr>
          <w:p w14:paraId="6CB5F84B"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METRO CUADRADO</w:t>
            </w:r>
          </w:p>
        </w:tc>
        <w:tc>
          <w:tcPr>
            <w:tcW w:w="1134" w:type="dxa"/>
            <w:tcBorders>
              <w:top w:val="nil"/>
              <w:left w:val="nil"/>
              <w:bottom w:val="single" w:sz="4" w:space="0" w:color="auto"/>
              <w:right w:val="single" w:sz="4" w:space="0" w:color="auto"/>
            </w:tcBorders>
            <w:shd w:val="clear" w:color="auto" w:fill="auto"/>
            <w:noWrap/>
            <w:vAlign w:val="center"/>
            <w:hideMark/>
          </w:tcPr>
          <w:p w14:paraId="1C034CE9" w14:textId="77777777" w:rsidR="00E90D91" w:rsidRPr="00E90D91" w:rsidRDefault="00E90D91" w:rsidP="00E90D91">
            <w:pPr>
              <w:jc w:val="center"/>
              <w:rPr>
                <w:rFonts w:ascii="Arial" w:eastAsia="Times New Roman" w:hAnsi="Arial" w:cs="Arial"/>
                <w:color w:val="000000"/>
                <w:sz w:val="16"/>
                <w:szCs w:val="16"/>
                <w:lang w:val="es-CO" w:eastAsia="es-CO"/>
              </w:rPr>
            </w:pPr>
            <w:r w:rsidRPr="00E90D91">
              <w:rPr>
                <w:rFonts w:ascii="Arial" w:eastAsia="Times New Roman" w:hAnsi="Arial" w:cs="Arial"/>
                <w:color w:val="000000"/>
                <w:sz w:val="16"/>
                <w:szCs w:val="16"/>
                <w:lang w:val="es-CO" w:eastAsia="es-CO"/>
              </w:rPr>
              <w:t>1.260,00</w:t>
            </w:r>
          </w:p>
        </w:tc>
      </w:tr>
    </w:tbl>
    <w:p w14:paraId="23DED6A8" w14:textId="77777777" w:rsidR="00E90D91" w:rsidRDefault="00E90D91" w:rsidP="00E94BFF">
      <w:pPr>
        <w:jc w:val="both"/>
        <w:rPr>
          <w:rFonts w:ascii="Cambria" w:eastAsia="Cambria" w:hAnsi="Cambria"/>
          <w:b/>
          <w:bCs/>
          <w:highlight w:val="yellow"/>
          <w:lang w:eastAsia="es-ES"/>
        </w:rPr>
      </w:pPr>
    </w:p>
    <w:p w14:paraId="1A22881C" w14:textId="77777777" w:rsidR="00E94BFF" w:rsidRDefault="00E94BFF" w:rsidP="00E94BFF">
      <w:pPr>
        <w:jc w:val="both"/>
        <w:rPr>
          <w:rFonts w:ascii="Arial" w:eastAsia="Arial" w:hAnsi="Arial"/>
          <w:lang w:eastAsia="es-ES"/>
        </w:rPr>
      </w:pPr>
    </w:p>
    <w:p w14:paraId="39CC543E" w14:textId="77777777" w:rsidR="00E94BFF" w:rsidRPr="00E94BFF" w:rsidRDefault="00E94BFF" w:rsidP="00E94BFF">
      <w:pPr>
        <w:pStyle w:val="Textoindependiente"/>
        <w:jc w:val="both"/>
        <w:rPr>
          <w:rFonts w:eastAsia="Arial" w:cs="Arial"/>
          <w:color w:val="000000" w:themeColor="text1"/>
          <w:sz w:val="22"/>
          <w:szCs w:val="22"/>
        </w:rPr>
      </w:pPr>
      <w:r w:rsidRPr="00E94BFF">
        <w:rPr>
          <w:rFonts w:eastAsia="Arial" w:cs="Arial"/>
          <w:color w:val="000000" w:themeColor="text1"/>
          <w:sz w:val="22"/>
          <w:szCs w:val="22"/>
        </w:rPr>
        <w:t>El proponente deberá entregar a la firma del acta de inicio la siguiente información:</w:t>
      </w:r>
    </w:p>
    <w:p w14:paraId="6EC89F98" w14:textId="77777777" w:rsidR="00E94BFF" w:rsidRPr="00E94BFF" w:rsidRDefault="00E94BFF" w:rsidP="00E94BFF">
      <w:pPr>
        <w:pStyle w:val="Textoindependiente"/>
        <w:jc w:val="both"/>
        <w:rPr>
          <w:rFonts w:eastAsia="Arial" w:cs="Arial"/>
          <w:b/>
          <w:bCs/>
          <w:color w:val="000000" w:themeColor="text1"/>
          <w:sz w:val="22"/>
          <w:szCs w:val="22"/>
        </w:rPr>
      </w:pPr>
    </w:p>
    <w:p w14:paraId="219F7897" w14:textId="77777777" w:rsidR="00E94BFF" w:rsidRPr="00E94BFF" w:rsidRDefault="00E94BFF">
      <w:pPr>
        <w:pStyle w:val="Textoindependiente"/>
        <w:numPr>
          <w:ilvl w:val="0"/>
          <w:numId w:val="2"/>
        </w:numPr>
        <w:jc w:val="both"/>
        <w:rPr>
          <w:rFonts w:eastAsia="Arial" w:cs="Arial"/>
          <w:b/>
          <w:bCs/>
          <w:color w:val="000000" w:themeColor="text1"/>
          <w:sz w:val="22"/>
          <w:szCs w:val="22"/>
        </w:rPr>
      </w:pPr>
      <w:r w:rsidRPr="00E94BFF">
        <w:rPr>
          <w:rFonts w:eastAsia="Arial" w:cs="Arial"/>
          <w:b/>
          <w:bCs/>
          <w:color w:val="000000" w:themeColor="text1"/>
          <w:sz w:val="22"/>
          <w:szCs w:val="22"/>
        </w:rPr>
        <w:t>ANÁLISIS DE PRECIOS UNITARIOS</w:t>
      </w:r>
    </w:p>
    <w:p w14:paraId="7DE201C2" w14:textId="77777777" w:rsidR="00E94BFF" w:rsidRPr="00E94BFF" w:rsidRDefault="00E94BFF" w:rsidP="00E94BFF">
      <w:pPr>
        <w:pStyle w:val="Textoindependiente"/>
        <w:jc w:val="both"/>
        <w:rPr>
          <w:rFonts w:eastAsia="Arial" w:cs="Arial"/>
          <w:b/>
          <w:bCs/>
          <w:color w:val="000000" w:themeColor="text1"/>
          <w:sz w:val="22"/>
          <w:szCs w:val="22"/>
        </w:rPr>
      </w:pPr>
      <w:r w:rsidRPr="00E94BFF">
        <w:rPr>
          <w:rFonts w:eastAsia="Arial" w:cs="Arial"/>
          <w:color w:val="000000" w:themeColor="text1"/>
          <w:sz w:val="22"/>
          <w:szCs w:val="22"/>
        </w:rPr>
        <w:t>El contratista deberá diligenciar para cada uno de los ítems enunciados, el análisis de precios unitarios (costos directos más indirectos), posterior a la adjudicación del contrato y antes de la suscripción del acta de inicio. Los precios unitarios resultantes de los análisis no podrán ser diferentes a los consignados en el Formulario de la propuesta, toda vez que estos últimos fueron utilizados en la evaluación de las propuestas; si se presentare alguna discrepancia, el contratista deberá ajustar el precio unitario obtenido en el análisis consignado en el Formulario de la propuesta.</w:t>
      </w:r>
    </w:p>
    <w:p w14:paraId="626A6590" w14:textId="77777777" w:rsidR="00E94BFF" w:rsidRPr="00E94BFF" w:rsidRDefault="00E94BFF" w:rsidP="00E94BFF">
      <w:pPr>
        <w:pStyle w:val="Textoindependiente"/>
        <w:spacing w:before="240"/>
        <w:jc w:val="both"/>
        <w:rPr>
          <w:rFonts w:eastAsia="Arial" w:cs="Arial"/>
          <w:b/>
          <w:bCs/>
          <w:color w:val="000000" w:themeColor="text1"/>
          <w:sz w:val="22"/>
          <w:szCs w:val="22"/>
        </w:rPr>
      </w:pPr>
      <w:r w:rsidRPr="00E94BFF">
        <w:rPr>
          <w:rFonts w:eastAsia="Arial" w:cs="Arial"/>
          <w:color w:val="000000" w:themeColor="text1"/>
          <w:sz w:val="22"/>
          <w:szCs w:val="22"/>
        </w:rPr>
        <w:t>El contratista deberá tener en cuenta dentro de cada uno de los análisis de precios unitarios por lo menos la información relacionada en los análisis de precios unitarios oficiales, en relación con: El equipo (con sus rendimientos), materiales (cantidades, rendimientos), mano de obra (con sus rendimientos), AIU.</w:t>
      </w:r>
    </w:p>
    <w:p w14:paraId="26C72958" w14:textId="77777777" w:rsidR="00E94BFF" w:rsidRPr="00E94BFF" w:rsidRDefault="00E94BFF" w:rsidP="00E94BFF">
      <w:pPr>
        <w:pStyle w:val="Textoindependiente"/>
        <w:spacing w:before="240"/>
        <w:jc w:val="both"/>
        <w:rPr>
          <w:rFonts w:eastAsia="Arial" w:cs="Arial"/>
          <w:b/>
          <w:bCs/>
          <w:color w:val="000000" w:themeColor="text1"/>
          <w:sz w:val="22"/>
          <w:szCs w:val="22"/>
        </w:rPr>
      </w:pPr>
      <w:r w:rsidRPr="00E94BFF">
        <w:rPr>
          <w:rFonts w:eastAsia="Arial" w:cs="Arial"/>
          <w:color w:val="000000" w:themeColor="text1"/>
          <w:sz w:val="22"/>
          <w:szCs w:val="22"/>
        </w:rPr>
        <w:t>Los demás materiales utilizados para realizar las actividades o ítems se calcularán con el precio puesto en el sitio de la obra.</w:t>
      </w:r>
    </w:p>
    <w:p w14:paraId="4189DB40" w14:textId="77777777" w:rsidR="00E94BFF" w:rsidRPr="00E94BFF" w:rsidRDefault="00E94BFF" w:rsidP="00E94BFF">
      <w:pPr>
        <w:pStyle w:val="Textoindependiente"/>
        <w:spacing w:before="240"/>
        <w:jc w:val="both"/>
        <w:rPr>
          <w:rFonts w:eastAsia="Arial" w:cs="Arial"/>
          <w:b/>
          <w:bCs/>
          <w:color w:val="000000" w:themeColor="text1"/>
          <w:sz w:val="22"/>
          <w:szCs w:val="22"/>
        </w:rPr>
      </w:pPr>
      <w:r w:rsidRPr="00E94BFF">
        <w:rPr>
          <w:rFonts w:eastAsia="Arial" w:cs="Arial"/>
          <w:color w:val="000000" w:themeColor="text1"/>
          <w:sz w:val="22"/>
          <w:szCs w:val="22"/>
        </w:rPr>
        <w:t>Cualquier error u omisión del contratista en los costos directos o indirectos considerados en su APU, es de exclusiva responsabilidad del contratista y, por lo tanto, no podrá reclamar a la Escuela Tecnológica Instituto Técnico Central reconocimiento alguno adicional al valor de los precios unitarios consignados en el formulario de su propuesta.</w:t>
      </w:r>
    </w:p>
    <w:p w14:paraId="60AD0EA0" w14:textId="77777777" w:rsidR="00E94BFF" w:rsidRPr="00E94BFF" w:rsidRDefault="00E94BFF" w:rsidP="00E94BFF">
      <w:pPr>
        <w:jc w:val="both"/>
        <w:rPr>
          <w:rFonts w:ascii="Arial" w:eastAsia="Arial" w:hAnsi="Arial" w:cs="Arial"/>
          <w:b/>
          <w:bCs/>
          <w:color w:val="000000" w:themeColor="text1"/>
          <w:sz w:val="22"/>
          <w:szCs w:val="22"/>
          <w:lang w:val="es-CO"/>
        </w:rPr>
      </w:pPr>
    </w:p>
    <w:p w14:paraId="6A16EAF0" w14:textId="77777777" w:rsidR="00E94BFF" w:rsidRPr="00E94BFF" w:rsidRDefault="00E94BFF">
      <w:pPr>
        <w:pStyle w:val="Textoindependiente"/>
        <w:numPr>
          <w:ilvl w:val="0"/>
          <w:numId w:val="2"/>
        </w:numPr>
        <w:jc w:val="both"/>
        <w:rPr>
          <w:rFonts w:eastAsia="Arial" w:cs="Arial"/>
          <w:b/>
          <w:bCs/>
          <w:color w:val="000000" w:themeColor="text1"/>
          <w:sz w:val="22"/>
          <w:szCs w:val="22"/>
        </w:rPr>
      </w:pPr>
      <w:r w:rsidRPr="00E94BFF">
        <w:rPr>
          <w:rFonts w:eastAsia="Arial" w:cs="Arial"/>
          <w:b/>
          <w:bCs/>
          <w:color w:val="000000" w:themeColor="text1"/>
          <w:sz w:val="22"/>
          <w:szCs w:val="22"/>
        </w:rPr>
        <w:t>PROGRAMA DE OBRA</w:t>
      </w:r>
    </w:p>
    <w:p w14:paraId="0C3FD8B9" w14:textId="77777777" w:rsidR="00E94BFF" w:rsidRPr="00E94BFF" w:rsidRDefault="00E94BFF" w:rsidP="00E94BFF">
      <w:pPr>
        <w:pStyle w:val="Textoindependiente"/>
        <w:jc w:val="both"/>
        <w:rPr>
          <w:rFonts w:eastAsia="Arial" w:cs="Arial"/>
          <w:color w:val="000000" w:themeColor="text1"/>
          <w:sz w:val="22"/>
          <w:szCs w:val="22"/>
        </w:rPr>
      </w:pPr>
      <w:r w:rsidRPr="00E94BFF">
        <w:rPr>
          <w:rFonts w:eastAsia="Arial" w:cs="Arial"/>
          <w:color w:val="000000" w:themeColor="text1"/>
          <w:sz w:val="22"/>
          <w:szCs w:val="22"/>
        </w:rPr>
        <w:t xml:space="preserve">El contratista elaborará la programación de obra teniendo en cuenta que las actividades se ejecutarán en periodo de vacaciones de los estudiantes tanto de IBTI y PES. Este periodo será del 17 de diciembre de 2022 hasta el 31 de enero de 2023, el cual estará sujeto a los cambios del calendario académico y será notificado por la supervisión del contrato.  </w:t>
      </w:r>
    </w:p>
    <w:p w14:paraId="0869FB64" w14:textId="77777777" w:rsidR="00E94BFF" w:rsidRPr="00E94BFF" w:rsidRDefault="00E94BFF" w:rsidP="00E94BFF">
      <w:pPr>
        <w:pStyle w:val="Textoindependiente"/>
        <w:jc w:val="both"/>
        <w:rPr>
          <w:rFonts w:eastAsia="Arial" w:cs="Arial"/>
          <w:color w:val="000000" w:themeColor="text1"/>
          <w:sz w:val="22"/>
          <w:szCs w:val="22"/>
        </w:rPr>
      </w:pPr>
    </w:p>
    <w:p w14:paraId="64DDD80F" w14:textId="77777777" w:rsidR="00E94BFF" w:rsidRPr="00E94BFF" w:rsidRDefault="00E94BFF" w:rsidP="00E94BFF">
      <w:pPr>
        <w:pStyle w:val="Textoindependiente"/>
        <w:jc w:val="both"/>
        <w:rPr>
          <w:rFonts w:eastAsia="Arial" w:cs="Arial"/>
          <w:b/>
          <w:bCs/>
          <w:color w:val="000000" w:themeColor="text1"/>
          <w:sz w:val="22"/>
          <w:szCs w:val="22"/>
        </w:rPr>
      </w:pPr>
      <w:r w:rsidRPr="00E94BFF">
        <w:rPr>
          <w:rFonts w:eastAsia="Arial" w:cs="Arial"/>
          <w:color w:val="000000" w:themeColor="text1"/>
          <w:sz w:val="22"/>
          <w:szCs w:val="22"/>
        </w:rPr>
        <w:t>La programación de la obra es la declaración, en forma gráfica, del modo en que el contratista se compromete a ejecutar el proyecto, representada en cantidades de obra en función del plazo establecido para la ejecución del proyecto. Este programa deberá elaborarse de acuerdo con los siguientes lineamientos.</w:t>
      </w:r>
    </w:p>
    <w:p w14:paraId="2DB6A226" w14:textId="77777777" w:rsidR="00E94BFF" w:rsidRPr="00E94BFF" w:rsidRDefault="00E94BFF" w:rsidP="00E94BFF">
      <w:pPr>
        <w:pStyle w:val="Textoindependiente"/>
        <w:spacing w:before="240"/>
        <w:jc w:val="both"/>
        <w:rPr>
          <w:rFonts w:eastAsia="Arial" w:cs="Arial"/>
          <w:b/>
          <w:bCs/>
          <w:color w:val="000000" w:themeColor="text1"/>
          <w:sz w:val="22"/>
          <w:szCs w:val="22"/>
        </w:rPr>
      </w:pPr>
      <w:r w:rsidRPr="00E94BFF">
        <w:rPr>
          <w:rFonts w:eastAsia="Arial" w:cs="Arial"/>
          <w:b/>
          <w:bCs/>
          <w:color w:val="000000" w:themeColor="text1"/>
          <w:sz w:val="22"/>
          <w:szCs w:val="22"/>
        </w:rPr>
        <w:t>Alcance</w:t>
      </w:r>
    </w:p>
    <w:p w14:paraId="52775875" w14:textId="77777777" w:rsidR="00E94BFF" w:rsidRPr="00E94BFF" w:rsidRDefault="00E94BFF" w:rsidP="00E94BFF">
      <w:pPr>
        <w:pStyle w:val="Textoindependiente"/>
        <w:spacing w:after="240"/>
        <w:jc w:val="both"/>
        <w:rPr>
          <w:rFonts w:eastAsia="Arial" w:cs="Arial"/>
          <w:b/>
          <w:bCs/>
          <w:color w:val="000000" w:themeColor="text1"/>
          <w:sz w:val="22"/>
          <w:szCs w:val="22"/>
        </w:rPr>
      </w:pPr>
      <w:r w:rsidRPr="00E94BFF">
        <w:rPr>
          <w:rFonts w:eastAsia="Arial" w:cs="Arial"/>
          <w:color w:val="000000" w:themeColor="text1"/>
          <w:sz w:val="22"/>
          <w:szCs w:val="22"/>
        </w:rPr>
        <w:t>El programa deberá identificar todos los ítems (actividades) que componen la obra, mostrar su orden, secuencia y la interdependencia que exista entre ellos.</w:t>
      </w:r>
    </w:p>
    <w:p w14:paraId="47895360" w14:textId="77777777" w:rsidR="00E94BFF" w:rsidRPr="00E94BFF" w:rsidRDefault="00E94BFF" w:rsidP="00E94BFF">
      <w:pPr>
        <w:pStyle w:val="Textoindependiente"/>
        <w:spacing w:after="240"/>
        <w:jc w:val="both"/>
        <w:rPr>
          <w:rFonts w:eastAsia="Arial" w:cs="Arial"/>
          <w:b/>
          <w:bCs/>
          <w:color w:val="000000" w:themeColor="text1"/>
          <w:sz w:val="22"/>
          <w:szCs w:val="22"/>
        </w:rPr>
      </w:pPr>
      <w:r w:rsidRPr="00E94BFF">
        <w:rPr>
          <w:rFonts w:eastAsia="Arial" w:cs="Arial"/>
          <w:color w:val="000000" w:themeColor="text1"/>
          <w:sz w:val="22"/>
          <w:szCs w:val="22"/>
        </w:rPr>
        <w:t>Adicionalmente, el programa deberá incluir el reconocimiento de aquellos procesos de adquisición, traslado, montaje o fabricación o producción de materiales o equipos que sean críticos para el desarrollo de los trabajos, así como también el período de construcción de las obras provisionales.</w:t>
      </w:r>
    </w:p>
    <w:p w14:paraId="7A505FAA" w14:textId="77777777" w:rsidR="00E94BFF" w:rsidRPr="00E94BFF" w:rsidRDefault="00E94BFF" w:rsidP="00E94BFF">
      <w:pPr>
        <w:pStyle w:val="Textoindependiente"/>
        <w:jc w:val="both"/>
        <w:rPr>
          <w:rFonts w:eastAsia="Arial" w:cs="Arial"/>
          <w:color w:val="000000" w:themeColor="text1"/>
          <w:sz w:val="22"/>
          <w:szCs w:val="22"/>
        </w:rPr>
      </w:pPr>
      <w:r w:rsidRPr="00E94BFF">
        <w:rPr>
          <w:rFonts w:eastAsia="Arial" w:cs="Arial"/>
          <w:color w:val="000000" w:themeColor="text1"/>
          <w:sz w:val="22"/>
          <w:szCs w:val="22"/>
        </w:rPr>
        <w:t>Así mismo, para la preparación de su programa, el contratista deberá tener en cuenta las especificaciones técnicas generales y particulares establecidas para la obra, las estadísticas y registros históricos sobre las condiciones climáticas, las condiciones de producción y adquisición de materiales.</w:t>
      </w:r>
    </w:p>
    <w:p w14:paraId="7872FC22" w14:textId="77777777" w:rsidR="00E94BFF" w:rsidRPr="00E94BFF" w:rsidRDefault="00E94BFF" w:rsidP="00E94BFF">
      <w:pPr>
        <w:pStyle w:val="Textoindependiente"/>
        <w:jc w:val="both"/>
        <w:rPr>
          <w:rFonts w:eastAsia="Arial" w:cs="Arial"/>
          <w:b/>
          <w:bCs/>
          <w:color w:val="000000" w:themeColor="text1"/>
          <w:sz w:val="22"/>
          <w:szCs w:val="22"/>
        </w:rPr>
      </w:pPr>
    </w:p>
    <w:p w14:paraId="6E3F9C76" w14:textId="77777777" w:rsidR="00E94BFF" w:rsidRPr="00E94BFF" w:rsidRDefault="00E94BFF" w:rsidP="00E94BFF">
      <w:pPr>
        <w:pStyle w:val="Textoindependiente"/>
        <w:jc w:val="both"/>
        <w:rPr>
          <w:rFonts w:eastAsia="Arial" w:cs="Arial"/>
          <w:b/>
          <w:bCs/>
          <w:color w:val="000000" w:themeColor="text1"/>
          <w:sz w:val="22"/>
          <w:szCs w:val="22"/>
        </w:rPr>
      </w:pPr>
      <w:r w:rsidRPr="00E94BFF">
        <w:rPr>
          <w:rFonts w:eastAsia="Arial" w:cs="Arial"/>
          <w:b/>
          <w:bCs/>
          <w:color w:val="000000" w:themeColor="text1"/>
          <w:sz w:val="22"/>
          <w:szCs w:val="22"/>
        </w:rPr>
        <w:t>Método y presentación</w:t>
      </w:r>
    </w:p>
    <w:p w14:paraId="19623B4D" w14:textId="77777777" w:rsidR="00E94BFF" w:rsidRPr="00E94BFF" w:rsidRDefault="00E94BFF" w:rsidP="00E94BFF">
      <w:pPr>
        <w:pStyle w:val="Textoindependiente"/>
        <w:jc w:val="both"/>
        <w:rPr>
          <w:rFonts w:eastAsia="Arial" w:cs="Arial"/>
          <w:b/>
          <w:bCs/>
          <w:color w:val="000000" w:themeColor="text1"/>
          <w:sz w:val="22"/>
          <w:szCs w:val="22"/>
        </w:rPr>
      </w:pPr>
      <w:r w:rsidRPr="00E94BFF">
        <w:rPr>
          <w:rFonts w:eastAsia="Arial" w:cs="Arial"/>
          <w:color w:val="000000" w:themeColor="text1"/>
          <w:sz w:val="22"/>
          <w:szCs w:val="22"/>
        </w:rPr>
        <w:lastRenderedPageBreak/>
        <w:t>La programación de la obra deberá elaborarse por medio del método Gantt, utilizando como herramienta el programa Microsoft Project u otro similar.</w:t>
      </w:r>
    </w:p>
    <w:p w14:paraId="6889CA1E" w14:textId="77777777" w:rsidR="00E94BFF" w:rsidRPr="00E94BFF" w:rsidRDefault="00E94BFF" w:rsidP="00E94BFF">
      <w:pPr>
        <w:pStyle w:val="Textoindependiente"/>
        <w:spacing w:before="240"/>
        <w:jc w:val="both"/>
        <w:rPr>
          <w:rFonts w:eastAsia="Arial" w:cs="Arial"/>
          <w:b/>
          <w:bCs/>
          <w:color w:val="000000" w:themeColor="text1"/>
          <w:sz w:val="22"/>
          <w:szCs w:val="22"/>
        </w:rPr>
      </w:pPr>
      <w:r w:rsidRPr="00E94BFF">
        <w:rPr>
          <w:rFonts w:eastAsia="Arial" w:cs="Arial"/>
          <w:color w:val="000000" w:themeColor="text1"/>
          <w:sz w:val="22"/>
          <w:szCs w:val="22"/>
        </w:rPr>
        <w:t>La herramienta que se utilice deberá proveer diagramas que muestren la secuencia lógica de ejecución de los ítems, incluyendo como mínimo la siguiente información:</w:t>
      </w:r>
    </w:p>
    <w:p w14:paraId="091BD63D" w14:textId="77777777" w:rsidR="00E94BFF" w:rsidRPr="00E94BFF" w:rsidRDefault="00E94BFF">
      <w:pPr>
        <w:pStyle w:val="Textoindependiente"/>
        <w:numPr>
          <w:ilvl w:val="0"/>
          <w:numId w:val="1"/>
        </w:numPr>
        <w:jc w:val="both"/>
        <w:rPr>
          <w:rFonts w:eastAsia="Arial" w:cs="Arial"/>
          <w:b/>
          <w:bCs/>
          <w:color w:val="000000" w:themeColor="text1"/>
          <w:sz w:val="22"/>
          <w:szCs w:val="22"/>
        </w:rPr>
      </w:pPr>
      <w:r w:rsidRPr="00E94BFF">
        <w:rPr>
          <w:rFonts w:eastAsia="Arial" w:cs="Arial"/>
          <w:color w:val="000000" w:themeColor="text1"/>
          <w:sz w:val="22"/>
          <w:szCs w:val="22"/>
        </w:rPr>
        <w:t>Nombre del ítem.</w:t>
      </w:r>
    </w:p>
    <w:p w14:paraId="0BF6A6DF" w14:textId="77777777" w:rsidR="00E94BFF" w:rsidRPr="00E94BFF" w:rsidRDefault="00E94BFF">
      <w:pPr>
        <w:pStyle w:val="Textoindependiente"/>
        <w:numPr>
          <w:ilvl w:val="0"/>
          <w:numId w:val="1"/>
        </w:numPr>
        <w:jc w:val="both"/>
        <w:rPr>
          <w:rFonts w:eastAsia="Arial" w:cs="Arial"/>
          <w:b/>
          <w:bCs/>
          <w:color w:val="000000" w:themeColor="text1"/>
          <w:sz w:val="22"/>
          <w:szCs w:val="22"/>
        </w:rPr>
      </w:pPr>
      <w:r w:rsidRPr="00E94BFF">
        <w:rPr>
          <w:rFonts w:eastAsia="Arial" w:cs="Arial"/>
          <w:color w:val="000000" w:themeColor="text1"/>
          <w:sz w:val="22"/>
          <w:szCs w:val="22"/>
        </w:rPr>
        <w:t>Cantidad a ejecutar.</w:t>
      </w:r>
    </w:p>
    <w:p w14:paraId="106C8225" w14:textId="77777777" w:rsidR="00E94BFF" w:rsidRPr="00E94BFF" w:rsidRDefault="00E94BFF">
      <w:pPr>
        <w:pStyle w:val="Textoindependiente"/>
        <w:numPr>
          <w:ilvl w:val="0"/>
          <w:numId w:val="1"/>
        </w:numPr>
        <w:jc w:val="both"/>
        <w:rPr>
          <w:rFonts w:eastAsia="Arial" w:cs="Arial"/>
          <w:b/>
          <w:bCs/>
          <w:color w:val="000000" w:themeColor="text1"/>
          <w:sz w:val="22"/>
          <w:szCs w:val="22"/>
        </w:rPr>
      </w:pPr>
      <w:r w:rsidRPr="00E94BFF">
        <w:rPr>
          <w:rFonts w:eastAsia="Arial" w:cs="Arial"/>
          <w:color w:val="000000" w:themeColor="text1"/>
          <w:sz w:val="22"/>
          <w:szCs w:val="22"/>
        </w:rPr>
        <w:t>Unidad de obra.</w:t>
      </w:r>
    </w:p>
    <w:p w14:paraId="2DC983B5" w14:textId="77777777" w:rsidR="00E94BFF" w:rsidRPr="00E94BFF" w:rsidRDefault="00E94BFF">
      <w:pPr>
        <w:pStyle w:val="Textoindependiente"/>
        <w:numPr>
          <w:ilvl w:val="0"/>
          <w:numId w:val="1"/>
        </w:numPr>
        <w:jc w:val="both"/>
        <w:rPr>
          <w:rFonts w:eastAsia="Arial" w:cs="Arial"/>
          <w:b/>
          <w:bCs/>
          <w:color w:val="000000" w:themeColor="text1"/>
          <w:sz w:val="22"/>
          <w:szCs w:val="22"/>
        </w:rPr>
      </w:pPr>
      <w:r w:rsidRPr="00E94BFF">
        <w:rPr>
          <w:rFonts w:eastAsia="Arial" w:cs="Arial"/>
          <w:color w:val="000000" w:themeColor="text1"/>
          <w:sz w:val="22"/>
          <w:szCs w:val="22"/>
        </w:rPr>
        <w:t>Duración estimada.</w:t>
      </w:r>
    </w:p>
    <w:p w14:paraId="26CE8E6C" w14:textId="77777777" w:rsidR="00E94BFF" w:rsidRPr="00E94BFF" w:rsidRDefault="00E94BFF">
      <w:pPr>
        <w:pStyle w:val="Textoindependiente"/>
        <w:numPr>
          <w:ilvl w:val="0"/>
          <w:numId w:val="1"/>
        </w:numPr>
        <w:jc w:val="both"/>
        <w:rPr>
          <w:rFonts w:eastAsia="Arial" w:cs="Arial"/>
          <w:b/>
          <w:bCs/>
          <w:color w:val="000000" w:themeColor="text1"/>
          <w:sz w:val="22"/>
          <w:szCs w:val="22"/>
        </w:rPr>
      </w:pPr>
      <w:r w:rsidRPr="00E94BFF">
        <w:rPr>
          <w:rFonts w:eastAsia="Arial" w:cs="Arial"/>
          <w:color w:val="000000" w:themeColor="text1"/>
          <w:sz w:val="22"/>
          <w:szCs w:val="22"/>
        </w:rPr>
        <w:t>Inicio temprano.</w:t>
      </w:r>
    </w:p>
    <w:p w14:paraId="5D3A8CA4" w14:textId="77777777" w:rsidR="00E94BFF" w:rsidRPr="00E94BFF" w:rsidRDefault="00E94BFF">
      <w:pPr>
        <w:pStyle w:val="Textoindependiente"/>
        <w:numPr>
          <w:ilvl w:val="0"/>
          <w:numId w:val="1"/>
        </w:numPr>
        <w:jc w:val="both"/>
        <w:rPr>
          <w:rFonts w:eastAsia="Arial" w:cs="Arial"/>
          <w:b/>
          <w:bCs/>
          <w:color w:val="000000" w:themeColor="text1"/>
          <w:sz w:val="22"/>
          <w:szCs w:val="22"/>
        </w:rPr>
      </w:pPr>
      <w:r w:rsidRPr="00E94BFF">
        <w:rPr>
          <w:rFonts w:eastAsia="Arial" w:cs="Arial"/>
          <w:color w:val="000000" w:themeColor="text1"/>
          <w:sz w:val="22"/>
          <w:szCs w:val="22"/>
        </w:rPr>
        <w:t>Final temprano.</w:t>
      </w:r>
    </w:p>
    <w:p w14:paraId="2A324D64" w14:textId="77777777" w:rsidR="00E94BFF" w:rsidRPr="00E94BFF" w:rsidRDefault="00E94BFF">
      <w:pPr>
        <w:pStyle w:val="Textoindependiente"/>
        <w:numPr>
          <w:ilvl w:val="0"/>
          <w:numId w:val="1"/>
        </w:numPr>
        <w:jc w:val="both"/>
        <w:rPr>
          <w:rFonts w:eastAsia="Arial" w:cs="Arial"/>
          <w:b/>
          <w:bCs/>
          <w:color w:val="000000" w:themeColor="text1"/>
          <w:sz w:val="22"/>
          <w:szCs w:val="22"/>
        </w:rPr>
      </w:pPr>
      <w:r w:rsidRPr="00E94BFF">
        <w:rPr>
          <w:rFonts w:eastAsia="Arial" w:cs="Arial"/>
          <w:color w:val="000000" w:themeColor="text1"/>
          <w:sz w:val="22"/>
          <w:szCs w:val="22"/>
        </w:rPr>
        <w:t>Inicio tardío.</w:t>
      </w:r>
    </w:p>
    <w:p w14:paraId="66CFB8B0" w14:textId="77777777" w:rsidR="00E94BFF" w:rsidRPr="00E94BFF" w:rsidRDefault="00E94BFF">
      <w:pPr>
        <w:pStyle w:val="Textoindependiente"/>
        <w:numPr>
          <w:ilvl w:val="0"/>
          <w:numId w:val="1"/>
        </w:numPr>
        <w:jc w:val="both"/>
        <w:rPr>
          <w:rFonts w:eastAsia="Arial" w:cs="Arial"/>
          <w:b/>
          <w:bCs/>
          <w:color w:val="000000" w:themeColor="text1"/>
          <w:sz w:val="22"/>
          <w:szCs w:val="22"/>
        </w:rPr>
      </w:pPr>
      <w:r w:rsidRPr="00E94BFF">
        <w:rPr>
          <w:rFonts w:eastAsia="Arial" w:cs="Arial"/>
          <w:color w:val="000000" w:themeColor="text1"/>
          <w:sz w:val="22"/>
          <w:szCs w:val="22"/>
        </w:rPr>
        <w:t>Final tardío.</w:t>
      </w:r>
    </w:p>
    <w:p w14:paraId="49ED1D17" w14:textId="77777777" w:rsidR="00E94BFF" w:rsidRPr="00E94BFF" w:rsidRDefault="00E94BFF">
      <w:pPr>
        <w:pStyle w:val="Textoindependiente"/>
        <w:numPr>
          <w:ilvl w:val="0"/>
          <w:numId w:val="1"/>
        </w:numPr>
        <w:jc w:val="both"/>
        <w:rPr>
          <w:rFonts w:eastAsia="Arial" w:cs="Arial"/>
          <w:b/>
          <w:bCs/>
          <w:color w:val="000000" w:themeColor="text1"/>
          <w:sz w:val="22"/>
          <w:szCs w:val="22"/>
        </w:rPr>
      </w:pPr>
      <w:r w:rsidRPr="00E94BFF">
        <w:rPr>
          <w:rFonts w:eastAsia="Arial" w:cs="Arial"/>
          <w:color w:val="000000" w:themeColor="text1"/>
          <w:sz w:val="22"/>
          <w:szCs w:val="22"/>
        </w:rPr>
        <w:t>Holgura total.</w:t>
      </w:r>
    </w:p>
    <w:p w14:paraId="2881DD70" w14:textId="77777777" w:rsidR="00E94BFF" w:rsidRPr="00E94BFF" w:rsidRDefault="00E94BFF">
      <w:pPr>
        <w:pStyle w:val="Textoindependiente"/>
        <w:numPr>
          <w:ilvl w:val="0"/>
          <w:numId w:val="1"/>
        </w:numPr>
        <w:jc w:val="both"/>
        <w:rPr>
          <w:rFonts w:eastAsia="Arial" w:cs="Arial"/>
          <w:b/>
          <w:bCs/>
          <w:color w:val="000000" w:themeColor="text1"/>
          <w:sz w:val="22"/>
          <w:szCs w:val="22"/>
        </w:rPr>
      </w:pPr>
      <w:r w:rsidRPr="00E94BFF">
        <w:rPr>
          <w:rFonts w:eastAsia="Arial" w:cs="Arial"/>
          <w:color w:val="000000" w:themeColor="text1"/>
          <w:sz w:val="22"/>
          <w:szCs w:val="22"/>
        </w:rPr>
        <w:t>Precedencias.</w:t>
      </w:r>
    </w:p>
    <w:p w14:paraId="1918E29D" w14:textId="77777777" w:rsidR="00E94BFF" w:rsidRPr="00E94BFF" w:rsidRDefault="00E94BFF" w:rsidP="00E94BFF">
      <w:pPr>
        <w:pStyle w:val="Textoindependiente"/>
        <w:jc w:val="both"/>
        <w:rPr>
          <w:rFonts w:eastAsia="Arial" w:cs="Arial"/>
          <w:b/>
          <w:bCs/>
          <w:color w:val="000000" w:themeColor="text1"/>
          <w:sz w:val="22"/>
          <w:szCs w:val="22"/>
        </w:rPr>
      </w:pPr>
      <w:r w:rsidRPr="00E94BFF">
        <w:rPr>
          <w:rFonts w:eastAsia="Arial" w:cs="Arial"/>
          <w:color w:val="000000" w:themeColor="text1"/>
          <w:sz w:val="22"/>
          <w:szCs w:val="22"/>
        </w:rPr>
        <w:t>Los diagramas deberán establecer la ruta crítica de ejecución del proyecto, la Escuela Tecnológica Instituto Técnico Central a través de la Supervisión hará el seguimiento con control sobre esta programación.</w:t>
      </w:r>
    </w:p>
    <w:p w14:paraId="6ABA5B1A" w14:textId="77777777" w:rsidR="00E94BFF" w:rsidRPr="00E94BFF" w:rsidRDefault="00E94BFF" w:rsidP="00E94BFF">
      <w:pPr>
        <w:jc w:val="both"/>
        <w:rPr>
          <w:rFonts w:ascii="Arial" w:eastAsia="Times New Roman" w:hAnsi="Arial" w:cs="Arial"/>
          <w:color w:val="0070C0"/>
          <w:sz w:val="22"/>
          <w:szCs w:val="22"/>
          <w:lang w:val="es-CO" w:eastAsia="es-ES"/>
        </w:rPr>
      </w:pPr>
    </w:p>
    <w:p w14:paraId="0A45EBE2" w14:textId="77777777" w:rsidR="00E94BFF" w:rsidRPr="00E94BFF" w:rsidRDefault="00E94BFF">
      <w:pPr>
        <w:pStyle w:val="Prrafodelista"/>
        <w:numPr>
          <w:ilvl w:val="0"/>
          <w:numId w:val="2"/>
        </w:numPr>
        <w:jc w:val="both"/>
        <w:rPr>
          <w:rFonts w:ascii="Arial" w:eastAsia="Arial" w:hAnsi="Arial" w:cs="Arial"/>
          <w:b/>
          <w:bCs/>
          <w:color w:val="000000" w:themeColor="text1"/>
          <w:sz w:val="22"/>
          <w:szCs w:val="22"/>
          <w:lang w:eastAsia="es-ES"/>
        </w:rPr>
      </w:pPr>
      <w:r w:rsidRPr="00E94BFF">
        <w:rPr>
          <w:rFonts w:ascii="Arial" w:eastAsia="Arial" w:hAnsi="Arial" w:cs="Arial"/>
          <w:b/>
          <w:bCs/>
          <w:color w:val="000000" w:themeColor="text1"/>
          <w:sz w:val="22"/>
          <w:szCs w:val="22"/>
          <w:lang w:eastAsia="es-ES"/>
        </w:rPr>
        <w:t>EQUIPO MÍNIMO DE TRABAJO</w:t>
      </w:r>
    </w:p>
    <w:p w14:paraId="3777051C" w14:textId="77777777" w:rsidR="00E94BFF" w:rsidRPr="00E94BFF" w:rsidRDefault="00E94BFF" w:rsidP="00E94BFF">
      <w:pPr>
        <w:autoSpaceDE w:val="0"/>
        <w:autoSpaceDN w:val="0"/>
        <w:jc w:val="both"/>
        <w:rPr>
          <w:rFonts w:ascii="Arial" w:eastAsia="Times New Roman" w:hAnsi="Arial" w:cs="Arial"/>
          <w:bCs/>
          <w:sz w:val="22"/>
          <w:szCs w:val="22"/>
          <w:lang w:eastAsia="es-ES"/>
        </w:rPr>
      </w:pPr>
      <w:r w:rsidRPr="00E94BFF">
        <w:rPr>
          <w:rFonts w:ascii="Arial" w:eastAsia="Times New Roman" w:hAnsi="Arial" w:cs="Arial"/>
          <w:bCs/>
          <w:sz w:val="22"/>
          <w:szCs w:val="22"/>
          <w:lang w:eastAsia="es-ES"/>
        </w:rPr>
        <w:t>El oferente deberá contar con el siguiente personal, sin perjuicio de lo dispuesto en los demás apartes de este pliego de condiciones.</w:t>
      </w:r>
    </w:p>
    <w:p w14:paraId="6C0BCC00" w14:textId="77777777" w:rsidR="00E94BFF" w:rsidRPr="00E94BFF" w:rsidRDefault="00E94BFF">
      <w:pPr>
        <w:pStyle w:val="Prrafodelista"/>
        <w:numPr>
          <w:ilvl w:val="0"/>
          <w:numId w:val="7"/>
        </w:numPr>
        <w:autoSpaceDE w:val="0"/>
        <w:autoSpaceDN w:val="0"/>
        <w:spacing w:after="160" w:line="259" w:lineRule="auto"/>
        <w:jc w:val="both"/>
        <w:rPr>
          <w:rFonts w:ascii="Arial" w:eastAsia="Times New Roman" w:hAnsi="Arial" w:cs="Arial"/>
          <w:bCs/>
          <w:sz w:val="22"/>
          <w:szCs w:val="22"/>
          <w:lang w:eastAsia="es-ES"/>
        </w:rPr>
      </w:pPr>
      <w:r w:rsidRPr="00E94BFF">
        <w:rPr>
          <w:rFonts w:ascii="Arial" w:eastAsia="Times New Roman" w:hAnsi="Arial" w:cs="Arial"/>
          <w:bCs/>
          <w:sz w:val="22"/>
          <w:szCs w:val="22"/>
          <w:lang w:eastAsia="es-ES"/>
        </w:rPr>
        <w:t>Director de obra: (1) Ingeniero Civil o Arquitecto con posgrados en: dirección y planificación de proyectos complejos, gerencia de proyectos, infraestructura e ingeniería civil, gestión de obras, dirección de obras, control de obras, construcción de edificaciones y/o similares; con mínimo cinco (5) años de experiencia profesional contados a partir de la fecha de expedición de la matrícula profesional.</w:t>
      </w:r>
    </w:p>
    <w:p w14:paraId="1B9E0B1F" w14:textId="77777777" w:rsidR="00E94BFF" w:rsidRPr="00E94BFF" w:rsidRDefault="00E94BFF">
      <w:pPr>
        <w:pStyle w:val="Prrafodelista"/>
        <w:numPr>
          <w:ilvl w:val="0"/>
          <w:numId w:val="7"/>
        </w:numPr>
        <w:autoSpaceDE w:val="0"/>
        <w:autoSpaceDN w:val="0"/>
        <w:spacing w:after="160" w:line="259" w:lineRule="auto"/>
        <w:jc w:val="both"/>
        <w:rPr>
          <w:rFonts w:ascii="Arial" w:eastAsia="Times New Roman" w:hAnsi="Arial" w:cs="Arial"/>
          <w:bCs/>
          <w:sz w:val="22"/>
          <w:szCs w:val="22"/>
          <w:lang w:eastAsia="es-ES"/>
        </w:rPr>
      </w:pPr>
      <w:r w:rsidRPr="00E94BFF">
        <w:rPr>
          <w:rFonts w:ascii="Arial" w:eastAsia="Times New Roman" w:hAnsi="Arial" w:cs="Arial"/>
          <w:bCs/>
          <w:sz w:val="22"/>
          <w:szCs w:val="22"/>
          <w:lang w:eastAsia="es-ES"/>
        </w:rPr>
        <w:t>Residentes de Obra. (1) Ingeniero Civil o Arquitecto con posgrado en: construcción, administración dentro del sector de la construcción, residencia de obra civil y/o arquitectónica, ingeniería de construcción, dirección técnica de la construcción, costos y presupuestos de obras civiles y/o similares; con mínimo 5 años de experiencia profesional contados a partir de la fecha de expedición de la matrícula profesional.</w:t>
      </w:r>
    </w:p>
    <w:p w14:paraId="191D6620" w14:textId="77777777" w:rsidR="00E94BFF" w:rsidRPr="00E94BFF" w:rsidRDefault="00E94BFF">
      <w:pPr>
        <w:pStyle w:val="Prrafodelista"/>
        <w:numPr>
          <w:ilvl w:val="0"/>
          <w:numId w:val="7"/>
        </w:numPr>
        <w:autoSpaceDE w:val="0"/>
        <w:autoSpaceDN w:val="0"/>
        <w:spacing w:after="160" w:line="259" w:lineRule="auto"/>
        <w:jc w:val="both"/>
        <w:rPr>
          <w:rFonts w:ascii="Arial" w:eastAsia="Times New Roman" w:hAnsi="Arial" w:cs="Arial"/>
          <w:bCs/>
          <w:sz w:val="22"/>
          <w:szCs w:val="22"/>
          <w:lang w:eastAsia="es-ES"/>
        </w:rPr>
      </w:pPr>
      <w:r w:rsidRPr="00E94BFF">
        <w:rPr>
          <w:rFonts w:ascii="Arial" w:eastAsia="Times New Roman" w:hAnsi="Arial" w:cs="Arial"/>
          <w:bCs/>
          <w:sz w:val="22"/>
          <w:szCs w:val="22"/>
          <w:lang w:eastAsia="es-ES"/>
        </w:rPr>
        <w:t>Maestro de Obra: (1) Maestro de obra o Técnicos constructores con matrícula en el COPNIA de técnico constructor o maestro de obra o tecnólogo en obras civiles vigente con mínimo cinco (5) años de experiencia contados a partir de la fecha de expedición de la matricula expedida por el COPNIA.</w:t>
      </w:r>
    </w:p>
    <w:p w14:paraId="17E3A681" w14:textId="77777777" w:rsidR="00E94BFF" w:rsidRPr="00E94BFF" w:rsidRDefault="00E94BFF">
      <w:pPr>
        <w:pStyle w:val="Prrafodelista"/>
        <w:numPr>
          <w:ilvl w:val="0"/>
          <w:numId w:val="7"/>
        </w:numPr>
        <w:autoSpaceDE w:val="0"/>
        <w:autoSpaceDN w:val="0"/>
        <w:spacing w:after="160" w:line="259" w:lineRule="auto"/>
        <w:jc w:val="both"/>
        <w:rPr>
          <w:rFonts w:ascii="Arial" w:eastAsia="Times New Roman" w:hAnsi="Arial" w:cs="Arial"/>
          <w:bCs/>
          <w:sz w:val="22"/>
          <w:szCs w:val="22"/>
          <w:lang w:eastAsia="es-ES"/>
        </w:rPr>
      </w:pPr>
      <w:r w:rsidRPr="00E94BFF">
        <w:rPr>
          <w:rFonts w:ascii="Arial" w:eastAsia="Times New Roman" w:hAnsi="Arial" w:cs="Arial"/>
          <w:bCs/>
          <w:sz w:val="22"/>
          <w:szCs w:val="22"/>
          <w:lang w:eastAsia="es-ES"/>
        </w:rPr>
        <w:t xml:space="preserve">Profesional Con Licencia En Salud Ocupacional. (1) Profesional en Salud ocupacional o profesionales con posgrado en áreas de Seguridad y salud en el trabajo y gestión ambiental con tarjeta profesional y vigencia emitida por entidad competente y con licencia en Seguridad y Salud en el Trabajo Vigente. EXPERIENCIA GENERAL MINIMA: El título, debe haberse obtenido con por lo menos cuatro (4) años de antelación a la fecha de cierre del proceso y contar con experiencia en el sector de la construcción, mínimo de 1 año. </w:t>
      </w:r>
    </w:p>
    <w:p w14:paraId="13776447" w14:textId="77777777" w:rsidR="00E94BFF" w:rsidRPr="00E94BFF" w:rsidRDefault="00E94BFF" w:rsidP="00E94BFF">
      <w:pPr>
        <w:autoSpaceDE w:val="0"/>
        <w:autoSpaceDN w:val="0"/>
        <w:jc w:val="both"/>
        <w:rPr>
          <w:rFonts w:ascii="Arial" w:eastAsia="Times New Roman" w:hAnsi="Arial" w:cs="Arial"/>
          <w:bCs/>
          <w:sz w:val="22"/>
          <w:szCs w:val="22"/>
          <w:lang w:eastAsia="es-ES"/>
        </w:rPr>
      </w:pPr>
      <w:r w:rsidRPr="00E94BFF">
        <w:rPr>
          <w:rFonts w:ascii="Arial" w:eastAsia="Times New Roman" w:hAnsi="Arial" w:cs="Arial"/>
          <w:bCs/>
          <w:sz w:val="22"/>
          <w:szCs w:val="22"/>
          <w:lang w:eastAsia="es-ES"/>
        </w:rPr>
        <w:lastRenderedPageBreak/>
        <w:t>Nota: Es importante que el contratista y su personal cuente con las siguientes normas básicas antes de emprender cualquier actividad en alturas, para lo cual se requerirá previo a la firma del acta de inicio del contrato lo siguiente:</w:t>
      </w:r>
    </w:p>
    <w:p w14:paraId="664EC138" w14:textId="77777777" w:rsidR="00E94BFF" w:rsidRPr="00E94BFF" w:rsidRDefault="00E94BFF">
      <w:pPr>
        <w:pStyle w:val="Prrafodelista"/>
        <w:numPr>
          <w:ilvl w:val="0"/>
          <w:numId w:val="8"/>
        </w:numPr>
        <w:autoSpaceDE w:val="0"/>
        <w:autoSpaceDN w:val="0"/>
        <w:spacing w:after="160" w:line="259" w:lineRule="auto"/>
        <w:jc w:val="both"/>
        <w:rPr>
          <w:rFonts w:ascii="Arial" w:eastAsia="Times New Roman" w:hAnsi="Arial" w:cs="Arial"/>
          <w:bCs/>
          <w:sz w:val="22"/>
          <w:szCs w:val="22"/>
          <w:lang w:eastAsia="es-ES"/>
        </w:rPr>
      </w:pPr>
      <w:r w:rsidRPr="00E94BFF">
        <w:rPr>
          <w:rFonts w:ascii="Arial" w:eastAsia="Times New Roman" w:hAnsi="Arial" w:cs="Arial"/>
          <w:bCs/>
          <w:sz w:val="22"/>
          <w:szCs w:val="22"/>
          <w:lang w:eastAsia="es-ES"/>
        </w:rPr>
        <w:t>Personal entrenado para montar y desmontar andamios certificados.</w:t>
      </w:r>
    </w:p>
    <w:p w14:paraId="765781D8" w14:textId="77777777" w:rsidR="00E94BFF" w:rsidRPr="00E94BFF" w:rsidRDefault="00E94BFF">
      <w:pPr>
        <w:pStyle w:val="Prrafodelista"/>
        <w:numPr>
          <w:ilvl w:val="0"/>
          <w:numId w:val="8"/>
        </w:numPr>
        <w:autoSpaceDE w:val="0"/>
        <w:autoSpaceDN w:val="0"/>
        <w:spacing w:after="160" w:line="259" w:lineRule="auto"/>
        <w:jc w:val="both"/>
        <w:rPr>
          <w:rFonts w:ascii="Arial" w:eastAsia="Times New Roman" w:hAnsi="Arial" w:cs="Arial"/>
          <w:bCs/>
          <w:sz w:val="22"/>
          <w:szCs w:val="22"/>
          <w:lang w:eastAsia="es-ES"/>
        </w:rPr>
      </w:pPr>
      <w:r w:rsidRPr="00E94BFF">
        <w:rPr>
          <w:rFonts w:ascii="Arial" w:eastAsia="Times New Roman" w:hAnsi="Arial" w:cs="Arial"/>
          <w:bCs/>
          <w:sz w:val="22"/>
          <w:szCs w:val="22"/>
          <w:lang w:eastAsia="es-ES"/>
        </w:rPr>
        <w:t>Personal calificado para inspeccionar procesos de montaje y desmontaje</w:t>
      </w:r>
    </w:p>
    <w:p w14:paraId="161D2904" w14:textId="77777777" w:rsidR="00E94BFF" w:rsidRPr="00E94BFF" w:rsidRDefault="00E94BFF">
      <w:pPr>
        <w:pStyle w:val="Prrafodelista"/>
        <w:numPr>
          <w:ilvl w:val="0"/>
          <w:numId w:val="8"/>
        </w:numPr>
        <w:autoSpaceDE w:val="0"/>
        <w:autoSpaceDN w:val="0"/>
        <w:spacing w:after="160" w:line="259" w:lineRule="auto"/>
        <w:jc w:val="both"/>
        <w:rPr>
          <w:rFonts w:ascii="Arial" w:eastAsia="Times New Roman" w:hAnsi="Arial" w:cs="Arial"/>
          <w:bCs/>
          <w:sz w:val="22"/>
          <w:szCs w:val="22"/>
          <w:lang w:eastAsia="es-ES"/>
        </w:rPr>
      </w:pPr>
      <w:r w:rsidRPr="00E94BFF">
        <w:rPr>
          <w:rFonts w:ascii="Arial" w:eastAsia="Times New Roman" w:hAnsi="Arial" w:cs="Arial"/>
          <w:bCs/>
          <w:sz w:val="22"/>
          <w:szCs w:val="22"/>
          <w:lang w:eastAsia="es-ES"/>
        </w:rPr>
        <w:t>Conocimiento de las normas para trabajo seguro en alturas.</w:t>
      </w:r>
    </w:p>
    <w:p w14:paraId="77BB4781" w14:textId="77777777" w:rsidR="00E94BFF" w:rsidRPr="00E94BFF" w:rsidRDefault="00E94BFF">
      <w:pPr>
        <w:pStyle w:val="Prrafodelista"/>
        <w:numPr>
          <w:ilvl w:val="0"/>
          <w:numId w:val="8"/>
        </w:numPr>
        <w:autoSpaceDE w:val="0"/>
        <w:autoSpaceDN w:val="0"/>
        <w:spacing w:after="160" w:line="259" w:lineRule="auto"/>
        <w:jc w:val="both"/>
        <w:rPr>
          <w:rFonts w:ascii="Arial" w:eastAsia="Times New Roman" w:hAnsi="Arial" w:cs="Arial"/>
          <w:bCs/>
          <w:sz w:val="22"/>
          <w:szCs w:val="22"/>
          <w:lang w:eastAsia="es-ES"/>
        </w:rPr>
      </w:pPr>
      <w:r w:rsidRPr="00E94BFF">
        <w:rPr>
          <w:rFonts w:ascii="Arial" w:eastAsia="Times New Roman" w:hAnsi="Arial" w:cs="Arial"/>
          <w:bCs/>
          <w:sz w:val="22"/>
          <w:szCs w:val="22"/>
          <w:lang w:eastAsia="es-ES"/>
        </w:rPr>
        <w:t>Que la empresa capacitadora tenga certificados vigentes de entrenamiento.</w:t>
      </w:r>
    </w:p>
    <w:p w14:paraId="66B323E3" w14:textId="77777777" w:rsidR="00E94BFF" w:rsidRPr="00E94BFF" w:rsidRDefault="00E94BFF" w:rsidP="00E94BFF">
      <w:pPr>
        <w:autoSpaceDE w:val="0"/>
        <w:autoSpaceDN w:val="0"/>
        <w:jc w:val="both"/>
        <w:rPr>
          <w:rFonts w:ascii="Arial" w:eastAsia="Times New Roman" w:hAnsi="Arial" w:cs="Arial"/>
          <w:bCs/>
          <w:sz w:val="22"/>
          <w:szCs w:val="22"/>
          <w:lang w:eastAsia="es-ES"/>
        </w:rPr>
      </w:pPr>
      <w:r w:rsidRPr="00E94BFF">
        <w:rPr>
          <w:rFonts w:ascii="Arial" w:eastAsia="Times New Roman" w:hAnsi="Arial" w:cs="Arial"/>
          <w:bCs/>
          <w:sz w:val="22"/>
          <w:szCs w:val="22"/>
          <w:lang w:eastAsia="es-ES"/>
        </w:rPr>
        <w:t xml:space="preserve">El proponente deberá presentar para todos y cada uno de los anteriores profesionales propuestos los siguientes documentos que demuestren, tanto el perfil como la experiencia mínima exigida: </w:t>
      </w:r>
    </w:p>
    <w:p w14:paraId="01749768" w14:textId="77777777" w:rsidR="00E94BFF" w:rsidRPr="00E94BFF" w:rsidRDefault="00E94BFF">
      <w:pPr>
        <w:pStyle w:val="Prrafodelista"/>
        <w:numPr>
          <w:ilvl w:val="0"/>
          <w:numId w:val="9"/>
        </w:numPr>
        <w:autoSpaceDE w:val="0"/>
        <w:autoSpaceDN w:val="0"/>
        <w:spacing w:after="160" w:line="259" w:lineRule="auto"/>
        <w:jc w:val="both"/>
        <w:rPr>
          <w:rFonts w:ascii="Arial" w:eastAsia="Times New Roman" w:hAnsi="Arial" w:cs="Arial"/>
          <w:bCs/>
          <w:sz w:val="22"/>
          <w:szCs w:val="22"/>
          <w:lang w:eastAsia="es-ES"/>
        </w:rPr>
      </w:pPr>
      <w:r w:rsidRPr="00E94BFF">
        <w:rPr>
          <w:rFonts w:ascii="Arial" w:eastAsia="Times New Roman" w:hAnsi="Arial" w:cs="Arial"/>
          <w:bCs/>
          <w:sz w:val="22"/>
          <w:szCs w:val="22"/>
          <w:lang w:eastAsia="es-ES"/>
        </w:rPr>
        <w:t>Carta de intención con firma (original) de cada uno de los profesionales que van a presentar en la propuesta, en la cual manifieste el interés inequívoco de participar en la ejecución del proyecto.</w:t>
      </w:r>
    </w:p>
    <w:p w14:paraId="70E11F62" w14:textId="77777777" w:rsidR="00E94BFF" w:rsidRPr="00E94BFF" w:rsidRDefault="00E94BFF">
      <w:pPr>
        <w:pStyle w:val="Prrafodelista"/>
        <w:numPr>
          <w:ilvl w:val="0"/>
          <w:numId w:val="9"/>
        </w:numPr>
        <w:autoSpaceDE w:val="0"/>
        <w:autoSpaceDN w:val="0"/>
        <w:spacing w:after="160" w:line="259" w:lineRule="auto"/>
        <w:jc w:val="both"/>
        <w:rPr>
          <w:rFonts w:ascii="Arial" w:eastAsia="Times New Roman" w:hAnsi="Arial" w:cs="Arial"/>
          <w:bCs/>
          <w:sz w:val="22"/>
          <w:szCs w:val="22"/>
          <w:lang w:eastAsia="es-ES"/>
        </w:rPr>
      </w:pPr>
      <w:r w:rsidRPr="00E94BFF">
        <w:rPr>
          <w:rFonts w:ascii="Arial" w:eastAsia="Times New Roman" w:hAnsi="Arial" w:cs="Arial"/>
          <w:bCs/>
          <w:sz w:val="22"/>
          <w:szCs w:val="22"/>
          <w:lang w:eastAsia="es-ES"/>
        </w:rPr>
        <w:t>Copia del acta de grado o del diploma, la matrícula profesional correspondiente y el certificado vigencia de la misma no mayor a 30 días calendario.</w:t>
      </w:r>
    </w:p>
    <w:p w14:paraId="077DF20F" w14:textId="77777777" w:rsidR="00E94BFF" w:rsidRPr="00E94BFF" w:rsidRDefault="00E94BFF">
      <w:pPr>
        <w:pStyle w:val="Prrafodelista"/>
        <w:numPr>
          <w:ilvl w:val="0"/>
          <w:numId w:val="9"/>
        </w:numPr>
        <w:autoSpaceDE w:val="0"/>
        <w:autoSpaceDN w:val="0"/>
        <w:spacing w:after="160" w:line="259" w:lineRule="auto"/>
        <w:jc w:val="both"/>
        <w:rPr>
          <w:rFonts w:ascii="Arial" w:eastAsia="Times New Roman" w:hAnsi="Arial" w:cs="Arial"/>
          <w:bCs/>
          <w:sz w:val="22"/>
          <w:szCs w:val="22"/>
          <w:lang w:eastAsia="es-ES"/>
        </w:rPr>
      </w:pPr>
      <w:r w:rsidRPr="00E94BFF">
        <w:rPr>
          <w:rFonts w:ascii="Arial" w:eastAsia="Times New Roman" w:hAnsi="Arial" w:cs="Arial"/>
          <w:bCs/>
          <w:sz w:val="22"/>
          <w:szCs w:val="22"/>
          <w:lang w:eastAsia="es-ES"/>
        </w:rPr>
        <w:t>Para los títulos profesionales (pregrado o posgrado) emitidos en el exterior, estos deberán estar convalidados por el Ministerio de Educación Nacional y/o la entidad en que en el momento hubiese sido la competente para homologar y/o convalidar títulos en el exterior.</w:t>
      </w:r>
    </w:p>
    <w:p w14:paraId="05BBE76B" w14:textId="77777777" w:rsidR="00E94BFF" w:rsidRPr="00E94BFF" w:rsidRDefault="00E94BFF">
      <w:pPr>
        <w:pStyle w:val="Prrafodelista"/>
        <w:numPr>
          <w:ilvl w:val="0"/>
          <w:numId w:val="9"/>
        </w:numPr>
        <w:autoSpaceDE w:val="0"/>
        <w:autoSpaceDN w:val="0"/>
        <w:spacing w:after="160" w:line="259" w:lineRule="auto"/>
        <w:jc w:val="both"/>
        <w:rPr>
          <w:rFonts w:ascii="Arial" w:eastAsia="Times New Roman" w:hAnsi="Arial" w:cs="Arial"/>
          <w:bCs/>
          <w:sz w:val="22"/>
          <w:szCs w:val="22"/>
          <w:lang w:eastAsia="es-ES"/>
        </w:rPr>
      </w:pPr>
      <w:r w:rsidRPr="00E94BFF">
        <w:rPr>
          <w:rFonts w:ascii="Arial" w:eastAsia="Times New Roman" w:hAnsi="Arial" w:cs="Arial"/>
          <w:bCs/>
          <w:sz w:val="22"/>
          <w:szCs w:val="22"/>
          <w:lang w:eastAsia="es-ES"/>
        </w:rPr>
        <w:t>Certificados laborales y tabla de relación de experiencia según lo estipulado en este documento.</w:t>
      </w:r>
    </w:p>
    <w:p w14:paraId="14A9AFAB" w14:textId="77777777" w:rsidR="00E94BFF" w:rsidRPr="00E94BFF" w:rsidRDefault="00E94BFF">
      <w:pPr>
        <w:pStyle w:val="Prrafodelista"/>
        <w:numPr>
          <w:ilvl w:val="0"/>
          <w:numId w:val="9"/>
        </w:numPr>
        <w:autoSpaceDE w:val="0"/>
        <w:autoSpaceDN w:val="0"/>
        <w:spacing w:after="160" w:line="259" w:lineRule="auto"/>
        <w:jc w:val="both"/>
        <w:rPr>
          <w:rFonts w:ascii="Arial" w:eastAsia="Times New Roman" w:hAnsi="Arial" w:cs="Arial"/>
          <w:bCs/>
          <w:sz w:val="22"/>
          <w:szCs w:val="22"/>
          <w:lang w:eastAsia="es-ES"/>
        </w:rPr>
      </w:pPr>
      <w:r w:rsidRPr="00E94BFF">
        <w:rPr>
          <w:rFonts w:ascii="Arial" w:eastAsia="Times New Roman" w:hAnsi="Arial" w:cs="Arial"/>
          <w:bCs/>
          <w:sz w:val="22"/>
          <w:szCs w:val="22"/>
          <w:lang w:eastAsia="es-ES"/>
        </w:rPr>
        <w:t>Los miembros del equipo de trabajo no podrán ofrecer sus servicios a más de un proponente so pena de rechazo de las ofertas para las cuales fue ofrecido.</w:t>
      </w:r>
    </w:p>
    <w:p w14:paraId="4CC4E4A6" w14:textId="77777777" w:rsidR="00E94BFF" w:rsidRPr="00E94BFF" w:rsidRDefault="00E94BFF" w:rsidP="00E94BFF">
      <w:pPr>
        <w:autoSpaceDE w:val="0"/>
        <w:autoSpaceDN w:val="0"/>
        <w:jc w:val="both"/>
        <w:rPr>
          <w:rFonts w:ascii="Arial" w:eastAsia="Times New Roman" w:hAnsi="Arial" w:cs="Arial"/>
          <w:bCs/>
          <w:sz w:val="22"/>
          <w:szCs w:val="22"/>
          <w:lang w:eastAsia="es-ES"/>
        </w:rPr>
      </w:pPr>
      <w:r w:rsidRPr="00E94BFF">
        <w:rPr>
          <w:rFonts w:ascii="Arial" w:eastAsia="Times New Roman" w:hAnsi="Arial" w:cs="Arial"/>
          <w:bCs/>
          <w:sz w:val="22"/>
          <w:szCs w:val="22"/>
          <w:lang w:eastAsia="es-ES"/>
        </w:rPr>
        <w:t>El contratista tendrá que presentar para cada uno de los integrantes del equipo las respectivas certificaciones de trabajo seguro en alturas antes de la firma del acta de inicio, de conformidad con la RESOLUCIÓN 1409 y a la resolución No. 00001903 de 2013, y las normas que la reglamenten y/o complementen y/o modifiquen. Será causal para que la ETITC no dé inicio al contrato y de curso a los correspondientes procesos sancionatorios y efectividad de las garantías a las que haya lugar.</w:t>
      </w:r>
    </w:p>
    <w:p w14:paraId="3884909E" w14:textId="77777777" w:rsidR="00E94BFF" w:rsidRPr="00E94BFF" w:rsidRDefault="00E94BFF" w:rsidP="00E94BFF">
      <w:pPr>
        <w:autoSpaceDE w:val="0"/>
        <w:autoSpaceDN w:val="0"/>
        <w:jc w:val="both"/>
        <w:rPr>
          <w:rFonts w:ascii="Arial" w:eastAsia="Times New Roman" w:hAnsi="Arial" w:cs="Arial"/>
          <w:bCs/>
          <w:sz w:val="22"/>
          <w:szCs w:val="22"/>
          <w:lang w:eastAsia="es-ES"/>
        </w:rPr>
      </w:pPr>
      <w:r w:rsidRPr="00E94BFF">
        <w:rPr>
          <w:rFonts w:ascii="Arial" w:eastAsia="Times New Roman" w:hAnsi="Arial" w:cs="Arial"/>
          <w:bCs/>
          <w:sz w:val="22"/>
          <w:szCs w:val="22"/>
          <w:lang w:eastAsia="es-ES"/>
        </w:rPr>
        <w:t>Nota: La experiencia mínima en relación con el tiempo en cada uno de los cargos del personal, deberá ser igual o mayor a cuatro (4) meses, cuyo contrato de obra se encuentre terminado y liquidado.</w:t>
      </w:r>
    </w:p>
    <w:p w14:paraId="50ACCED8" w14:textId="77777777" w:rsidR="00E94BFF" w:rsidRPr="00E94BFF" w:rsidRDefault="00E94BFF" w:rsidP="00E94BFF">
      <w:pPr>
        <w:jc w:val="both"/>
        <w:rPr>
          <w:rFonts w:ascii="Arial" w:eastAsia="Times New Roman" w:hAnsi="Arial" w:cs="Arial"/>
          <w:bCs/>
          <w:sz w:val="22"/>
          <w:szCs w:val="22"/>
          <w:lang w:eastAsia="es-ES"/>
        </w:rPr>
      </w:pPr>
      <w:r w:rsidRPr="00E94BFF">
        <w:rPr>
          <w:rFonts w:ascii="Arial" w:eastAsia="Times New Roman" w:hAnsi="Arial" w:cs="Arial"/>
          <w:bCs/>
          <w:sz w:val="22"/>
          <w:szCs w:val="22"/>
          <w:lang w:eastAsia="es-ES"/>
        </w:rPr>
        <w:t>Se evaluará a partir de la información que suministre el proponente, en el evento en que dos o más proponentes aporten una misma información y ésta presente inconsistencias, se solicitará la aclaración respectiva a cada uno de ellos y sólo se tendrá en cuenta para la calificación aquella que esté demostrada.</w:t>
      </w:r>
    </w:p>
    <w:p w14:paraId="10881F52" w14:textId="77777777" w:rsidR="00E94BFF" w:rsidRDefault="00E94BFF" w:rsidP="00E94BFF">
      <w:pPr>
        <w:jc w:val="both"/>
        <w:rPr>
          <w:rFonts w:ascii="Arial" w:eastAsia="Times New Roman" w:hAnsi="Arial" w:cs="Arial"/>
          <w:b/>
          <w:bCs/>
          <w:lang w:eastAsia="es-ES"/>
        </w:rPr>
      </w:pPr>
    </w:p>
    <w:tbl>
      <w:tblPr>
        <w:tblStyle w:val="Tablaconcuadrcula"/>
        <w:tblW w:w="0" w:type="auto"/>
        <w:jc w:val="center"/>
        <w:tblLook w:val="04A0" w:firstRow="1" w:lastRow="0" w:firstColumn="1" w:lastColumn="0" w:noHBand="0" w:noVBand="1"/>
      </w:tblPr>
      <w:tblGrid>
        <w:gridCol w:w="1556"/>
        <w:gridCol w:w="1323"/>
        <w:gridCol w:w="2568"/>
        <w:gridCol w:w="3381"/>
      </w:tblGrid>
      <w:tr w:rsidR="00E94BFF" w:rsidRPr="00386F34" w14:paraId="11328BE8" w14:textId="77777777" w:rsidTr="00A37D13">
        <w:trPr>
          <w:jc w:val="center"/>
        </w:trPr>
        <w:tc>
          <w:tcPr>
            <w:tcW w:w="1556" w:type="dxa"/>
          </w:tcPr>
          <w:p w14:paraId="51264103" w14:textId="77777777" w:rsidR="00E94BFF" w:rsidRPr="00386F34" w:rsidRDefault="00E94BFF" w:rsidP="00A37D13">
            <w:pPr>
              <w:tabs>
                <w:tab w:val="left" w:pos="-142"/>
                <w:tab w:val="left" w:pos="33"/>
              </w:tabs>
              <w:jc w:val="center"/>
              <w:rPr>
                <w:rFonts w:ascii="Arial" w:eastAsia="Times New Roman" w:hAnsi="Arial" w:cs="Arial"/>
                <w:b/>
                <w:bCs/>
                <w:sz w:val="14"/>
                <w:szCs w:val="14"/>
                <w:lang w:eastAsia="es-ES"/>
              </w:rPr>
            </w:pPr>
            <w:r w:rsidRPr="00386F34">
              <w:rPr>
                <w:rFonts w:ascii="Arial" w:eastAsia="Times New Roman" w:hAnsi="Arial" w:cs="Arial"/>
                <w:b/>
                <w:bCs/>
                <w:sz w:val="14"/>
                <w:szCs w:val="14"/>
                <w:lang w:eastAsia="es-ES"/>
              </w:rPr>
              <w:t>Profesional</w:t>
            </w:r>
          </w:p>
        </w:tc>
        <w:tc>
          <w:tcPr>
            <w:tcW w:w="1323" w:type="dxa"/>
          </w:tcPr>
          <w:p w14:paraId="43990115" w14:textId="77777777" w:rsidR="00E94BFF" w:rsidRPr="00386F34" w:rsidRDefault="00E94BFF" w:rsidP="00A37D13">
            <w:pPr>
              <w:tabs>
                <w:tab w:val="left" w:pos="-142"/>
                <w:tab w:val="left" w:pos="33"/>
              </w:tabs>
              <w:jc w:val="center"/>
              <w:rPr>
                <w:rFonts w:ascii="Arial" w:eastAsia="Times New Roman" w:hAnsi="Arial" w:cs="Arial"/>
                <w:b/>
                <w:bCs/>
                <w:sz w:val="14"/>
                <w:szCs w:val="14"/>
                <w:lang w:eastAsia="es-ES"/>
              </w:rPr>
            </w:pPr>
            <w:r w:rsidRPr="00386F34">
              <w:rPr>
                <w:rFonts w:ascii="Arial" w:eastAsia="Times New Roman" w:hAnsi="Arial" w:cs="Arial"/>
                <w:b/>
                <w:bCs/>
                <w:sz w:val="14"/>
                <w:szCs w:val="14"/>
                <w:lang w:eastAsia="es-ES"/>
              </w:rPr>
              <w:t>Dedicación</w:t>
            </w:r>
          </w:p>
        </w:tc>
        <w:tc>
          <w:tcPr>
            <w:tcW w:w="2568" w:type="dxa"/>
          </w:tcPr>
          <w:p w14:paraId="5FCB592B" w14:textId="77777777" w:rsidR="00E94BFF" w:rsidRPr="00386F34" w:rsidRDefault="00E94BFF" w:rsidP="00A37D13">
            <w:pPr>
              <w:tabs>
                <w:tab w:val="left" w:pos="-142"/>
                <w:tab w:val="left" w:pos="33"/>
              </w:tabs>
              <w:jc w:val="center"/>
              <w:rPr>
                <w:rFonts w:ascii="Arial" w:eastAsia="Times New Roman" w:hAnsi="Arial" w:cs="Arial"/>
                <w:b/>
                <w:bCs/>
                <w:sz w:val="14"/>
                <w:szCs w:val="14"/>
                <w:lang w:eastAsia="es-ES"/>
              </w:rPr>
            </w:pPr>
            <w:r w:rsidRPr="00386F34">
              <w:rPr>
                <w:rFonts w:ascii="Arial" w:eastAsia="Times New Roman" w:hAnsi="Arial" w:cs="Arial"/>
                <w:b/>
                <w:bCs/>
                <w:sz w:val="14"/>
                <w:szCs w:val="14"/>
                <w:lang w:eastAsia="es-ES"/>
              </w:rPr>
              <w:t>Formación Académica y Experiencia General</w:t>
            </w:r>
          </w:p>
        </w:tc>
        <w:tc>
          <w:tcPr>
            <w:tcW w:w="3381" w:type="dxa"/>
          </w:tcPr>
          <w:p w14:paraId="1728BEF5" w14:textId="77777777" w:rsidR="00E94BFF" w:rsidRPr="00386F34" w:rsidRDefault="00E94BFF" w:rsidP="00A37D13">
            <w:pPr>
              <w:tabs>
                <w:tab w:val="left" w:pos="-142"/>
                <w:tab w:val="left" w:pos="33"/>
              </w:tabs>
              <w:jc w:val="center"/>
              <w:rPr>
                <w:rFonts w:ascii="Arial" w:eastAsia="Times New Roman" w:hAnsi="Arial" w:cs="Arial"/>
                <w:b/>
                <w:bCs/>
                <w:sz w:val="14"/>
                <w:szCs w:val="14"/>
                <w:lang w:eastAsia="es-ES"/>
              </w:rPr>
            </w:pPr>
            <w:r w:rsidRPr="00386F34">
              <w:rPr>
                <w:rFonts w:ascii="Arial" w:eastAsia="Times New Roman" w:hAnsi="Arial" w:cs="Arial"/>
                <w:b/>
                <w:bCs/>
                <w:sz w:val="14"/>
                <w:szCs w:val="14"/>
                <w:lang w:eastAsia="es-ES"/>
              </w:rPr>
              <w:t>Experiencia Específica Mínima</w:t>
            </w:r>
          </w:p>
        </w:tc>
      </w:tr>
      <w:tr w:rsidR="00E94BFF" w:rsidRPr="00386F34" w14:paraId="40B5ACCA" w14:textId="77777777" w:rsidTr="00A37D13">
        <w:trPr>
          <w:jc w:val="center"/>
        </w:trPr>
        <w:tc>
          <w:tcPr>
            <w:tcW w:w="1556" w:type="dxa"/>
            <w:vAlign w:val="center"/>
          </w:tcPr>
          <w:p w14:paraId="5B2E0105" w14:textId="77777777" w:rsidR="00E94BFF" w:rsidRPr="00386F34" w:rsidRDefault="00E94BFF" w:rsidP="00A37D13">
            <w:pPr>
              <w:tabs>
                <w:tab w:val="left" w:pos="-142"/>
                <w:tab w:val="left" w:pos="33"/>
              </w:tabs>
              <w:jc w:val="center"/>
              <w:rPr>
                <w:rFonts w:ascii="Arial" w:eastAsia="Times New Roman" w:hAnsi="Arial" w:cs="Arial"/>
                <w:bCs/>
                <w:sz w:val="14"/>
                <w:szCs w:val="14"/>
                <w:lang w:eastAsia="es-ES"/>
              </w:rPr>
            </w:pPr>
            <w:r w:rsidRPr="00386F34">
              <w:rPr>
                <w:rFonts w:ascii="Arial" w:eastAsia="Times New Roman" w:hAnsi="Arial" w:cs="Arial"/>
                <w:b/>
                <w:bCs/>
                <w:sz w:val="14"/>
                <w:szCs w:val="14"/>
                <w:u w:val="single"/>
                <w:lang w:eastAsia="es-ES"/>
              </w:rPr>
              <w:t>Director de obra</w:t>
            </w:r>
            <w:r w:rsidRPr="00386F34">
              <w:rPr>
                <w:rFonts w:ascii="Arial" w:eastAsia="Times New Roman" w:hAnsi="Arial" w:cs="Arial"/>
                <w:bCs/>
                <w:sz w:val="14"/>
                <w:szCs w:val="14"/>
                <w:lang w:eastAsia="es-ES"/>
              </w:rPr>
              <w:t>.</w:t>
            </w:r>
          </w:p>
          <w:p w14:paraId="0EEA106F" w14:textId="77777777" w:rsidR="00E94BFF" w:rsidRPr="00386F34" w:rsidRDefault="00E94BFF" w:rsidP="00A37D13">
            <w:pPr>
              <w:tabs>
                <w:tab w:val="left" w:pos="-142"/>
                <w:tab w:val="left" w:pos="33"/>
              </w:tabs>
              <w:jc w:val="center"/>
              <w:rPr>
                <w:rFonts w:ascii="Arial" w:eastAsia="Times New Roman" w:hAnsi="Arial" w:cs="Arial"/>
                <w:b/>
                <w:bCs/>
                <w:sz w:val="14"/>
                <w:szCs w:val="14"/>
                <w:lang w:eastAsia="es-ES"/>
              </w:rPr>
            </w:pPr>
          </w:p>
        </w:tc>
        <w:tc>
          <w:tcPr>
            <w:tcW w:w="1323" w:type="dxa"/>
            <w:vAlign w:val="center"/>
          </w:tcPr>
          <w:p w14:paraId="44853037" w14:textId="77777777" w:rsidR="00E94BFF" w:rsidRPr="00386F34" w:rsidRDefault="00E94BFF" w:rsidP="00A37D13">
            <w:pPr>
              <w:tabs>
                <w:tab w:val="left" w:pos="-142"/>
                <w:tab w:val="left" w:pos="33"/>
              </w:tabs>
              <w:jc w:val="center"/>
              <w:rPr>
                <w:rFonts w:ascii="Arial" w:eastAsia="Times New Roman" w:hAnsi="Arial" w:cs="Arial"/>
                <w:bCs/>
                <w:sz w:val="14"/>
                <w:szCs w:val="14"/>
                <w:lang w:eastAsia="es-ES"/>
              </w:rPr>
            </w:pPr>
            <w:r w:rsidRPr="00386F34">
              <w:rPr>
                <w:rFonts w:ascii="Arial" w:eastAsia="Times New Roman" w:hAnsi="Arial" w:cs="Arial"/>
                <w:bCs/>
                <w:sz w:val="14"/>
                <w:szCs w:val="14"/>
                <w:lang w:eastAsia="es-ES"/>
              </w:rPr>
              <w:t>50% durante toda la ejecución del contrato</w:t>
            </w:r>
          </w:p>
        </w:tc>
        <w:tc>
          <w:tcPr>
            <w:tcW w:w="2568" w:type="dxa"/>
            <w:vAlign w:val="center"/>
          </w:tcPr>
          <w:p w14:paraId="4497892B" w14:textId="77777777" w:rsidR="00E94BFF" w:rsidRPr="00386F34" w:rsidRDefault="00E94BFF" w:rsidP="00A37D13">
            <w:pPr>
              <w:tabs>
                <w:tab w:val="left" w:pos="-142"/>
                <w:tab w:val="left" w:pos="33"/>
              </w:tabs>
              <w:jc w:val="both"/>
              <w:rPr>
                <w:rFonts w:ascii="Arial" w:eastAsia="Times New Roman" w:hAnsi="Arial" w:cs="Arial"/>
                <w:b/>
                <w:bCs/>
                <w:sz w:val="14"/>
                <w:szCs w:val="14"/>
                <w:lang w:eastAsia="es-ES"/>
              </w:rPr>
            </w:pPr>
            <w:r w:rsidRPr="00F900B7">
              <w:rPr>
                <w:rFonts w:ascii="Arial" w:eastAsia="Times New Roman" w:hAnsi="Arial" w:cs="Arial"/>
                <w:bCs/>
                <w:sz w:val="14"/>
                <w:szCs w:val="14"/>
                <w:lang w:eastAsia="es-ES"/>
              </w:rPr>
              <w:t xml:space="preserve">(1) Ingeniero Civil o Arquitecto con posgrados en: dirección y planificación de proyectos complejos, gerencia de proyectos, infraestructura e ingeniería civil, gestión de obras, dirección de obras, control de obras, construcción de edificaciones y/o similares; con mínimo </w:t>
            </w:r>
            <w:r>
              <w:rPr>
                <w:rFonts w:ascii="Arial" w:eastAsia="Times New Roman" w:hAnsi="Arial" w:cs="Arial"/>
                <w:bCs/>
                <w:sz w:val="14"/>
                <w:szCs w:val="14"/>
                <w:lang w:eastAsia="es-ES"/>
              </w:rPr>
              <w:t>5</w:t>
            </w:r>
            <w:r w:rsidRPr="00F900B7">
              <w:rPr>
                <w:rFonts w:ascii="Arial" w:eastAsia="Times New Roman" w:hAnsi="Arial" w:cs="Arial"/>
                <w:bCs/>
                <w:sz w:val="14"/>
                <w:szCs w:val="14"/>
                <w:lang w:eastAsia="es-ES"/>
              </w:rPr>
              <w:t xml:space="preserve"> años de experiencia profesional contados a partir de la fecha de expedición de la matrícula profesional.</w:t>
            </w:r>
          </w:p>
        </w:tc>
        <w:tc>
          <w:tcPr>
            <w:tcW w:w="3381" w:type="dxa"/>
          </w:tcPr>
          <w:p w14:paraId="047612A3" w14:textId="77777777" w:rsidR="00E94BFF" w:rsidRPr="00386F34" w:rsidRDefault="00E94BFF" w:rsidP="00A37D13">
            <w:pPr>
              <w:tabs>
                <w:tab w:val="left" w:pos="-142"/>
                <w:tab w:val="left" w:pos="33"/>
              </w:tabs>
              <w:jc w:val="both"/>
              <w:rPr>
                <w:rFonts w:ascii="Arial" w:eastAsia="Times New Roman" w:hAnsi="Arial" w:cs="Arial"/>
                <w:b/>
                <w:bCs/>
                <w:sz w:val="14"/>
                <w:szCs w:val="14"/>
                <w:lang w:eastAsia="es-ES"/>
              </w:rPr>
            </w:pPr>
            <w:r w:rsidRPr="00386F34">
              <w:rPr>
                <w:rFonts w:ascii="Arial" w:eastAsia="Times New Roman" w:hAnsi="Arial" w:cs="Arial"/>
                <w:bCs/>
                <w:sz w:val="14"/>
                <w:szCs w:val="14"/>
                <w:lang w:eastAsia="es-ES"/>
              </w:rPr>
              <w:t>Acreditar experiencia mínima en un (1) contrato, cuyo objeto esté relacionado con el mantenimiento o mejoramiento o construcción o reparación o rehabilitación o remodelación o adecuación o acondicionamiento de edificaciones, donde haya desempeñado el cargo de director de obra o como contratista director de obra</w:t>
            </w:r>
          </w:p>
        </w:tc>
      </w:tr>
      <w:tr w:rsidR="00E94BFF" w:rsidRPr="00386F34" w14:paraId="0F624840" w14:textId="77777777" w:rsidTr="00A37D13">
        <w:trPr>
          <w:jc w:val="center"/>
        </w:trPr>
        <w:tc>
          <w:tcPr>
            <w:tcW w:w="1556" w:type="dxa"/>
            <w:vAlign w:val="center"/>
          </w:tcPr>
          <w:p w14:paraId="14B2965B" w14:textId="77777777" w:rsidR="00E94BFF" w:rsidRPr="00386F34" w:rsidRDefault="00E94BFF" w:rsidP="00A37D13">
            <w:pPr>
              <w:tabs>
                <w:tab w:val="left" w:pos="-142"/>
                <w:tab w:val="left" w:pos="33"/>
              </w:tabs>
              <w:jc w:val="center"/>
              <w:rPr>
                <w:rFonts w:ascii="Arial" w:eastAsia="Times New Roman" w:hAnsi="Arial" w:cs="Arial"/>
                <w:b/>
                <w:bCs/>
                <w:sz w:val="14"/>
                <w:szCs w:val="14"/>
                <w:u w:val="single"/>
                <w:lang w:eastAsia="es-ES"/>
              </w:rPr>
            </w:pPr>
            <w:r w:rsidRPr="00386F34">
              <w:rPr>
                <w:rFonts w:ascii="Arial" w:eastAsia="Times New Roman" w:hAnsi="Arial" w:cs="Arial"/>
                <w:b/>
                <w:bCs/>
                <w:sz w:val="14"/>
                <w:szCs w:val="14"/>
                <w:u w:val="single"/>
                <w:lang w:eastAsia="es-ES"/>
              </w:rPr>
              <w:lastRenderedPageBreak/>
              <w:t>Residentes de Obra.</w:t>
            </w:r>
          </w:p>
        </w:tc>
        <w:tc>
          <w:tcPr>
            <w:tcW w:w="1323" w:type="dxa"/>
            <w:vAlign w:val="center"/>
          </w:tcPr>
          <w:p w14:paraId="223ED3CA" w14:textId="77777777" w:rsidR="00E94BFF" w:rsidRPr="00386F34" w:rsidRDefault="00E94BFF" w:rsidP="00A37D13">
            <w:pPr>
              <w:tabs>
                <w:tab w:val="left" w:pos="-142"/>
                <w:tab w:val="left" w:pos="33"/>
              </w:tabs>
              <w:jc w:val="center"/>
              <w:rPr>
                <w:rFonts w:ascii="Arial" w:eastAsia="Times New Roman" w:hAnsi="Arial" w:cs="Arial"/>
                <w:bCs/>
                <w:sz w:val="14"/>
                <w:szCs w:val="14"/>
                <w:lang w:eastAsia="es-ES"/>
              </w:rPr>
            </w:pPr>
            <w:r w:rsidRPr="00386F34">
              <w:rPr>
                <w:rFonts w:ascii="Arial" w:eastAsia="Times New Roman" w:hAnsi="Arial" w:cs="Arial"/>
                <w:bCs/>
                <w:sz w:val="14"/>
                <w:szCs w:val="14"/>
                <w:lang w:eastAsia="es-ES"/>
              </w:rPr>
              <w:t>100% durante toda la ejecución del contrato</w:t>
            </w:r>
          </w:p>
        </w:tc>
        <w:tc>
          <w:tcPr>
            <w:tcW w:w="2568" w:type="dxa"/>
            <w:vAlign w:val="center"/>
          </w:tcPr>
          <w:p w14:paraId="5F4F9EBC" w14:textId="77777777" w:rsidR="00E94BFF" w:rsidRPr="00386F34" w:rsidRDefault="00E94BFF" w:rsidP="00A37D13">
            <w:pPr>
              <w:tabs>
                <w:tab w:val="left" w:pos="-142"/>
                <w:tab w:val="left" w:pos="33"/>
              </w:tabs>
              <w:jc w:val="both"/>
              <w:rPr>
                <w:rFonts w:ascii="Arial" w:eastAsia="Times New Roman" w:hAnsi="Arial" w:cs="Arial"/>
                <w:bCs/>
                <w:sz w:val="14"/>
                <w:szCs w:val="14"/>
                <w:lang w:eastAsia="es-ES"/>
              </w:rPr>
            </w:pPr>
            <w:r w:rsidRPr="00F900B7">
              <w:rPr>
                <w:rFonts w:ascii="Arial" w:eastAsia="Times New Roman" w:hAnsi="Arial" w:cs="Arial"/>
                <w:bCs/>
                <w:sz w:val="14"/>
                <w:szCs w:val="14"/>
                <w:lang w:eastAsia="es-ES"/>
              </w:rPr>
              <w:t>(1) Ingeniero Civil o Arquitecto con posgrado en: construcción, administración dentro del sector de la construcción, residencia de obra civil y/o arquitectónica, ingeniería de construcción, dirección técnica de la construcción, costos y presupuestos de obras civiles y/o similares; con mínimo 5 años de experiencia profesional contados a partir de la fecha de expedición de la matrícula profesional.</w:t>
            </w:r>
          </w:p>
        </w:tc>
        <w:tc>
          <w:tcPr>
            <w:tcW w:w="3381" w:type="dxa"/>
          </w:tcPr>
          <w:p w14:paraId="0C896E89" w14:textId="77777777" w:rsidR="00E94BFF" w:rsidRPr="00386F34" w:rsidRDefault="00E94BFF" w:rsidP="00A37D13">
            <w:pPr>
              <w:tabs>
                <w:tab w:val="left" w:pos="-142"/>
                <w:tab w:val="left" w:pos="33"/>
              </w:tabs>
              <w:jc w:val="both"/>
              <w:rPr>
                <w:rFonts w:ascii="Arial" w:eastAsia="Times New Roman" w:hAnsi="Arial" w:cs="Arial"/>
                <w:bCs/>
                <w:sz w:val="14"/>
                <w:szCs w:val="14"/>
                <w:lang w:eastAsia="es-ES"/>
              </w:rPr>
            </w:pPr>
            <w:r w:rsidRPr="00386F34">
              <w:rPr>
                <w:rFonts w:ascii="Arial" w:eastAsia="Times New Roman" w:hAnsi="Arial" w:cs="Arial"/>
                <w:bCs/>
                <w:sz w:val="14"/>
                <w:szCs w:val="14"/>
                <w:lang w:eastAsia="es-ES"/>
              </w:rPr>
              <w:t>Acreditar experiencia mínima en un (1) contrato, cuyo objeto esté relacionado con el mantenimiento o mejoramiento o construcción o reparación o rehabilitación o remodelación o adecuación o acondicionamiento de edificaciones, donde haya desempeñado el cargo de residente de obra o como contratista residente de obra</w:t>
            </w:r>
          </w:p>
        </w:tc>
      </w:tr>
      <w:tr w:rsidR="00E94BFF" w:rsidRPr="00386F34" w14:paraId="01E20C9C" w14:textId="77777777" w:rsidTr="00A37D13">
        <w:trPr>
          <w:jc w:val="center"/>
        </w:trPr>
        <w:tc>
          <w:tcPr>
            <w:tcW w:w="1556" w:type="dxa"/>
            <w:vAlign w:val="center"/>
          </w:tcPr>
          <w:p w14:paraId="487A87DB" w14:textId="77777777" w:rsidR="00E94BFF" w:rsidRPr="00386F34" w:rsidRDefault="00E94BFF" w:rsidP="00A37D13">
            <w:pPr>
              <w:tabs>
                <w:tab w:val="left" w:pos="-142"/>
                <w:tab w:val="left" w:pos="33"/>
              </w:tabs>
              <w:jc w:val="center"/>
              <w:rPr>
                <w:rFonts w:ascii="Arial" w:eastAsia="Times New Roman" w:hAnsi="Arial" w:cs="Arial"/>
                <w:b/>
                <w:bCs/>
                <w:sz w:val="14"/>
                <w:szCs w:val="14"/>
                <w:u w:val="single"/>
                <w:lang w:eastAsia="es-ES"/>
              </w:rPr>
            </w:pPr>
            <w:r w:rsidRPr="00386F34">
              <w:rPr>
                <w:rFonts w:ascii="Arial" w:eastAsia="Times New Roman" w:hAnsi="Arial" w:cs="Arial"/>
                <w:b/>
                <w:bCs/>
                <w:sz w:val="14"/>
                <w:szCs w:val="14"/>
                <w:u w:val="single"/>
                <w:lang w:eastAsia="es-ES"/>
              </w:rPr>
              <w:t xml:space="preserve">Maestro de Obra: </w:t>
            </w:r>
          </w:p>
        </w:tc>
        <w:tc>
          <w:tcPr>
            <w:tcW w:w="1323" w:type="dxa"/>
            <w:vAlign w:val="center"/>
          </w:tcPr>
          <w:p w14:paraId="1FBAB6C6" w14:textId="77777777" w:rsidR="00E94BFF" w:rsidRPr="00386F34" w:rsidRDefault="00E94BFF" w:rsidP="00A37D13">
            <w:pPr>
              <w:tabs>
                <w:tab w:val="left" w:pos="-142"/>
                <w:tab w:val="left" w:pos="33"/>
              </w:tabs>
              <w:jc w:val="center"/>
              <w:rPr>
                <w:rFonts w:ascii="Arial" w:eastAsia="Times New Roman" w:hAnsi="Arial" w:cs="Arial"/>
                <w:bCs/>
                <w:sz w:val="14"/>
                <w:szCs w:val="14"/>
                <w:lang w:eastAsia="es-ES"/>
              </w:rPr>
            </w:pPr>
            <w:r w:rsidRPr="00386F34">
              <w:rPr>
                <w:rFonts w:ascii="Arial" w:eastAsia="Times New Roman" w:hAnsi="Arial" w:cs="Arial"/>
                <w:bCs/>
                <w:sz w:val="14"/>
                <w:szCs w:val="14"/>
                <w:lang w:eastAsia="es-ES"/>
              </w:rPr>
              <w:t>100% durante toda la ejecución del contrato</w:t>
            </w:r>
          </w:p>
        </w:tc>
        <w:tc>
          <w:tcPr>
            <w:tcW w:w="2568" w:type="dxa"/>
            <w:vAlign w:val="center"/>
          </w:tcPr>
          <w:p w14:paraId="59029814" w14:textId="77777777" w:rsidR="00E94BFF" w:rsidRPr="00386F34" w:rsidRDefault="00E94BFF" w:rsidP="00A37D13">
            <w:pPr>
              <w:tabs>
                <w:tab w:val="left" w:pos="-142"/>
                <w:tab w:val="left" w:pos="33"/>
              </w:tabs>
              <w:jc w:val="both"/>
              <w:rPr>
                <w:rFonts w:ascii="Arial" w:eastAsia="Times New Roman" w:hAnsi="Arial" w:cs="Arial"/>
                <w:bCs/>
                <w:sz w:val="14"/>
                <w:szCs w:val="14"/>
                <w:lang w:eastAsia="es-ES"/>
              </w:rPr>
            </w:pPr>
            <w:r w:rsidRPr="00F900B7">
              <w:rPr>
                <w:rFonts w:ascii="Arial" w:eastAsia="Times New Roman" w:hAnsi="Arial" w:cs="Arial"/>
                <w:bCs/>
                <w:sz w:val="14"/>
                <w:szCs w:val="14"/>
                <w:lang w:eastAsia="es-ES"/>
              </w:rPr>
              <w:t>(1) Maestro de obra o Técnicos constructores con matrícula en el COPNIA de técnico constructor o maestro de obra o tecnólogo en obras civiles vigente con mínimo 5 años de experiencia contados a partir de la fecha de expedición de la matricula expedida por el COPNIA.</w:t>
            </w:r>
          </w:p>
        </w:tc>
        <w:tc>
          <w:tcPr>
            <w:tcW w:w="3381" w:type="dxa"/>
          </w:tcPr>
          <w:p w14:paraId="5391226A" w14:textId="77777777" w:rsidR="00E94BFF" w:rsidRPr="00386F34" w:rsidRDefault="00E94BFF" w:rsidP="00A37D13">
            <w:pPr>
              <w:tabs>
                <w:tab w:val="left" w:pos="-142"/>
                <w:tab w:val="left" w:pos="33"/>
              </w:tabs>
              <w:jc w:val="both"/>
              <w:rPr>
                <w:rFonts w:ascii="Arial" w:eastAsia="Times New Roman" w:hAnsi="Arial" w:cs="Arial"/>
                <w:bCs/>
                <w:sz w:val="14"/>
                <w:szCs w:val="14"/>
                <w:lang w:eastAsia="es-ES"/>
              </w:rPr>
            </w:pPr>
            <w:r w:rsidRPr="00386F34">
              <w:rPr>
                <w:rFonts w:ascii="Arial" w:eastAsia="Times New Roman" w:hAnsi="Arial" w:cs="Arial"/>
                <w:bCs/>
                <w:sz w:val="14"/>
                <w:szCs w:val="14"/>
                <w:lang w:eastAsia="es-ES"/>
              </w:rPr>
              <w:t>Acreditar experiencia mínima en un (1) contrato, cuyo objeto esté relacionado con el mantenimiento o mejoramiento o construcción o reparación o rehabilitación o remodelación o adecuación o acondicionamiento de edificaciones, donde haya desempeñado el cargo de maestro de obra o como contratista maestro de obra</w:t>
            </w:r>
          </w:p>
        </w:tc>
      </w:tr>
      <w:tr w:rsidR="00E94BFF" w:rsidRPr="00386F34" w14:paraId="681503FE" w14:textId="77777777" w:rsidTr="00A37D13">
        <w:trPr>
          <w:jc w:val="center"/>
        </w:trPr>
        <w:tc>
          <w:tcPr>
            <w:tcW w:w="1556" w:type="dxa"/>
            <w:vAlign w:val="center"/>
          </w:tcPr>
          <w:p w14:paraId="580A76D1" w14:textId="77777777" w:rsidR="00E94BFF" w:rsidRPr="00386F34" w:rsidRDefault="00E94BFF" w:rsidP="00A37D13">
            <w:pPr>
              <w:tabs>
                <w:tab w:val="left" w:pos="-142"/>
                <w:tab w:val="left" w:pos="33"/>
              </w:tabs>
              <w:jc w:val="center"/>
              <w:rPr>
                <w:rFonts w:ascii="Arial" w:eastAsia="Times New Roman" w:hAnsi="Arial" w:cs="Arial"/>
                <w:b/>
                <w:bCs/>
                <w:sz w:val="14"/>
                <w:szCs w:val="14"/>
                <w:u w:val="single"/>
                <w:lang w:eastAsia="es-ES"/>
              </w:rPr>
            </w:pPr>
            <w:r w:rsidRPr="00386F34">
              <w:rPr>
                <w:rFonts w:ascii="Arial" w:eastAsia="Times New Roman" w:hAnsi="Arial" w:cs="Arial"/>
                <w:b/>
                <w:bCs/>
                <w:sz w:val="14"/>
                <w:szCs w:val="14"/>
                <w:u w:val="single"/>
                <w:lang w:eastAsia="es-ES"/>
              </w:rPr>
              <w:t>Profesional Con Licencia En Salud Ocupacional.</w:t>
            </w:r>
          </w:p>
        </w:tc>
        <w:tc>
          <w:tcPr>
            <w:tcW w:w="1323" w:type="dxa"/>
            <w:vAlign w:val="center"/>
          </w:tcPr>
          <w:p w14:paraId="247D07F9" w14:textId="77777777" w:rsidR="00E94BFF" w:rsidRPr="00386F34" w:rsidRDefault="00E94BFF" w:rsidP="00A37D13">
            <w:pPr>
              <w:tabs>
                <w:tab w:val="left" w:pos="-142"/>
                <w:tab w:val="left" w:pos="33"/>
              </w:tabs>
              <w:jc w:val="center"/>
              <w:rPr>
                <w:rFonts w:ascii="Arial" w:eastAsia="Times New Roman" w:hAnsi="Arial" w:cs="Arial"/>
                <w:bCs/>
                <w:sz w:val="14"/>
                <w:szCs w:val="14"/>
                <w:lang w:eastAsia="es-ES"/>
              </w:rPr>
            </w:pPr>
            <w:r w:rsidRPr="00386F34">
              <w:rPr>
                <w:rFonts w:ascii="Arial" w:eastAsia="Times New Roman" w:hAnsi="Arial" w:cs="Arial"/>
                <w:bCs/>
                <w:sz w:val="14"/>
                <w:szCs w:val="14"/>
                <w:lang w:eastAsia="es-ES"/>
              </w:rPr>
              <w:t>100% durante toda la ejecución del contrato</w:t>
            </w:r>
          </w:p>
        </w:tc>
        <w:tc>
          <w:tcPr>
            <w:tcW w:w="2568" w:type="dxa"/>
            <w:vAlign w:val="center"/>
          </w:tcPr>
          <w:p w14:paraId="6BA78FFB" w14:textId="77777777" w:rsidR="00E94BFF" w:rsidRPr="00386F34" w:rsidRDefault="00E94BFF" w:rsidP="00A37D13">
            <w:pPr>
              <w:tabs>
                <w:tab w:val="left" w:pos="-142"/>
                <w:tab w:val="left" w:pos="33"/>
              </w:tabs>
              <w:jc w:val="both"/>
              <w:rPr>
                <w:rFonts w:ascii="Arial" w:eastAsia="Times New Roman" w:hAnsi="Arial" w:cs="Arial"/>
                <w:bCs/>
                <w:sz w:val="14"/>
                <w:szCs w:val="14"/>
                <w:lang w:eastAsia="es-ES"/>
              </w:rPr>
            </w:pPr>
            <w:r w:rsidRPr="00F900B7">
              <w:rPr>
                <w:rFonts w:ascii="Arial" w:eastAsia="Times New Roman" w:hAnsi="Arial" w:cs="Arial"/>
                <w:bCs/>
                <w:sz w:val="14"/>
                <w:szCs w:val="14"/>
                <w:lang w:eastAsia="es-ES"/>
              </w:rPr>
              <w:t>(1) Profesional en Salud ocupacional o profesionales con posgrado en áreas de Seguridad y salud en el trabajo, c. Con tarjeta profesional y vigencia emitida por entidad competente y con licencia en Seguridad y Salud en el Trabajo Vigente. EXPERIENCIA GENERAL MINIMA: El título, debe haberse obtenido con por lo menos cuatro (4) años de antelación a la fecha de cierre del proceso y contar con experiencia en el sector de la construcción, mínimo de 1 año</w:t>
            </w:r>
          </w:p>
        </w:tc>
        <w:tc>
          <w:tcPr>
            <w:tcW w:w="3381" w:type="dxa"/>
          </w:tcPr>
          <w:p w14:paraId="164B76B0" w14:textId="77777777" w:rsidR="00E94BFF" w:rsidRPr="00386F34" w:rsidRDefault="00E94BFF" w:rsidP="00A37D13">
            <w:pPr>
              <w:tabs>
                <w:tab w:val="left" w:pos="-142"/>
                <w:tab w:val="left" w:pos="33"/>
              </w:tabs>
              <w:jc w:val="both"/>
              <w:rPr>
                <w:rFonts w:ascii="Arial" w:eastAsia="Times New Roman" w:hAnsi="Arial" w:cs="Arial"/>
                <w:bCs/>
                <w:sz w:val="14"/>
                <w:szCs w:val="14"/>
                <w:lang w:eastAsia="es-ES"/>
              </w:rPr>
            </w:pPr>
            <w:r w:rsidRPr="00386F34">
              <w:rPr>
                <w:rFonts w:ascii="Arial" w:eastAsia="Times New Roman" w:hAnsi="Arial" w:cs="Arial"/>
                <w:bCs/>
                <w:sz w:val="14"/>
                <w:szCs w:val="14"/>
                <w:lang w:eastAsia="es-ES"/>
              </w:rPr>
              <w:t xml:space="preserve">Acreditar experiencia mínima en un (1) contrato, cuyo objeto esté relacionado con el mantenimiento o mejoramiento o construcción o reparación o rehabilitación o remodelación o adecuación o acondicionamiento de edificaciones </w:t>
            </w:r>
            <w:r>
              <w:rPr>
                <w:rFonts w:ascii="Arial" w:eastAsia="Times New Roman" w:hAnsi="Arial" w:cs="Arial"/>
                <w:bCs/>
                <w:sz w:val="14"/>
                <w:szCs w:val="14"/>
                <w:lang w:eastAsia="es-ES"/>
              </w:rPr>
              <w:t>en general</w:t>
            </w:r>
            <w:r w:rsidRPr="00386F34">
              <w:rPr>
                <w:rFonts w:ascii="Arial" w:eastAsia="Times New Roman" w:hAnsi="Arial" w:cs="Arial"/>
                <w:bCs/>
                <w:sz w:val="14"/>
                <w:szCs w:val="14"/>
                <w:lang w:eastAsia="es-ES"/>
              </w:rPr>
              <w:t xml:space="preserve">, donde haya desempeñado el cargo de </w:t>
            </w:r>
            <w:r>
              <w:rPr>
                <w:rFonts w:ascii="Arial" w:eastAsia="Times New Roman" w:hAnsi="Arial" w:cs="Arial"/>
                <w:bCs/>
                <w:sz w:val="14"/>
                <w:szCs w:val="14"/>
                <w:lang w:eastAsia="es-ES"/>
              </w:rPr>
              <w:t>Profesional en Salud Ocupacional y Seguridad Industrial</w:t>
            </w:r>
            <w:r w:rsidRPr="00386F34">
              <w:rPr>
                <w:rFonts w:ascii="Arial" w:eastAsia="Times New Roman" w:hAnsi="Arial" w:cs="Arial"/>
                <w:bCs/>
                <w:sz w:val="14"/>
                <w:szCs w:val="14"/>
                <w:lang w:eastAsia="es-ES"/>
              </w:rPr>
              <w:t xml:space="preserve"> o como contratista </w:t>
            </w:r>
            <w:r>
              <w:rPr>
                <w:rFonts w:ascii="Arial" w:eastAsia="Times New Roman" w:hAnsi="Arial" w:cs="Arial"/>
                <w:bCs/>
                <w:sz w:val="14"/>
                <w:szCs w:val="14"/>
                <w:lang w:eastAsia="es-ES"/>
              </w:rPr>
              <w:t xml:space="preserve">en Salud Ocupacional y Seguridad Industrial </w:t>
            </w:r>
          </w:p>
        </w:tc>
      </w:tr>
    </w:tbl>
    <w:p w14:paraId="0947211C" w14:textId="77777777" w:rsidR="00E94BFF" w:rsidRDefault="00E94BFF" w:rsidP="00E94BFF">
      <w:pPr>
        <w:pStyle w:val="Textoindependiente"/>
        <w:jc w:val="both"/>
        <w:rPr>
          <w:rFonts w:cs="Arial"/>
        </w:rPr>
      </w:pPr>
    </w:p>
    <w:p w14:paraId="08CDEFFD" w14:textId="77777777" w:rsidR="00E94BFF" w:rsidRPr="00E94BFF" w:rsidRDefault="00E94BFF" w:rsidP="00E94BFF">
      <w:pPr>
        <w:pStyle w:val="Textoindependiente"/>
        <w:jc w:val="both"/>
        <w:rPr>
          <w:rFonts w:cs="Arial"/>
          <w:b/>
          <w:bCs/>
          <w:sz w:val="22"/>
          <w:szCs w:val="22"/>
        </w:rPr>
      </w:pPr>
      <w:r w:rsidRPr="00E94BFF">
        <w:rPr>
          <w:rFonts w:cs="Arial"/>
          <w:b/>
          <w:bCs/>
          <w:sz w:val="22"/>
          <w:szCs w:val="22"/>
        </w:rPr>
        <w:t>CONDICIONES DEL CONTRATO</w:t>
      </w:r>
    </w:p>
    <w:p w14:paraId="5F7C74F4" w14:textId="77777777" w:rsidR="00E94BFF" w:rsidRPr="00E94BFF" w:rsidRDefault="00E94BFF" w:rsidP="00E94BFF">
      <w:pPr>
        <w:pStyle w:val="Textoindependiente"/>
        <w:jc w:val="both"/>
        <w:rPr>
          <w:rFonts w:cs="Arial"/>
          <w:sz w:val="22"/>
          <w:szCs w:val="22"/>
        </w:rPr>
      </w:pPr>
    </w:p>
    <w:p w14:paraId="449FAFBF" w14:textId="77777777" w:rsidR="00E94BFF" w:rsidRPr="00E94BFF" w:rsidRDefault="00E94BFF">
      <w:pPr>
        <w:pStyle w:val="Textoindependiente"/>
        <w:numPr>
          <w:ilvl w:val="0"/>
          <w:numId w:val="6"/>
        </w:numPr>
        <w:jc w:val="both"/>
        <w:rPr>
          <w:rFonts w:cs="Arial"/>
          <w:b/>
          <w:bCs/>
          <w:sz w:val="22"/>
          <w:szCs w:val="22"/>
        </w:rPr>
      </w:pPr>
      <w:r w:rsidRPr="00E94BFF">
        <w:rPr>
          <w:rFonts w:cs="Arial"/>
          <w:b/>
          <w:bCs/>
          <w:sz w:val="22"/>
          <w:szCs w:val="22"/>
        </w:rPr>
        <w:t>PREVENCIÓN DE ACCIDENTES, MEDIDAS DE SEGURIDAD Y PLANES DE CONTINGENCIA</w:t>
      </w:r>
    </w:p>
    <w:p w14:paraId="3D261CEF" w14:textId="77777777" w:rsidR="00E94BFF" w:rsidRPr="00E94BFF" w:rsidRDefault="00E94BFF" w:rsidP="00E94BFF">
      <w:pPr>
        <w:pStyle w:val="Textoindependiente"/>
        <w:jc w:val="both"/>
        <w:rPr>
          <w:rFonts w:cs="Arial"/>
          <w:b/>
          <w:sz w:val="22"/>
          <w:szCs w:val="22"/>
        </w:rPr>
      </w:pPr>
      <w:r w:rsidRPr="00E94BFF">
        <w:rPr>
          <w:rFonts w:cs="Arial"/>
          <w:sz w:val="22"/>
          <w:szCs w:val="22"/>
        </w:rPr>
        <w:t>El contratista en todo momento tomará todas las precauciones necesarias tanto del personal empleado en la ejecución de la obra, como de terceros, y se acogerá a todas las normas que a este respecto tenga la Escuela Tecnológica Instituto Técnico Central o códigos de construcción.</w:t>
      </w:r>
    </w:p>
    <w:p w14:paraId="7A30E1E6" w14:textId="77777777" w:rsidR="00E94BFF" w:rsidRPr="00E94BFF" w:rsidRDefault="00E94BFF" w:rsidP="00E94BFF">
      <w:pPr>
        <w:pStyle w:val="Textoindependiente"/>
        <w:jc w:val="both"/>
        <w:rPr>
          <w:rFonts w:cs="Arial"/>
          <w:b/>
          <w:sz w:val="22"/>
          <w:szCs w:val="22"/>
        </w:rPr>
      </w:pPr>
      <w:r w:rsidRPr="00E94BFF">
        <w:rPr>
          <w:rFonts w:cs="Arial"/>
          <w:sz w:val="22"/>
          <w:szCs w:val="22"/>
        </w:rPr>
        <w:t xml:space="preserve"> </w:t>
      </w:r>
    </w:p>
    <w:p w14:paraId="40573608" w14:textId="77777777" w:rsidR="00E94BFF" w:rsidRPr="00E94BFF" w:rsidRDefault="00E94BFF" w:rsidP="00E94BFF">
      <w:pPr>
        <w:pStyle w:val="Textoindependiente"/>
        <w:jc w:val="both"/>
        <w:rPr>
          <w:rFonts w:cs="Arial"/>
          <w:b/>
          <w:sz w:val="22"/>
          <w:szCs w:val="22"/>
        </w:rPr>
      </w:pPr>
      <w:r w:rsidRPr="00E94BFF">
        <w:rPr>
          <w:rFonts w:cs="Arial"/>
          <w:sz w:val="22"/>
          <w:szCs w:val="22"/>
        </w:rPr>
        <w:t>Antes de comenzar los trabajos, el contratista debe realizar un plan de contingencia de manera que dentro de su organización se establezcan claramente las correspondientes líneas de mando y los grupos o brigadas responsables, como mínimo para los siguientes casos de emergencias:</w:t>
      </w:r>
    </w:p>
    <w:p w14:paraId="6CC0A5F3" w14:textId="77777777" w:rsidR="00E94BFF" w:rsidRPr="00E94BFF" w:rsidRDefault="00E94BFF">
      <w:pPr>
        <w:pStyle w:val="Textoindependiente"/>
        <w:widowControl w:val="0"/>
        <w:numPr>
          <w:ilvl w:val="0"/>
          <w:numId w:val="3"/>
        </w:numPr>
        <w:autoSpaceDE w:val="0"/>
        <w:autoSpaceDN w:val="0"/>
        <w:jc w:val="both"/>
        <w:rPr>
          <w:rFonts w:cs="Arial"/>
          <w:b/>
          <w:sz w:val="22"/>
          <w:szCs w:val="22"/>
        </w:rPr>
      </w:pPr>
      <w:r w:rsidRPr="00E94BFF">
        <w:rPr>
          <w:rFonts w:cs="Arial"/>
          <w:sz w:val="22"/>
          <w:szCs w:val="22"/>
        </w:rPr>
        <w:t>Explosión o incendio en los lugares de trabajo.</w:t>
      </w:r>
    </w:p>
    <w:p w14:paraId="35AB3B56" w14:textId="77777777" w:rsidR="00E94BFF" w:rsidRPr="00E94BFF" w:rsidRDefault="00E94BFF">
      <w:pPr>
        <w:pStyle w:val="Textoindependiente"/>
        <w:widowControl w:val="0"/>
        <w:numPr>
          <w:ilvl w:val="0"/>
          <w:numId w:val="3"/>
        </w:numPr>
        <w:autoSpaceDE w:val="0"/>
        <w:autoSpaceDN w:val="0"/>
        <w:jc w:val="both"/>
        <w:rPr>
          <w:rFonts w:cs="Arial"/>
          <w:b/>
          <w:sz w:val="22"/>
          <w:szCs w:val="22"/>
        </w:rPr>
      </w:pPr>
      <w:r w:rsidRPr="00E94BFF">
        <w:rPr>
          <w:rFonts w:cs="Arial"/>
          <w:sz w:val="22"/>
          <w:szCs w:val="22"/>
        </w:rPr>
        <w:t>Derrames de combustibles o químicos.</w:t>
      </w:r>
    </w:p>
    <w:p w14:paraId="051026FD" w14:textId="77777777" w:rsidR="00E94BFF" w:rsidRPr="00E94BFF" w:rsidRDefault="00E94BFF">
      <w:pPr>
        <w:pStyle w:val="Textoindependiente"/>
        <w:widowControl w:val="0"/>
        <w:numPr>
          <w:ilvl w:val="0"/>
          <w:numId w:val="3"/>
        </w:numPr>
        <w:autoSpaceDE w:val="0"/>
        <w:autoSpaceDN w:val="0"/>
        <w:jc w:val="both"/>
        <w:rPr>
          <w:rFonts w:cs="Arial"/>
          <w:b/>
          <w:sz w:val="22"/>
          <w:szCs w:val="22"/>
        </w:rPr>
      </w:pPr>
      <w:r w:rsidRPr="00E94BFF">
        <w:rPr>
          <w:rFonts w:cs="Arial"/>
          <w:sz w:val="22"/>
          <w:szCs w:val="22"/>
        </w:rPr>
        <w:t>Terremotos, inundaciones y otras emergencias naturales.</w:t>
      </w:r>
    </w:p>
    <w:p w14:paraId="57B47C18" w14:textId="77777777" w:rsidR="00E94BFF" w:rsidRPr="00E94BFF" w:rsidRDefault="00E94BFF">
      <w:pPr>
        <w:pStyle w:val="Textoindependiente"/>
        <w:widowControl w:val="0"/>
        <w:numPr>
          <w:ilvl w:val="0"/>
          <w:numId w:val="3"/>
        </w:numPr>
        <w:autoSpaceDE w:val="0"/>
        <w:autoSpaceDN w:val="0"/>
        <w:jc w:val="both"/>
        <w:rPr>
          <w:rFonts w:cs="Arial"/>
          <w:b/>
          <w:sz w:val="22"/>
          <w:szCs w:val="22"/>
        </w:rPr>
      </w:pPr>
      <w:r w:rsidRPr="00E94BFF">
        <w:rPr>
          <w:rFonts w:cs="Arial"/>
          <w:sz w:val="22"/>
          <w:szCs w:val="22"/>
        </w:rPr>
        <w:t>Accidentes, intoxicaciones u otras emergencias médicas.</w:t>
      </w:r>
    </w:p>
    <w:p w14:paraId="420989CC" w14:textId="77777777" w:rsidR="00E94BFF" w:rsidRPr="00E94BFF" w:rsidRDefault="00E94BFF">
      <w:pPr>
        <w:pStyle w:val="Textoindependiente"/>
        <w:widowControl w:val="0"/>
        <w:numPr>
          <w:ilvl w:val="0"/>
          <w:numId w:val="3"/>
        </w:numPr>
        <w:autoSpaceDE w:val="0"/>
        <w:autoSpaceDN w:val="0"/>
        <w:jc w:val="both"/>
        <w:rPr>
          <w:rFonts w:cs="Arial"/>
          <w:b/>
          <w:sz w:val="22"/>
          <w:szCs w:val="22"/>
        </w:rPr>
      </w:pPr>
      <w:r w:rsidRPr="00E94BFF">
        <w:rPr>
          <w:rFonts w:cs="Arial"/>
          <w:sz w:val="22"/>
          <w:szCs w:val="22"/>
        </w:rPr>
        <w:t>Atención de pequeñas emergencias y remoción de derrumbes.</w:t>
      </w:r>
    </w:p>
    <w:p w14:paraId="02F8323A" w14:textId="77777777" w:rsidR="00E94BFF" w:rsidRPr="00E94BFF" w:rsidRDefault="00E94BFF" w:rsidP="00E94BFF">
      <w:pPr>
        <w:pStyle w:val="Textoindependiente"/>
        <w:ind w:left="720"/>
        <w:jc w:val="both"/>
        <w:rPr>
          <w:rFonts w:cs="Arial"/>
          <w:b/>
          <w:sz w:val="22"/>
          <w:szCs w:val="22"/>
        </w:rPr>
      </w:pPr>
      <w:r w:rsidRPr="00E94BFF">
        <w:rPr>
          <w:rFonts w:cs="Arial"/>
          <w:sz w:val="22"/>
          <w:szCs w:val="22"/>
        </w:rPr>
        <w:t xml:space="preserve"> </w:t>
      </w:r>
    </w:p>
    <w:p w14:paraId="06AB89C1" w14:textId="77777777" w:rsidR="00E94BFF" w:rsidRPr="00E94BFF" w:rsidRDefault="00E94BFF" w:rsidP="00E94BFF">
      <w:pPr>
        <w:pStyle w:val="Textoindependiente"/>
        <w:jc w:val="both"/>
        <w:rPr>
          <w:rFonts w:cs="Arial"/>
          <w:b/>
          <w:sz w:val="22"/>
          <w:szCs w:val="22"/>
        </w:rPr>
      </w:pPr>
      <w:r w:rsidRPr="00E94BFF">
        <w:rPr>
          <w:rFonts w:cs="Arial"/>
          <w:sz w:val="22"/>
          <w:szCs w:val="22"/>
        </w:rPr>
        <w:t>El contratista asumirá todos los riesgos sobre la prevención de accidentes y será responsable de las indemnizaciones causadas por los accidentes que, como resultado de su negligencia o descuido, pueda sufrir su personal, el de la Interventoría, el de la Escuela Tecnológica Instituto Técnico Central, los visitantes autorizados, así como terceras personas.</w:t>
      </w:r>
    </w:p>
    <w:p w14:paraId="7DD06ACF" w14:textId="77777777" w:rsidR="00E94BFF" w:rsidRPr="00E94BFF" w:rsidRDefault="00E94BFF" w:rsidP="00E94BFF">
      <w:pPr>
        <w:pStyle w:val="Textoindependiente"/>
        <w:jc w:val="both"/>
        <w:rPr>
          <w:rFonts w:cs="Arial"/>
          <w:b/>
          <w:sz w:val="22"/>
          <w:szCs w:val="22"/>
        </w:rPr>
      </w:pPr>
      <w:r w:rsidRPr="00E94BFF">
        <w:rPr>
          <w:rFonts w:cs="Arial"/>
          <w:sz w:val="22"/>
          <w:szCs w:val="22"/>
        </w:rPr>
        <w:t xml:space="preserve"> </w:t>
      </w:r>
    </w:p>
    <w:p w14:paraId="3F9E72CA" w14:textId="77777777" w:rsidR="00E94BFF" w:rsidRPr="00E94BFF" w:rsidRDefault="00E94BFF" w:rsidP="00E94BFF">
      <w:pPr>
        <w:pStyle w:val="Textoindependiente"/>
        <w:jc w:val="both"/>
        <w:rPr>
          <w:rFonts w:cs="Arial"/>
          <w:b/>
          <w:sz w:val="22"/>
          <w:szCs w:val="22"/>
        </w:rPr>
      </w:pPr>
      <w:r w:rsidRPr="00E94BFF">
        <w:rPr>
          <w:rFonts w:cs="Arial"/>
          <w:sz w:val="22"/>
          <w:szCs w:val="22"/>
        </w:rPr>
        <w:lastRenderedPageBreak/>
        <w:t>Durante la ejecución del contrato, establecerá procedimientos que minimicen las posibilidades de riesgo asociados con eventos de movimientos en masa, represamientos, accidentes en operación de maquinaria y materiales, entre otros.</w:t>
      </w:r>
    </w:p>
    <w:p w14:paraId="3CA673CB" w14:textId="77777777" w:rsidR="00E94BFF" w:rsidRPr="00E94BFF" w:rsidRDefault="00E94BFF" w:rsidP="00E94BFF">
      <w:pPr>
        <w:pStyle w:val="Textoindependiente"/>
        <w:jc w:val="both"/>
        <w:rPr>
          <w:rFonts w:cs="Arial"/>
          <w:b/>
          <w:sz w:val="22"/>
          <w:szCs w:val="22"/>
        </w:rPr>
      </w:pPr>
    </w:p>
    <w:p w14:paraId="58B5065D" w14:textId="77777777" w:rsidR="00E94BFF" w:rsidRPr="00E94BFF" w:rsidRDefault="00E94BFF" w:rsidP="00E94BFF">
      <w:pPr>
        <w:pStyle w:val="Textoindependiente"/>
        <w:jc w:val="both"/>
        <w:rPr>
          <w:rFonts w:cs="Arial"/>
          <w:b/>
          <w:sz w:val="22"/>
          <w:szCs w:val="22"/>
        </w:rPr>
      </w:pPr>
      <w:r w:rsidRPr="00E94BFF">
        <w:rPr>
          <w:rFonts w:cs="Arial"/>
          <w:sz w:val="22"/>
          <w:szCs w:val="22"/>
        </w:rPr>
        <w:t>El contratista deberá proteger todas las estructuras existentes, edificaciones cuya intervención no esté prevista, contra todo daño o interrupción de servicios que pueda resultar de las actividades del contrato o cualquier daño o interrupción de servicios deberá ser reparado o restablecido por él a su costa, sin que esto implique aumento del plazo de ejecución de la obra.</w:t>
      </w:r>
    </w:p>
    <w:p w14:paraId="33C212E6" w14:textId="77777777" w:rsidR="00E94BFF" w:rsidRPr="00E94BFF" w:rsidRDefault="00E94BFF" w:rsidP="00E94BFF">
      <w:pPr>
        <w:pStyle w:val="Textoindependiente"/>
        <w:jc w:val="both"/>
        <w:rPr>
          <w:rFonts w:cs="Arial"/>
          <w:b/>
          <w:sz w:val="22"/>
          <w:szCs w:val="22"/>
        </w:rPr>
      </w:pPr>
    </w:p>
    <w:p w14:paraId="375BD7B9" w14:textId="77777777" w:rsidR="00E94BFF" w:rsidRPr="00E94BFF" w:rsidRDefault="00E94BFF" w:rsidP="00E94BFF">
      <w:pPr>
        <w:pStyle w:val="Textoindependiente"/>
        <w:jc w:val="both"/>
        <w:rPr>
          <w:rFonts w:cs="Arial"/>
          <w:b/>
          <w:sz w:val="22"/>
          <w:szCs w:val="22"/>
        </w:rPr>
      </w:pPr>
      <w:r w:rsidRPr="00E94BFF">
        <w:rPr>
          <w:rFonts w:cs="Arial"/>
          <w:sz w:val="22"/>
          <w:szCs w:val="22"/>
        </w:rPr>
        <w:t>La Escuela Tecnológica Instituto Técnico Central o el interventor podrán exigir al contratista modificaciones en las obras provisionales realizadas por éste para que cumplan con todos los requisitos de seguridad, higiene, protección ambiental y adecuación a su objeto. Estas</w:t>
      </w:r>
    </w:p>
    <w:p w14:paraId="596FA9B3" w14:textId="77777777" w:rsidR="00E94BFF" w:rsidRPr="00E94BFF" w:rsidRDefault="00E94BFF" w:rsidP="00E94BFF">
      <w:pPr>
        <w:pStyle w:val="Textoindependiente"/>
        <w:jc w:val="both"/>
        <w:rPr>
          <w:rFonts w:cs="Arial"/>
          <w:b/>
          <w:sz w:val="22"/>
          <w:szCs w:val="22"/>
        </w:rPr>
      </w:pPr>
    </w:p>
    <w:p w14:paraId="2BCE1B89" w14:textId="77777777" w:rsidR="00E94BFF" w:rsidRPr="00E94BFF" w:rsidRDefault="00E94BFF" w:rsidP="00E94BFF">
      <w:pPr>
        <w:pStyle w:val="Textoindependiente"/>
        <w:jc w:val="both"/>
        <w:rPr>
          <w:rFonts w:cs="Arial"/>
          <w:b/>
          <w:sz w:val="22"/>
          <w:szCs w:val="22"/>
        </w:rPr>
      </w:pPr>
      <w:r w:rsidRPr="00E94BFF">
        <w:rPr>
          <w:rFonts w:cs="Arial"/>
          <w:sz w:val="22"/>
          <w:szCs w:val="22"/>
        </w:rPr>
        <w:t>modificaciones las hará el contratista sin costo alguno para la Escuela Tecnológica Instituto Técnico Central.</w:t>
      </w:r>
    </w:p>
    <w:p w14:paraId="1D0312A4" w14:textId="77777777" w:rsidR="00E94BFF" w:rsidRPr="00E94BFF" w:rsidRDefault="00E94BFF" w:rsidP="00E94BFF">
      <w:pPr>
        <w:pStyle w:val="Textoindependiente"/>
        <w:jc w:val="both"/>
        <w:rPr>
          <w:rFonts w:cs="Arial"/>
          <w:b/>
          <w:sz w:val="22"/>
          <w:szCs w:val="22"/>
        </w:rPr>
      </w:pPr>
    </w:p>
    <w:p w14:paraId="19EED614" w14:textId="77777777" w:rsidR="00E94BFF" w:rsidRPr="00E94BFF" w:rsidRDefault="00E94BFF" w:rsidP="00E94BFF">
      <w:pPr>
        <w:pStyle w:val="Textoindependiente"/>
        <w:jc w:val="both"/>
        <w:rPr>
          <w:rFonts w:cs="Arial"/>
          <w:b/>
          <w:sz w:val="22"/>
          <w:szCs w:val="22"/>
        </w:rPr>
      </w:pPr>
      <w:r w:rsidRPr="00E94BFF">
        <w:rPr>
          <w:rFonts w:cs="Arial"/>
          <w:sz w:val="22"/>
          <w:szCs w:val="22"/>
        </w:rPr>
        <w:t>En desarrollo de los trabajos no se permitirá por ninguna circunstancia el almacenamiento de equipos, herramientas, materiales en lugar no autorizado por la entidad.</w:t>
      </w:r>
    </w:p>
    <w:p w14:paraId="7A976F17" w14:textId="77777777" w:rsidR="00E94BFF" w:rsidRPr="00E94BFF" w:rsidRDefault="00E94BFF" w:rsidP="00E94BFF">
      <w:pPr>
        <w:pStyle w:val="Textoindependiente"/>
        <w:jc w:val="both"/>
        <w:rPr>
          <w:rFonts w:cs="Arial"/>
          <w:b/>
          <w:sz w:val="22"/>
          <w:szCs w:val="22"/>
        </w:rPr>
      </w:pPr>
    </w:p>
    <w:p w14:paraId="1E8DBD8B" w14:textId="77777777" w:rsidR="00E94BFF" w:rsidRPr="00E94BFF" w:rsidRDefault="00E94BFF" w:rsidP="00E94BFF">
      <w:pPr>
        <w:pStyle w:val="Textoindependiente"/>
        <w:jc w:val="both"/>
        <w:rPr>
          <w:rFonts w:cs="Arial"/>
          <w:b/>
          <w:sz w:val="22"/>
          <w:szCs w:val="22"/>
        </w:rPr>
      </w:pPr>
      <w:r w:rsidRPr="00E94BFF">
        <w:rPr>
          <w:rFonts w:cs="Arial"/>
          <w:sz w:val="22"/>
          <w:szCs w:val="22"/>
        </w:rPr>
        <w:t xml:space="preserve">Desde la fecha de la orden de iniciación del contrato, el contratista es el único responsable de diseñar e implementar el plan de manejo de tránsito (si aplica) y seguridad del tránsito en el sector contratado; por lo tanto, a partir de esa fecha y hasta la entrega definitiva de las obras a la Escuela Tecnológica Instituto Técnico Central, el contratista está obligado a señalizar y mantener el tránsito en el sector contratado. </w:t>
      </w:r>
    </w:p>
    <w:p w14:paraId="3EAD3E76" w14:textId="77777777" w:rsidR="00E94BFF" w:rsidRPr="00E94BFF" w:rsidRDefault="00E94BFF" w:rsidP="00E94BFF">
      <w:pPr>
        <w:pStyle w:val="Textoindependiente"/>
        <w:jc w:val="both"/>
        <w:rPr>
          <w:rFonts w:cs="Arial"/>
          <w:b/>
          <w:sz w:val="22"/>
          <w:szCs w:val="22"/>
        </w:rPr>
      </w:pPr>
    </w:p>
    <w:p w14:paraId="1741FADA" w14:textId="77777777" w:rsidR="00E94BFF" w:rsidRPr="00E94BFF" w:rsidRDefault="00E94BFF" w:rsidP="00E94BFF">
      <w:pPr>
        <w:pStyle w:val="Textoindependiente"/>
        <w:jc w:val="both"/>
        <w:rPr>
          <w:rFonts w:cs="Arial"/>
          <w:b/>
          <w:sz w:val="22"/>
          <w:szCs w:val="22"/>
        </w:rPr>
      </w:pPr>
      <w:r w:rsidRPr="00E94BFF">
        <w:rPr>
          <w:rFonts w:cs="Arial"/>
          <w:sz w:val="22"/>
          <w:szCs w:val="22"/>
        </w:rPr>
        <w:t>El contratista deberá garantizar el libre y continuo uso de las vías a terceros en cuanto se relacione con la ejecución de sus trabajos. A este respecto, el contratista deberá notificar al Interventor y al supervisor por lo menos con quince (15) días de anticipación sobre la iniciación de cualquier trabajo que pueda causar interferencia en el tránsito de vehículos y peatones. El contratista deberá reducir a un mínimo tales interferencias.</w:t>
      </w:r>
    </w:p>
    <w:p w14:paraId="594149B2" w14:textId="77777777" w:rsidR="00E94BFF" w:rsidRPr="00E94BFF" w:rsidRDefault="00E94BFF" w:rsidP="00E94BFF">
      <w:pPr>
        <w:pStyle w:val="Textoindependiente"/>
        <w:jc w:val="both"/>
        <w:rPr>
          <w:rFonts w:cs="Arial"/>
          <w:b/>
          <w:sz w:val="22"/>
          <w:szCs w:val="22"/>
        </w:rPr>
      </w:pPr>
    </w:p>
    <w:p w14:paraId="38B51CF6" w14:textId="77777777" w:rsidR="00E94BFF" w:rsidRPr="00E94BFF" w:rsidRDefault="00E94BFF" w:rsidP="00E94BFF">
      <w:pPr>
        <w:pStyle w:val="Textoindependiente"/>
        <w:jc w:val="both"/>
        <w:rPr>
          <w:rFonts w:cs="Arial"/>
          <w:b/>
          <w:sz w:val="22"/>
          <w:szCs w:val="22"/>
        </w:rPr>
      </w:pPr>
      <w:r w:rsidRPr="00E94BFF">
        <w:rPr>
          <w:rFonts w:cs="Arial"/>
          <w:sz w:val="22"/>
          <w:szCs w:val="22"/>
        </w:rPr>
        <w:t>El contratista deberá emplear los medios razonables para evitar que se causen daños en las vías públicas que comunican con el sitio por causa de su uso, por él mismo o por sus subcontratistas. En particular, seleccionará la ruta y usará vehículos adecuados para restringir y distribuir las cargas, de modo que el transporte que se derive del movimiento de la planta y material hasta el sitio y desde él, quede limitado a las cargas permisibles y se desarrolle de manera que se evite causar daños previsibles a las vías públicas.</w:t>
      </w:r>
    </w:p>
    <w:p w14:paraId="1724E768" w14:textId="77777777" w:rsidR="00E94BFF" w:rsidRPr="00E94BFF" w:rsidRDefault="00E94BFF" w:rsidP="00E94BFF">
      <w:pPr>
        <w:pStyle w:val="Textoindependiente"/>
        <w:jc w:val="both"/>
        <w:rPr>
          <w:rFonts w:cs="Arial"/>
          <w:b/>
          <w:sz w:val="22"/>
          <w:szCs w:val="22"/>
        </w:rPr>
      </w:pPr>
    </w:p>
    <w:p w14:paraId="7DCE32AE" w14:textId="77777777" w:rsidR="00E94BFF" w:rsidRPr="00E94BFF" w:rsidRDefault="00E94BFF" w:rsidP="00E94BFF">
      <w:pPr>
        <w:pStyle w:val="Textoindependiente"/>
        <w:jc w:val="both"/>
        <w:rPr>
          <w:rFonts w:cs="Arial"/>
          <w:b/>
          <w:sz w:val="22"/>
          <w:szCs w:val="22"/>
        </w:rPr>
      </w:pPr>
      <w:r w:rsidRPr="00E94BFF">
        <w:rPr>
          <w:rFonts w:cs="Arial"/>
          <w:sz w:val="22"/>
          <w:szCs w:val="22"/>
        </w:rPr>
        <w:t>El desacato de cualquiera de estas condiciones, constituye causal de incumplimiento del contrato.</w:t>
      </w:r>
    </w:p>
    <w:p w14:paraId="6A7B3C5D" w14:textId="77777777" w:rsidR="00E94BFF" w:rsidRPr="00E94BFF" w:rsidRDefault="00E94BFF" w:rsidP="00E94BFF">
      <w:pPr>
        <w:pStyle w:val="Textoindependiente"/>
        <w:jc w:val="both"/>
        <w:rPr>
          <w:rFonts w:cs="Arial"/>
          <w:b/>
          <w:sz w:val="22"/>
          <w:szCs w:val="22"/>
        </w:rPr>
      </w:pPr>
    </w:p>
    <w:p w14:paraId="14C79F11" w14:textId="77777777" w:rsidR="00E94BFF" w:rsidRPr="00E94BFF" w:rsidRDefault="00E94BFF">
      <w:pPr>
        <w:pStyle w:val="Textoindependiente"/>
        <w:numPr>
          <w:ilvl w:val="0"/>
          <w:numId w:val="6"/>
        </w:numPr>
        <w:jc w:val="both"/>
        <w:rPr>
          <w:rFonts w:cs="Arial"/>
          <w:b/>
          <w:bCs/>
          <w:sz w:val="22"/>
          <w:szCs w:val="22"/>
        </w:rPr>
      </w:pPr>
      <w:r w:rsidRPr="00E94BFF">
        <w:rPr>
          <w:rFonts w:cs="Arial"/>
          <w:b/>
          <w:bCs/>
          <w:sz w:val="22"/>
          <w:szCs w:val="22"/>
        </w:rPr>
        <w:t>EVALUACIÓN DE AVANCE Y ACTUALIZACIÓN</w:t>
      </w:r>
    </w:p>
    <w:p w14:paraId="492E1C80" w14:textId="77777777" w:rsidR="00E94BFF" w:rsidRPr="00E94BFF" w:rsidRDefault="00E94BFF" w:rsidP="00E94BFF">
      <w:pPr>
        <w:pStyle w:val="Textoindependiente"/>
        <w:jc w:val="both"/>
        <w:rPr>
          <w:rFonts w:cs="Arial"/>
          <w:b/>
          <w:sz w:val="22"/>
          <w:szCs w:val="22"/>
        </w:rPr>
      </w:pPr>
      <w:r w:rsidRPr="00E94BFF">
        <w:rPr>
          <w:rFonts w:cs="Arial"/>
          <w:sz w:val="22"/>
          <w:szCs w:val="22"/>
        </w:rPr>
        <w:t>Durante la ejecución de la obra, la Escuela Tecnológica Instituto Técnico Central efectuará a través de la supervisión o interventoría un seguimiento al programa de obra, como uno de los mecanismos de verificación del cumplimiento del contrato. Por tal motivo, el contratista deberá mantener el programa actualizado de manera que en todo momento represente la historia real de lo ejecutado para cada actividad, así como su programa de obra proyectado para la terminación de los trabajos dentro del plazo contractual.</w:t>
      </w:r>
    </w:p>
    <w:p w14:paraId="090845BA" w14:textId="77777777" w:rsidR="00E94BFF" w:rsidRPr="00E94BFF" w:rsidRDefault="00E94BFF" w:rsidP="00E94BFF">
      <w:pPr>
        <w:pStyle w:val="Textoindependiente"/>
        <w:jc w:val="both"/>
        <w:rPr>
          <w:rFonts w:cs="Arial"/>
          <w:b/>
          <w:sz w:val="22"/>
          <w:szCs w:val="22"/>
        </w:rPr>
      </w:pPr>
    </w:p>
    <w:p w14:paraId="1D67A147" w14:textId="77777777" w:rsidR="00E94BFF" w:rsidRPr="00E94BFF" w:rsidRDefault="00E94BFF" w:rsidP="00E94BFF">
      <w:pPr>
        <w:pStyle w:val="Textoindependiente"/>
        <w:jc w:val="both"/>
        <w:rPr>
          <w:rFonts w:cs="Arial"/>
          <w:b/>
          <w:sz w:val="22"/>
          <w:szCs w:val="22"/>
        </w:rPr>
      </w:pPr>
      <w:r w:rsidRPr="00E94BFF">
        <w:rPr>
          <w:rFonts w:cs="Arial"/>
          <w:sz w:val="22"/>
          <w:szCs w:val="22"/>
        </w:rPr>
        <w:t>El contratista y la supervisión  evaluarán semanalmente la ejecución del contrato, revisando el programa de obra actualizado para establecer en qué condiciones avanzan los trabajos.</w:t>
      </w:r>
    </w:p>
    <w:p w14:paraId="2BA2D6D1" w14:textId="77777777" w:rsidR="00E94BFF" w:rsidRPr="00E94BFF" w:rsidRDefault="00E94BFF" w:rsidP="00E94BFF">
      <w:pPr>
        <w:pStyle w:val="Textoindependiente"/>
        <w:jc w:val="both"/>
        <w:rPr>
          <w:rFonts w:cs="Arial"/>
          <w:b/>
          <w:sz w:val="22"/>
          <w:szCs w:val="22"/>
        </w:rPr>
      </w:pPr>
    </w:p>
    <w:p w14:paraId="2117E858" w14:textId="77777777" w:rsidR="00E94BFF" w:rsidRPr="00E94BFF" w:rsidRDefault="00E94BFF" w:rsidP="00E94BFF">
      <w:pPr>
        <w:pStyle w:val="Textoindependiente"/>
        <w:jc w:val="both"/>
        <w:rPr>
          <w:rFonts w:cs="Arial"/>
          <w:b/>
          <w:sz w:val="22"/>
          <w:szCs w:val="22"/>
        </w:rPr>
      </w:pPr>
      <w:r w:rsidRPr="00E94BFF">
        <w:rPr>
          <w:rFonts w:cs="Arial"/>
          <w:sz w:val="22"/>
          <w:szCs w:val="22"/>
        </w:rPr>
        <w:t>De estas evaluaciones se levantará un acta, suscrita por los ingenieros residentes del contratista y de la supervisión, donde se consignará el estado real de los trabajos; en caso de presentarse algún atraso, se señalarán los motivos del mismo, dejando constancia de los correctivos que se tomarán para subsanar dicho atraso, los cuales se plasmarán en una modificación al programa de obra que no podrá contemplar la disminución de las cantidades de obra programadas para cada mes ni una prórroga del plazo inicialmente establecido.</w:t>
      </w:r>
    </w:p>
    <w:p w14:paraId="2D393855" w14:textId="77777777" w:rsidR="00E94BFF" w:rsidRPr="00E94BFF" w:rsidRDefault="00E94BFF" w:rsidP="00E94BFF">
      <w:pPr>
        <w:pStyle w:val="Textoindependiente"/>
        <w:jc w:val="both"/>
        <w:rPr>
          <w:rFonts w:cs="Arial"/>
          <w:b/>
          <w:sz w:val="22"/>
          <w:szCs w:val="22"/>
        </w:rPr>
      </w:pPr>
    </w:p>
    <w:p w14:paraId="0732EFD8" w14:textId="77777777" w:rsidR="00E94BFF" w:rsidRPr="00E94BFF" w:rsidRDefault="00E94BFF" w:rsidP="00E94BFF">
      <w:pPr>
        <w:pStyle w:val="Textoindependiente"/>
        <w:jc w:val="both"/>
        <w:rPr>
          <w:rFonts w:cs="Arial"/>
          <w:b/>
          <w:sz w:val="22"/>
          <w:szCs w:val="22"/>
        </w:rPr>
      </w:pPr>
      <w:r w:rsidRPr="00E94BFF">
        <w:rPr>
          <w:rFonts w:cs="Arial"/>
          <w:sz w:val="22"/>
          <w:szCs w:val="22"/>
        </w:rPr>
        <w:t xml:space="preserve">Cuando fuere necesario suscribir actas de modificación de cantidades obra o modificar el valor o el plazo del contrato, el contratista deberá ajustar el programa de obra a dicha </w:t>
      </w:r>
    </w:p>
    <w:p w14:paraId="4827F893" w14:textId="77777777" w:rsidR="00E94BFF" w:rsidRPr="00E94BFF" w:rsidRDefault="00E94BFF" w:rsidP="00E94BFF">
      <w:pPr>
        <w:pStyle w:val="Textoindependiente"/>
        <w:jc w:val="both"/>
        <w:rPr>
          <w:rFonts w:cs="Arial"/>
          <w:b/>
          <w:sz w:val="22"/>
          <w:szCs w:val="22"/>
        </w:rPr>
      </w:pPr>
    </w:p>
    <w:p w14:paraId="407807B4" w14:textId="77777777" w:rsidR="00E94BFF" w:rsidRPr="00E94BFF" w:rsidRDefault="00E94BFF" w:rsidP="00E94BFF">
      <w:pPr>
        <w:pStyle w:val="Textoindependiente"/>
        <w:jc w:val="both"/>
        <w:rPr>
          <w:rFonts w:cs="Arial"/>
          <w:b/>
          <w:sz w:val="22"/>
          <w:szCs w:val="22"/>
        </w:rPr>
      </w:pPr>
      <w:r w:rsidRPr="00E94BFF">
        <w:rPr>
          <w:rFonts w:cs="Arial"/>
          <w:sz w:val="22"/>
          <w:szCs w:val="22"/>
        </w:rPr>
        <w:t>modificación, para lo cual deberá someter a aprobación de la Escuela Tecnológica Instituto Técnico Central y con el visto bueno de la Interventoría, el nuevo programa de obra, previo a la suscripción del documento mediante el cual las partes acuerden dicha modificación.</w:t>
      </w:r>
    </w:p>
    <w:p w14:paraId="57CC583C" w14:textId="77777777" w:rsidR="00E94BFF" w:rsidRPr="00E94BFF" w:rsidRDefault="00E94BFF" w:rsidP="00E94BFF">
      <w:pPr>
        <w:pStyle w:val="Textoindependiente"/>
        <w:jc w:val="both"/>
        <w:rPr>
          <w:rFonts w:cs="Arial"/>
          <w:b/>
          <w:sz w:val="22"/>
          <w:szCs w:val="22"/>
        </w:rPr>
      </w:pPr>
    </w:p>
    <w:p w14:paraId="5561D973" w14:textId="77777777" w:rsidR="00E94BFF" w:rsidRPr="00E94BFF" w:rsidRDefault="00E94BFF">
      <w:pPr>
        <w:pStyle w:val="Textoindependiente"/>
        <w:numPr>
          <w:ilvl w:val="0"/>
          <w:numId w:val="6"/>
        </w:numPr>
        <w:jc w:val="both"/>
        <w:rPr>
          <w:rFonts w:cs="Arial"/>
          <w:b/>
          <w:bCs/>
          <w:sz w:val="22"/>
          <w:szCs w:val="22"/>
        </w:rPr>
      </w:pPr>
      <w:r w:rsidRPr="00E94BFF">
        <w:rPr>
          <w:rFonts w:cs="Arial"/>
          <w:b/>
          <w:bCs/>
          <w:sz w:val="22"/>
          <w:szCs w:val="22"/>
        </w:rPr>
        <w:t>CANTIDADES DE OBRA</w:t>
      </w:r>
    </w:p>
    <w:p w14:paraId="25E000F2" w14:textId="77777777" w:rsidR="00E94BFF" w:rsidRPr="00E94BFF" w:rsidRDefault="00E94BFF" w:rsidP="00E94BFF">
      <w:pPr>
        <w:pStyle w:val="Textoindependiente"/>
        <w:jc w:val="both"/>
        <w:rPr>
          <w:rFonts w:cs="Arial"/>
          <w:b/>
          <w:sz w:val="22"/>
          <w:szCs w:val="22"/>
        </w:rPr>
      </w:pPr>
      <w:r w:rsidRPr="00E94BFF">
        <w:rPr>
          <w:rFonts w:cs="Arial"/>
          <w:sz w:val="22"/>
          <w:szCs w:val="22"/>
        </w:rPr>
        <w:t>Las cantidades de obra por ejecutar son las que se presentan en el Formato de oferta económica, estas son aproximadas y están calculadas con base en el estudio del proyecto; por lo tanto, se podrán aumentar, disminuir o suprimir durante la ejecución de la obra; tales variaciones no viciarán ni invalidarán el contrato producto de este proceso de selección.</w:t>
      </w:r>
    </w:p>
    <w:p w14:paraId="1D911A89" w14:textId="77777777" w:rsidR="00E94BFF" w:rsidRPr="00E94BFF" w:rsidRDefault="00E94BFF" w:rsidP="00E94BFF">
      <w:pPr>
        <w:pStyle w:val="Textoindependiente"/>
        <w:jc w:val="both"/>
        <w:rPr>
          <w:rFonts w:cs="Arial"/>
          <w:b/>
          <w:sz w:val="22"/>
          <w:szCs w:val="22"/>
        </w:rPr>
      </w:pPr>
      <w:r w:rsidRPr="00E94BFF">
        <w:rPr>
          <w:rFonts w:cs="Arial"/>
          <w:sz w:val="22"/>
          <w:szCs w:val="22"/>
        </w:rPr>
        <w:t xml:space="preserve"> </w:t>
      </w:r>
    </w:p>
    <w:p w14:paraId="62B3AC58" w14:textId="77777777" w:rsidR="00E94BFF" w:rsidRPr="00E94BFF" w:rsidRDefault="00E94BFF" w:rsidP="00E94BFF">
      <w:pPr>
        <w:pStyle w:val="Textoindependiente"/>
        <w:jc w:val="both"/>
        <w:rPr>
          <w:rFonts w:cs="Arial"/>
          <w:b/>
          <w:sz w:val="22"/>
          <w:szCs w:val="22"/>
        </w:rPr>
      </w:pPr>
      <w:r w:rsidRPr="00E94BFF">
        <w:rPr>
          <w:rFonts w:cs="Arial"/>
          <w:sz w:val="22"/>
          <w:szCs w:val="22"/>
        </w:rPr>
        <w:t>El contratista está obligado a ejecutar las mayores cantidades de obra que resulten, a los mismos precios de la propuesta, salvo que se presenten circunstancias imprevisibles que afecten el equilibrio económico del contrato.</w:t>
      </w:r>
    </w:p>
    <w:p w14:paraId="21E79D1D" w14:textId="77777777" w:rsidR="00E94BFF" w:rsidRPr="00E94BFF" w:rsidRDefault="00E94BFF" w:rsidP="00E94BFF">
      <w:pPr>
        <w:pStyle w:val="Textoindependiente"/>
        <w:jc w:val="both"/>
        <w:rPr>
          <w:rFonts w:cs="Arial"/>
          <w:b/>
          <w:sz w:val="22"/>
          <w:szCs w:val="22"/>
        </w:rPr>
      </w:pPr>
    </w:p>
    <w:p w14:paraId="4D831FA6" w14:textId="77777777" w:rsidR="00E94BFF" w:rsidRPr="00E94BFF" w:rsidRDefault="00E94BFF" w:rsidP="00E94BFF">
      <w:pPr>
        <w:pStyle w:val="Textoindependiente"/>
        <w:jc w:val="both"/>
        <w:rPr>
          <w:rFonts w:cs="Arial"/>
          <w:b/>
          <w:sz w:val="22"/>
          <w:szCs w:val="22"/>
        </w:rPr>
      </w:pPr>
      <w:r w:rsidRPr="00E94BFF">
        <w:rPr>
          <w:rFonts w:cs="Arial"/>
          <w:sz w:val="22"/>
          <w:szCs w:val="22"/>
        </w:rPr>
        <w:t>Si durante la ejecución del proyecto fuere necesario modificar las cantidades de obras establecidas en el Formulario de la propuesta, el contratista estará en la obligación de incluir los cambios a que haya lugar en el citado formulario, de acuerdo con la respectiva acta de modificación.</w:t>
      </w:r>
    </w:p>
    <w:p w14:paraId="3A621366" w14:textId="77777777" w:rsidR="00E94BFF" w:rsidRPr="00E94BFF" w:rsidRDefault="00E94BFF" w:rsidP="00E94BFF">
      <w:pPr>
        <w:pStyle w:val="Textoindependiente"/>
        <w:jc w:val="both"/>
        <w:rPr>
          <w:rFonts w:cs="Arial"/>
          <w:b/>
          <w:sz w:val="22"/>
          <w:szCs w:val="22"/>
        </w:rPr>
      </w:pPr>
    </w:p>
    <w:p w14:paraId="5F8EFFB4" w14:textId="77777777" w:rsidR="00E94BFF" w:rsidRPr="00E94BFF" w:rsidRDefault="00E94BFF" w:rsidP="00E94BFF">
      <w:pPr>
        <w:pStyle w:val="Textoindependiente"/>
        <w:jc w:val="both"/>
        <w:rPr>
          <w:rFonts w:cs="Arial"/>
          <w:b/>
          <w:sz w:val="22"/>
          <w:szCs w:val="22"/>
        </w:rPr>
      </w:pPr>
      <w:r w:rsidRPr="00E94BFF">
        <w:rPr>
          <w:rFonts w:cs="Arial"/>
          <w:sz w:val="22"/>
          <w:szCs w:val="22"/>
        </w:rPr>
        <w:t>Para los fines de pago regirán las cantidades de obra realmente ejecutadas, pero éstas no podrán superar el valor determinado en el contrato.</w:t>
      </w:r>
    </w:p>
    <w:p w14:paraId="0BF47974" w14:textId="77777777" w:rsidR="00E94BFF" w:rsidRPr="00E94BFF" w:rsidRDefault="00E94BFF" w:rsidP="00E94BFF">
      <w:pPr>
        <w:pStyle w:val="Textoindependiente"/>
        <w:jc w:val="both"/>
        <w:rPr>
          <w:rFonts w:cs="Arial"/>
          <w:b/>
          <w:sz w:val="22"/>
          <w:szCs w:val="22"/>
        </w:rPr>
      </w:pPr>
    </w:p>
    <w:p w14:paraId="3CE4218C" w14:textId="77777777" w:rsidR="00E94BFF" w:rsidRPr="00E94BFF" w:rsidRDefault="00E94BFF">
      <w:pPr>
        <w:pStyle w:val="Textoindependiente"/>
        <w:numPr>
          <w:ilvl w:val="0"/>
          <w:numId w:val="6"/>
        </w:numPr>
        <w:jc w:val="both"/>
        <w:rPr>
          <w:rFonts w:cs="Arial"/>
          <w:b/>
          <w:bCs/>
          <w:sz w:val="22"/>
          <w:szCs w:val="22"/>
        </w:rPr>
      </w:pPr>
      <w:r w:rsidRPr="00E94BFF">
        <w:rPr>
          <w:rFonts w:cs="Arial"/>
          <w:b/>
          <w:bCs/>
          <w:sz w:val="22"/>
          <w:szCs w:val="22"/>
        </w:rPr>
        <w:t>OBRAS ADICIONALES</w:t>
      </w:r>
    </w:p>
    <w:p w14:paraId="16E7B980" w14:textId="77777777" w:rsidR="00E94BFF" w:rsidRPr="00E94BFF" w:rsidRDefault="00E94BFF" w:rsidP="00E94BFF">
      <w:pPr>
        <w:pStyle w:val="Textoindependiente"/>
        <w:jc w:val="both"/>
        <w:rPr>
          <w:rFonts w:cs="Arial"/>
          <w:b/>
          <w:sz w:val="22"/>
          <w:szCs w:val="22"/>
        </w:rPr>
      </w:pPr>
      <w:r w:rsidRPr="00E94BFF">
        <w:rPr>
          <w:rFonts w:cs="Arial"/>
          <w:sz w:val="22"/>
          <w:szCs w:val="22"/>
        </w:rPr>
        <w:t>Se entiende por obras adicionales aquellas que, por su naturaleza, pueden ejecutarse con las especificaciones originales del contrato o variaciones no sustanciales de los mismos y en donde todos los ítems tengan precios unitarios pactados. La Escuela Tecnológica Instituto Técnico Central podrá ordenar por escrito obras adicionales y el contratista estará en la obligación de ejecutarlas. Las obras adicionales se pagarán a los precios establecidos en la Oferta Económica de la propuesta.</w:t>
      </w:r>
    </w:p>
    <w:p w14:paraId="52C41B78" w14:textId="77777777" w:rsidR="00E94BFF" w:rsidRPr="00E94BFF" w:rsidRDefault="00E94BFF" w:rsidP="00E94BFF">
      <w:pPr>
        <w:pStyle w:val="Textoindependiente"/>
        <w:jc w:val="both"/>
        <w:rPr>
          <w:rFonts w:cs="Arial"/>
          <w:b/>
          <w:sz w:val="22"/>
          <w:szCs w:val="22"/>
        </w:rPr>
      </w:pPr>
    </w:p>
    <w:p w14:paraId="485EBEBB" w14:textId="77777777" w:rsidR="00E94BFF" w:rsidRPr="00E94BFF" w:rsidRDefault="00E94BFF">
      <w:pPr>
        <w:pStyle w:val="Textoindependiente"/>
        <w:numPr>
          <w:ilvl w:val="0"/>
          <w:numId w:val="6"/>
        </w:numPr>
        <w:jc w:val="both"/>
        <w:rPr>
          <w:rFonts w:cs="Arial"/>
          <w:b/>
          <w:bCs/>
          <w:sz w:val="22"/>
          <w:szCs w:val="22"/>
        </w:rPr>
      </w:pPr>
      <w:r w:rsidRPr="00E94BFF">
        <w:rPr>
          <w:rFonts w:cs="Arial"/>
          <w:b/>
          <w:bCs/>
          <w:sz w:val="22"/>
          <w:szCs w:val="22"/>
        </w:rPr>
        <w:t>OBRAS COMPLEMENTARIAS</w:t>
      </w:r>
    </w:p>
    <w:p w14:paraId="75C7FA9A" w14:textId="77777777" w:rsidR="00E94BFF" w:rsidRPr="00E94BFF" w:rsidRDefault="00E94BFF" w:rsidP="00E94BFF">
      <w:pPr>
        <w:pStyle w:val="Textoindependiente"/>
        <w:jc w:val="both"/>
        <w:rPr>
          <w:rFonts w:cs="Arial"/>
          <w:b/>
          <w:sz w:val="22"/>
          <w:szCs w:val="22"/>
        </w:rPr>
      </w:pPr>
      <w:r w:rsidRPr="00E94BFF">
        <w:rPr>
          <w:rFonts w:cs="Arial"/>
          <w:sz w:val="22"/>
          <w:szCs w:val="22"/>
        </w:rPr>
        <w:t xml:space="preserve">Se entiende por obra complementaria la que no está incluida en las condiciones originales del contrato y por esta misma razón, no puede ejecutarse con los precios del mismo. La Escuela Tecnológica Instituto Técnico Central podrá ordenar obras complementarias y el contratista estará obligado a ejecutarlas, siempre que los trabajos ordenados hagan parte </w:t>
      </w:r>
      <w:r w:rsidRPr="00E94BFF">
        <w:rPr>
          <w:rFonts w:cs="Arial"/>
          <w:sz w:val="22"/>
          <w:szCs w:val="22"/>
        </w:rPr>
        <w:lastRenderedPageBreak/>
        <w:t>inseparable de la obra contratada, o sean necesarias para ejecutar esta obra o para protegerla.</w:t>
      </w:r>
    </w:p>
    <w:p w14:paraId="13E5CAA7" w14:textId="77777777" w:rsidR="00E94BFF" w:rsidRPr="00E94BFF" w:rsidRDefault="00E94BFF" w:rsidP="00E94BFF">
      <w:pPr>
        <w:pStyle w:val="Textoindependiente"/>
        <w:jc w:val="both"/>
        <w:rPr>
          <w:rFonts w:cs="Arial"/>
          <w:b/>
          <w:sz w:val="22"/>
          <w:szCs w:val="22"/>
        </w:rPr>
      </w:pPr>
    </w:p>
    <w:p w14:paraId="719C20F0" w14:textId="77777777" w:rsidR="00E94BFF" w:rsidRPr="00E94BFF" w:rsidRDefault="00E94BFF" w:rsidP="00E94BFF">
      <w:pPr>
        <w:pStyle w:val="Textoindependiente"/>
        <w:jc w:val="both"/>
        <w:rPr>
          <w:rFonts w:cs="Arial"/>
          <w:b/>
          <w:sz w:val="22"/>
          <w:szCs w:val="22"/>
        </w:rPr>
      </w:pPr>
      <w:r w:rsidRPr="00E94BFF">
        <w:rPr>
          <w:rFonts w:cs="Arial"/>
          <w:sz w:val="22"/>
          <w:szCs w:val="22"/>
        </w:rPr>
        <w:t>Los precios que se aplicarán para el pago de la obra complementaria serán los que se convengan con el contratista, mediante la suscripción de un acta de precios no previstos.</w:t>
      </w:r>
    </w:p>
    <w:p w14:paraId="0DA880D7" w14:textId="77777777" w:rsidR="00E94BFF" w:rsidRPr="00E94BFF" w:rsidRDefault="00E94BFF" w:rsidP="00E94BFF">
      <w:pPr>
        <w:pStyle w:val="Textoindependiente"/>
        <w:jc w:val="both"/>
        <w:rPr>
          <w:rFonts w:cs="Arial"/>
          <w:b/>
          <w:sz w:val="22"/>
          <w:szCs w:val="22"/>
        </w:rPr>
      </w:pPr>
    </w:p>
    <w:p w14:paraId="14637014" w14:textId="77777777" w:rsidR="00E94BFF" w:rsidRPr="00E94BFF" w:rsidRDefault="00E94BFF" w:rsidP="00E94BFF">
      <w:pPr>
        <w:pStyle w:val="Textoindependiente"/>
        <w:jc w:val="both"/>
        <w:rPr>
          <w:rFonts w:cs="Arial"/>
          <w:b/>
          <w:sz w:val="22"/>
          <w:szCs w:val="22"/>
        </w:rPr>
      </w:pPr>
      <w:r w:rsidRPr="00E94BFF">
        <w:rPr>
          <w:rFonts w:cs="Arial"/>
          <w:sz w:val="22"/>
          <w:szCs w:val="22"/>
        </w:rPr>
        <w:t>Cuando no se llegare a un acuerdo de antemano con el contratista el precio de la obra complementaria, La Escuela Tecnológica Instituto Técnico Central podrá optar por ordenar que dicho trabajo sea ejecutado por el sistema de administración, o sea por el costo directo más un porcentaje acordado por las partes, que debe cubrir los costos por concepto de administración y utilidad del contratista. Por costo directo se entenderá el de las siguientes partidas.</w:t>
      </w:r>
    </w:p>
    <w:p w14:paraId="45CF7D0B" w14:textId="77777777" w:rsidR="00E94BFF" w:rsidRPr="00E94BFF" w:rsidRDefault="00E94BFF">
      <w:pPr>
        <w:pStyle w:val="Textoindependiente"/>
        <w:widowControl w:val="0"/>
        <w:numPr>
          <w:ilvl w:val="0"/>
          <w:numId w:val="4"/>
        </w:numPr>
        <w:autoSpaceDE w:val="0"/>
        <w:autoSpaceDN w:val="0"/>
        <w:jc w:val="both"/>
        <w:rPr>
          <w:rFonts w:cs="Arial"/>
          <w:b/>
          <w:sz w:val="22"/>
          <w:szCs w:val="22"/>
        </w:rPr>
      </w:pPr>
      <w:r w:rsidRPr="00E94BFF">
        <w:rPr>
          <w:rFonts w:cs="Arial"/>
          <w:sz w:val="22"/>
          <w:szCs w:val="22"/>
        </w:rPr>
        <w:t>El valor de los materiales puestos al pie de la obra.</w:t>
      </w:r>
    </w:p>
    <w:p w14:paraId="43FCD74D" w14:textId="77777777" w:rsidR="00E94BFF" w:rsidRPr="00E94BFF" w:rsidRDefault="00E94BFF">
      <w:pPr>
        <w:pStyle w:val="Textoindependiente"/>
        <w:widowControl w:val="0"/>
        <w:numPr>
          <w:ilvl w:val="0"/>
          <w:numId w:val="4"/>
        </w:numPr>
        <w:autoSpaceDE w:val="0"/>
        <w:autoSpaceDN w:val="0"/>
        <w:jc w:val="both"/>
        <w:rPr>
          <w:rFonts w:cs="Arial"/>
          <w:b/>
          <w:sz w:val="22"/>
          <w:szCs w:val="22"/>
        </w:rPr>
      </w:pPr>
      <w:r w:rsidRPr="00E94BFF">
        <w:rPr>
          <w:rFonts w:cs="Arial"/>
          <w:sz w:val="22"/>
          <w:szCs w:val="22"/>
        </w:rPr>
        <w:t>Los jornales y sueldos útiles, aumentados en el porcentaje por prestaciones sociales calculados por el contratista en la propuesta. Los jornales de dominicales y días feriados están incluidos en estos porcentajes.</w:t>
      </w:r>
    </w:p>
    <w:p w14:paraId="55DC89AD" w14:textId="77777777" w:rsidR="00E94BFF" w:rsidRPr="00E94BFF" w:rsidRDefault="00E94BFF">
      <w:pPr>
        <w:pStyle w:val="Textoindependiente"/>
        <w:widowControl w:val="0"/>
        <w:numPr>
          <w:ilvl w:val="0"/>
          <w:numId w:val="4"/>
        </w:numPr>
        <w:autoSpaceDE w:val="0"/>
        <w:autoSpaceDN w:val="0"/>
        <w:jc w:val="both"/>
        <w:rPr>
          <w:rFonts w:cs="Arial"/>
          <w:b/>
          <w:sz w:val="22"/>
          <w:szCs w:val="22"/>
        </w:rPr>
      </w:pPr>
      <w:r w:rsidRPr="00E94BFF">
        <w:rPr>
          <w:rFonts w:cs="Arial"/>
          <w:sz w:val="22"/>
          <w:szCs w:val="22"/>
        </w:rPr>
        <w:t>El alquiler del equipo y herramientas, liquidado según las tarifas horarias de la propuesta del contratista y conforme a lo estipulado en el pliego de condiciones del presente proceso de selección.</w:t>
      </w:r>
    </w:p>
    <w:p w14:paraId="089A907C" w14:textId="77777777" w:rsidR="00E94BFF" w:rsidRPr="00E94BFF" w:rsidRDefault="00E94BFF" w:rsidP="00E94BFF">
      <w:pPr>
        <w:pStyle w:val="Textoindependiente"/>
        <w:ind w:left="360"/>
        <w:jc w:val="both"/>
        <w:rPr>
          <w:rFonts w:cs="Arial"/>
          <w:b/>
          <w:sz w:val="22"/>
          <w:szCs w:val="22"/>
        </w:rPr>
      </w:pPr>
      <w:r w:rsidRPr="00E94BFF">
        <w:rPr>
          <w:rFonts w:cs="Arial"/>
          <w:sz w:val="22"/>
          <w:szCs w:val="22"/>
        </w:rPr>
        <w:t xml:space="preserve"> </w:t>
      </w:r>
    </w:p>
    <w:p w14:paraId="2CA5A856" w14:textId="77777777" w:rsidR="00E94BFF" w:rsidRPr="00E94BFF" w:rsidRDefault="00E94BFF" w:rsidP="00E94BFF">
      <w:pPr>
        <w:pStyle w:val="Textoindependiente"/>
        <w:jc w:val="both"/>
        <w:rPr>
          <w:rFonts w:cs="Arial"/>
          <w:b/>
          <w:sz w:val="22"/>
          <w:szCs w:val="22"/>
        </w:rPr>
      </w:pPr>
      <w:r w:rsidRPr="00E94BFF">
        <w:rPr>
          <w:rFonts w:cs="Arial"/>
          <w:sz w:val="22"/>
          <w:szCs w:val="22"/>
        </w:rPr>
        <w:t>En el caso de tarifas no establecidas en la propuesta, éstas se calcularán por métodos similares a los empleados por la Asociación Colombiana de Ingenieros Constructores (ACIC).</w:t>
      </w:r>
    </w:p>
    <w:p w14:paraId="6A37A310" w14:textId="77777777" w:rsidR="00E94BFF" w:rsidRPr="00E94BFF" w:rsidRDefault="00E94BFF" w:rsidP="00E94BFF">
      <w:pPr>
        <w:pStyle w:val="Textoindependiente"/>
        <w:jc w:val="both"/>
        <w:rPr>
          <w:rFonts w:cs="Arial"/>
          <w:b/>
          <w:sz w:val="22"/>
          <w:szCs w:val="22"/>
        </w:rPr>
      </w:pPr>
    </w:p>
    <w:p w14:paraId="73778303" w14:textId="77777777" w:rsidR="00E94BFF" w:rsidRPr="00E94BFF" w:rsidRDefault="00E94BFF" w:rsidP="00E94BFF">
      <w:pPr>
        <w:pStyle w:val="Textoindependiente"/>
        <w:jc w:val="both"/>
        <w:rPr>
          <w:rFonts w:cs="Arial"/>
          <w:b/>
          <w:sz w:val="22"/>
          <w:szCs w:val="22"/>
        </w:rPr>
      </w:pPr>
      <w:r w:rsidRPr="00E94BFF">
        <w:rPr>
          <w:rFonts w:cs="Arial"/>
          <w:sz w:val="22"/>
          <w:szCs w:val="22"/>
        </w:rPr>
        <w:t>Para el pago de las obras complementarias por administración, el contratista elaborará planillas diarias de control en que se consignen los datos de empleo de mano de obra, materiales, equipo y los correspondientes a otros gastos incurridos. Estas planillas deberán ser aprobadas por el Interventor y constituirán la base para la presentación de la facturación correspondiente.</w:t>
      </w:r>
    </w:p>
    <w:p w14:paraId="4AEA0100" w14:textId="77777777" w:rsidR="00E94BFF" w:rsidRPr="00E94BFF" w:rsidRDefault="00E94BFF" w:rsidP="00E94BFF">
      <w:pPr>
        <w:pStyle w:val="Textoindependiente"/>
        <w:jc w:val="both"/>
        <w:rPr>
          <w:rFonts w:cs="Arial"/>
          <w:sz w:val="22"/>
          <w:szCs w:val="22"/>
        </w:rPr>
      </w:pPr>
    </w:p>
    <w:p w14:paraId="0E354108" w14:textId="77777777" w:rsidR="00E94BFF" w:rsidRPr="00E94BFF" w:rsidRDefault="00E94BFF">
      <w:pPr>
        <w:pStyle w:val="Textoindependiente"/>
        <w:numPr>
          <w:ilvl w:val="0"/>
          <w:numId w:val="6"/>
        </w:numPr>
        <w:jc w:val="both"/>
        <w:rPr>
          <w:rFonts w:cs="Arial"/>
          <w:b/>
          <w:bCs/>
          <w:sz w:val="22"/>
          <w:szCs w:val="22"/>
        </w:rPr>
      </w:pPr>
      <w:r w:rsidRPr="00E94BFF">
        <w:rPr>
          <w:rFonts w:cs="Arial"/>
          <w:b/>
          <w:bCs/>
          <w:sz w:val="22"/>
          <w:szCs w:val="22"/>
        </w:rPr>
        <w:t>ACTAS DE MODIFICACIÓN DE CANTIDADES DE OBRA</w:t>
      </w:r>
    </w:p>
    <w:p w14:paraId="2C0C9631" w14:textId="77777777" w:rsidR="00E94BFF" w:rsidRPr="00E94BFF" w:rsidRDefault="00E94BFF" w:rsidP="00E94BFF">
      <w:pPr>
        <w:pStyle w:val="Textoindependiente"/>
        <w:jc w:val="both"/>
        <w:rPr>
          <w:rFonts w:cs="Arial"/>
          <w:b/>
          <w:sz w:val="22"/>
          <w:szCs w:val="22"/>
        </w:rPr>
      </w:pPr>
      <w:r w:rsidRPr="00E94BFF">
        <w:rPr>
          <w:rFonts w:cs="Arial"/>
          <w:sz w:val="22"/>
          <w:szCs w:val="22"/>
        </w:rPr>
        <w:t>Es el documento en el que se deja constancia de las modificaciones efectuadas por requerimientos del proyecto a las cantidades de obra previstas inicialmente.</w:t>
      </w:r>
    </w:p>
    <w:p w14:paraId="79EA97CF" w14:textId="77777777" w:rsidR="00E94BFF" w:rsidRPr="00E94BFF" w:rsidRDefault="00E94BFF" w:rsidP="00E94BFF">
      <w:pPr>
        <w:pStyle w:val="Textoindependiente"/>
        <w:jc w:val="both"/>
        <w:rPr>
          <w:rFonts w:cs="Arial"/>
          <w:b/>
          <w:sz w:val="22"/>
          <w:szCs w:val="22"/>
        </w:rPr>
      </w:pPr>
    </w:p>
    <w:p w14:paraId="37CEE160" w14:textId="77777777" w:rsidR="00E94BFF" w:rsidRPr="00E94BFF" w:rsidRDefault="00E94BFF" w:rsidP="00E94BFF">
      <w:pPr>
        <w:pStyle w:val="Textoindependiente"/>
        <w:jc w:val="both"/>
        <w:rPr>
          <w:rFonts w:cs="Arial"/>
          <w:b/>
          <w:sz w:val="22"/>
          <w:szCs w:val="22"/>
        </w:rPr>
      </w:pPr>
      <w:r w:rsidRPr="00E94BFF">
        <w:rPr>
          <w:rFonts w:cs="Arial"/>
          <w:sz w:val="22"/>
          <w:szCs w:val="22"/>
        </w:rPr>
        <w:t>Estas actas deberán suscribirlas los ingenieros residentes del contratista y de la Interventoría y para su validez requieren de la aprobación del SUPERVISOR.</w:t>
      </w:r>
    </w:p>
    <w:p w14:paraId="16A8FF69" w14:textId="77777777" w:rsidR="00E94BFF" w:rsidRPr="00E94BFF" w:rsidRDefault="00E94BFF" w:rsidP="00E94BFF">
      <w:pPr>
        <w:pStyle w:val="Textoindependiente"/>
        <w:jc w:val="both"/>
        <w:rPr>
          <w:rFonts w:cs="Arial"/>
          <w:b/>
          <w:sz w:val="22"/>
          <w:szCs w:val="22"/>
        </w:rPr>
      </w:pPr>
    </w:p>
    <w:p w14:paraId="6C5B2952" w14:textId="77777777" w:rsidR="00E94BFF" w:rsidRPr="00E94BFF" w:rsidRDefault="00E94BFF">
      <w:pPr>
        <w:pStyle w:val="Textoindependiente"/>
        <w:numPr>
          <w:ilvl w:val="0"/>
          <w:numId w:val="6"/>
        </w:numPr>
        <w:jc w:val="both"/>
        <w:rPr>
          <w:rFonts w:cs="Arial"/>
          <w:b/>
          <w:bCs/>
          <w:sz w:val="22"/>
          <w:szCs w:val="22"/>
        </w:rPr>
      </w:pPr>
      <w:r w:rsidRPr="00E94BFF">
        <w:rPr>
          <w:rFonts w:cs="Arial"/>
          <w:b/>
          <w:bCs/>
          <w:sz w:val="22"/>
          <w:szCs w:val="22"/>
        </w:rPr>
        <w:t>ACTAS DE OBRA</w:t>
      </w:r>
    </w:p>
    <w:p w14:paraId="004D2841" w14:textId="77777777" w:rsidR="00E94BFF" w:rsidRPr="00E94BFF" w:rsidRDefault="00E94BFF" w:rsidP="00E94BFF">
      <w:pPr>
        <w:pStyle w:val="Textoindependiente"/>
        <w:jc w:val="both"/>
        <w:rPr>
          <w:rFonts w:cs="Arial"/>
          <w:b/>
          <w:sz w:val="22"/>
          <w:szCs w:val="22"/>
        </w:rPr>
      </w:pPr>
      <w:r w:rsidRPr="00E94BFF">
        <w:rPr>
          <w:rFonts w:cs="Arial"/>
          <w:sz w:val="22"/>
          <w:szCs w:val="22"/>
        </w:rPr>
        <w:t>Es el documento en el que el contratista y el interventor dejarán consignadas las cantidades de obra realmente ejecutadas durante cada mes.</w:t>
      </w:r>
    </w:p>
    <w:p w14:paraId="2B0DE3A9" w14:textId="77777777" w:rsidR="00E94BFF" w:rsidRPr="00E94BFF" w:rsidRDefault="00E94BFF" w:rsidP="00E94BFF">
      <w:pPr>
        <w:pStyle w:val="Textoindependiente"/>
        <w:jc w:val="both"/>
        <w:rPr>
          <w:rFonts w:cs="Arial"/>
          <w:b/>
          <w:sz w:val="22"/>
          <w:szCs w:val="22"/>
        </w:rPr>
      </w:pPr>
    </w:p>
    <w:p w14:paraId="4EE39E04" w14:textId="77777777" w:rsidR="00E94BFF" w:rsidRPr="00E94BFF" w:rsidRDefault="00E94BFF" w:rsidP="00E94BFF">
      <w:pPr>
        <w:pStyle w:val="Textoindependiente"/>
        <w:jc w:val="both"/>
        <w:rPr>
          <w:rFonts w:cs="Arial"/>
          <w:b/>
          <w:sz w:val="22"/>
          <w:szCs w:val="22"/>
        </w:rPr>
      </w:pPr>
      <w:r w:rsidRPr="00E94BFF">
        <w:rPr>
          <w:rFonts w:cs="Arial"/>
          <w:sz w:val="22"/>
          <w:szCs w:val="22"/>
        </w:rPr>
        <w:t>Los ingenieros residentes del contratista y de la Interventoría deberán elaborar las actas parciales. El valor básico del acta será la suma de los productos que resulten de multiplicar las cantidades de obra realmente ejecutada por los precios unitarios estipulados en el Formulario de la propuesta del contratista o por los precios acordados para los nuevos ítems que resulten durante el desarrollo del contrato.</w:t>
      </w:r>
    </w:p>
    <w:p w14:paraId="0D31DC98" w14:textId="77777777" w:rsidR="00E94BFF" w:rsidRPr="00E94BFF" w:rsidRDefault="00E94BFF" w:rsidP="00E94BFF">
      <w:pPr>
        <w:pStyle w:val="Textoindependiente"/>
        <w:jc w:val="both"/>
        <w:rPr>
          <w:rFonts w:cs="Arial"/>
          <w:b/>
          <w:sz w:val="22"/>
          <w:szCs w:val="22"/>
        </w:rPr>
      </w:pPr>
    </w:p>
    <w:p w14:paraId="4CE85E3A" w14:textId="77777777" w:rsidR="00E94BFF" w:rsidRPr="00E94BFF" w:rsidRDefault="00E94BFF" w:rsidP="00E94BFF">
      <w:pPr>
        <w:pStyle w:val="Textoindependiente"/>
        <w:jc w:val="both"/>
        <w:rPr>
          <w:rFonts w:cs="Arial"/>
          <w:b/>
          <w:sz w:val="22"/>
          <w:szCs w:val="22"/>
        </w:rPr>
      </w:pPr>
      <w:r w:rsidRPr="00E94BFF">
        <w:rPr>
          <w:rFonts w:cs="Arial"/>
          <w:sz w:val="22"/>
          <w:szCs w:val="22"/>
        </w:rPr>
        <w:t xml:space="preserve">Las actas parciales tendrán carácter provisional en lo que se refiere a la calidad de la obra, a las cantidades de obra y obras parciales. El interventor podrá, en actas posteriores, hacer </w:t>
      </w:r>
      <w:r w:rsidRPr="00E94BFF">
        <w:rPr>
          <w:rFonts w:cs="Arial"/>
          <w:sz w:val="22"/>
          <w:szCs w:val="22"/>
        </w:rPr>
        <w:lastRenderedPageBreak/>
        <w:t>correcciones o modificaciones a cualquiera de las actas anteriores aprobadas por él, y deberá indicar el valor correspondiente a la parte o partes de los trabajos que no se hayan ejecutado a su entera satisfacción a efecto de que la Escuela Tecnológica Instituto Técnico Central se abstenga de pagarlos al contratista o realice los descuentos correspondientes, hasta que el interventor dé el visto bueno. Ninguna constancia de parte del interventor que no sea la de recibo definitivo de la totalidad, o de parte de las obras, podrá considerarse como constitutiva de aprobación de algún trabajo u obra.</w:t>
      </w:r>
    </w:p>
    <w:p w14:paraId="0973BAF4" w14:textId="77777777" w:rsidR="00E94BFF" w:rsidRPr="00E94BFF" w:rsidRDefault="00E94BFF" w:rsidP="00E94BFF">
      <w:pPr>
        <w:pStyle w:val="Textoindependiente"/>
        <w:jc w:val="both"/>
        <w:rPr>
          <w:rFonts w:cs="Arial"/>
          <w:b/>
          <w:sz w:val="22"/>
          <w:szCs w:val="22"/>
        </w:rPr>
      </w:pPr>
    </w:p>
    <w:p w14:paraId="37D7DAFD" w14:textId="77777777" w:rsidR="00E94BFF" w:rsidRPr="00E94BFF" w:rsidRDefault="00E94BFF">
      <w:pPr>
        <w:pStyle w:val="Textoindependiente"/>
        <w:numPr>
          <w:ilvl w:val="0"/>
          <w:numId w:val="6"/>
        </w:numPr>
        <w:jc w:val="both"/>
        <w:rPr>
          <w:rFonts w:cs="Arial"/>
          <w:b/>
          <w:bCs/>
          <w:sz w:val="22"/>
          <w:szCs w:val="22"/>
        </w:rPr>
      </w:pPr>
      <w:r w:rsidRPr="00E94BFF">
        <w:rPr>
          <w:rFonts w:cs="Arial"/>
          <w:b/>
          <w:bCs/>
          <w:sz w:val="22"/>
          <w:szCs w:val="22"/>
        </w:rPr>
        <w:t xml:space="preserve">AJUSTE </w:t>
      </w:r>
    </w:p>
    <w:p w14:paraId="6EF8E629" w14:textId="77777777" w:rsidR="00E94BFF" w:rsidRPr="00E94BFF" w:rsidRDefault="00E94BFF" w:rsidP="00E94BFF">
      <w:pPr>
        <w:pStyle w:val="Textoindependiente"/>
        <w:jc w:val="both"/>
        <w:rPr>
          <w:rFonts w:cs="Arial"/>
          <w:b/>
          <w:sz w:val="22"/>
          <w:szCs w:val="22"/>
        </w:rPr>
      </w:pPr>
      <w:r w:rsidRPr="00E94BFF">
        <w:rPr>
          <w:rFonts w:cs="Arial"/>
          <w:sz w:val="22"/>
          <w:szCs w:val="22"/>
        </w:rPr>
        <w:t>El contrato de obra no se encuentra sujeto a ajustes de precio.</w:t>
      </w:r>
    </w:p>
    <w:p w14:paraId="5DA2B352" w14:textId="77777777" w:rsidR="00E94BFF" w:rsidRPr="00E94BFF" w:rsidRDefault="00E94BFF" w:rsidP="00E94BFF">
      <w:pPr>
        <w:pStyle w:val="Textoindependiente"/>
        <w:jc w:val="both"/>
        <w:rPr>
          <w:rFonts w:cs="Arial"/>
          <w:b/>
          <w:sz w:val="22"/>
          <w:szCs w:val="22"/>
        </w:rPr>
      </w:pPr>
    </w:p>
    <w:p w14:paraId="45C63784" w14:textId="77777777" w:rsidR="00E94BFF" w:rsidRPr="00E94BFF" w:rsidRDefault="00E94BFF">
      <w:pPr>
        <w:pStyle w:val="Textoindependiente"/>
        <w:numPr>
          <w:ilvl w:val="0"/>
          <w:numId w:val="6"/>
        </w:numPr>
        <w:jc w:val="both"/>
        <w:rPr>
          <w:rFonts w:cs="Arial"/>
          <w:b/>
          <w:bCs/>
          <w:sz w:val="22"/>
          <w:szCs w:val="22"/>
        </w:rPr>
      </w:pPr>
      <w:r w:rsidRPr="00E94BFF">
        <w:rPr>
          <w:rFonts w:cs="Arial"/>
          <w:b/>
          <w:bCs/>
          <w:sz w:val="22"/>
          <w:szCs w:val="22"/>
        </w:rPr>
        <w:t>RELACIONES CON OTROS CONTRATISTAS</w:t>
      </w:r>
    </w:p>
    <w:p w14:paraId="604C9DEA" w14:textId="77777777" w:rsidR="00E94BFF" w:rsidRPr="00E94BFF" w:rsidRDefault="00E94BFF" w:rsidP="00E94BFF">
      <w:pPr>
        <w:pStyle w:val="Textoindependiente"/>
        <w:jc w:val="both"/>
        <w:rPr>
          <w:rFonts w:cs="Arial"/>
          <w:b/>
          <w:sz w:val="22"/>
          <w:szCs w:val="22"/>
        </w:rPr>
      </w:pPr>
      <w:r w:rsidRPr="00E94BFF">
        <w:rPr>
          <w:rFonts w:cs="Arial"/>
          <w:sz w:val="22"/>
          <w:szCs w:val="22"/>
        </w:rPr>
        <w:t xml:space="preserve">El contratista se obliga a coordinar las diferentes etapas de sus trabajos con los otros contratistas cuyos trabajos se ejecuten simultáneamente en el sitio de las obras; deberá cooperar con ellos para no interferirse mutuamente ni perjudicar las obras terminadas o en construcción. En caso que éstas resulten averiadas por su culpa, el contratista está obligado a repararlas a su costa. El contratista en coordinación con la Interventoría y personal de la Escuela Tecnológica Instituto Técnico Central se pondrá de acuerdo con los demás contratistas y preparará con ellos con suficiente anticipación los planes y programas de trabajo necesarios para que los trabajos que deban realizar se lleven a cabo de la manera más conveniente para ellos y para la Escuela Tecnológica Instituto Técnico Central. El contratista es responsable por todos los daños que se originen por su causa. </w:t>
      </w:r>
    </w:p>
    <w:p w14:paraId="7653077A" w14:textId="77777777" w:rsidR="00E94BFF" w:rsidRPr="00E94BFF" w:rsidRDefault="00E94BFF" w:rsidP="00E94BFF">
      <w:pPr>
        <w:pStyle w:val="Textoindependiente"/>
        <w:jc w:val="both"/>
        <w:rPr>
          <w:rFonts w:cs="Arial"/>
          <w:b/>
          <w:sz w:val="22"/>
          <w:szCs w:val="22"/>
        </w:rPr>
      </w:pPr>
    </w:p>
    <w:p w14:paraId="6A52BB9E" w14:textId="77777777" w:rsidR="00E94BFF" w:rsidRPr="00E94BFF" w:rsidRDefault="00E94BFF">
      <w:pPr>
        <w:pStyle w:val="Textoindependiente"/>
        <w:numPr>
          <w:ilvl w:val="0"/>
          <w:numId w:val="6"/>
        </w:numPr>
        <w:jc w:val="both"/>
        <w:rPr>
          <w:rFonts w:cs="Arial"/>
          <w:b/>
          <w:bCs/>
          <w:sz w:val="22"/>
          <w:szCs w:val="22"/>
        </w:rPr>
      </w:pPr>
      <w:r w:rsidRPr="00E94BFF">
        <w:rPr>
          <w:rFonts w:cs="Arial"/>
          <w:b/>
          <w:bCs/>
          <w:sz w:val="22"/>
          <w:szCs w:val="22"/>
        </w:rPr>
        <w:t>DAÑOS O RETARDOS DEBIDOS A FUERZA MAYOR</w:t>
      </w:r>
    </w:p>
    <w:p w14:paraId="02F4969C" w14:textId="77777777" w:rsidR="00E94BFF" w:rsidRPr="00E94BFF" w:rsidRDefault="00E94BFF" w:rsidP="00E94BFF">
      <w:pPr>
        <w:pStyle w:val="Textoindependiente"/>
        <w:jc w:val="both"/>
        <w:rPr>
          <w:rFonts w:cs="Arial"/>
          <w:b/>
          <w:sz w:val="22"/>
          <w:szCs w:val="22"/>
        </w:rPr>
      </w:pPr>
      <w:r w:rsidRPr="00E94BFF">
        <w:rPr>
          <w:rFonts w:cs="Arial"/>
          <w:sz w:val="22"/>
          <w:szCs w:val="22"/>
        </w:rPr>
        <w:t>El contratista quedará exento de toda responsabilidad por cualquier daño o dilación de las obras durante la ejecución del contrato, pero sin derecho a indemnizaciones, cuando se concluya por parte de la Escuela Tecnológica Instituto Técnico Central que tales hechos son el resultado de caso fortuito o fuerza mayor, debidamente comprobados, caso en el cual los gastos que demanden las reconstrucciones o reparaciones de las obras afectadas serán por cuenta de la Escuela Tecnológica Instituto Técnico Central, siempre que el contratista haya dado aviso a la Escuela Tecnológica Instituto Técnico Central de la ocurrencia de tales hechos, y que la evaluación de los mismos, las causas que los motivaron y la diligencia con que el contratista actuó ante ellos se haya hecho constar, dentro de los diez (10) días calendario siguientes a la fecha en que cesen dichas causas, en actas suscritas por el interventor y el contratista las cuales requerirán el concepto favorable de la Oficina Jurídica de la Escuela Tecnológica Instituto Técnico Central.</w:t>
      </w:r>
    </w:p>
    <w:p w14:paraId="7C429BF6" w14:textId="77777777" w:rsidR="00E94BFF" w:rsidRPr="00E94BFF" w:rsidRDefault="00E94BFF" w:rsidP="00E94BFF">
      <w:pPr>
        <w:pStyle w:val="Textoindependiente"/>
        <w:jc w:val="both"/>
        <w:rPr>
          <w:rFonts w:cs="Arial"/>
          <w:b/>
          <w:sz w:val="22"/>
          <w:szCs w:val="22"/>
        </w:rPr>
      </w:pPr>
      <w:r w:rsidRPr="00E94BFF">
        <w:rPr>
          <w:rFonts w:cs="Arial"/>
          <w:sz w:val="22"/>
          <w:szCs w:val="22"/>
        </w:rPr>
        <w:t xml:space="preserve"> </w:t>
      </w:r>
    </w:p>
    <w:p w14:paraId="22661C8A" w14:textId="77777777" w:rsidR="00E94BFF" w:rsidRPr="00E94BFF" w:rsidRDefault="00E94BFF" w:rsidP="00E94BFF">
      <w:pPr>
        <w:pStyle w:val="Textoindependiente"/>
        <w:jc w:val="both"/>
        <w:rPr>
          <w:rFonts w:cs="Arial"/>
          <w:b/>
          <w:sz w:val="22"/>
          <w:szCs w:val="22"/>
        </w:rPr>
      </w:pPr>
      <w:r w:rsidRPr="00E94BFF">
        <w:rPr>
          <w:rFonts w:cs="Arial"/>
          <w:sz w:val="22"/>
          <w:szCs w:val="22"/>
        </w:rPr>
        <w:t>Todas las obras adicionales originadas por caso fortuito o fuerza mayor deberán ser consignadas en acta. El contratista deberá asumir los sobrecostos resultantes, tales como los correspondientes a lucro cesante y pérdida de materiales, equipos y otros elementos de su propiedad. En el evento en que la Escuela Tecnológica Instituto Técnico Central concluya que el caso no fue fortuito o de fuerza mayor, correrán, además, por cuenta del contratista todas las reparaciones, reconstrucciones e indemnizaciones a que haya lugar.</w:t>
      </w:r>
    </w:p>
    <w:p w14:paraId="4261A164" w14:textId="77777777" w:rsidR="00E94BFF" w:rsidRPr="00E94BFF" w:rsidRDefault="00E94BFF" w:rsidP="00E94BFF">
      <w:pPr>
        <w:pStyle w:val="Textoindependiente"/>
        <w:jc w:val="both"/>
        <w:rPr>
          <w:rFonts w:cs="Arial"/>
          <w:b/>
          <w:sz w:val="22"/>
          <w:szCs w:val="22"/>
        </w:rPr>
      </w:pPr>
    </w:p>
    <w:p w14:paraId="36794934" w14:textId="77777777" w:rsidR="00E94BFF" w:rsidRPr="00E94BFF" w:rsidRDefault="00E94BFF" w:rsidP="00E94BFF">
      <w:pPr>
        <w:pStyle w:val="Textoindependiente"/>
        <w:jc w:val="both"/>
        <w:rPr>
          <w:rFonts w:cs="Arial"/>
          <w:b/>
          <w:sz w:val="22"/>
          <w:szCs w:val="22"/>
        </w:rPr>
      </w:pPr>
      <w:r w:rsidRPr="00E94BFF">
        <w:rPr>
          <w:rFonts w:cs="Arial"/>
          <w:sz w:val="22"/>
          <w:szCs w:val="22"/>
        </w:rPr>
        <w:t>El caso fortuito o la fuerza mayor constituyen causal de suspensión del plazo del contrato</w:t>
      </w:r>
    </w:p>
    <w:p w14:paraId="65FA1B7E" w14:textId="77777777" w:rsidR="00E94BFF" w:rsidRPr="00E94BFF" w:rsidRDefault="00E94BFF" w:rsidP="00E94BFF">
      <w:pPr>
        <w:pStyle w:val="Textoindependiente"/>
        <w:jc w:val="both"/>
        <w:rPr>
          <w:rFonts w:cs="Arial"/>
          <w:b/>
          <w:sz w:val="22"/>
          <w:szCs w:val="22"/>
        </w:rPr>
      </w:pPr>
    </w:p>
    <w:p w14:paraId="46FD952D" w14:textId="77777777" w:rsidR="00E94BFF" w:rsidRPr="00E94BFF" w:rsidRDefault="00E94BFF">
      <w:pPr>
        <w:pStyle w:val="Textoindependiente"/>
        <w:numPr>
          <w:ilvl w:val="0"/>
          <w:numId w:val="6"/>
        </w:numPr>
        <w:jc w:val="both"/>
        <w:rPr>
          <w:rFonts w:cs="Arial"/>
          <w:b/>
          <w:bCs/>
          <w:sz w:val="22"/>
          <w:szCs w:val="22"/>
        </w:rPr>
      </w:pPr>
      <w:r w:rsidRPr="00E94BFF">
        <w:rPr>
          <w:rFonts w:cs="Arial"/>
          <w:b/>
          <w:bCs/>
          <w:sz w:val="22"/>
          <w:szCs w:val="22"/>
        </w:rPr>
        <w:t>INCUMPLIMIENTO DE LO ORDENADO</w:t>
      </w:r>
    </w:p>
    <w:p w14:paraId="0950C87A" w14:textId="77777777" w:rsidR="00E94BFF" w:rsidRPr="00E94BFF" w:rsidRDefault="00E94BFF" w:rsidP="00E94BFF">
      <w:pPr>
        <w:pStyle w:val="Textoindependiente"/>
        <w:jc w:val="both"/>
        <w:rPr>
          <w:rFonts w:cs="Arial"/>
          <w:b/>
          <w:sz w:val="22"/>
          <w:szCs w:val="22"/>
        </w:rPr>
      </w:pPr>
      <w:r w:rsidRPr="00E94BFF">
        <w:rPr>
          <w:rFonts w:cs="Arial"/>
          <w:sz w:val="22"/>
          <w:szCs w:val="22"/>
        </w:rPr>
        <w:t xml:space="preserve">Si el contratista rehúsa o descuida cumplir cualquier orden escrita del interventor, éste le notificará por escrito sobre el incumplimiento de dicha orden, señalando específicamente </w:t>
      </w:r>
      <w:r w:rsidRPr="00E94BFF">
        <w:rPr>
          <w:rFonts w:cs="Arial"/>
          <w:sz w:val="22"/>
          <w:szCs w:val="22"/>
        </w:rPr>
        <w:lastRenderedPageBreak/>
        <w:t>las omisiones o infracciones y exigiendo su cumplimiento. Si esta notificación no surte ningún efecto dentro de un plazo de ocho (8) días hábiles, el Interventor comunicará dicha situación, por escrito, a la Escuela Tecnológica Instituto Técnico Central para que este tome las medidas que considere necesarias. En razón a lo anterior, las consecuencias que se deriven para la obra o terceros serán asumidas integralmente por el contratista.</w:t>
      </w:r>
    </w:p>
    <w:p w14:paraId="7B279DB9" w14:textId="77777777" w:rsidR="00E94BFF" w:rsidRPr="00E94BFF" w:rsidRDefault="00E94BFF" w:rsidP="00E94BFF">
      <w:pPr>
        <w:pStyle w:val="Textoindependiente"/>
        <w:jc w:val="both"/>
        <w:rPr>
          <w:rFonts w:cs="Arial"/>
          <w:b/>
          <w:sz w:val="22"/>
          <w:szCs w:val="22"/>
        </w:rPr>
      </w:pPr>
    </w:p>
    <w:p w14:paraId="39DAC542" w14:textId="77777777" w:rsidR="00E94BFF" w:rsidRPr="00E94BFF" w:rsidRDefault="00E94BFF">
      <w:pPr>
        <w:pStyle w:val="Textoindependiente"/>
        <w:numPr>
          <w:ilvl w:val="0"/>
          <w:numId w:val="6"/>
        </w:numPr>
        <w:jc w:val="both"/>
        <w:rPr>
          <w:rFonts w:cs="Arial"/>
          <w:b/>
          <w:bCs/>
          <w:sz w:val="22"/>
          <w:szCs w:val="22"/>
        </w:rPr>
      </w:pPr>
      <w:r w:rsidRPr="00E94BFF">
        <w:rPr>
          <w:rFonts w:cs="Arial"/>
          <w:b/>
          <w:bCs/>
          <w:sz w:val="22"/>
          <w:szCs w:val="22"/>
        </w:rPr>
        <w:t xml:space="preserve">REUNIÓN MENSUAL DE SEGUIMIENTO </w:t>
      </w:r>
    </w:p>
    <w:p w14:paraId="18CE42FB" w14:textId="77777777" w:rsidR="00E94BFF" w:rsidRPr="00E94BFF" w:rsidRDefault="00E94BFF" w:rsidP="00E94BFF">
      <w:pPr>
        <w:pStyle w:val="Textoindependiente"/>
        <w:jc w:val="both"/>
        <w:rPr>
          <w:rFonts w:cs="Arial"/>
          <w:b/>
          <w:sz w:val="22"/>
          <w:szCs w:val="22"/>
        </w:rPr>
      </w:pPr>
      <w:r w:rsidRPr="00E94BFF">
        <w:rPr>
          <w:rFonts w:cs="Arial"/>
          <w:sz w:val="22"/>
          <w:szCs w:val="22"/>
        </w:rPr>
        <w:t xml:space="preserve">Mensualmente deberán celebrarse reuniones con participación del director de la obra, el Ingeniero residente de la obra, el director de la Interventoría, el ingeniero residente de la Interventoría y el supervisor de la interventoría, con el fin de analizar los diferentes aspectos </w:t>
      </w:r>
    </w:p>
    <w:p w14:paraId="3BEC4E08" w14:textId="77777777" w:rsidR="00E94BFF" w:rsidRPr="00E94BFF" w:rsidRDefault="00E94BFF" w:rsidP="00E94BFF">
      <w:pPr>
        <w:pStyle w:val="Textoindependiente"/>
        <w:jc w:val="both"/>
        <w:rPr>
          <w:rFonts w:cs="Arial"/>
          <w:b/>
          <w:sz w:val="22"/>
          <w:szCs w:val="22"/>
        </w:rPr>
      </w:pPr>
    </w:p>
    <w:p w14:paraId="737A613E" w14:textId="77777777" w:rsidR="00E94BFF" w:rsidRPr="00E94BFF" w:rsidRDefault="00E94BFF" w:rsidP="00E94BFF">
      <w:pPr>
        <w:pStyle w:val="Textoindependiente"/>
        <w:jc w:val="both"/>
        <w:rPr>
          <w:rFonts w:cs="Arial"/>
          <w:b/>
          <w:sz w:val="22"/>
          <w:szCs w:val="22"/>
        </w:rPr>
      </w:pPr>
      <w:r w:rsidRPr="00E94BFF">
        <w:rPr>
          <w:rFonts w:cs="Arial"/>
          <w:sz w:val="22"/>
          <w:szCs w:val="22"/>
        </w:rPr>
        <w:t>técnicos y administrativos relacionados con el proyecto, sin perjuicio de que participen otros funcionarios de las diferentes áreas de la Escuela Tecnológica Instituto Técnico Central. De cada una de estas reuniones se levantará un acta, la cual será mantenida en custodia por el supervisor del contrato.</w:t>
      </w:r>
    </w:p>
    <w:p w14:paraId="38F18DA5" w14:textId="77777777" w:rsidR="00E94BFF" w:rsidRPr="00E94BFF" w:rsidRDefault="00E94BFF" w:rsidP="00E94BFF">
      <w:pPr>
        <w:pStyle w:val="Textoindependiente"/>
        <w:jc w:val="both"/>
        <w:rPr>
          <w:rFonts w:cs="Arial"/>
          <w:b/>
          <w:sz w:val="22"/>
          <w:szCs w:val="22"/>
        </w:rPr>
      </w:pPr>
    </w:p>
    <w:p w14:paraId="25D3D22D" w14:textId="77777777" w:rsidR="00E94BFF" w:rsidRPr="00E94BFF" w:rsidRDefault="00E94BFF">
      <w:pPr>
        <w:pStyle w:val="Textoindependiente"/>
        <w:numPr>
          <w:ilvl w:val="0"/>
          <w:numId w:val="6"/>
        </w:numPr>
        <w:jc w:val="both"/>
        <w:rPr>
          <w:rFonts w:cs="Arial"/>
          <w:b/>
          <w:bCs/>
          <w:sz w:val="22"/>
          <w:szCs w:val="22"/>
        </w:rPr>
      </w:pPr>
      <w:r w:rsidRPr="00E94BFF">
        <w:rPr>
          <w:rFonts w:cs="Arial"/>
          <w:b/>
          <w:bCs/>
          <w:sz w:val="22"/>
          <w:szCs w:val="22"/>
        </w:rPr>
        <w:t xml:space="preserve">INDEMNIDAD DE LA ESCUELA TECNOLÓGICA INSTITUTO TÉCNICO CENTRAL </w:t>
      </w:r>
    </w:p>
    <w:p w14:paraId="4A32DD04" w14:textId="77777777" w:rsidR="00E94BFF" w:rsidRPr="00E94BFF" w:rsidRDefault="00E94BFF" w:rsidP="00E94BFF">
      <w:pPr>
        <w:pStyle w:val="Textoindependiente"/>
        <w:jc w:val="both"/>
        <w:rPr>
          <w:rFonts w:cs="Arial"/>
          <w:b/>
          <w:sz w:val="22"/>
          <w:szCs w:val="22"/>
        </w:rPr>
      </w:pPr>
      <w:r w:rsidRPr="00E94BFF">
        <w:rPr>
          <w:rFonts w:cs="Arial"/>
          <w:sz w:val="22"/>
          <w:szCs w:val="22"/>
        </w:rPr>
        <w:t>En virtud de lo dispuesto en las normas legales vigentes, el contratista mantendrá libre a la entidad de cualquier daño o perjuicio originado en reclamaciones de terceros y que se deriven de sus actuaciones o de las de sus subcontratistas o dependientes; la cláusula de indemnidad hará parte del contrato.</w:t>
      </w:r>
    </w:p>
    <w:p w14:paraId="1C55C609" w14:textId="77777777" w:rsidR="00E94BFF" w:rsidRPr="00E94BFF" w:rsidRDefault="00E94BFF" w:rsidP="00E94BFF">
      <w:pPr>
        <w:pStyle w:val="Textoindependiente"/>
        <w:jc w:val="both"/>
        <w:rPr>
          <w:rFonts w:cs="Arial"/>
          <w:b/>
          <w:sz w:val="22"/>
          <w:szCs w:val="22"/>
        </w:rPr>
      </w:pPr>
    </w:p>
    <w:p w14:paraId="219B0A1C" w14:textId="77777777" w:rsidR="00E94BFF" w:rsidRPr="00E94BFF" w:rsidRDefault="00E94BFF">
      <w:pPr>
        <w:pStyle w:val="Textoindependiente"/>
        <w:numPr>
          <w:ilvl w:val="0"/>
          <w:numId w:val="6"/>
        </w:numPr>
        <w:jc w:val="both"/>
        <w:rPr>
          <w:rFonts w:cs="Arial"/>
          <w:b/>
          <w:bCs/>
          <w:sz w:val="22"/>
          <w:szCs w:val="22"/>
        </w:rPr>
      </w:pPr>
      <w:r w:rsidRPr="00E94BFF">
        <w:rPr>
          <w:rFonts w:cs="Arial"/>
          <w:b/>
          <w:bCs/>
          <w:sz w:val="22"/>
          <w:szCs w:val="22"/>
        </w:rPr>
        <w:t>DERECHO DE LA ESCUELA TECNOLÓGICA INSTITUTO TÉCNICO CENTRAL A USAR PARTES DE LA OBRA</w:t>
      </w:r>
    </w:p>
    <w:p w14:paraId="53DF888C" w14:textId="77777777" w:rsidR="00E94BFF" w:rsidRPr="00E94BFF" w:rsidRDefault="00E94BFF" w:rsidP="00E94BFF">
      <w:pPr>
        <w:pStyle w:val="Textoindependiente"/>
        <w:jc w:val="both"/>
        <w:rPr>
          <w:rFonts w:cs="Arial"/>
          <w:b/>
          <w:sz w:val="22"/>
          <w:szCs w:val="22"/>
        </w:rPr>
      </w:pPr>
      <w:r w:rsidRPr="00E94BFF">
        <w:rPr>
          <w:rFonts w:cs="Arial"/>
          <w:sz w:val="22"/>
          <w:szCs w:val="22"/>
        </w:rPr>
        <w:t>La Escuela Tecnológica Instituto Técnico Central podrá tomar posesión de cualquiera de las partes de la obra, terminada o no, y usarla; de dicha posesión se levantará un acta. Si por este uso prematuro se aumentan los costos o el plazo del contrato, el contratista someterá este hecho a consideración de la Escuela Tecnológica Instituto Técnico Central.</w:t>
      </w:r>
    </w:p>
    <w:p w14:paraId="41863B6D" w14:textId="77777777" w:rsidR="00E94BFF" w:rsidRPr="00E94BFF" w:rsidRDefault="00E94BFF" w:rsidP="00E94BFF">
      <w:pPr>
        <w:pStyle w:val="Textoindependiente"/>
        <w:jc w:val="both"/>
        <w:rPr>
          <w:rFonts w:cs="Arial"/>
          <w:b/>
          <w:sz w:val="22"/>
          <w:szCs w:val="22"/>
        </w:rPr>
      </w:pPr>
    </w:p>
    <w:p w14:paraId="55A292E6" w14:textId="77777777" w:rsidR="00E94BFF" w:rsidRPr="00E94BFF" w:rsidRDefault="00E94BFF" w:rsidP="00E94BFF">
      <w:pPr>
        <w:pStyle w:val="Textoindependiente"/>
        <w:jc w:val="both"/>
        <w:rPr>
          <w:rFonts w:cs="Arial"/>
          <w:b/>
          <w:sz w:val="22"/>
          <w:szCs w:val="22"/>
        </w:rPr>
      </w:pPr>
      <w:r w:rsidRPr="00E94BFF">
        <w:rPr>
          <w:rFonts w:cs="Arial"/>
          <w:sz w:val="22"/>
          <w:szCs w:val="22"/>
        </w:rPr>
        <w:t>El uso de las partes de la obra por la Escuela Tecnológica Instituto Técnico Central no implica el recibo de ellas, ni releva al contratista de ninguna de sus obligaciones.</w:t>
      </w:r>
    </w:p>
    <w:p w14:paraId="58EA5446" w14:textId="77777777" w:rsidR="00E94BFF" w:rsidRPr="00E94BFF" w:rsidRDefault="00E94BFF" w:rsidP="00E94BFF">
      <w:pPr>
        <w:pStyle w:val="Textoindependiente"/>
        <w:jc w:val="both"/>
        <w:rPr>
          <w:rFonts w:cs="Arial"/>
          <w:b/>
          <w:sz w:val="22"/>
          <w:szCs w:val="22"/>
        </w:rPr>
      </w:pPr>
    </w:p>
    <w:p w14:paraId="30AFEFA7" w14:textId="77777777" w:rsidR="00E94BFF" w:rsidRPr="00E94BFF" w:rsidRDefault="00E94BFF" w:rsidP="00E94BFF">
      <w:pPr>
        <w:pStyle w:val="Textoindependiente"/>
        <w:jc w:val="both"/>
        <w:rPr>
          <w:rFonts w:cs="Arial"/>
          <w:b/>
          <w:sz w:val="22"/>
          <w:szCs w:val="22"/>
        </w:rPr>
      </w:pPr>
      <w:r w:rsidRPr="00E94BFF">
        <w:rPr>
          <w:rFonts w:cs="Arial"/>
          <w:sz w:val="22"/>
          <w:szCs w:val="22"/>
        </w:rPr>
        <w:t>Cualquier bien de interés histórico, de otra naturaleza o de gran valor que se descubra en la zona de las obras será de propiedad de la Nación Colombiana. El contratista deberá notificar a la Escuela Tecnológica Instituto Técnico Central acerca del descubrimiento y seguir las instrucciones que éste imparta.</w:t>
      </w:r>
    </w:p>
    <w:p w14:paraId="6889948F" w14:textId="77777777" w:rsidR="00E94BFF" w:rsidRPr="00E94BFF" w:rsidRDefault="00E94BFF" w:rsidP="00E94BFF">
      <w:pPr>
        <w:pStyle w:val="Textoindependiente"/>
        <w:jc w:val="both"/>
        <w:rPr>
          <w:rFonts w:cs="Arial"/>
          <w:b/>
          <w:sz w:val="22"/>
          <w:szCs w:val="22"/>
        </w:rPr>
      </w:pPr>
    </w:p>
    <w:p w14:paraId="01152950" w14:textId="77777777" w:rsidR="00E94BFF" w:rsidRPr="00E94BFF" w:rsidRDefault="00E94BFF">
      <w:pPr>
        <w:pStyle w:val="Textoindependiente"/>
        <w:numPr>
          <w:ilvl w:val="0"/>
          <w:numId w:val="6"/>
        </w:numPr>
        <w:jc w:val="both"/>
        <w:rPr>
          <w:rFonts w:cs="Arial"/>
          <w:b/>
          <w:bCs/>
          <w:sz w:val="22"/>
          <w:szCs w:val="22"/>
        </w:rPr>
      </w:pPr>
      <w:r w:rsidRPr="00E94BFF">
        <w:rPr>
          <w:rFonts w:cs="Arial"/>
          <w:b/>
          <w:bCs/>
          <w:sz w:val="22"/>
          <w:szCs w:val="22"/>
        </w:rPr>
        <w:t>RECLAMOS</w:t>
      </w:r>
    </w:p>
    <w:p w14:paraId="23DEA31A" w14:textId="77777777" w:rsidR="00E94BFF" w:rsidRPr="00E94BFF" w:rsidRDefault="00E94BFF" w:rsidP="00E94BFF">
      <w:pPr>
        <w:pStyle w:val="Textoindependiente"/>
        <w:jc w:val="both"/>
        <w:rPr>
          <w:rFonts w:cs="Arial"/>
          <w:b/>
          <w:sz w:val="22"/>
          <w:szCs w:val="22"/>
        </w:rPr>
      </w:pPr>
      <w:r w:rsidRPr="00E94BFF">
        <w:rPr>
          <w:rFonts w:cs="Arial"/>
          <w:sz w:val="22"/>
          <w:szCs w:val="22"/>
        </w:rPr>
        <w:t>Cualquier reclamo que el contratista considere pertinente hacer a la Escuela Tecnológica Instituto Técnico Central por razón de este contrato deberá presentarse: a) Por escrito; b) Documentado; c) Consultado previamente con el Interventor, dándole oportunidad de verificar las circunstancias motivo del reclamo, tomar fotografías, etc., y d) El interventor dentro de los ocho (8) días hábiles siguientes entregará al supervisor con las respectivas recomendaciones para que este a su vez de inicio al proceso jurídico pertinente. En caso de reclamo, el contratista no suspenderá las obras, a menos que la Escuela Tecnológica Instituto Técnico Central decidido hacerlo, y procederá a ejecutar las órdenes recibidas.</w:t>
      </w:r>
    </w:p>
    <w:p w14:paraId="2F23E966" w14:textId="77777777" w:rsidR="00E94BFF" w:rsidRPr="00E94BFF" w:rsidRDefault="00E94BFF" w:rsidP="00E94BFF">
      <w:pPr>
        <w:pStyle w:val="Textoindependiente"/>
        <w:jc w:val="both"/>
        <w:rPr>
          <w:rFonts w:cs="Arial"/>
          <w:b/>
          <w:sz w:val="22"/>
          <w:szCs w:val="22"/>
        </w:rPr>
      </w:pPr>
    </w:p>
    <w:p w14:paraId="0FBDC1F1" w14:textId="77777777" w:rsidR="00E94BFF" w:rsidRPr="00E94BFF" w:rsidRDefault="00E94BFF">
      <w:pPr>
        <w:pStyle w:val="Textoindependiente"/>
        <w:numPr>
          <w:ilvl w:val="0"/>
          <w:numId w:val="6"/>
        </w:numPr>
        <w:jc w:val="both"/>
        <w:rPr>
          <w:rFonts w:cs="Arial"/>
          <w:b/>
          <w:bCs/>
          <w:sz w:val="22"/>
          <w:szCs w:val="22"/>
        </w:rPr>
      </w:pPr>
      <w:r w:rsidRPr="00E94BFF">
        <w:rPr>
          <w:rFonts w:cs="Arial"/>
          <w:b/>
          <w:bCs/>
          <w:sz w:val="22"/>
          <w:szCs w:val="22"/>
        </w:rPr>
        <w:t>PUBLICACIONES E INFORMACIONES</w:t>
      </w:r>
    </w:p>
    <w:p w14:paraId="7DC5E824" w14:textId="77777777" w:rsidR="00E94BFF" w:rsidRPr="00E94BFF" w:rsidRDefault="00E94BFF" w:rsidP="00E94BFF">
      <w:pPr>
        <w:pStyle w:val="Textoindependiente"/>
        <w:jc w:val="both"/>
        <w:rPr>
          <w:rFonts w:cs="Arial"/>
          <w:b/>
          <w:sz w:val="22"/>
          <w:szCs w:val="22"/>
        </w:rPr>
      </w:pPr>
      <w:r w:rsidRPr="00E94BFF">
        <w:rPr>
          <w:rFonts w:cs="Arial"/>
          <w:sz w:val="22"/>
          <w:szCs w:val="22"/>
        </w:rPr>
        <w:lastRenderedPageBreak/>
        <w:t>La Escuela Tecnológica Instituto Técnico Central se reserva el derecho de hacer las publicaciones e informaciones que a bien tenga sobre las obras, equipo, sistemas constructivos y demás relacionados con las obras.</w:t>
      </w:r>
    </w:p>
    <w:p w14:paraId="2C67AE5E" w14:textId="77777777" w:rsidR="00E94BFF" w:rsidRPr="00E94BFF" w:rsidRDefault="00E94BFF" w:rsidP="00E94BFF">
      <w:pPr>
        <w:pStyle w:val="Textoindependiente"/>
        <w:jc w:val="both"/>
        <w:rPr>
          <w:rFonts w:cs="Arial"/>
          <w:b/>
          <w:sz w:val="22"/>
          <w:szCs w:val="22"/>
        </w:rPr>
      </w:pPr>
    </w:p>
    <w:p w14:paraId="209922FE" w14:textId="77777777" w:rsidR="00E94BFF" w:rsidRPr="00E94BFF" w:rsidRDefault="00E94BFF">
      <w:pPr>
        <w:pStyle w:val="Textoindependiente"/>
        <w:numPr>
          <w:ilvl w:val="0"/>
          <w:numId w:val="6"/>
        </w:numPr>
        <w:jc w:val="both"/>
        <w:rPr>
          <w:rFonts w:cs="Arial"/>
          <w:b/>
          <w:bCs/>
          <w:sz w:val="22"/>
          <w:szCs w:val="22"/>
        </w:rPr>
      </w:pPr>
      <w:r w:rsidRPr="00E94BFF">
        <w:rPr>
          <w:rFonts w:cs="Arial"/>
          <w:b/>
          <w:bCs/>
          <w:sz w:val="22"/>
          <w:szCs w:val="22"/>
        </w:rPr>
        <w:t>CESIONES Y SUBCONTRATISTAS</w:t>
      </w:r>
    </w:p>
    <w:p w14:paraId="2DE031C2" w14:textId="77777777" w:rsidR="00E94BFF" w:rsidRPr="00E94BFF" w:rsidRDefault="00E94BFF" w:rsidP="00E94BFF">
      <w:pPr>
        <w:pStyle w:val="Textoindependiente"/>
        <w:jc w:val="both"/>
        <w:rPr>
          <w:rFonts w:cs="Arial"/>
          <w:b/>
          <w:sz w:val="22"/>
          <w:szCs w:val="22"/>
        </w:rPr>
      </w:pPr>
      <w:r w:rsidRPr="00E94BFF">
        <w:rPr>
          <w:rFonts w:cs="Arial"/>
          <w:sz w:val="22"/>
          <w:szCs w:val="22"/>
        </w:rPr>
        <w:t>El contratista no podrá ceder el contrato, sin previo consentimiento escrito de la Escuela Tecnológica Instituto Técnico Central, pudiendo éste reservarse las razones que tenga para negar la aceptación de la cesión. La cesión se efectuará de conformidad con lo establecido en el Artículo 893 del Código de Comercio en concordancia con las demás disposiciones vigentes sobre la materia.</w:t>
      </w:r>
    </w:p>
    <w:p w14:paraId="0CE19DE5" w14:textId="77777777" w:rsidR="00E94BFF" w:rsidRPr="00E94BFF" w:rsidRDefault="00E94BFF" w:rsidP="00E94BFF">
      <w:pPr>
        <w:pStyle w:val="Textoindependiente"/>
        <w:jc w:val="both"/>
        <w:rPr>
          <w:rFonts w:cs="Arial"/>
          <w:b/>
          <w:sz w:val="22"/>
          <w:szCs w:val="22"/>
        </w:rPr>
      </w:pPr>
    </w:p>
    <w:p w14:paraId="4673196E" w14:textId="77777777" w:rsidR="00E94BFF" w:rsidRPr="00E94BFF" w:rsidRDefault="00E94BFF" w:rsidP="00E94BFF">
      <w:pPr>
        <w:pStyle w:val="Textoindependiente"/>
        <w:jc w:val="both"/>
        <w:rPr>
          <w:rFonts w:cs="Arial"/>
          <w:b/>
          <w:sz w:val="22"/>
          <w:szCs w:val="22"/>
        </w:rPr>
      </w:pPr>
      <w:r w:rsidRPr="00E94BFF">
        <w:rPr>
          <w:rFonts w:cs="Arial"/>
          <w:sz w:val="22"/>
          <w:szCs w:val="22"/>
        </w:rPr>
        <w:t>El contratista sólo podrá subcontratar la ejecución de trabajos que requieran de personal – el cual podrá ser, en caso de mano de obra calificada y/o no calificada que incluyan personas en procesos de reintegración- y/o equipos especializados, requiriendo para ello la autorización previa y expresa de la Escuela Tecnológica Instituto Técnico Central, quien no adquirirá relación alguna con los subcontratistas. El empleo de tales subcontratistas no relevará al contratista de las responsabilidades que asume por las labores de la construcción y por las demás obligaciones emanadas del contrato.</w:t>
      </w:r>
    </w:p>
    <w:p w14:paraId="48A3767D" w14:textId="77777777" w:rsidR="00E94BFF" w:rsidRPr="00E94BFF" w:rsidRDefault="00E94BFF" w:rsidP="00E94BFF">
      <w:pPr>
        <w:pStyle w:val="Textoindependiente"/>
        <w:jc w:val="both"/>
        <w:rPr>
          <w:rFonts w:cs="Arial"/>
          <w:b/>
          <w:sz w:val="22"/>
          <w:szCs w:val="22"/>
        </w:rPr>
      </w:pPr>
      <w:r w:rsidRPr="00E94BFF">
        <w:rPr>
          <w:rFonts w:cs="Arial"/>
          <w:sz w:val="22"/>
          <w:szCs w:val="22"/>
        </w:rPr>
        <w:t xml:space="preserve"> </w:t>
      </w:r>
    </w:p>
    <w:p w14:paraId="420577F8" w14:textId="77777777" w:rsidR="00E94BFF" w:rsidRPr="00E94BFF" w:rsidRDefault="00E94BFF" w:rsidP="00E94BFF">
      <w:pPr>
        <w:pStyle w:val="Textoindependiente"/>
        <w:jc w:val="both"/>
        <w:rPr>
          <w:rFonts w:cs="Arial"/>
          <w:b/>
          <w:sz w:val="22"/>
          <w:szCs w:val="22"/>
        </w:rPr>
      </w:pPr>
      <w:r w:rsidRPr="00E94BFF">
        <w:rPr>
          <w:rFonts w:cs="Arial"/>
          <w:sz w:val="22"/>
          <w:szCs w:val="22"/>
        </w:rPr>
        <w:t>La Escuela Tecnológica Instituto Técnico Central podrá exigir al contratista la terminación del subcontrato en cualquier tiempo y el cumplimiento inmediato y directo de sus obligaciones.</w:t>
      </w:r>
    </w:p>
    <w:p w14:paraId="66D847C6" w14:textId="77777777" w:rsidR="00E94BFF" w:rsidRPr="00E94BFF" w:rsidRDefault="00E94BFF" w:rsidP="00E94BFF">
      <w:pPr>
        <w:pStyle w:val="Textoindependiente"/>
        <w:jc w:val="both"/>
        <w:rPr>
          <w:rFonts w:cs="Arial"/>
          <w:b/>
          <w:sz w:val="22"/>
          <w:szCs w:val="22"/>
        </w:rPr>
      </w:pPr>
    </w:p>
    <w:p w14:paraId="1246593D" w14:textId="77777777" w:rsidR="00E94BFF" w:rsidRPr="00E94BFF" w:rsidRDefault="00E94BFF" w:rsidP="00E94BFF">
      <w:pPr>
        <w:pStyle w:val="Textoindependiente"/>
        <w:jc w:val="both"/>
        <w:rPr>
          <w:rFonts w:cs="Arial"/>
          <w:b/>
          <w:sz w:val="22"/>
          <w:szCs w:val="22"/>
        </w:rPr>
      </w:pPr>
      <w:r w:rsidRPr="00E94BFF">
        <w:rPr>
          <w:rFonts w:cs="Arial"/>
          <w:sz w:val="22"/>
          <w:szCs w:val="22"/>
        </w:rPr>
        <w:t>En el texto de las cesiones y de los subcontratos se dejará constancia que éstos se entienden celebrados sin perjuicio de lo estipulado en este pliego de condiciones y en el Contrato.</w:t>
      </w:r>
    </w:p>
    <w:p w14:paraId="2FDA38A0" w14:textId="77777777" w:rsidR="00E94BFF" w:rsidRPr="00E94BFF" w:rsidRDefault="00E94BFF" w:rsidP="00E94BFF">
      <w:pPr>
        <w:pStyle w:val="Textoindependiente"/>
        <w:jc w:val="both"/>
        <w:rPr>
          <w:rFonts w:cs="Arial"/>
          <w:b/>
          <w:sz w:val="22"/>
          <w:szCs w:val="22"/>
        </w:rPr>
      </w:pPr>
    </w:p>
    <w:p w14:paraId="61BB2631" w14:textId="77777777" w:rsidR="00E94BFF" w:rsidRPr="00E94BFF" w:rsidRDefault="00E94BFF">
      <w:pPr>
        <w:pStyle w:val="Textoindependiente"/>
        <w:numPr>
          <w:ilvl w:val="0"/>
          <w:numId w:val="6"/>
        </w:numPr>
        <w:jc w:val="both"/>
        <w:rPr>
          <w:rFonts w:cs="Arial"/>
          <w:b/>
          <w:bCs/>
          <w:sz w:val="22"/>
          <w:szCs w:val="22"/>
        </w:rPr>
      </w:pPr>
      <w:r w:rsidRPr="00E94BFF">
        <w:rPr>
          <w:rFonts w:cs="Arial"/>
          <w:b/>
          <w:bCs/>
          <w:sz w:val="22"/>
          <w:szCs w:val="22"/>
        </w:rPr>
        <w:t>MULTAS</w:t>
      </w:r>
    </w:p>
    <w:p w14:paraId="63B51E5C" w14:textId="77777777" w:rsidR="00E94BFF" w:rsidRPr="00E94BFF" w:rsidRDefault="00E94BFF" w:rsidP="00E94BFF">
      <w:pPr>
        <w:pStyle w:val="Textoindependiente"/>
        <w:jc w:val="both"/>
        <w:rPr>
          <w:rFonts w:cs="Arial"/>
          <w:b/>
          <w:sz w:val="22"/>
          <w:szCs w:val="22"/>
        </w:rPr>
      </w:pPr>
      <w:r w:rsidRPr="00E94BFF">
        <w:rPr>
          <w:rFonts w:cs="Arial"/>
          <w:sz w:val="22"/>
          <w:szCs w:val="22"/>
        </w:rPr>
        <w:t>Se causarán multas equivalentes a Un (1) SMMLV,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w:t>
      </w:r>
    </w:p>
    <w:p w14:paraId="365A933A" w14:textId="77777777" w:rsidR="00E94BFF" w:rsidRPr="00E94BFF" w:rsidRDefault="00E94BFF" w:rsidP="00E94BFF">
      <w:pPr>
        <w:pStyle w:val="Textoindependiente"/>
        <w:jc w:val="both"/>
        <w:rPr>
          <w:rFonts w:cs="Arial"/>
          <w:b/>
          <w:sz w:val="22"/>
          <w:szCs w:val="22"/>
        </w:rPr>
      </w:pPr>
    </w:p>
    <w:p w14:paraId="4BCEEFD0" w14:textId="77777777" w:rsidR="00E94BFF" w:rsidRPr="00E94BFF" w:rsidRDefault="00E94BFF" w:rsidP="00E94BFF">
      <w:pPr>
        <w:pStyle w:val="Textoindependiente"/>
        <w:jc w:val="both"/>
        <w:rPr>
          <w:rFonts w:cs="Arial"/>
          <w:b/>
          <w:sz w:val="22"/>
          <w:szCs w:val="22"/>
        </w:rPr>
      </w:pPr>
      <w:r w:rsidRPr="00E94BFF">
        <w:rPr>
          <w:rFonts w:cs="Arial"/>
          <w:sz w:val="22"/>
          <w:szCs w:val="22"/>
        </w:rPr>
        <w:t>La sumatoria de estas multas no podrá ser superior al diez por ciento (10%) del valor del contrato.</w:t>
      </w:r>
    </w:p>
    <w:p w14:paraId="5CD2CCF0" w14:textId="77777777" w:rsidR="00E94BFF" w:rsidRPr="00E94BFF" w:rsidRDefault="00E94BFF" w:rsidP="00E94BFF">
      <w:pPr>
        <w:pStyle w:val="Textoindependiente"/>
        <w:jc w:val="both"/>
        <w:rPr>
          <w:rFonts w:cs="Arial"/>
          <w:b/>
          <w:sz w:val="22"/>
          <w:szCs w:val="22"/>
        </w:rPr>
      </w:pPr>
      <w:r w:rsidRPr="00E94BFF">
        <w:rPr>
          <w:rFonts w:cs="Arial"/>
          <w:sz w:val="22"/>
          <w:szCs w:val="22"/>
        </w:rPr>
        <w:t xml:space="preserve"> </w:t>
      </w:r>
    </w:p>
    <w:p w14:paraId="1E0CECE1" w14:textId="77777777" w:rsidR="00E94BFF" w:rsidRPr="00E94BFF" w:rsidRDefault="00E94BFF" w:rsidP="00E94BFF">
      <w:pPr>
        <w:pStyle w:val="Textoindependiente"/>
        <w:jc w:val="both"/>
        <w:rPr>
          <w:rFonts w:cs="Arial"/>
          <w:b/>
          <w:sz w:val="22"/>
          <w:szCs w:val="22"/>
        </w:rPr>
      </w:pPr>
      <w:r w:rsidRPr="00E94BFF">
        <w:rPr>
          <w:rFonts w:cs="Arial"/>
          <w:sz w:val="22"/>
          <w:szCs w:val="22"/>
        </w:rPr>
        <w:t>Si durante la ejecución del contrato se generaran incumplimientos del contratista, se causarán las siguientes multas:</w:t>
      </w:r>
    </w:p>
    <w:p w14:paraId="70E83779" w14:textId="77777777" w:rsidR="00E94BFF" w:rsidRPr="00E94BFF" w:rsidRDefault="00E94BFF" w:rsidP="00E94BFF">
      <w:pPr>
        <w:pStyle w:val="Textoindependiente"/>
        <w:jc w:val="both"/>
        <w:rPr>
          <w:rFonts w:cs="Arial"/>
          <w:b/>
          <w:sz w:val="22"/>
          <w:szCs w:val="22"/>
        </w:rPr>
      </w:pPr>
      <w:r w:rsidRPr="00E94BFF">
        <w:rPr>
          <w:rFonts w:cs="Arial"/>
          <w:sz w:val="22"/>
          <w:szCs w:val="22"/>
        </w:rPr>
        <w:t xml:space="preserve"> </w:t>
      </w:r>
    </w:p>
    <w:p w14:paraId="17A4FE97" w14:textId="77777777" w:rsidR="00E94BFF" w:rsidRPr="00E94BFF" w:rsidRDefault="00E94BFF" w:rsidP="00E94BFF">
      <w:pPr>
        <w:pStyle w:val="Textoindependiente"/>
        <w:jc w:val="both"/>
        <w:rPr>
          <w:rFonts w:cs="Arial"/>
          <w:sz w:val="22"/>
          <w:szCs w:val="22"/>
        </w:rPr>
      </w:pPr>
      <w:r w:rsidRPr="00E94BFF">
        <w:rPr>
          <w:rFonts w:cs="Arial"/>
          <w:sz w:val="22"/>
          <w:szCs w:val="22"/>
        </w:rPr>
        <w:t xml:space="preserve">Causales: </w:t>
      </w:r>
    </w:p>
    <w:p w14:paraId="2FC7B468" w14:textId="77777777" w:rsidR="00E94BFF" w:rsidRPr="00E94BFF" w:rsidRDefault="00E94BFF">
      <w:pPr>
        <w:pStyle w:val="Textoindependiente"/>
        <w:widowControl w:val="0"/>
        <w:numPr>
          <w:ilvl w:val="0"/>
          <w:numId w:val="5"/>
        </w:numPr>
        <w:autoSpaceDE w:val="0"/>
        <w:autoSpaceDN w:val="0"/>
        <w:jc w:val="both"/>
        <w:rPr>
          <w:rFonts w:cs="Arial"/>
          <w:b/>
          <w:sz w:val="22"/>
          <w:szCs w:val="22"/>
        </w:rPr>
      </w:pPr>
      <w:r w:rsidRPr="00E94BFF">
        <w:rPr>
          <w:rFonts w:cs="Arial"/>
          <w:sz w:val="22"/>
          <w:szCs w:val="22"/>
        </w:rPr>
        <w:t>Por atraso o incumplimiento del cronograma de obra se causará una multa equivalente al 0,2% del valor del contrato, por cada día calendario de atraso.</w:t>
      </w:r>
    </w:p>
    <w:p w14:paraId="1B60D38C" w14:textId="77777777" w:rsidR="00E94BFF" w:rsidRPr="00E94BFF" w:rsidRDefault="00E94BFF">
      <w:pPr>
        <w:pStyle w:val="Textoindependiente"/>
        <w:widowControl w:val="0"/>
        <w:numPr>
          <w:ilvl w:val="0"/>
          <w:numId w:val="5"/>
        </w:numPr>
        <w:autoSpaceDE w:val="0"/>
        <w:autoSpaceDN w:val="0"/>
        <w:jc w:val="both"/>
        <w:rPr>
          <w:rFonts w:cs="Arial"/>
          <w:b/>
          <w:sz w:val="22"/>
          <w:szCs w:val="22"/>
        </w:rPr>
      </w:pPr>
      <w:r w:rsidRPr="00E94BFF">
        <w:rPr>
          <w:rFonts w:cs="Arial"/>
          <w:sz w:val="22"/>
          <w:szCs w:val="22"/>
        </w:rPr>
        <w:t>Por no mantener en vigor, renovar, prorrogar, obtener para la etapa siguiente, corregir o adicionar las garantías, en los plazos y por los montos establecidos, de acuerdo al contrato inicial o sus modificaciones, se causará una multa equivalente al 0,2% del valor del contrato, por cada día calendario de atraso en el cumplimiento; sin perjuicio de que con esta conducta se haga acreedor a otras sanciones más gravosas.</w:t>
      </w:r>
    </w:p>
    <w:p w14:paraId="6CA06C8F" w14:textId="77777777" w:rsidR="00E94BFF" w:rsidRPr="00E94BFF" w:rsidRDefault="00E94BFF">
      <w:pPr>
        <w:pStyle w:val="Textoindependiente"/>
        <w:widowControl w:val="0"/>
        <w:numPr>
          <w:ilvl w:val="0"/>
          <w:numId w:val="5"/>
        </w:numPr>
        <w:autoSpaceDE w:val="0"/>
        <w:autoSpaceDN w:val="0"/>
        <w:jc w:val="both"/>
        <w:rPr>
          <w:rFonts w:cs="Arial"/>
          <w:b/>
          <w:sz w:val="22"/>
          <w:szCs w:val="22"/>
        </w:rPr>
      </w:pPr>
      <w:r w:rsidRPr="00E94BFF">
        <w:rPr>
          <w:rFonts w:cs="Arial"/>
          <w:sz w:val="22"/>
          <w:szCs w:val="22"/>
        </w:rPr>
        <w:lastRenderedPageBreak/>
        <w:t>Si el contratista no entrega la información completa que le solicite el interventor, que se relacione con el objeto del contrato, dentro de los plazos y en los términos de cada requerimiento, se causará una multa equivalente al 0,2% del valor del contrato. Estas multas se causarán sucesivamente por cada día de atraso, hasta cuando el contratista demuestre que corrija el incumplimiento respectivo a satisfacción del interventor.</w:t>
      </w:r>
    </w:p>
    <w:p w14:paraId="6171ADD2" w14:textId="77777777" w:rsidR="00E94BFF" w:rsidRPr="00E94BFF" w:rsidRDefault="00E94BFF">
      <w:pPr>
        <w:pStyle w:val="Textoindependiente"/>
        <w:widowControl w:val="0"/>
        <w:numPr>
          <w:ilvl w:val="0"/>
          <w:numId w:val="5"/>
        </w:numPr>
        <w:autoSpaceDE w:val="0"/>
        <w:autoSpaceDN w:val="0"/>
        <w:jc w:val="both"/>
        <w:rPr>
          <w:rFonts w:cs="Arial"/>
          <w:b/>
          <w:sz w:val="22"/>
          <w:szCs w:val="22"/>
        </w:rPr>
      </w:pPr>
      <w:r w:rsidRPr="00E94BFF">
        <w:rPr>
          <w:rFonts w:cs="Arial"/>
          <w:sz w:val="22"/>
          <w:szCs w:val="22"/>
        </w:rPr>
        <w:t>Por atraso imputable al contratista en la firma del acta de inicio o no iniciar la ejecución en la fecha pactada, se causará una multa diaria equivalente al 0,1% del valor del contrato, por cada día calendario de atraso. Igual sanción se aplicará en caso de que el contratista no inicie efectivamente con la ejecución del contrato en la fecha acordada.</w:t>
      </w:r>
    </w:p>
    <w:p w14:paraId="61264580" w14:textId="77777777" w:rsidR="00E94BFF" w:rsidRPr="00E94BFF" w:rsidRDefault="00E94BFF">
      <w:pPr>
        <w:pStyle w:val="Textoindependiente"/>
        <w:widowControl w:val="0"/>
        <w:numPr>
          <w:ilvl w:val="0"/>
          <w:numId w:val="5"/>
        </w:numPr>
        <w:autoSpaceDE w:val="0"/>
        <w:autoSpaceDN w:val="0"/>
        <w:jc w:val="both"/>
        <w:rPr>
          <w:rFonts w:cs="Arial"/>
          <w:b/>
          <w:sz w:val="22"/>
          <w:szCs w:val="22"/>
        </w:rPr>
      </w:pPr>
      <w:r w:rsidRPr="00E94BFF">
        <w:rPr>
          <w:rFonts w:cs="Arial"/>
          <w:sz w:val="22"/>
          <w:szCs w:val="22"/>
        </w:rPr>
        <w:t>Por atraso en la entrega final de la obra contratada, el contratista se hará acreedor a una multa equivalente al 0,5% del valor del contrato, por cada día calendario de atraso.</w:t>
      </w:r>
    </w:p>
    <w:p w14:paraId="14453524" w14:textId="77777777" w:rsidR="00E94BFF" w:rsidRPr="00E94BFF" w:rsidRDefault="00E94BFF">
      <w:pPr>
        <w:pStyle w:val="Textoindependiente"/>
        <w:widowControl w:val="0"/>
        <w:numPr>
          <w:ilvl w:val="0"/>
          <w:numId w:val="5"/>
        </w:numPr>
        <w:autoSpaceDE w:val="0"/>
        <w:autoSpaceDN w:val="0"/>
        <w:jc w:val="both"/>
        <w:rPr>
          <w:rFonts w:cs="Arial"/>
          <w:b/>
          <w:sz w:val="22"/>
          <w:szCs w:val="22"/>
        </w:rPr>
      </w:pPr>
      <w:r w:rsidRPr="00E94BFF">
        <w:rPr>
          <w:rFonts w:cs="Arial"/>
          <w:sz w:val="22"/>
          <w:szCs w:val="22"/>
        </w:rPr>
        <w:t>Por incumplir las órdenes dadas por la interventoría, el contratista se hará acreedor a una multa equivalente al 0,1% del valor del contrato, por cada orden incumplida.</w:t>
      </w:r>
    </w:p>
    <w:p w14:paraId="3E14604C" w14:textId="77777777" w:rsidR="00E94BFF" w:rsidRPr="00E94BFF" w:rsidRDefault="00E94BFF">
      <w:pPr>
        <w:pStyle w:val="Textoindependiente"/>
        <w:widowControl w:val="0"/>
        <w:numPr>
          <w:ilvl w:val="0"/>
          <w:numId w:val="5"/>
        </w:numPr>
        <w:autoSpaceDE w:val="0"/>
        <w:autoSpaceDN w:val="0"/>
        <w:jc w:val="both"/>
        <w:rPr>
          <w:rFonts w:cs="Arial"/>
          <w:b/>
          <w:sz w:val="22"/>
          <w:szCs w:val="22"/>
        </w:rPr>
      </w:pPr>
      <w:r w:rsidRPr="00E94BFF">
        <w:rPr>
          <w:rFonts w:cs="Arial"/>
          <w:sz w:val="22"/>
          <w:szCs w:val="22"/>
        </w:rPr>
        <w:t>Por incumplir el ofrecimiento otorgado en cuanto al factor calidad, al contratista se le impondrá una multa equivalente al 0,1% del valor del contrato, por cada día calendario de atraso en el cumplimiento de dicha obligación.</w:t>
      </w:r>
    </w:p>
    <w:p w14:paraId="2EBF229F" w14:textId="77777777" w:rsidR="00E94BFF" w:rsidRPr="00E94BFF" w:rsidRDefault="00E94BFF">
      <w:pPr>
        <w:pStyle w:val="Textoindependiente"/>
        <w:widowControl w:val="0"/>
        <w:numPr>
          <w:ilvl w:val="0"/>
          <w:numId w:val="5"/>
        </w:numPr>
        <w:autoSpaceDE w:val="0"/>
        <w:autoSpaceDN w:val="0"/>
        <w:jc w:val="both"/>
        <w:rPr>
          <w:rFonts w:cs="Arial"/>
          <w:b/>
          <w:sz w:val="22"/>
          <w:szCs w:val="22"/>
        </w:rPr>
      </w:pPr>
      <w:r w:rsidRPr="00E94BFF">
        <w:rPr>
          <w:rFonts w:cs="Arial"/>
          <w:sz w:val="22"/>
          <w:szCs w:val="22"/>
        </w:rPr>
        <w:t>Por cambiar el personal presentado a la interventoría, sin la aprobación previa de esta, al contratista se le impondrá una multa equivalente al 0,1% del valor del contrato.</w:t>
      </w:r>
    </w:p>
    <w:p w14:paraId="759FED86" w14:textId="77777777" w:rsidR="00E94BFF" w:rsidRPr="00E94BFF" w:rsidRDefault="00E94BFF">
      <w:pPr>
        <w:pStyle w:val="Textoindependiente"/>
        <w:widowControl w:val="0"/>
        <w:numPr>
          <w:ilvl w:val="0"/>
          <w:numId w:val="5"/>
        </w:numPr>
        <w:autoSpaceDE w:val="0"/>
        <w:autoSpaceDN w:val="0"/>
        <w:jc w:val="both"/>
        <w:rPr>
          <w:rFonts w:cs="Arial"/>
          <w:b/>
          <w:sz w:val="22"/>
          <w:szCs w:val="22"/>
        </w:rPr>
      </w:pPr>
      <w:r w:rsidRPr="00E94BFF">
        <w:rPr>
          <w:rFonts w:cs="Arial"/>
          <w:sz w:val="22"/>
          <w:szCs w:val="22"/>
        </w:rPr>
        <w:t>Por atraso en el cumplimiento de las obligaciones relacionadas con la seguridad social, parafiscales, o pago de salarios o honorarios de alguno o algunos de sus empleados o contratistas, al contratista se le, impondrá una multa equivalente a 1 salarios mínimos diarios legales vigentes, por cada día calendario de atraso en el cumplimiento de dicha obligación.</w:t>
      </w:r>
    </w:p>
    <w:p w14:paraId="13681DA0" w14:textId="77777777" w:rsidR="00E94BFF" w:rsidRPr="00E94BFF" w:rsidRDefault="00E94BFF" w:rsidP="00E94BFF">
      <w:pPr>
        <w:pStyle w:val="Textoindependiente"/>
        <w:ind w:left="720"/>
        <w:jc w:val="both"/>
        <w:rPr>
          <w:rFonts w:cs="Arial"/>
          <w:b/>
          <w:sz w:val="22"/>
          <w:szCs w:val="22"/>
        </w:rPr>
      </w:pPr>
      <w:r w:rsidRPr="00E94BFF">
        <w:rPr>
          <w:rFonts w:cs="Arial"/>
          <w:sz w:val="22"/>
          <w:szCs w:val="22"/>
        </w:rPr>
        <w:t xml:space="preserve"> </w:t>
      </w:r>
    </w:p>
    <w:p w14:paraId="1C4544FD" w14:textId="77777777" w:rsidR="00E94BFF" w:rsidRPr="00E94BFF" w:rsidRDefault="00E94BFF" w:rsidP="00E94BFF">
      <w:pPr>
        <w:pStyle w:val="Textoindependiente"/>
        <w:jc w:val="both"/>
        <w:rPr>
          <w:rFonts w:cs="Arial"/>
          <w:b/>
          <w:sz w:val="22"/>
          <w:szCs w:val="22"/>
        </w:rPr>
      </w:pPr>
      <w:r w:rsidRPr="00E94BFF">
        <w:rPr>
          <w:rFonts w:cs="Arial"/>
          <w:sz w:val="22"/>
          <w:szCs w:val="22"/>
        </w:rPr>
        <w:t>Parágrafo 1.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w:t>
      </w:r>
    </w:p>
    <w:p w14:paraId="28746ACA" w14:textId="77777777" w:rsidR="00E94BFF" w:rsidRPr="00E94BFF" w:rsidRDefault="00E94BFF" w:rsidP="00E94BFF">
      <w:pPr>
        <w:pStyle w:val="Textoindependiente"/>
        <w:jc w:val="both"/>
        <w:rPr>
          <w:rFonts w:cs="Arial"/>
          <w:b/>
          <w:sz w:val="22"/>
          <w:szCs w:val="22"/>
        </w:rPr>
      </w:pPr>
      <w:r w:rsidRPr="00E94BFF">
        <w:rPr>
          <w:rFonts w:cs="Arial"/>
          <w:sz w:val="22"/>
          <w:szCs w:val="22"/>
        </w:rPr>
        <w:t xml:space="preserve"> </w:t>
      </w:r>
    </w:p>
    <w:p w14:paraId="153188CC" w14:textId="77777777" w:rsidR="00E94BFF" w:rsidRPr="00E94BFF" w:rsidRDefault="00E94BFF" w:rsidP="00E94BFF">
      <w:pPr>
        <w:pStyle w:val="Textoindependiente"/>
        <w:jc w:val="both"/>
        <w:rPr>
          <w:rFonts w:cs="Arial"/>
          <w:b/>
          <w:sz w:val="22"/>
          <w:szCs w:val="22"/>
        </w:rPr>
      </w:pPr>
      <w:r w:rsidRPr="00E94BFF">
        <w:rPr>
          <w:rFonts w:cs="Arial"/>
          <w:sz w:val="22"/>
          <w:szCs w:val="22"/>
        </w:rPr>
        <w:t xml:space="preserve">Parágrafo 2. En caso de que el contratista incurra en una de las causales de multa, este autoriza a la Entidad para descontar el valor de la misma, la cual se tomará directamente de cualquier suma que se le adeude al contratista, sin perjuicio de hacer efectiva la cláusula penal o la garantía de cumplimiento del contrato. </w:t>
      </w:r>
    </w:p>
    <w:p w14:paraId="2859C38A" w14:textId="77777777" w:rsidR="00E94BFF" w:rsidRPr="00E94BFF" w:rsidRDefault="00E94BFF" w:rsidP="00E94BFF">
      <w:pPr>
        <w:pStyle w:val="Textoindependiente"/>
        <w:jc w:val="both"/>
        <w:rPr>
          <w:rFonts w:cs="Arial"/>
          <w:b/>
          <w:sz w:val="22"/>
          <w:szCs w:val="22"/>
        </w:rPr>
      </w:pPr>
    </w:p>
    <w:p w14:paraId="16AF5F46" w14:textId="77777777" w:rsidR="00E94BFF" w:rsidRPr="00E94BFF" w:rsidRDefault="00E94BFF" w:rsidP="00E94BFF">
      <w:pPr>
        <w:pStyle w:val="Textoindependiente"/>
        <w:jc w:val="both"/>
        <w:rPr>
          <w:rFonts w:cs="Arial"/>
          <w:b/>
          <w:sz w:val="22"/>
          <w:szCs w:val="22"/>
        </w:rPr>
      </w:pPr>
      <w:r w:rsidRPr="00E94BFF">
        <w:rPr>
          <w:rFonts w:cs="Arial"/>
          <w:sz w:val="22"/>
          <w:szCs w:val="22"/>
        </w:rPr>
        <w:t>Parágrafo 3. 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60E6C79C" w14:textId="77777777" w:rsidR="00E94BFF" w:rsidRPr="00E94BFF" w:rsidRDefault="00E94BFF" w:rsidP="00E94BFF">
      <w:pPr>
        <w:pStyle w:val="Textoindependiente"/>
        <w:jc w:val="both"/>
        <w:rPr>
          <w:rFonts w:cs="Arial"/>
          <w:b/>
          <w:sz w:val="22"/>
          <w:szCs w:val="22"/>
        </w:rPr>
      </w:pPr>
      <w:r w:rsidRPr="00E94BFF">
        <w:rPr>
          <w:rFonts w:cs="Arial"/>
          <w:sz w:val="22"/>
          <w:szCs w:val="22"/>
        </w:rPr>
        <w:t xml:space="preserve"> </w:t>
      </w:r>
    </w:p>
    <w:p w14:paraId="10849AF2" w14:textId="77777777" w:rsidR="00E94BFF" w:rsidRPr="00E94BFF" w:rsidRDefault="00E94BFF" w:rsidP="00E94BFF">
      <w:pPr>
        <w:pStyle w:val="Textoindependiente"/>
        <w:jc w:val="both"/>
        <w:rPr>
          <w:rFonts w:cs="Arial"/>
          <w:b/>
          <w:sz w:val="22"/>
          <w:szCs w:val="22"/>
        </w:rPr>
      </w:pPr>
      <w:r w:rsidRPr="00E94BFF">
        <w:rPr>
          <w:rFonts w:cs="Arial"/>
          <w:sz w:val="22"/>
          <w:szCs w:val="22"/>
        </w:rPr>
        <w:t>Parágrafo 4. En caso de que el contratista reincida en el incumplimiento de una o de varias obligaciones se podrán imponer nuevas multas.</w:t>
      </w:r>
    </w:p>
    <w:p w14:paraId="4A38DF46" w14:textId="77777777" w:rsidR="00E94BFF" w:rsidRPr="00E94BFF" w:rsidRDefault="00E94BFF" w:rsidP="00E94BFF">
      <w:pPr>
        <w:pStyle w:val="Textoindependiente"/>
        <w:jc w:val="both"/>
        <w:rPr>
          <w:rFonts w:cs="Arial"/>
          <w:b/>
          <w:sz w:val="22"/>
          <w:szCs w:val="22"/>
        </w:rPr>
      </w:pPr>
      <w:r w:rsidRPr="00E94BFF">
        <w:rPr>
          <w:rFonts w:cs="Arial"/>
          <w:sz w:val="22"/>
          <w:szCs w:val="22"/>
        </w:rPr>
        <w:t xml:space="preserve"> </w:t>
      </w:r>
    </w:p>
    <w:p w14:paraId="02DA6477" w14:textId="77777777" w:rsidR="00E94BFF" w:rsidRPr="00E94BFF" w:rsidRDefault="00E94BFF" w:rsidP="00E94BFF">
      <w:pPr>
        <w:pStyle w:val="Textoindependiente"/>
        <w:jc w:val="both"/>
        <w:rPr>
          <w:rFonts w:cs="Arial"/>
          <w:b/>
          <w:sz w:val="22"/>
          <w:szCs w:val="22"/>
        </w:rPr>
      </w:pPr>
      <w:r w:rsidRPr="00E94BFF">
        <w:rPr>
          <w:rFonts w:cs="Arial"/>
          <w:sz w:val="22"/>
          <w:szCs w:val="22"/>
        </w:rPr>
        <w:t>Parágrafo 5. Para efectos de la imposición de las multas el Salario Mínimo Diario o Mensual Vigente, será aquel que rija para el momento del incumplimiento del contrato.</w:t>
      </w:r>
    </w:p>
    <w:p w14:paraId="0F4CC927" w14:textId="77777777" w:rsidR="00E94BFF" w:rsidRPr="00E94BFF" w:rsidRDefault="00E94BFF" w:rsidP="00E94BFF">
      <w:pPr>
        <w:pStyle w:val="Textoindependiente"/>
        <w:jc w:val="both"/>
        <w:rPr>
          <w:rFonts w:cs="Arial"/>
          <w:b/>
          <w:sz w:val="22"/>
          <w:szCs w:val="22"/>
        </w:rPr>
      </w:pPr>
    </w:p>
    <w:p w14:paraId="0FCD9F2F" w14:textId="77777777" w:rsidR="00E94BFF" w:rsidRPr="00E94BFF" w:rsidRDefault="00E94BFF" w:rsidP="00E94BFF">
      <w:pPr>
        <w:pStyle w:val="Textoindependiente"/>
        <w:jc w:val="both"/>
        <w:rPr>
          <w:rFonts w:cs="Arial"/>
          <w:b/>
          <w:sz w:val="22"/>
          <w:szCs w:val="22"/>
        </w:rPr>
      </w:pPr>
      <w:r w:rsidRPr="00E94BFF">
        <w:rPr>
          <w:rFonts w:cs="Arial"/>
          <w:sz w:val="22"/>
          <w:szCs w:val="22"/>
        </w:rPr>
        <w:lastRenderedPageBreak/>
        <w:t>Parágrafo 6. El monto de ninguna de las sanciones asociadas a cada causal de multa, aplicada de forma independiente, podrá ser superior al 10% del valor del contrato, particularmente frente a aquellas que se imponen de forma sucesiva. Lo anterior, sin perjuicio de que se inicie un nuevo procedimiento sancionatorio para efectos de imponer nuevas multas.</w:t>
      </w:r>
    </w:p>
    <w:p w14:paraId="5E609987" w14:textId="77777777" w:rsidR="00E94BFF" w:rsidRPr="00E94BFF" w:rsidRDefault="00E94BFF" w:rsidP="00E94BFF">
      <w:pPr>
        <w:pStyle w:val="Textoindependiente"/>
        <w:jc w:val="both"/>
        <w:rPr>
          <w:rFonts w:cs="Arial"/>
          <w:b/>
          <w:sz w:val="22"/>
          <w:szCs w:val="22"/>
        </w:rPr>
      </w:pPr>
    </w:p>
    <w:p w14:paraId="3AEEA683" w14:textId="77777777" w:rsidR="00E94BFF" w:rsidRPr="00E94BFF" w:rsidRDefault="00E94BFF">
      <w:pPr>
        <w:pStyle w:val="Textoindependiente"/>
        <w:numPr>
          <w:ilvl w:val="0"/>
          <w:numId w:val="6"/>
        </w:numPr>
        <w:jc w:val="both"/>
        <w:rPr>
          <w:rFonts w:cs="Arial"/>
          <w:b/>
          <w:bCs/>
          <w:sz w:val="22"/>
          <w:szCs w:val="22"/>
        </w:rPr>
      </w:pPr>
      <w:r w:rsidRPr="00E94BFF">
        <w:rPr>
          <w:rFonts w:cs="Arial"/>
          <w:b/>
          <w:bCs/>
          <w:sz w:val="22"/>
          <w:szCs w:val="22"/>
        </w:rPr>
        <w:t>PENAL PECUNIARIA</w:t>
      </w:r>
    </w:p>
    <w:p w14:paraId="7076BA97" w14:textId="77777777" w:rsidR="00E94BFF" w:rsidRPr="00E94BFF" w:rsidRDefault="00E94BFF" w:rsidP="00E94BFF">
      <w:pPr>
        <w:pStyle w:val="Textoindependiente"/>
        <w:jc w:val="both"/>
        <w:rPr>
          <w:rFonts w:cs="Arial"/>
          <w:b/>
          <w:sz w:val="22"/>
          <w:szCs w:val="22"/>
        </w:rPr>
      </w:pPr>
      <w:r w:rsidRPr="00E94BFF">
        <w:rPr>
          <w:rFonts w:cs="Arial"/>
          <w:sz w:val="22"/>
          <w:szCs w:val="22"/>
        </w:rPr>
        <w:t xml:space="preserve">En caso de incumplimiento definitivo por parte del contratista de cualquiera de las obligaciones contraídas en el contrato o de declaratoria de caducidad, el contratista conviene en pagar a la Escuela Tecnológica Instituto Técnico Central, a título de pena, una </w:t>
      </w:r>
    </w:p>
    <w:p w14:paraId="15E12C3E" w14:textId="77777777" w:rsidR="00E94BFF" w:rsidRPr="00E94BFF" w:rsidRDefault="00E94BFF" w:rsidP="00E94BFF">
      <w:pPr>
        <w:pStyle w:val="Textoindependiente"/>
        <w:jc w:val="both"/>
        <w:rPr>
          <w:rFonts w:cs="Arial"/>
          <w:b/>
          <w:sz w:val="22"/>
          <w:szCs w:val="22"/>
        </w:rPr>
      </w:pPr>
    </w:p>
    <w:p w14:paraId="7A6B03E3" w14:textId="77777777" w:rsidR="00E94BFF" w:rsidRPr="00E94BFF" w:rsidRDefault="00E94BFF" w:rsidP="00E94BFF">
      <w:pPr>
        <w:pStyle w:val="Textoindependiente"/>
        <w:jc w:val="both"/>
        <w:rPr>
          <w:rFonts w:cs="Arial"/>
          <w:b/>
          <w:sz w:val="22"/>
          <w:szCs w:val="22"/>
        </w:rPr>
      </w:pPr>
      <w:r w:rsidRPr="00E94BFF">
        <w:rPr>
          <w:rFonts w:cs="Arial"/>
          <w:sz w:val="22"/>
          <w:szCs w:val="22"/>
        </w:rPr>
        <w:t xml:space="preserve">suma equivalente al diez por ciento (10%), del valor total del contrato por el incumplimiento y de forma proporcional al avance de la obra, suma que la Escuela Tecnológica Instituto Técnico Central hará efectiva mediante el cobro de la garantía única de cumplimiento o, a su elección, de los saldos que adeude al contratista, si los hubiere, para lo cual se entiende </w:t>
      </w:r>
    </w:p>
    <w:p w14:paraId="76811299" w14:textId="77777777" w:rsidR="00E94BFF" w:rsidRPr="00E94BFF" w:rsidRDefault="00E94BFF" w:rsidP="00E94BFF">
      <w:pPr>
        <w:pStyle w:val="Textoindependiente"/>
        <w:jc w:val="both"/>
        <w:rPr>
          <w:rFonts w:cs="Arial"/>
          <w:b/>
          <w:sz w:val="22"/>
          <w:szCs w:val="22"/>
        </w:rPr>
      </w:pPr>
      <w:r w:rsidRPr="00E94BFF">
        <w:rPr>
          <w:rFonts w:cs="Arial"/>
          <w:sz w:val="22"/>
          <w:szCs w:val="22"/>
        </w:rPr>
        <w:t>expresamente autorizado con la suscripción del contrato; si esto no fuere posible, se cobrará por vía judicial. La aplicación de la cláusula penal no excluye la indemnización de perjuicios.</w:t>
      </w:r>
    </w:p>
    <w:p w14:paraId="50B37097" w14:textId="77777777" w:rsidR="00E94BFF" w:rsidRPr="00E94BFF" w:rsidRDefault="00E94BFF" w:rsidP="00E94BFF">
      <w:pPr>
        <w:pStyle w:val="Textoindependiente"/>
        <w:jc w:val="both"/>
        <w:rPr>
          <w:rFonts w:cs="Arial"/>
          <w:b/>
          <w:sz w:val="22"/>
          <w:szCs w:val="22"/>
        </w:rPr>
      </w:pPr>
    </w:p>
    <w:p w14:paraId="0EF3382F" w14:textId="77777777" w:rsidR="00E94BFF" w:rsidRPr="00E94BFF" w:rsidRDefault="00E94BFF">
      <w:pPr>
        <w:pStyle w:val="Textoindependiente"/>
        <w:numPr>
          <w:ilvl w:val="0"/>
          <w:numId w:val="6"/>
        </w:numPr>
        <w:jc w:val="both"/>
        <w:rPr>
          <w:rFonts w:cs="Arial"/>
          <w:b/>
          <w:bCs/>
          <w:sz w:val="22"/>
          <w:szCs w:val="22"/>
        </w:rPr>
      </w:pPr>
      <w:r w:rsidRPr="00E94BFF">
        <w:rPr>
          <w:rFonts w:cs="Arial"/>
          <w:b/>
          <w:bCs/>
          <w:sz w:val="22"/>
          <w:szCs w:val="22"/>
        </w:rPr>
        <w:t>CADUCIDAD</w:t>
      </w:r>
    </w:p>
    <w:p w14:paraId="23BF290F" w14:textId="77777777" w:rsidR="00E94BFF" w:rsidRPr="00E94BFF" w:rsidRDefault="00E94BFF" w:rsidP="00E94BFF">
      <w:pPr>
        <w:pStyle w:val="Textoindependiente"/>
        <w:jc w:val="both"/>
        <w:rPr>
          <w:rFonts w:cs="Arial"/>
          <w:b/>
          <w:sz w:val="22"/>
          <w:szCs w:val="22"/>
        </w:rPr>
      </w:pPr>
      <w:r w:rsidRPr="00E94BFF">
        <w:rPr>
          <w:rFonts w:cs="Arial"/>
          <w:sz w:val="22"/>
          <w:szCs w:val="22"/>
        </w:rPr>
        <w:t>La Escuela Tecnológica Instituto Técnico Central podrá declarar la caducidad administrativa del contrato, por medio de resolución motivada, a través de la cual lo dará por terminado y ordenará su liquidación, cuando el contratista incurra, con ocasión del contrato, en cualquiera de las causales de caducidad previstas en la Ley.</w:t>
      </w:r>
    </w:p>
    <w:p w14:paraId="7796F0F3" w14:textId="77777777" w:rsidR="00E94BFF" w:rsidRPr="00E94BFF" w:rsidRDefault="00E94BFF" w:rsidP="00E94BFF">
      <w:pPr>
        <w:pStyle w:val="Textoindependiente"/>
        <w:jc w:val="both"/>
        <w:rPr>
          <w:rFonts w:cs="Arial"/>
          <w:b/>
          <w:sz w:val="22"/>
          <w:szCs w:val="22"/>
        </w:rPr>
      </w:pPr>
    </w:p>
    <w:p w14:paraId="74A68592" w14:textId="77777777" w:rsidR="00E94BFF" w:rsidRPr="00E94BFF" w:rsidRDefault="00E94BFF">
      <w:pPr>
        <w:pStyle w:val="Textoindependiente"/>
        <w:numPr>
          <w:ilvl w:val="0"/>
          <w:numId w:val="6"/>
        </w:numPr>
        <w:jc w:val="both"/>
        <w:rPr>
          <w:rFonts w:cs="Arial"/>
          <w:b/>
          <w:bCs/>
          <w:sz w:val="22"/>
          <w:szCs w:val="22"/>
        </w:rPr>
      </w:pPr>
      <w:r w:rsidRPr="00E94BFF">
        <w:rPr>
          <w:rFonts w:cs="Arial"/>
          <w:b/>
          <w:bCs/>
          <w:sz w:val="22"/>
          <w:szCs w:val="22"/>
        </w:rPr>
        <w:t>MODIFICACIÓN, TERMINACIÓN E INTERPRETACIÓN UNILATERALES</w:t>
      </w:r>
    </w:p>
    <w:p w14:paraId="335F3670" w14:textId="77777777" w:rsidR="00E94BFF" w:rsidRPr="00E94BFF" w:rsidRDefault="00E94BFF" w:rsidP="00E94BFF">
      <w:pPr>
        <w:pStyle w:val="Textoindependiente"/>
        <w:jc w:val="both"/>
        <w:rPr>
          <w:rFonts w:cs="Arial"/>
          <w:b/>
          <w:sz w:val="22"/>
          <w:szCs w:val="22"/>
        </w:rPr>
      </w:pPr>
      <w:r w:rsidRPr="00E94BFF">
        <w:rPr>
          <w:rFonts w:cs="Arial"/>
          <w:sz w:val="22"/>
          <w:szCs w:val="22"/>
        </w:rPr>
        <w:t>Son aplicables al contrato las disposiciones que se encuentran consignadas en la Ley 80 de 1993, Artículos 15, 16 y 17.</w:t>
      </w:r>
    </w:p>
    <w:p w14:paraId="66B83F07" w14:textId="77777777" w:rsidR="00E94BFF" w:rsidRPr="00E94BFF" w:rsidRDefault="00E94BFF" w:rsidP="00E94BFF">
      <w:pPr>
        <w:pStyle w:val="Textoindependiente"/>
        <w:jc w:val="both"/>
        <w:rPr>
          <w:rFonts w:cs="Arial"/>
          <w:b/>
          <w:sz w:val="22"/>
          <w:szCs w:val="22"/>
        </w:rPr>
      </w:pPr>
    </w:p>
    <w:p w14:paraId="4556CF4D" w14:textId="77777777" w:rsidR="00E94BFF" w:rsidRPr="00E94BFF" w:rsidRDefault="00E94BFF">
      <w:pPr>
        <w:pStyle w:val="Textoindependiente"/>
        <w:numPr>
          <w:ilvl w:val="0"/>
          <w:numId w:val="6"/>
        </w:numPr>
        <w:jc w:val="both"/>
        <w:rPr>
          <w:rFonts w:cs="Arial"/>
          <w:b/>
          <w:bCs/>
          <w:sz w:val="22"/>
          <w:szCs w:val="22"/>
        </w:rPr>
      </w:pPr>
      <w:r w:rsidRPr="00E94BFF">
        <w:rPr>
          <w:rFonts w:cs="Arial"/>
          <w:b/>
          <w:bCs/>
          <w:sz w:val="22"/>
          <w:szCs w:val="22"/>
        </w:rPr>
        <w:t>LIMPIEZA GENERAL Y RESTAURACIÓN</w:t>
      </w:r>
    </w:p>
    <w:p w14:paraId="2E5B9C0F" w14:textId="77777777" w:rsidR="00E94BFF" w:rsidRPr="00E94BFF" w:rsidRDefault="00E94BFF" w:rsidP="00E94BFF">
      <w:pPr>
        <w:pStyle w:val="Textoindependiente"/>
        <w:jc w:val="both"/>
        <w:rPr>
          <w:rFonts w:cs="Arial"/>
          <w:b/>
          <w:sz w:val="22"/>
          <w:szCs w:val="22"/>
        </w:rPr>
      </w:pPr>
      <w:r w:rsidRPr="00E94BFF">
        <w:rPr>
          <w:rFonts w:cs="Arial"/>
          <w:sz w:val="22"/>
          <w:szCs w:val="22"/>
        </w:rPr>
        <w:t>A la terminación de la obra, el contratista removerá de los alrededores de ellas las instalaciones, edificaciones, escombros, materiales sin uso y materiales similares que le pertenezcan o que se hayan usado bajo su dirección. En caso que no lo haga así, el Interventor ordenará la limpieza por cuenta de la Escuela Tecnológica Instituto Técnico Central y cargará su costo al contratista.</w:t>
      </w:r>
    </w:p>
    <w:p w14:paraId="0B7EB22F" w14:textId="77777777" w:rsidR="00E94BFF" w:rsidRPr="00E94BFF" w:rsidRDefault="00E94BFF" w:rsidP="00E94BFF">
      <w:pPr>
        <w:pStyle w:val="Textoindependiente"/>
        <w:jc w:val="both"/>
        <w:rPr>
          <w:rFonts w:cs="Arial"/>
          <w:b/>
          <w:sz w:val="22"/>
          <w:szCs w:val="22"/>
        </w:rPr>
      </w:pPr>
    </w:p>
    <w:p w14:paraId="16867A89" w14:textId="77777777" w:rsidR="00E94BFF" w:rsidRPr="00E94BFF" w:rsidRDefault="00E94BFF" w:rsidP="00E94BFF">
      <w:pPr>
        <w:pStyle w:val="Textoindependiente"/>
        <w:jc w:val="both"/>
        <w:rPr>
          <w:rFonts w:cs="Arial"/>
          <w:b/>
          <w:sz w:val="22"/>
          <w:szCs w:val="22"/>
        </w:rPr>
      </w:pPr>
      <w:r w:rsidRPr="00E94BFF">
        <w:rPr>
          <w:rFonts w:cs="Arial"/>
          <w:sz w:val="22"/>
          <w:szCs w:val="22"/>
        </w:rPr>
        <w:t>El contratista realizará las gestiones necesarias para que en caso tal, los materiales producto de esta limpieza puedan ser utilizados por miembros de la comunidad.</w:t>
      </w:r>
    </w:p>
    <w:p w14:paraId="40179BDB" w14:textId="77777777" w:rsidR="00E94BFF" w:rsidRPr="00E94BFF" w:rsidRDefault="00E94BFF" w:rsidP="00E94BFF">
      <w:pPr>
        <w:pStyle w:val="Textoindependiente"/>
        <w:jc w:val="both"/>
        <w:rPr>
          <w:rFonts w:cs="Arial"/>
          <w:b/>
          <w:sz w:val="22"/>
          <w:szCs w:val="22"/>
        </w:rPr>
      </w:pPr>
    </w:p>
    <w:p w14:paraId="64C30257" w14:textId="77777777" w:rsidR="00E94BFF" w:rsidRPr="00E94BFF" w:rsidRDefault="00E94BFF" w:rsidP="00E94BFF">
      <w:pPr>
        <w:pStyle w:val="Textoindependiente"/>
        <w:jc w:val="both"/>
        <w:rPr>
          <w:rFonts w:cs="Arial"/>
          <w:b/>
          <w:sz w:val="22"/>
          <w:szCs w:val="22"/>
        </w:rPr>
      </w:pPr>
      <w:r w:rsidRPr="00E94BFF">
        <w:rPr>
          <w:rFonts w:cs="Arial"/>
          <w:sz w:val="22"/>
          <w:szCs w:val="22"/>
        </w:rPr>
        <w:t>Una vez realizada la limpieza, se restaurarán las áreas utilizadas, realizando como mínimo control de erosión y acabado de rellenos sanitarios de tal forma que estas zonas queden en similares o mejores condiciones que las encontradas inicialmente.</w:t>
      </w:r>
    </w:p>
    <w:p w14:paraId="283D9F05" w14:textId="77777777" w:rsidR="00E94BFF" w:rsidRPr="00E94BFF" w:rsidRDefault="00E94BFF" w:rsidP="00E94BFF">
      <w:pPr>
        <w:pStyle w:val="Textoindependiente"/>
        <w:jc w:val="both"/>
        <w:rPr>
          <w:rFonts w:cs="Arial"/>
          <w:b/>
          <w:sz w:val="22"/>
          <w:szCs w:val="22"/>
        </w:rPr>
      </w:pPr>
    </w:p>
    <w:p w14:paraId="5F0A4D5E" w14:textId="77777777" w:rsidR="00E94BFF" w:rsidRPr="00E94BFF" w:rsidRDefault="00E94BFF">
      <w:pPr>
        <w:pStyle w:val="Textoindependiente"/>
        <w:numPr>
          <w:ilvl w:val="0"/>
          <w:numId w:val="6"/>
        </w:numPr>
        <w:jc w:val="both"/>
        <w:rPr>
          <w:rFonts w:cs="Arial"/>
          <w:b/>
          <w:bCs/>
          <w:sz w:val="22"/>
          <w:szCs w:val="22"/>
        </w:rPr>
      </w:pPr>
      <w:r w:rsidRPr="00E94BFF">
        <w:rPr>
          <w:rFonts w:cs="Arial"/>
          <w:b/>
          <w:bCs/>
          <w:sz w:val="22"/>
          <w:szCs w:val="22"/>
        </w:rPr>
        <w:t>VISITA PRELIMINAR - ENTREGA Y RECIBO FINAL DE LAS OBRAS</w:t>
      </w:r>
    </w:p>
    <w:p w14:paraId="29470516" w14:textId="77777777" w:rsidR="00E94BFF" w:rsidRPr="00E94BFF" w:rsidRDefault="00E94BFF" w:rsidP="00E94BFF">
      <w:pPr>
        <w:pStyle w:val="Textoindependiente"/>
        <w:jc w:val="both"/>
        <w:rPr>
          <w:rFonts w:cs="Arial"/>
          <w:b/>
          <w:sz w:val="22"/>
          <w:szCs w:val="22"/>
        </w:rPr>
      </w:pPr>
      <w:r w:rsidRPr="00E94BFF">
        <w:rPr>
          <w:rFonts w:cs="Arial"/>
          <w:sz w:val="22"/>
          <w:szCs w:val="22"/>
        </w:rPr>
        <w:t>Para los contratos se realizarán una visita a la obra a fin de determinar las correcciones a que haya lugar, las cuales deberá efectuar el contratista dentro del plazo previsto para la ejecución de la obra, antes del acta de recibo final.</w:t>
      </w:r>
    </w:p>
    <w:p w14:paraId="249AF316" w14:textId="77777777" w:rsidR="00E94BFF" w:rsidRPr="00E94BFF" w:rsidRDefault="00E94BFF" w:rsidP="00E94BFF">
      <w:pPr>
        <w:pStyle w:val="Textoindependiente"/>
        <w:jc w:val="both"/>
        <w:rPr>
          <w:rFonts w:cs="Arial"/>
          <w:b/>
          <w:sz w:val="22"/>
          <w:szCs w:val="22"/>
        </w:rPr>
      </w:pPr>
    </w:p>
    <w:p w14:paraId="676C6184" w14:textId="77777777" w:rsidR="00E94BFF" w:rsidRPr="00E94BFF" w:rsidRDefault="00E94BFF" w:rsidP="00E94BFF">
      <w:pPr>
        <w:pStyle w:val="Textoindependiente"/>
        <w:jc w:val="both"/>
        <w:rPr>
          <w:rFonts w:cs="Arial"/>
          <w:sz w:val="22"/>
          <w:szCs w:val="22"/>
        </w:rPr>
      </w:pPr>
      <w:r w:rsidRPr="00E94BFF">
        <w:rPr>
          <w:rFonts w:cs="Arial"/>
          <w:sz w:val="22"/>
          <w:szCs w:val="22"/>
        </w:rPr>
        <w:lastRenderedPageBreak/>
        <w:t>Vencido el plazo del contrato o en los eventos de terminación anticipada previstos en la Ley, previamente a la liquidación, el interventor, el contratista y el Supervisor del contrato, extenderán el Acta de Recibo Final de la Obra, en la cual se dejará constancia de la cantidad, valor y condiciones de la obra ejecutada, así como de las observaciones a que haya lugar. El plazo para suscribir el Acta de Recibo Final de la Obra no hace parte del término para liquidar el contrato.</w:t>
      </w:r>
    </w:p>
    <w:p w14:paraId="43E5EC94" w14:textId="77777777" w:rsidR="00E94BFF" w:rsidRPr="00E94BFF" w:rsidRDefault="00E94BFF" w:rsidP="00E94BFF">
      <w:pPr>
        <w:pStyle w:val="Textoindependiente"/>
        <w:jc w:val="both"/>
        <w:rPr>
          <w:rFonts w:cs="Arial"/>
          <w:sz w:val="22"/>
          <w:szCs w:val="22"/>
        </w:rPr>
      </w:pPr>
    </w:p>
    <w:p w14:paraId="66B1CB9F" w14:textId="77777777" w:rsidR="00E94BFF" w:rsidRPr="00E94BFF" w:rsidRDefault="00E94BFF">
      <w:pPr>
        <w:pStyle w:val="Textoindependiente"/>
        <w:numPr>
          <w:ilvl w:val="0"/>
          <w:numId w:val="6"/>
        </w:numPr>
        <w:jc w:val="both"/>
        <w:rPr>
          <w:rFonts w:eastAsia="Arial" w:cs="Arial"/>
          <w:b/>
          <w:bCs/>
          <w:color w:val="000000" w:themeColor="text1"/>
          <w:sz w:val="22"/>
          <w:szCs w:val="22"/>
        </w:rPr>
      </w:pPr>
      <w:r w:rsidRPr="00E94BFF">
        <w:rPr>
          <w:rFonts w:eastAsia="Arial" w:cs="Arial"/>
          <w:b/>
          <w:bCs/>
          <w:color w:val="000000" w:themeColor="text1"/>
          <w:sz w:val="22"/>
          <w:szCs w:val="22"/>
        </w:rPr>
        <w:t>CAMPAMENTO Y/O LUGAR DE ACOPIO</w:t>
      </w:r>
    </w:p>
    <w:p w14:paraId="4DDD7524" w14:textId="77777777" w:rsidR="00E94BFF" w:rsidRPr="00E94BFF" w:rsidRDefault="00E94BFF" w:rsidP="00E94BFF">
      <w:pPr>
        <w:pStyle w:val="Textoindependiente"/>
        <w:jc w:val="both"/>
        <w:rPr>
          <w:rFonts w:eastAsia="Arial" w:cs="Arial"/>
          <w:color w:val="000000" w:themeColor="text1"/>
          <w:sz w:val="22"/>
          <w:szCs w:val="22"/>
        </w:rPr>
      </w:pPr>
      <w:r w:rsidRPr="00E94BFF">
        <w:rPr>
          <w:rFonts w:eastAsia="Arial" w:cs="Arial"/>
          <w:color w:val="000000" w:themeColor="text1"/>
          <w:sz w:val="22"/>
          <w:szCs w:val="22"/>
        </w:rPr>
        <w:t>El contratista montará el campamento y/o lugar de acopio para el manejo administrativo y operativo de la intervención de ser necesario, el cual incluirá servicios sanitarios para el personal administrativo y de obra, depósito de materiales y equipos, cuarto para los trabajadores y/o subcontratistas.</w:t>
      </w:r>
    </w:p>
    <w:p w14:paraId="43E3D2E0" w14:textId="77777777" w:rsidR="00E94BFF" w:rsidRPr="00E94BFF" w:rsidRDefault="00E94BFF" w:rsidP="00E94BFF">
      <w:pPr>
        <w:pStyle w:val="Textoindependiente"/>
        <w:jc w:val="both"/>
        <w:rPr>
          <w:rFonts w:eastAsia="Arial" w:cs="Arial"/>
          <w:color w:val="000000" w:themeColor="text1"/>
          <w:sz w:val="22"/>
          <w:szCs w:val="22"/>
        </w:rPr>
      </w:pPr>
    </w:p>
    <w:p w14:paraId="161DAB54" w14:textId="77777777" w:rsidR="00E94BFF" w:rsidRPr="00E94BFF" w:rsidRDefault="00E94BFF" w:rsidP="00E94BFF">
      <w:pPr>
        <w:pStyle w:val="Textoindependiente"/>
        <w:jc w:val="both"/>
        <w:rPr>
          <w:rFonts w:eastAsia="Arial" w:cs="Arial"/>
          <w:color w:val="000000" w:themeColor="text1"/>
          <w:sz w:val="22"/>
          <w:szCs w:val="22"/>
        </w:rPr>
      </w:pPr>
      <w:r w:rsidRPr="00E94BFF">
        <w:rPr>
          <w:rFonts w:eastAsia="Arial" w:cs="Arial"/>
          <w:color w:val="000000" w:themeColor="text1"/>
          <w:sz w:val="22"/>
          <w:szCs w:val="22"/>
        </w:rPr>
        <w:t xml:space="preserve">El área estipulada para el campamento y baños portátiles se definirá en la visita inicial y quedará establecido en el acta de inicio del contrato. Estas áreas serán realizadas por cuenta y riesgo del contratista. La entidad suministrará el punto para que el contratista realice la conexión eléctrica necesaria para el correcto funcionamiento. </w:t>
      </w:r>
    </w:p>
    <w:p w14:paraId="0B4261BA" w14:textId="77777777" w:rsidR="00E94BFF" w:rsidRPr="00E94BFF" w:rsidRDefault="00E94BFF" w:rsidP="00E94BFF">
      <w:pPr>
        <w:pStyle w:val="Textoindependiente"/>
        <w:jc w:val="both"/>
        <w:rPr>
          <w:rFonts w:eastAsia="Arial" w:cs="Arial"/>
          <w:color w:val="000000" w:themeColor="text1"/>
          <w:sz w:val="22"/>
          <w:szCs w:val="22"/>
        </w:rPr>
      </w:pPr>
    </w:p>
    <w:p w14:paraId="0CABD67E" w14:textId="77777777" w:rsidR="00E94BFF" w:rsidRPr="00E94BFF" w:rsidRDefault="00E94BFF" w:rsidP="00E94BFF">
      <w:pPr>
        <w:pStyle w:val="Textoindependiente"/>
        <w:jc w:val="both"/>
        <w:rPr>
          <w:rFonts w:eastAsia="Arial" w:cs="Arial"/>
          <w:color w:val="000000" w:themeColor="text1"/>
          <w:sz w:val="22"/>
          <w:szCs w:val="22"/>
        </w:rPr>
      </w:pPr>
      <w:r w:rsidRPr="00E94BFF">
        <w:rPr>
          <w:rFonts w:eastAsia="Arial" w:cs="Arial"/>
          <w:color w:val="000000" w:themeColor="text1"/>
          <w:sz w:val="22"/>
          <w:szCs w:val="22"/>
        </w:rPr>
        <w:t>El espacio seleccionado deberá ser entregado en iguales condiciones una vez finalice la intervención o el contrato o lo que primero ocurra.</w:t>
      </w:r>
    </w:p>
    <w:p w14:paraId="375062E9" w14:textId="77777777" w:rsidR="00E94BFF" w:rsidRPr="00E94BFF" w:rsidRDefault="00E94BFF" w:rsidP="00E94BFF">
      <w:pPr>
        <w:pStyle w:val="Textoindependiente"/>
        <w:jc w:val="both"/>
        <w:rPr>
          <w:rFonts w:eastAsia="Arial" w:cs="Arial"/>
          <w:color w:val="000000" w:themeColor="text1"/>
          <w:sz w:val="22"/>
          <w:szCs w:val="22"/>
        </w:rPr>
      </w:pPr>
    </w:p>
    <w:p w14:paraId="21EF54E5" w14:textId="77777777" w:rsidR="00E94BFF" w:rsidRPr="00E94BFF" w:rsidRDefault="00E94BFF" w:rsidP="00E94BFF">
      <w:pPr>
        <w:pStyle w:val="Textoindependiente"/>
        <w:jc w:val="both"/>
        <w:rPr>
          <w:rFonts w:cs="Arial"/>
          <w:b/>
          <w:sz w:val="22"/>
          <w:szCs w:val="22"/>
        </w:rPr>
      </w:pPr>
      <w:r w:rsidRPr="00E94BFF">
        <w:rPr>
          <w:rFonts w:eastAsia="Arial" w:cs="Arial"/>
          <w:b/>
          <w:bCs/>
          <w:color w:val="000000" w:themeColor="text1"/>
          <w:sz w:val="22"/>
          <w:szCs w:val="22"/>
        </w:rPr>
        <w:t>Nota:</w:t>
      </w:r>
      <w:r w:rsidRPr="00E94BFF">
        <w:rPr>
          <w:rFonts w:eastAsia="Arial" w:cs="Arial"/>
          <w:color w:val="000000" w:themeColor="text1"/>
          <w:sz w:val="22"/>
          <w:szCs w:val="22"/>
        </w:rPr>
        <w:t xml:space="preserve"> el contratista deberá cumplir con normas de iluminación, ventilación, normas sanitarias y de seguridad.</w:t>
      </w:r>
    </w:p>
    <w:p w14:paraId="75989D45" w14:textId="77777777" w:rsidR="00E94BFF" w:rsidRPr="00E94BFF" w:rsidRDefault="00E94BFF" w:rsidP="00E94BFF">
      <w:pPr>
        <w:pStyle w:val="Textoindependiente"/>
        <w:jc w:val="both"/>
        <w:rPr>
          <w:rFonts w:cs="Arial"/>
          <w:b/>
          <w:sz w:val="22"/>
          <w:szCs w:val="22"/>
        </w:rPr>
      </w:pPr>
    </w:p>
    <w:p w14:paraId="7AD6563A" w14:textId="77777777" w:rsidR="00E94BFF" w:rsidRPr="00E94BFF" w:rsidRDefault="00E94BFF">
      <w:pPr>
        <w:pStyle w:val="Textoindependiente"/>
        <w:numPr>
          <w:ilvl w:val="0"/>
          <w:numId w:val="6"/>
        </w:numPr>
        <w:jc w:val="both"/>
        <w:rPr>
          <w:rFonts w:cs="Arial"/>
          <w:b/>
          <w:bCs/>
          <w:sz w:val="22"/>
          <w:szCs w:val="22"/>
        </w:rPr>
      </w:pPr>
      <w:r w:rsidRPr="00E94BFF">
        <w:rPr>
          <w:rFonts w:cs="Arial"/>
          <w:b/>
          <w:bCs/>
          <w:sz w:val="22"/>
          <w:szCs w:val="22"/>
        </w:rPr>
        <w:t>LIQUIDACIÓN FINAL DEL CONTRATO</w:t>
      </w:r>
    </w:p>
    <w:p w14:paraId="0BB6DA25" w14:textId="77777777" w:rsidR="00E94BFF" w:rsidRPr="00E94BFF" w:rsidRDefault="00E94BFF" w:rsidP="00E94BFF">
      <w:pPr>
        <w:pStyle w:val="Textoindependiente"/>
        <w:jc w:val="both"/>
        <w:rPr>
          <w:rFonts w:cs="Arial"/>
          <w:b/>
          <w:sz w:val="22"/>
          <w:szCs w:val="22"/>
        </w:rPr>
      </w:pPr>
      <w:r w:rsidRPr="00E94BFF">
        <w:rPr>
          <w:rFonts w:cs="Arial"/>
          <w:sz w:val="22"/>
          <w:szCs w:val="22"/>
        </w:rPr>
        <w:t xml:space="preserve">Se efectuará de acuerdo con lo establecido en el artículo 60 de la Ley 80 de 1993 y el artículo 11 de la Ley 1150 del 2007. El término para la liquidación del contrato iniciará a contabilizarse a partir del Acta de Recibo Definitivo o Final de la Obra y suscripción del acta </w:t>
      </w:r>
    </w:p>
    <w:p w14:paraId="00DB86A7" w14:textId="77777777" w:rsidR="00E94BFF" w:rsidRPr="00E94BFF" w:rsidRDefault="00E94BFF" w:rsidP="00E94BFF">
      <w:pPr>
        <w:pStyle w:val="Textoindependiente"/>
        <w:jc w:val="both"/>
        <w:rPr>
          <w:rFonts w:cs="Arial"/>
          <w:b/>
          <w:sz w:val="22"/>
          <w:szCs w:val="22"/>
        </w:rPr>
      </w:pPr>
    </w:p>
    <w:p w14:paraId="00C9538B" w14:textId="77777777" w:rsidR="00E94BFF" w:rsidRPr="00E94BFF" w:rsidRDefault="00E94BFF" w:rsidP="00E94BFF">
      <w:pPr>
        <w:pStyle w:val="Textoindependiente"/>
        <w:jc w:val="both"/>
        <w:rPr>
          <w:rFonts w:cs="Arial"/>
          <w:b/>
          <w:sz w:val="22"/>
          <w:szCs w:val="22"/>
        </w:rPr>
      </w:pPr>
      <w:r w:rsidRPr="00E94BFF">
        <w:rPr>
          <w:rFonts w:cs="Arial"/>
          <w:sz w:val="22"/>
          <w:szCs w:val="22"/>
        </w:rPr>
        <w:t xml:space="preserve">de cierre ambiental debidamente diligenciada, que se suscribirá máximo dentro de los 45 días calendarios siguientes al vencimiento del plazo de ejecución del contrato. </w:t>
      </w:r>
    </w:p>
    <w:p w14:paraId="4696A8AE" w14:textId="77777777" w:rsidR="00E94BFF" w:rsidRPr="00E94BFF" w:rsidRDefault="00E94BFF" w:rsidP="00E94BFF">
      <w:pPr>
        <w:pStyle w:val="Textoindependiente"/>
        <w:jc w:val="both"/>
        <w:rPr>
          <w:rFonts w:cs="Arial"/>
          <w:b/>
          <w:sz w:val="22"/>
          <w:szCs w:val="22"/>
        </w:rPr>
      </w:pPr>
    </w:p>
    <w:p w14:paraId="1CD1EE7E" w14:textId="77777777" w:rsidR="00E94BFF" w:rsidRPr="00E94BFF" w:rsidRDefault="00E94BFF" w:rsidP="00E94BFF">
      <w:pPr>
        <w:pStyle w:val="Textoindependiente"/>
        <w:jc w:val="both"/>
        <w:rPr>
          <w:rFonts w:cs="Arial"/>
          <w:b/>
          <w:sz w:val="22"/>
          <w:szCs w:val="22"/>
        </w:rPr>
      </w:pPr>
      <w:r w:rsidRPr="00E94BFF">
        <w:rPr>
          <w:rFonts w:cs="Arial"/>
          <w:sz w:val="22"/>
          <w:szCs w:val="22"/>
        </w:rPr>
        <w:t>Por lo anterior el plazo para la liquidación del contrato será de 4 meses contados a partir de la terminación del contrato.</w:t>
      </w:r>
    </w:p>
    <w:p w14:paraId="3CB729BF" w14:textId="77777777" w:rsidR="00E94BFF" w:rsidRPr="00E94BFF" w:rsidRDefault="00E94BFF" w:rsidP="00E94BFF">
      <w:pPr>
        <w:pStyle w:val="Textoindependiente"/>
        <w:jc w:val="both"/>
        <w:rPr>
          <w:rFonts w:cs="Arial"/>
          <w:b/>
          <w:sz w:val="22"/>
          <w:szCs w:val="22"/>
        </w:rPr>
      </w:pPr>
    </w:p>
    <w:p w14:paraId="59C95349" w14:textId="77777777" w:rsidR="00E94BFF" w:rsidRPr="00E94BFF" w:rsidRDefault="00E94BFF">
      <w:pPr>
        <w:pStyle w:val="Textoindependiente"/>
        <w:numPr>
          <w:ilvl w:val="0"/>
          <w:numId w:val="6"/>
        </w:numPr>
        <w:jc w:val="both"/>
        <w:rPr>
          <w:rFonts w:cs="Arial"/>
          <w:b/>
          <w:bCs/>
          <w:sz w:val="22"/>
          <w:szCs w:val="22"/>
        </w:rPr>
      </w:pPr>
      <w:r w:rsidRPr="00E94BFF">
        <w:rPr>
          <w:rFonts w:cs="Arial"/>
          <w:b/>
          <w:bCs/>
          <w:sz w:val="22"/>
          <w:szCs w:val="22"/>
        </w:rPr>
        <w:t>ESTABILIDAD DE LA OBRA Y PERIODO DE GARANTÍA</w:t>
      </w:r>
    </w:p>
    <w:p w14:paraId="1B8CFBA0" w14:textId="77777777" w:rsidR="00E94BFF" w:rsidRPr="00E94BFF" w:rsidRDefault="00E94BFF" w:rsidP="00E94BFF">
      <w:pPr>
        <w:pStyle w:val="Textoindependiente"/>
        <w:jc w:val="both"/>
        <w:rPr>
          <w:rFonts w:cs="Arial"/>
          <w:b/>
          <w:sz w:val="22"/>
          <w:szCs w:val="22"/>
        </w:rPr>
      </w:pPr>
      <w:r w:rsidRPr="00E94BFF">
        <w:rPr>
          <w:rFonts w:cs="Arial"/>
          <w:sz w:val="22"/>
          <w:szCs w:val="22"/>
        </w:rPr>
        <w:t>El contratista será responsable por la reparación de todos los defectos que puedan comprobarse con posterioridad a la liquidación del contrato o si la obra amenaza ruina en todo o en parte, por causas derivadas de fabricaciones, replanteos,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cinco años (5) contados a partir de la fecha consignada en el Acta de Recibo Definitivo de las obras, de conformidad con la garantía decenal establecida en el artículo 2060 del Código Civil. El contratista procederá a reparar los defectos dentro de los términos que la Escuela Tecnológica Instituto Técnico Central le señale en la comunicación escrita que le enviará al respecto.</w:t>
      </w:r>
    </w:p>
    <w:p w14:paraId="0A9DF661" w14:textId="77777777" w:rsidR="00E94BFF" w:rsidRPr="00E94BFF" w:rsidRDefault="00E94BFF" w:rsidP="00E94BFF">
      <w:pPr>
        <w:pStyle w:val="Textoindependiente"/>
        <w:jc w:val="both"/>
        <w:rPr>
          <w:rFonts w:cs="Arial"/>
          <w:b/>
          <w:sz w:val="22"/>
          <w:szCs w:val="22"/>
        </w:rPr>
      </w:pPr>
      <w:r w:rsidRPr="00E94BFF">
        <w:rPr>
          <w:rFonts w:cs="Arial"/>
          <w:sz w:val="22"/>
          <w:szCs w:val="22"/>
        </w:rPr>
        <w:t xml:space="preserve"> </w:t>
      </w:r>
    </w:p>
    <w:p w14:paraId="6901A520" w14:textId="77777777" w:rsidR="00E94BFF" w:rsidRPr="00E94BFF" w:rsidRDefault="00E94BFF" w:rsidP="00E94BFF">
      <w:pPr>
        <w:pStyle w:val="Textoindependiente"/>
        <w:jc w:val="both"/>
        <w:rPr>
          <w:rFonts w:cs="Arial"/>
          <w:b/>
          <w:sz w:val="22"/>
          <w:szCs w:val="22"/>
        </w:rPr>
      </w:pPr>
      <w:r w:rsidRPr="00E94BFF">
        <w:rPr>
          <w:rFonts w:cs="Arial"/>
          <w:sz w:val="22"/>
          <w:szCs w:val="22"/>
        </w:rPr>
        <w:lastRenderedPageBreak/>
        <w:t>Si la inestabilidad de la obra se manifiesta durante la vigencia del amparo de la garantía respectiva y el contratista no realiza las reparaciones dentro de los términos señalados, la Escuela Tecnológica Instituto Técnico Central podrá efectuarlas por cuenta del contratista y hacer efectiva la garantía de estabilidad estipulada en el contrato. Así mismo, el contratista será responsable de los daños que se causen a terceros como consecuencias de las obras defectuosas durante el período de garantía.</w:t>
      </w:r>
    </w:p>
    <w:p w14:paraId="7F28BE2C" w14:textId="77777777" w:rsidR="00E94BFF" w:rsidRPr="00E94BFF" w:rsidRDefault="00E94BFF" w:rsidP="00E94BFF">
      <w:pPr>
        <w:pStyle w:val="Textoindependiente"/>
        <w:jc w:val="both"/>
        <w:rPr>
          <w:rFonts w:cs="Arial"/>
          <w:b/>
          <w:sz w:val="22"/>
          <w:szCs w:val="22"/>
        </w:rPr>
      </w:pPr>
    </w:p>
    <w:p w14:paraId="5914A05C" w14:textId="77777777" w:rsidR="00E94BFF" w:rsidRPr="00E94BFF" w:rsidRDefault="00E94BFF" w:rsidP="00E94BFF">
      <w:pPr>
        <w:jc w:val="both"/>
        <w:rPr>
          <w:rFonts w:ascii="Arial" w:eastAsia="Times New Roman" w:hAnsi="Arial" w:cs="Arial"/>
          <w:sz w:val="22"/>
          <w:szCs w:val="22"/>
          <w:lang w:eastAsia="es-ES"/>
        </w:rPr>
      </w:pPr>
      <w:r w:rsidRPr="00E94BFF">
        <w:rPr>
          <w:rFonts w:ascii="Arial" w:eastAsia="Times New Roman" w:hAnsi="Arial" w:cs="Arial"/>
          <w:sz w:val="22"/>
          <w:szCs w:val="22"/>
          <w:lang w:eastAsia="es-ES"/>
        </w:rPr>
        <w:t>Si las reparaciones que se efectúen afectan, o si a juicio de la Escuela Tecnológica Instituto Técnico Central, existe duda razonable de que puedan llegar a afectar el buen funcionamiento o la eficiencia de las obras o parte de ellas, la Escuela Tecnológica Instituto Técnico Central podrá exigir la ejecución de nuevas pruebas a cargo del contratista mediante notificación escrita que le enviará dentro de los treinta (30) días hábiles siguientes a la entrega o terminación de las reparaciones.</w:t>
      </w:r>
    </w:p>
    <w:p w14:paraId="0758C55D" w14:textId="77777777" w:rsidR="00E94BFF" w:rsidRPr="00E94BFF" w:rsidRDefault="00E94BFF" w:rsidP="00E94BFF">
      <w:pPr>
        <w:jc w:val="both"/>
        <w:rPr>
          <w:rFonts w:ascii="Arial" w:eastAsia="Times New Roman" w:hAnsi="Arial" w:cs="Arial"/>
          <w:sz w:val="22"/>
          <w:szCs w:val="22"/>
          <w:lang w:eastAsia="es-ES"/>
        </w:rPr>
      </w:pPr>
    </w:p>
    <w:p w14:paraId="73982F63" w14:textId="77777777" w:rsidR="00E94BFF" w:rsidRPr="00E94BFF" w:rsidRDefault="00E94BFF">
      <w:pPr>
        <w:pStyle w:val="Ttulo2"/>
        <w:numPr>
          <w:ilvl w:val="0"/>
          <w:numId w:val="6"/>
        </w:numPr>
        <w:rPr>
          <w:rFonts w:ascii="Arial" w:eastAsia="Times New Roman" w:hAnsi="Arial" w:cs="Arial"/>
          <w:b/>
          <w:bCs/>
          <w:color w:val="auto"/>
          <w:sz w:val="22"/>
          <w:szCs w:val="22"/>
          <w:lang w:eastAsia="es-ES"/>
        </w:rPr>
      </w:pPr>
      <w:bookmarkStart w:id="0" w:name="_Toc73441364"/>
      <w:bookmarkStart w:id="1" w:name="_Toc117758767"/>
      <w:r w:rsidRPr="00E94BFF">
        <w:rPr>
          <w:rFonts w:ascii="Arial" w:eastAsia="Times New Roman" w:hAnsi="Arial" w:cs="Arial"/>
          <w:b/>
          <w:bCs/>
          <w:color w:val="auto"/>
          <w:sz w:val="22"/>
          <w:szCs w:val="22"/>
          <w:lang w:eastAsia="es-ES"/>
        </w:rPr>
        <w:t>RESPONSABILIDAD DEL CONTRATISTA, SUBCONTRATISTA O PROVEEDOR</w:t>
      </w:r>
      <w:bookmarkEnd w:id="0"/>
      <w:bookmarkEnd w:id="1"/>
    </w:p>
    <w:p w14:paraId="305EE86B" w14:textId="77777777" w:rsidR="00E94BFF" w:rsidRPr="00E94BFF" w:rsidRDefault="00E94BFF">
      <w:pPr>
        <w:pStyle w:val="Prrafodelista"/>
        <w:numPr>
          <w:ilvl w:val="0"/>
          <w:numId w:val="10"/>
        </w:numPr>
        <w:spacing w:after="120"/>
        <w:ind w:left="567" w:hanging="283"/>
        <w:jc w:val="both"/>
        <w:rPr>
          <w:rFonts w:ascii="Arial" w:eastAsiaTheme="majorEastAsia" w:hAnsi="Arial" w:cs="Arial"/>
          <w:b/>
          <w:bCs/>
          <w:color w:val="000000" w:themeColor="text1"/>
          <w:sz w:val="22"/>
          <w:szCs w:val="22"/>
        </w:rPr>
      </w:pPr>
      <w:r w:rsidRPr="00E94BFF">
        <w:rPr>
          <w:rFonts w:ascii="Arial" w:eastAsiaTheme="majorEastAsia" w:hAnsi="Arial" w:cs="Arial"/>
          <w:bCs/>
          <w:color w:val="000000" w:themeColor="text1"/>
          <w:sz w:val="22"/>
          <w:szCs w:val="22"/>
        </w:rPr>
        <w:t>Todas las personas jurídicas convocadas, deben presentar junto con los requisitos exigidos para la contratación, la documentación que acredite la existencia de su Sistema de Gestión de Seguridad y Salud en el Trabajo mediante la clasificación establecida en la resolución 0312 de 2019,</w:t>
      </w:r>
    </w:p>
    <w:p w14:paraId="440729A9" w14:textId="77777777" w:rsidR="00E94BFF" w:rsidRPr="00E94BFF" w:rsidRDefault="00E94BFF">
      <w:pPr>
        <w:pStyle w:val="Prrafodelista"/>
        <w:numPr>
          <w:ilvl w:val="0"/>
          <w:numId w:val="10"/>
        </w:numPr>
        <w:spacing w:after="120"/>
        <w:ind w:left="567" w:hanging="283"/>
        <w:jc w:val="both"/>
        <w:rPr>
          <w:rFonts w:ascii="Arial" w:eastAsiaTheme="majorEastAsia" w:hAnsi="Arial" w:cs="Arial"/>
          <w:b/>
          <w:bCs/>
          <w:color w:val="000000" w:themeColor="text1"/>
          <w:sz w:val="22"/>
          <w:szCs w:val="22"/>
        </w:rPr>
      </w:pPr>
      <w:r w:rsidRPr="00E94BFF">
        <w:rPr>
          <w:rFonts w:ascii="Arial" w:eastAsiaTheme="majorEastAsia" w:hAnsi="Arial" w:cs="Arial"/>
          <w:bCs/>
          <w:color w:val="000000" w:themeColor="text1"/>
          <w:sz w:val="22"/>
          <w:szCs w:val="22"/>
        </w:rPr>
        <w:t xml:space="preserve">Es responsabilidad del Contratista el establecimiento de controles a los riesgos asociados a la tarea para la cual es contratado, en tal sentido, el Contratista y la </w:t>
      </w:r>
      <w:r w:rsidRPr="00E94BFF">
        <w:rPr>
          <w:rFonts w:ascii="Arial" w:hAnsi="Arial" w:cs="Arial"/>
          <w:sz w:val="22"/>
          <w:szCs w:val="22"/>
        </w:rPr>
        <w:t>Escuela Tecnológica Instituto Técnico Central</w:t>
      </w:r>
      <w:r w:rsidRPr="00E94BFF">
        <w:rPr>
          <w:rFonts w:ascii="Arial" w:eastAsiaTheme="majorEastAsia" w:hAnsi="Arial" w:cs="Arial"/>
          <w:bCs/>
          <w:color w:val="000000" w:themeColor="text1"/>
          <w:sz w:val="22"/>
          <w:szCs w:val="22"/>
        </w:rPr>
        <w:t xml:space="preserve">, de acuerdo con las condiciones operacionales, deberán realizar una inducción a sus trabajadores y Subcontratistas en cabeza del Grupo de Seguridad y Salud en el Trabajo (SST), donde se divulgue el contenido del presente documento, garantizando su entendimiento y estricto cumplimiento. El objetivo de esta inducción es difundir las normas, políticas, reglas e indicaciones necesarias para realizar trabajos en la entidad. El registro de asistencia de la presente inducción debe ser enviado a la Coordinación de Salud y Seguridad en el Trabajo. </w:t>
      </w:r>
    </w:p>
    <w:p w14:paraId="61D61B99" w14:textId="77777777" w:rsidR="00E94BFF" w:rsidRPr="00E94BFF" w:rsidRDefault="00E94BFF" w:rsidP="00E94BFF">
      <w:pPr>
        <w:pStyle w:val="Prrafodelista"/>
        <w:spacing w:after="120"/>
        <w:ind w:left="567"/>
        <w:jc w:val="both"/>
        <w:rPr>
          <w:rFonts w:ascii="Arial" w:eastAsiaTheme="majorEastAsia" w:hAnsi="Arial" w:cs="Arial"/>
          <w:bCs/>
          <w:color w:val="000000" w:themeColor="text1"/>
          <w:sz w:val="22"/>
          <w:szCs w:val="22"/>
        </w:rPr>
      </w:pPr>
      <w:r w:rsidRPr="00E94BFF">
        <w:rPr>
          <w:rFonts w:ascii="Arial" w:eastAsiaTheme="majorEastAsia" w:hAnsi="Arial" w:cs="Arial"/>
          <w:b/>
          <w:bCs/>
          <w:color w:val="000000" w:themeColor="text1"/>
          <w:sz w:val="22"/>
          <w:szCs w:val="22"/>
        </w:rPr>
        <w:t xml:space="preserve">Nota: </w:t>
      </w:r>
      <w:r w:rsidRPr="00E94BFF">
        <w:rPr>
          <w:rFonts w:ascii="Arial" w:eastAsiaTheme="majorEastAsia" w:hAnsi="Arial" w:cs="Arial"/>
          <w:bCs/>
          <w:i/>
          <w:iCs/>
          <w:color w:val="000000" w:themeColor="text1"/>
          <w:sz w:val="22"/>
          <w:szCs w:val="22"/>
        </w:rPr>
        <w:t xml:space="preserve"> El registro de asistencia de la presente inducción debe ser enviado a la Coordinación de Salud y Seguridad en el Trabajo</w:t>
      </w:r>
      <w:r w:rsidRPr="00E94BFF">
        <w:rPr>
          <w:rFonts w:ascii="Arial" w:eastAsiaTheme="majorEastAsia" w:hAnsi="Arial" w:cs="Arial"/>
          <w:bCs/>
          <w:color w:val="000000" w:themeColor="text1"/>
          <w:sz w:val="22"/>
          <w:szCs w:val="22"/>
        </w:rPr>
        <w:t xml:space="preserve">. </w:t>
      </w:r>
    </w:p>
    <w:p w14:paraId="6DEDA94D" w14:textId="77777777" w:rsidR="00E94BFF" w:rsidRPr="00E94BFF" w:rsidRDefault="00E94BFF">
      <w:pPr>
        <w:pStyle w:val="Prrafodelista"/>
        <w:numPr>
          <w:ilvl w:val="0"/>
          <w:numId w:val="10"/>
        </w:numPr>
        <w:spacing w:after="120"/>
        <w:ind w:left="567" w:hanging="283"/>
        <w:jc w:val="both"/>
        <w:rPr>
          <w:rFonts w:ascii="Arial" w:eastAsiaTheme="majorEastAsia" w:hAnsi="Arial" w:cs="Arial"/>
          <w:b/>
          <w:bCs/>
          <w:color w:val="000000" w:themeColor="text1"/>
          <w:sz w:val="22"/>
          <w:szCs w:val="22"/>
        </w:rPr>
      </w:pPr>
      <w:r w:rsidRPr="00E94BFF">
        <w:rPr>
          <w:rFonts w:ascii="Arial" w:eastAsiaTheme="majorEastAsia" w:hAnsi="Arial" w:cs="Arial"/>
          <w:bCs/>
          <w:color w:val="000000" w:themeColor="text1"/>
          <w:sz w:val="22"/>
          <w:szCs w:val="22"/>
        </w:rPr>
        <w:t xml:space="preserve">Antes de iniciar las actividades en cualquiera de las instalaciones de la </w:t>
      </w:r>
      <w:r w:rsidRPr="00E94BFF">
        <w:rPr>
          <w:rFonts w:ascii="Arial" w:hAnsi="Arial" w:cs="Arial"/>
          <w:sz w:val="22"/>
          <w:szCs w:val="22"/>
        </w:rPr>
        <w:t>Escuela Tecnológica Instituto Técnico Central</w:t>
      </w:r>
      <w:r w:rsidRPr="00E94BFF">
        <w:rPr>
          <w:rFonts w:ascii="Arial" w:eastAsiaTheme="majorEastAsia" w:hAnsi="Arial" w:cs="Arial"/>
          <w:bCs/>
          <w:color w:val="000000" w:themeColor="text1"/>
          <w:sz w:val="22"/>
          <w:szCs w:val="22"/>
        </w:rPr>
        <w:t xml:space="preserve"> el contratista debe presentar una lista con los nombres y números de cédulas de ciudadanía de sus trabajadores, contratistas y/o subcontratistas. Cada vez que se presenten novedades o rotación deben ser notificadas al Interventor o Supervisor del contrato quien las notificara al área donde se realiza la ejecución del objeto contractual.</w:t>
      </w:r>
    </w:p>
    <w:p w14:paraId="5184DE51" w14:textId="77777777" w:rsidR="00E94BFF" w:rsidRPr="00E94BFF" w:rsidRDefault="00E94BFF">
      <w:pPr>
        <w:pStyle w:val="Prrafodelista"/>
        <w:numPr>
          <w:ilvl w:val="0"/>
          <w:numId w:val="10"/>
        </w:numPr>
        <w:spacing w:after="120"/>
        <w:ind w:left="567" w:hanging="283"/>
        <w:jc w:val="both"/>
        <w:rPr>
          <w:rFonts w:ascii="Arial" w:eastAsiaTheme="majorEastAsia" w:hAnsi="Arial" w:cs="Arial"/>
          <w:b/>
          <w:bCs/>
          <w:color w:val="000000" w:themeColor="text1"/>
          <w:sz w:val="22"/>
          <w:szCs w:val="22"/>
        </w:rPr>
      </w:pPr>
      <w:r w:rsidRPr="00E94BFF">
        <w:rPr>
          <w:rFonts w:ascii="Arial" w:eastAsiaTheme="majorEastAsia" w:hAnsi="Arial" w:cs="Arial"/>
          <w:bCs/>
          <w:color w:val="000000" w:themeColor="text1"/>
          <w:sz w:val="22"/>
          <w:szCs w:val="22"/>
        </w:rPr>
        <w:t xml:space="preserve">El contratista debe presentar a la </w:t>
      </w:r>
      <w:r w:rsidRPr="00E94BFF">
        <w:rPr>
          <w:rFonts w:ascii="Arial" w:hAnsi="Arial" w:cs="Arial"/>
          <w:sz w:val="22"/>
          <w:szCs w:val="22"/>
        </w:rPr>
        <w:t>Escuela Tecnológica Instituto Técnico Central</w:t>
      </w:r>
      <w:r w:rsidRPr="00E94BFF">
        <w:rPr>
          <w:rFonts w:ascii="Arial" w:eastAsiaTheme="majorEastAsia" w:hAnsi="Arial" w:cs="Arial"/>
          <w:bCs/>
          <w:color w:val="000000" w:themeColor="text1"/>
          <w:sz w:val="22"/>
          <w:szCs w:val="22"/>
        </w:rPr>
        <w:t xml:space="preserve">, antes de iniciar actividades, evidencias documentales del cumplimiento de la obligación de afiliación al Sistema General de Riesgos Laborales, Seguridad Social en Salud y Pensión. </w:t>
      </w:r>
    </w:p>
    <w:p w14:paraId="7151A044" w14:textId="77777777" w:rsidR="00E94BFF" w:rsidRPr="00E94BFF" w:rsidRDefault="00E94BFF">
      <w:pPr>
        <w:pStyle w:val="Prrafodelista"/>
        <w:numPr>
          <w:ilvl w:val="0"/>
          <w:numId w:val="10"/>
        </w:numPr>
        <w:spacing w:after="120"/>
        <w:ind w:left="567" w:hanging="283"/>
        <w:jc w:val="both"/>
        <w:rPr>
          <w:rFonts w:ascii="Arial" w:eastAsiaTheme="majorEastAsia" w:hAnsi="Arial" w:cs="Arial"/>
          <w:b/>
          <w:bCs/>
          <w:color w:val="000000" w:themeColor="text1"/>
          <w:sz w:val="22"/>
          <w:szCs w:val="22"/>
        </w:rPr>
      </w:pPr>
      <w:r w:rsidRPr="00E94BFF">
        <w:rPr>
          <w:rFonts w:ascii="Arial" w:eastAsiaTheme="majorEastAsia" w:hAnsi="Arial" w:cs="Arial"/>
          <w:bCs/>
          <w:color w:val="000000" w:themeColor="text1"/>
          <w:sz w:val="22"/>
          <w:szCs w:val="22"/>
        </w:rPr>
        <w:t xml:space="preserve">El contratista debe conocer y aplicar las disposiciones legales vigentes sobre Seguridad Industrial, Seguridad, Salud en el Trabajo y protección del Medio Ambiente, la </w:t>
      </w:r>
      <w:r w:rsidRPr="00E94BFF">
        <w:rPr>
          <w:rFonts w:ascii="Arial" w:hAnsi="Arial" w:cs="Arial"/>
          <w:sz w:val="22"/>
          <w:szCs w:val="22"/>
        </w:rPr>
        <w:t>Escuela Tecnológica Instituto Técnico Central</w:t>
      </w:r>
      <w:r w:rsidRPr="00E94BFF">
        <w:rPr>
          <w:rFonts w:ascii="Arial" w:eastAsiaTheme="majorEastAsia" w:hAnsi="Arial" w:cs="Arial"/>
          <w:bCs/>
          <w:color w:val="000000" w:themeColor="text1"/>
          <w:sz w:val="22"/>
          <w:szCs w:val="22"/>
        </w:rPr>
        <w:t xml:space="preserve"> prestará especial observancia a las áreas destinadas para actividades críticas: trabajo en alturas, espacios confinados, trabajos en caliente, ETC.</w:t>
      </w:r>
    </w:p>
    <w:p w14:paraId="637E3E8C" w14:textId="77777777" w:rsidR="00E94BFF" w:rsidRPr="00E94BFF" w:rsidRDefault="00E94BFF">
      <w:pPr>
        <w:pStyle w:val="Prrafodelista"/>
        <w:numPr>
          <w:ilvl w:val="0"/>
          <w:numId w:val="10"/>
        </w:numPr>
        <w:spacing w:after="120"/>
        <w:ind w:left="567" w:hanging="283"/>
        <w:jc w:val="both"/>
        <w:rPr>
          <w:rFonts w:ascii="Arial" w:eastAsiaTheme="majorEastAsia" w:hAnsi="Arial" w:cs="Arial"/>
          <w:bCs/>
          <w:color w:val="000000" w:themeColor="text1"/>
          <w:sz w:val="22"/>
          <w:szCs w:val="22"/>
        </w:rPr>
      </w:pPr>
      <w:r w:rsidRPr="00E94BFF">
        <w:rPr>
          <w:rFonts w:ascii="Arial" w:eastAsiaTheme="majorEastAsia" w:hAnsi="Arial" w:cs="Arial"/>
          <w:bCs/>
          <w:color w:val="000000" w:themeColor="text1"/>
          <w:sz w:val="22"/>
          <w:szCs w:val="22"/>
        </w:rPr>
        <w:lastRenderedPageBreak/>
        <w:t xml:space="preserve">En caso de ser requerido, la ALFM solicitara el contratista los protocolos implementados en su empresa para la prevención y contención del COVID-1. </w:t>
      </w:r>
    </w:p>
    <w:p w14:paraId="7D3265C9" w14:textId="77777777" w:rsidR="00E94BFF" w:rsidRPr="00E94BFF" w:rsidRDefault="00E94BFF">
      <w:pPr>
        <w:pStyle w:val="Prrafodelista"/>
        <w:numPr>
          <w:ilvl w:val="0"/>
          <w:numId w:val="10"/>
        </w:numPr>
        <w:spacing w:after="120"/>
        <w:ind w:left="567" w:hanging="283"/>
        <w:jc w:val="both"/>
        <w:rPr>
          <w:rFonts w:ascii="Arial" w:eastAsiaTheme="majorEastAsia" w:hAnsi="Arial" w:cs="Arial"/>
          <w:bCs/>
          <w:color w:val="000000" w:themeColor="text1"/>
          <w:sz w:val="22"/>
          <w:szCs w:val="22"/>
        </w:rPr>
      </w:pPr>
      <w:r w:rsidRPr="00E94BFF">
        <w:rPr>
          <w:rFonts w:ascii="Arial" w:eastAsiaTheme="majorEastAsia" w:hAnsi="Arial" w:cs="Arial"/>
          <w:bCs/>
          <w:color w:val="000000" w:themeColor="text1"/>
          <w:sz w:val="22"/>
          <w:szCs w:val="22"/>
        </w:rPr>
        <w:t xml:space="preserve">El contratista deberá asignar formalmente un encargado de Seguridad Industrial y Salud en el Trabajo, quien será el encargado de vigilar el cumplimiento de los lineamientos internos establecidos por la </w:t>
      </w:r>
      <w:r w:rsidRPr="00E94BFF">
        <w:rPr>
          <w:rFonts w:ascii="Arial" w:hAnsi="Arial" w:cs="Arial"/>
          <w:sz w:val="22"/>
          <w:szCs w:val="22"/>
        </w:rPr>
        <w:t>Escuela Tecnológica Instituto Técnico Central</w:t>
      </w:r>
      <w:r w:rsidRPr="00E94BFF">
        <w:rPr>
          <w:rFonts w:ascii="Arial" w:eastAsiaTheme="majorEastAsia" w:hAnsi="Arial" w:cs="Arial"/>
          <w:bCs/>
          <w:color w:val="000000" w:themeColor="text1"/>
          <w:sz w:val="22"/>
          <w:szCs w:val="22"/>
        </w:rPr>
        <w:t xml:space="preserve"> y la normatividad legal vigente, en materia de Seguridad y Salud en el Trabajo. El grado de competencia y número de personas dependerá de la cantidad de trabajadores y la criticidad de las tareas a realizar por el Contratista. </w:t>
      </w:r>
    </w:p>
    <w:p w14:paraId="1177C390" w14:textId="77777777" w:rsidR="00E94BFF" w:rsidRPr="00E94BFF" w:rsidRDefault="00E94BFF">
      <w:pPr>
        <w:pStyle w:val="Prrafodelista"/>
        <w:numPr>
          <w:ilvl w:val="0"/>
          <w:numId w:val="10"/>
        </w:numPr>
        <w:spacing w:after="120"/>
        <w:ind w:left="567" w:hanging="283"/>
        <w:jc w:val="both"/>
        <w:rPr>
          <w:rFonts w:ascii="Arial" w:eastAsiaTheme="majorEastAsia" w:hAnsi="Arial" w:cs="Arial"/>
          <w:bCs/>
          <w:color w:val="000000" w:themeColor="text1"/>
          <w:sz w:val="22"/>
          <w:szCs w:val="22"/>
        </w:rPr>
      </w:pPr>
      <w:r w:rsidRPr="00E94BFF">
        <w:rPr>
          <w:rFonts w:ascii="Arial" w:eastAsiaTheme="majorEastAsia" w:hAnsi="Arial" w:cs="Arial"/>
          <w:bCs/>
          <w:color w:val="000000" w:themeColor="text1"/>
          <w:sz w:val="22"/>
          <w:szCs w:val="22"/>
        </w:rPr>
        <w:t>Prestar el Servicio con herramientas y equipos de trabajo adecuados, certificados (en caso de requerirse), en condiciones operativas seguras y aprobados para la prestación de los Servicios contratados.</w:t>
      </w:r>
    </w:p>
    <w:p w14:paraId="3A962263" w14:textId="77777777" w:rsidR="00E94BFF" w:rsidRPr="00E94BFF" w:rsidRDefault="00E94BFF">
      <w:pPr>
        <w:pStyle w:val="Prrafodelista"/>
        <w:numPr>
          <w:ilvl w:val="0"/>
          <w:numId w:val="10"/>
        </w:numPr>
        <w:spacing w:after="120"/>
        <w:ind w:left="567" w:hanging="283"/>
        <w:jc w:val="both"/>
        <w:rPr>
          <w:rFonts w:ascii="Arial" w:eastAsiaTheme="majorEastAsia" w:hAnsi="Arial" w:cs="Arial"/>
          <w:bCs/>
          <w:color w:val="000000" w:themeColor="text1"/>
          <w:sz w:val="22"/>
          <w:szCs w:val="22"/>
        </w:rPr>
      </w:pPr>
      <w:r w:rsidRPr="00E94BFF">
        <w:rPr>
          <w:rFonts w:ascii="Arial" w:eastAsiaTheme="majorEastAsia" w:hAnsi="Arial" w:cs="Arial"/>
          <w:bCs/>
          <w:color w:val="000000" w:themeColor="text1"/>
          <w:sz w:val="22"/>
          <w:szCs w:val="22"/>
        </w:rPr>
        <w:t xml:space="preserve">Todos los trabajadores, proveedores, contratistas y/o subcontratistas deben portar al interior de la </w:t>
      </w:r>
      <w:r w:rsidRPr="00E94BFF">
        <w:rPr>
          <w:rFonts w:ascii="Arial" w:hAnsi="Arial" w:cs="Arial"/>
          <w:sz w:val="22"/>
          <w:szCs w:val="22"/>
        </w:rPr>
        <w:t>Escuela Tecnológica Instituto Técnico Central</w:t>
      </w:r>
      <w:r w:rsidRPr="00E94BFF">
        <w:rPr>
          <w:rFonts w:ascii="Arial" w:eastAsiaTheme="majorEastAsia" w:hAnsi="Arial" w:cs="Arial"/>
          <w:bCs/>
          <w:color w:val="000000" w:themeColor="text1"/>
          <w:sz w:val="22"/>
          <w:szCs w:val="22"/>
        </w:rPr>
        <w:t xml:space="preserve"> el carné de identificación, con cédula de ciudadanía tipo de sangre y cargo que los acredite como trabajadores de la empresa contratista o del proveedor. </w:t>
      </w:r>
    </w:p>
    <w:p w14:paraId="2CB1F6D9" w14:textId="77777777" w:rsidR="00E94BFF" w:rsidRPr="00E94BFF" w:rsidRDefault="00E94BFF">
      <w:pPr>
        <w:pStyle w:val="Prrafodelista"/>
        <w:numPr>
          <w:ilvl w:val="0"/>
          <w:numId w:val="10"/>
        </w:numPr>
        <w:spacing w:after="120"/>
        <w:ind w:left="567" w:hanging="283"/>
        <w:jc w:val="both"/>
        <w:rPr>
          <w:rFonts w:ascii="Arial" w:eastAsiaTheme="majorEastAsia" w:hAnsi="Arial" w:cs="Arial"/>
          <w:bCs/>
          <w:color w:val="000000" w:themeColor="text1"/>
          <w:sz w:val="22"/>
          <w:szCs w:val="22"/>
        </w:rPr>
      </w:pPr>
      <w:r w:rsidRPr="00E94BFF">
        <w:rPr>
          <w:rFonts w:ascii="Arial" w:eastAsiaTheme="majorEastAsia" w:hAnsi="Arial" w:cs="Arial"/>
          <w:bCs/>
          <w:color w:val="000000" w:themeColor="text1"/>
          <w:sz w:val="22"/>
          <w:szCs w:val="22"/>
        </w:rPr>
        <w:t xml:space="preserve">Debe velar porque todas las personas y trabajadores relacionados con él o bajo sus órdenes para que cumplan con las normas legales vigentes y todos los parámetros, reglamentos e instrucciones del Sistema de Seguridad y Salud en el Trabajo de la </w:t>
      </w:r>
      <w:r w:rsidRPr="00E94BFF">
        <w:rPr>
          <w:rFonts w:ascii="Arial" w:hAnsi="Arial" w:cs="Arial"/>
          <w:sz w:val="22"/>
          <w:szCs w:val="22"/>
        </w:rPr>
        <w:t>Escuela Tecnológica Instituto Técnico Central</w:t>
      </w:r>
      <w:r w:rsidRPr="00E94BFF">
        <w:rPr>
          <w:rFonts w:ascii="Arial" w:eastAsiaTheme="majorEastAsia" w:hAnsi="Arial" w:cs="Arial"/>
          <w:bCs/>
          <w:color w:val="000000" w:themeColor="text1"/>
          <w:sz w:val="22"/>
          <w:szCs w:val="22"/>
        </w:rPr>
        <w:t xml:space="preserve"> participando en las actividades programadas, ya sea por el contratante o su Administradora de Riesgos Laborales. </w:t>
      </w:r>
    </w:p>
    <w:p w14:paraId="4257B63A" w14:textId="77777777" w:rsidR="00E94BFF" w:rsidRPr="00E94BFF" w:rsidRDefault="00E94BFF">
      <w:pPr>
        <w:pStyle w:val="Prrafodelista"/>
        <w:numPr>
          <w:ilvl w:val="0"/>
          <w:numId w:val="10"/>
        </w:numPr>
        <w:spacing w:after="120"/>
        <w:ind w:left="567" w:hanging="283"/>
        <w:jc w:val="both"/>
        <w:rPr>
          <w:rFonts w:ascii="Arial" w:eastAsiaTheme="majorEastAsia" w:hAnsi="Arial" w:cs="Arial"/>
          <w:bCs/>
          <w:color w:val="000000" w:themeColor="text1"/>
          <w:sz w:val="22"/>
          <w:szCs w:val="22"/>
        </w:rPr>
      </w:pPr>
      <w:r w:rsidRPr="00E94BFF">
        <w:rPr>
          <w:rFonts w:ascii="Arial" w:eastAsiaTheme="majorEastAsia" w:hAnsi="Arial" w:cs="Arial"/>
          <w:bCs/>
          <w:color w:val="000000" w:themeColor="text1"/>
          <w:sz w:val="22"/>
          <w:szCs w:val="22"/>
        </w:rPr>
        <w:t xml:space="preserve">Cada vez que el Contratista realice labores que impliquen trabajos en altura, trabajos en caliente, espacios confinados y trabajos eléctricos, se deberá tener en el sitio de ejecución del Servicio, un permiso especial otorgado por la Coordinación de Seguridad y Salud en el Trabajo para estas labores de alto riesgo; el cual podrá ser auditado y verificado por parte de la </w:t>
      </w:r>
      <w:r w:rsidRPr="00E94BFF">
        <w:rPr>
          <w:rFonts w:ascii="Arial" w:hAnsi="Arial" w:cs="Arial"/>
          <w:sz w:val="22"/>
          <w:szCs w:val="22"/>
        </w:rPr>
        <w:t>Escuela Tecnológica Instituto Técnico Central</w:t>
      </w:r>
      <w:r w:rsidRPr="00E94BFF">
        <w:rPr>
          <w:rFonts w:ascii="Arial" w:eastAsiaTheme="majorEastAsia" w:hAnsi="Arial" w:cs="Arial"/>
          <w:bCs/>
          <w:color w:val="000000" w:themeColor="text1"/>
          <w:sz w:val="22"/>
          <w:szCs w:val="22"/>
        </w:rPr>
        <w:t>. De igual forma, el Contratista deberá mantener actualizadas para la ejecución de este tipo de labores, las correspondientes certificaciones de su personal de acuerdo con la normatividad interna y la legislación vigente.</w:t>
      </w:r>
    </w:p>
    <w:p w14:paraId="39F6AF47" w14:textId="77777777" w:rsidR="00E94BFF" w:rsidRPr="00E94BFF" w:rsidRDefault="00E94BFF">
      <w:pPr>
        <w:pStyle w:val="Prrafodelista"/>
        <w:numPr>
          <w:ilvl w:val="0"/>
          <w:numId w:val="10"/>
        </w:numPr>
        <w:spacing w:after="120"/>
        <w:ind w:left="567" w:hanging="283"/>
        <w:jc w:val="both"/>
        <w:rPr>
          <w:rFonts w:ascii="Arial" w:eastAsiaTheme="majorEastAsia" w:hAnsi="Arial" w:cs="Arial"/>
          <w:bCs/>
          <w:color w:val="000000" w:themeColor="text1"/>
          <w:sz w:val="22"/>
          <w:szCs w:val="22"/>
        </w:rPr>
      </w:pPr>
      <w:r w:rsidRPr="00E94BFF">
        <w:rPr>
          <w:rFonts w:ascii="Arial" w:eastAsiaTheme="majorEastAsia" w:hAnsi="Arial" w:cs="Arial"/>
          <w:bCs/>
          <w:color w:val="000000" w:themeColor="text1"/>
          <w:sz w:val="22"/>
          <w:szCs w:val="22"/>
        </w:rPr>
        <w:t xml:space="preserve">Acatar y cumplir las instrucciones, indicaciones, modificaciones, y exigencias que en materia relacionada con el presente manual sean dadas por la </w:t>
      </w:r>
      <w:r w:rsidRPr="00E94BFF">
        <w:rPr>
          <w:rFonts w:ascii="Arial" w:hAnsi="Arial" w:cs="Arial"/>
          <w:sz w:val="22"/>
          <w:szCs w:val="22"/>
        </w:rPr>
        <w:t>Escuela Tecnológica Instituto Técnico Central</w:t>
      </w:r>
      <w:r w:rsidRPr="00E94BFF">
        <w:rPr>
          <w:rFonts w:ascii="Arial" w:eastAsiaTheme="majorEastAsia" w:hAnsi="Arial" w:cs="Arial"/>
          <w:bCs/>
          <w:color w:val="000000" w:themeColor="text1"/>
          <w:sz w:val="22"/>
          <w:szCs w:val="22"/>
        </w:rPr>
        <w:t xml:space="preserve"> y por el interventor o supervisor del contrato, a fin de garantizar el cumplimiento de la normatividad pertinente. Cuando existan condiciones inseguras para el contratista, sus trabajadores, subcontratistas o para la </w:t>
      </w:r>
      <w:r w:rsidRPr="00E94BFF">
        <w:rPr>
          <w:rFonts w:ascii="Arial" w:hAnsi="Arial" w:cs="Arial"/>
          <w:sz w:val="22"/>
          <w:szCs w:val="22"/>
        </w:rPr>
        <w:t>Escuela Tecnológica Instituto Técnico Central</w:t>
      </w:r>
      <w:r w:rsidRPr="00E94BFF">
        <w:rPr>
          <w:rFonts w:ascii="Arial" w:eastAsiaTheme="majorEastAsia" w:hAnsi="Arial" w:cs="Arial"/>
          <w:bCs/>
          <w:color w:val="000000" w:themeColor="text1"/>
          <w:sz w:val="22"/>
          <w:szCs w:val="22"/>
        </w:rPr>
        <w:t xml:space="preserve">, se procederá a la suspensión inmediata de las actividades, sin que ello se constituya en una justificación para el incumplimiento del plazo pactado de manera contractual. </w:t>
      </w:r>
    </w:p>
    <w:p w14:paraId="47AF1953" w14:textId="77777777" w:rsidR="00E94BFF" w:rsidRPr="00E94BFF" w:rsidRDefault="00E94BFF">
      <w:pPr>
        <w:pStyle w:val="Prrafodelista"/>
        <w:numPr>
          <w:ilvl w:val="0"/>
          <w:numId w:val="10"/>
        </w:numPr>
        <w:spacing w:after="120"/>
        <w:ind w:left="567" w:hanging="283"/>
        <w:jc w:val="both"/>
        <w:rPr>
          <w:rFonts w:ascii="Arial" w:eastAsiaTheme="majorEastAsia" w:hAnsi="Arial" w:cs="Arial"/>
          <w:bCs/>
          <w:color w:val="000000" w:themeColor="text1"/>
          <w:sz w:val="22"/>
          <w:szCs w:val="22"/>
        </w:rPr>
      </w:pPr>
      <w:r w:rsidRPr="00E94BFF">
        <w:rPr>
          <w:rFonts w:ascii="Arial" w:eastAsiaTheme="majorEastAsia" w:hAnsi="Arial" w:cs="Arial"/>
          <w:bCs/>
          <w:color w:val="000000" w:themeColor="text1"/>
          <w:sz w:val="22"/>
          <w:szCs w:val="22"/>
        </w:rPr>
        <w:t xml:space="preserve">El Contratista debe asistir a todas las reuniones de Seguridad y Salud en el Trabajo que se realicen por parte de la </w:t>
      </w:r>
      <w:r w:rsidRPr="00E94BFF">
        <w:rPr>
          <w:rFonts w:ascii="Arial" w:hAnsi="Arial" w:cs="Arial"/>
          <w:sz w:val="22"/>
          <w:szCs w:val="22"/>
        </w:rPr>
        <w:t>Escuela Tecnológica Instituto Técnico Central</w:t>
      </w:r>
      <w:r w:rsidRPr="00E94BFF">
        <w:rPr>
          <w:rFonts w:ascii="Arial" w:eastAsiaTheme="majorEastAsia" w:hAnsi="Arial" w:cs="Arial"/>
          <w:bCs/>
          <w:color w:val="000000" w:themeColor="text1"/>
          <w:sz w:val="22"/>
          <w:szCs w:val="22"/>
        </w:rPr>
        <w:t xml:space="preserve">. </w:t>
      </w:r>
    </w:p>
    <w:p w14:paraId="236B5986" w14:textId="77777777" w:rsidR="00E94BFF" w:rsidRPr="00E94BFF" w:rsidRDefault="00E94BFF">
      <w:pPr>
        <w:pStyle w:val="Prrafodelista"/>
        <w:numPr>
          <w:ilvl w:val="0"/>
          <w:numId w:val="10"/>
        </w:numPr>
        <w:spacing w:after="120"/>
        <w:ind w:left="567" w:hanging="283"/>
        <w:jc w:val="both"/>
        <w:rPr>
          <w:rFonts w:ascii="Arial" w:eastAsiaTheme="majorEastAsia" w:hAnsi="Arial" w:cs="Arial"/>
          <w:bCs/>
          <w:color w:val="000000" w:themeColor="text1"/>
          <w:sz w:val="22"/>
          <w:szCs w:val="22"/>
        </w:rPr>
      </w:pPr>
      <w:r w:rsidRPr="00E94BFF">
        <w:rPr>
          <w:rFonts w:ascii="Arial" w:eastAsiaTheme="majorEastAsia" w:hAnsi="Arial" w:cs="Arial"/>
          <w:bCs/>
          <w:color w:val="000000" w:themeColor="text1"/>
          <w:sz w:val="22"/>
          <w:szCs w:val="22"/>
        </w:rPr>
        <w:t xml:space="preserve">En caso de que el Interventor o Supervisor del Contrato constate situaciones anormales relacionadas con la Seguridad y Salud en el Trabajo, notificará al Grupo SST para tomar las medidas pertinentes.  Así las cosas, el contratista, subcontratista o proveedor debe comprometerse mediante acta a solucionar lo pertinente en el plazo que se establezca entre el contratista, interventor o supervisor del contrato y el área de Seguridad y Salud en el Trabajo, pero en el caso de entrega o reposición de elementos de protección individual y dotación de seguridad debe realizarse de inmediato; cuando el acto o la condición atente contra la vida y seguridad de los trabajadores o de la infraestructura. De igual, el supervisor o interventor tendrá y estará facultado para suspender de manera inmediata actos o trabajos en condiciones inseguras. </w:t>
      </w:r>
    </w:p>
    <w:p w14:paraId="68563162" w14:textId="77777777" w:rsidR="00E94BFF" w:rsidRPr="00E94BFF" w:rsidRDefault="00E94BFF">
      <w:pPr>
        <w:pStyle w:val="Prrafodelista"/>
        <w:numPr>
          <w:ilvl w:val="0"/>
          <w:numId w:val="10"/>
        </w:numPr>
        <w:spacing w:after="120"/>
        <w:ind w:left="567" w:hanging="283"/>
        <w:jc w:val="both"/>
        <w:rPr>
          <w:rFonts w:ascii="Arial" w:eastAsiaTheme="majorEastAsia" w:hAnsi="Arial" w:cs="Arial"/>
          <w:b/>
          <w:bCs/>
          <w:color w:val="000000" w:themeColor="text1"/>
          <w:sz w:val="22"/>
          <w:szCs w:val="22"/>
        </w:rPr>
      </w:pPr>
      <w:r w:rsidRPr="00E94BFF">
        <w:rPr>
          <w:rFonts w:ascii="Arial" w:eastAsiaTheme="majorEastAsia" w:hAnsi="Arial" w:cs="Arial"/>
          <w:bCs/>
          <w:color w:val="000000" w:themeColor="text1"/>
          <w:sz w:val="22"/>
          <w:szCs w:val="22"/>
        </w:rPr>
        <w:lastRenderedPageBreak/>
        <w:t xml:space="preserve">El contratista o proveedor debe garantizar que todos los trabajadores o personas relacionadas con ellos, cuenten con los elementos de protección individual y/o personales adecuados para la ejecución de la actividad contratada y la capacitación en su buen uso. </w:t>
      </w:r>
    </w:p>
    <w:p w14:paraId="4DB17649" w14:textId="77777777" w:rsidR="00E94BFF" w:rsidRPr="00E94BFF" w:rsidRDefault="00E94BFF">
      <w:pPr>
        <w:pStyle w:val="Prrafodelista"/>
        <w:numPr>
          <w:ilvl w:val="0"/>
          <w:numId w:val="10"/>
        </w:numPr>
        <w:spacing w:after="120"/>
        <w:ind w:left="567" w:hanging="283"/>
        <w:jc w:val="both"/>
        <w:rPr>
          <w:rFonts w:ascii="Arial" w:eastAsiaTheme="majorEastAsia" w:hAnsi="Arial" w:cs="Arial"/>
          <w:b/>
          <w:bCs/>
          <w:color w:val="000000" w:themeColor="text1"/>
          <w:sz w:val="22"/>
          <w:szCs w:val="22"/>
        </w:rPr>
      </w:pPr>
      <w:r w:rsidRPr="00E94BFF">
        <w:rPr>
          <w:rFonts w:ascii="Arial" w:eastAsiaTheme="majorEastAsia" w:hAnsi="Arial" w:cs="Arial"/>
          <w:bCs/>
          <w:color w:val="000000" w:themeColor="text1"/>
          <w:sz w:val="22"/>
          <w:szCs w:val="22"/>
        </w:rPr>
        <w:t xml:space="preserve">El contratista debe informar a la </w:t>
      </w:r>
      <w:r w:rsidRPr="00E94BFF">
        <w:rPr>
          <w:rFonts w:ascii="Arial" w:hAnsi="Arial" w:cs="Arial"/>
          <w:sz w:val="22"/>
          <w:szCs w:val="22"/>
        </w:rPr>
        <w:t>Escuela Tecnológica Instituto Técnico Central</w:t>
      </w:r>
      <w:r w:rsidRPr="00E94BFF">
        <w:rPr>
          <w:rFonts w:ascii="Arial" w:eastAsiaTheme="majorEastAsia" w:hAnsi="Arial" w:cs="Arial"/>
          <w:bCs/>
          <w:color w:val="000000" w:themeColor="text1"/>
          <w:sz w:val="22"/>
          <w:szCs w:val="22"/>
        </w:rPr>
        <w:t xml:space="preserve">, a través del interventor o supervisor del contrato, la ocurrencia de incidentes, accidentes de trabajo y enfermedades laborales, ocurridas con causa u ocasión del contrato o dentro de las instalaciones. </w:t>
      </w:r>
    </w:p>
    <w:p w14:paraId="2C13A7C3" w14:textId="77777777" w:rsidR="00E94BFF" w:rsidRPr="00E94BFF" w:rsidRDefault="00E94BFF">
      <w:pPr>
        <w:pStyle w:val="Prrafodelista"/>
        <w:numPr>
          <w:ilvl w:val="0"/>
          <w:numId w:val="10"/>
        </w:numPr>
        <w:spacing w:after="120"/>
        <w:ind w:left="567" w:hanging="283"/>
        <w:jc w:val="both"/>
        <w:rPr>
          <w:rFonts w:ascii="Arial" w:eastAsiaTheme="majorEastAsia" w:hAnsi="Arial" w:cs="Arial"/>
          <w:b/>
          <w:bCs/>
          <w:color w:val="000000" w:themeColor="text1"/>
          <w:sz w:val="22"/>
          <w:szCs w:val="22"/>
        </w:rPr>
      </w:pPr>
      <w:r w:rsidRPr="00E94BFF">
        <w:rPr>
          <w:rFonts w:ascii="Arial" w:eastAsiaTheme="majorEastAsia" w:hAnsi="Arial" w:cs="Arial"/>
          <w:bCs/>
          <w:color w:val="000000" w:themeColor="text1"/>
          <w:sz w:val="22"/>
          <w:szCs w:val="22"/>
        </w:rPr>
        <w:t xml:space="preserve">El contratista deber reportar a la Coordinación de Salud y Seguridad en el Trabajo, todos los accidentes y casi accidentes de trabajo ocurridos en el desarrollo de las actividades contratadas; presentar la evidencia de la investigación y la implementación de las acciones correctivas resultantes, dentro de los plazos establecidos por la normatividad nacional vigente y por la </w:t>
      </w:r>
      <w:r w:rsidRPr="00E94BFF">
        <w:rPr>
          <w:rFonts w:ascii="Arial" w:hAnsi="Arial" w:cs="Arial"/>
          <w:sz w:val="22"/>
          <w:szCs w:val="22"/>
        </w:rPr>
        <w:t>Escuela Tecnológica Instituto Técnico Central</w:t>
      </w:r>
      <w:r w:rsidRPr="00E94BFF">
        <w:rPr>
          <w:rFonts w:ascii="Arial" w:eastAsiaTheme="majorEastAsia" w:hAnsi="Arial" w:cs="Arial"/>
          <w:bCs/>
          <w:color w:val="000000" w:themeColor="text1"/>
          <w:sz w:val="22"/>
          <w:szCs w:val="22"/>
        </w:rPr>
        <w:t>.</w:t>
      </w:r>
    </w:p>
    <w:p w14:paraId="0917A422" w14:textId="77777777" w:rsidR="00E94BFF" w:rsidRPr="00E94BFF" w:rsidRDefault="00E94BFF">
      <w:pPr>
        <w:pStyle w:val="Prrafodelista"/>
        <w:numPr>
          <w:ilvl w:val="0"/>
          <w:numId w:val="10"/>
        </w:numPr>
        <w:spacing w:after="120"/>
        <w:ind w:left="567" w:hanging="283"/>
        <w:jc w:val="both"/>
        <w:rPr>
          <w:rFonts w:ascii="Arial" w:eastAsiaTheme="majorEastAsia" w:hAnsi="Arial" w:cs="Arial"/>
          <w:b/>
          <w:bCs/>
          <w:color w:val="000000" w:themeColor="text1"/>
          <w:sz w:val="22"/>
          <w:szCs w:val="22"/>
        </w:rPr>
      </w:pPr>
      <w:r w:rsidRPr="00E94BFF">
        <w:rPr>
          <w:rFonts w:ascii="Arial" w:eastAsiaTheme="majorEastAsia" w:hAnsi="Arial" w:cs="Arial"/>
          <w:bCs/>
          <w:color w:val="000000" w:themeColor="text1"/>
          <w:sz w:val="22"/>
          <w:szCs w:val="22"/>
        </w:rPr>
        <w:t xml:space="preserve">El contratista deber mantener los productos químicos debidamente etiquetados considerando como mínimo, el nombre de la sustancia, los peligros del producto (pictograma) y las medidas de precaución para su uso y almacenamiento seguro de acuerdo con las recomendaciones descritas en su ficha de seguridad de acuerdo con el Sistema Globalmente Armonizado. En caso de trasvase, se debe mantener el mismo criterio en la etiqueta y se prohíbe el uso de recipientes de alimentos y bebidas para el trasvase de productos químicos.  </w:t>
      </w:r>
    </w:p>
    <w:p w14:paraId="6B0059FB" w14:textId="77777777" w:rsidR="00E94BFF" w:rsidRPr="00E94BFF" w:rsidRDefault="00E94BFF">
      <w:pPr>
        <w:pStyle w:val="Prrafodelista"/>
        <w:numPr>
          <w:ilvl w:val="0"/>
          <w:numId w:val="10"/>
        </w:numPr>
        <w:spacing w:after="120"/>
        <w:ind w:left="567" w:hanging="283"/>
        <w:jc w:val="both"/>
        <w:rPr>
          <w:rFonts w:ascii="Arial" w:eastAsiaTheme="majorEastAsia" w:hAnsi="Arial" w:cs="Arial"/>
          <w:b/>
          <w:bCs/>
          <w:color w:val="000000" w:themeColor="text1"/>
          <w:sz w:val="22"/>
          <w:szCs w:val="22"/>
        </w:rPr>
      </w:pPr>
      <w:r w:rsidRPr="00E94BFF">
        <w:rPr>
          <w:rFonts w:ascii="Arial" w:eastAsiaTheme="majorEastAsia" w:hAnsi="Arial" w:cs="Arial"/>
          <w:bCs/>
          <w:color w:val="000000" w:themeColor="text1"/>
          <w:sz w:val="22"/>
          <w:szCs w:val="22"/>
        </w:rPr>
        <w:t xml:space="preserve">El Contratista se compromete a seguir los lineamientos en materia de clasificación y disposición de residuos acorde a las normas y reglamentos internos dispuestos por </w:t>
      </w:r>
      <w:r w:rsidRPr="00E94BFF">
        <w:rPr>
          <w:rFonts w:ascii="Arial" w:hAnsi="Arial" w:cs="Arial"/>
          <w:sz w:val="22"/>
          <w:szCs w:val="22"/>
        </w:rPr>
        <w:t>Escuela Tecnológica Instituto Técnico Central</w:t>
      </w:r>
      <w:r w:rsidRPr="00E94BFF">
        <w:rPr>
          <w:rFonts w:ascii="Arial" w:eastAsiaTheme="majorEastAsia" w:hAnsi="Arial" w:cs="Arial"/>
          <w:bCs/>
          <w:color w:val="000000" w:themeColor="text1"/>
          <w:sz w:val="22"/>
          <w:szCs w:val="22"/>
        </w:rPr>
        <w:t>.</w:t>
      </w:r>
    </w:p>
    <w:p w14:paraId="0788E3C7" w14:textId="77777777" w:rsidR="00E94BFF" w:rsidRPr="00E94BFF" w:rsidRDefault="00E94BFF">
      <w:pPr>
        <w:pStyle w:val="Prrafodelista"/>
        <w:numPr>
          <w:ilvl w:val="0"/>
          <w:numId w:val="10"/>
        </w:numPr>
        <w:spacing w:after="120"/>
        <w:ind w:left="567" w:hanging="283"/>
        <w:jc w:val="both"/>
        <w:rPr>
          <w:rFonts w:ascii="Arial" w:eastAsiaTheme="majorEastAsia" w:hAnsi="Arial" w:cs="Arial"/>
          <w:bCs/>
          <w:color w:val="000000" w:themeColor="text1"/>
          <w:sz w:val="22"/>
          <w:szCs w:val="22"/>
        </w:rPr>
      </w:pPr>
      <w:r w:rsidRPr="00E94BFF">
        <w:rPr>
          <w:rFonts w:ascii="Arial" w:eastAsiaTheme="majorEastAsia" w:hAnsi="Arial" w:cs="Arial"/>
          <w:bCs/>
          <w:color w:val="000000" w:themeColor="text1"/>
          <w:sz w:val="22"/>
          <w:szCs w:val="22"/>
        </w:rPr>
        <w:t xml:space="preserve">El contratista debe conservar los documentos relacionados con Seguridad y Salud en el Trabajo durante mínimo tres (3) años, a partir de la fecha de terminación del contrato u orden contractual. </w:t>
      </w:r>
    </w:p>
    <w:p w14:paraId="29970ADB" w14:textId="77777777" w:rsidR="00E94BFF" w:rsidRPr="00E94BFF" w:rsidRDefault="00E94BFF" w:rsidP="00E94BFF">
      <w:pPr>
        <w:pStyle w:val="Ttulo1"/>
        <w:jc w:val="left"/>
        <w:rPr>
          <w:rFonts w:ascii="Arial" w:hAnsi="Arial" w:cs="Arial"/>
          <w:bCs/>
          <w:sz w:val="22"/>
          <w:szCs w:val="22"/>
        </w:rPr>
      </w:pPr>
      <w:bookmarkStart w:id="2" w:name="_Toc73441369"/>
      <w:bookmarkStart w:id="3" w:name="_Toc117758772"/>
    </w:p>
    <w:p w14:paraId="22884AED" w14:textId="77777777" w:rsidR="00E94BFF" w:rsidRPr="00E94BFF" w:rsidRDefault="00E94BFF" w:rsidP="00E94BFF">
      <w:pPr>
        <w:pStyle w:val="Ttulo1"/>
        <w:jc w:val="left"/>
        <w:rPr>
          <w:rFonts w:ascii="Arial" w:hAnsi="Arial" w:cs="Arial"/>
          <w:b w:val="0"/>
          <w:bCs/>
          <w:sz w:val="22"/>
          <w:szCs w:val="22"/>
        </w:rPr>
      </w:pPr>
      <w:r w:rsidRPr="00E94BFF">
        <w:rPr>
          <w:rFonts w:ascii="Arial" w:hAnsi="Arial" w:cs="Arial"/>
          <w:bCs/>
          <w:sz w:val="22"/>
          <w:szCs w:val="22"/>
        </w:rPr>
        <w:t>ELEMENTOS DE PROTECCIÓN PERSONAL Y DOTACIÓN DE SEGURIDAD</w:t>
      </w:r>
      <w:bookmarkEnd w:id="2"/>
      <w:bookmarkEnd w:id="3"/>
    </w:p>
    <w:p w14:paraId="61AF37FE" w14:textId="77777777" w:rsidR="00E94BFF" w:rsidRPr="00E94BFF" w:rsidRDefault="00E94BFF">
      <w:pPr>
        <w:pStyle w:val="Prrafodelista"/>
        <w:numPr>
          <w:ilvl w:val="0"/>
          <w:numId w:val="11"/>
        </w:numPr>
        <w:spacing w:after="120"/>
        <w:jc w:val="both"/>
        <w:rPr>
          <w:rFonts w:ascii="Arial" w:eastAsiaTheme="majorEastAsia" w:hAnsi="Arial" w:cs="Arial"/>
          <w:b/>
          <w:bCs/>
          <w:color w:val="000000" w:themeColor="text1"/>
          <w:sz w:val="22"/>
          <w:szCs w:val="22"/>
        </w:rPr>
      </w:pPr>
      <w:r w:rsidRPr="00E94BFF">
        <w:rPr>
          <w:rFonts w:ascii="Arial" w:eastAsiaTheme="majorEastAsia" w:hAnsi="Arial" w:cs="Arial"/>
          <w:bCs/>
          <w:color w:val="000000" w:themeColor="text1"/>
          <w:sz w:val="22"/>
          <w:szCs w:val="22"/>
        </w:rPr>
        <w:t>Los contratistas, subcontratistas o proveedores deben garantizar el suministro de ropa de seguridad conforme a lo establecido en la normatividad legal vigente. La cual debe ser adecuada para las actividades que van a realizar, garantizando que sus trabajadores usarán los elementos de Protección Personal (EPP) y la ropa de seguridad que se les ha suministrado.  Adicionalmente, deberá controlar el uso adecuado, inspeccionar y realizar periódicamente las reposiciones de los EPP y ropa de seguridad para asegurar sus óptimas condiciones; y entrenar a su personal en el uso adecuado y cuidado de los EPP.</w:t>
      </w:r>
    </w:p>
    <w:p w14:paraId="1A03F992" w14:textId="77777777" w:rsidR="00E94BFF" w:rsidRPr="00E94BFF" w:rsidRDefault="00E94BFF">
      <w:pPr>
        <w:pStyle w:val="Prrafodelista"/>
        <w:numPr>
          <w:ilvl w:val="0"/>
          <w:numId w:val="11"/>
        </w:numPr>
        <w:spacing w:after="120"/>
        <w:jc w:val="both"/>
        <w:rPr>
          <w:rFonts w:ascii="Arial" w:eastAsiaTheme="majorEastAsia" w:hAnsi="Arial" w:cs="Arial"/>
          <w:b/>
          <w:bCs/>
          <w:color w:val="000000" w:themeColor="text1"/>
          <w:sz w:val="22"/>
          <w:szCs w:val="22"/>
        </w:rPr>
      </w:pPr>
      <w:r w:rsidRPr="00E94BFF">
        <w:rPr>
          <w:rFonts w:ascii="Arial" w:eastAsiaTheme="majorEastAsia" w:hAnsi="Arial" w:cs="Arial"/>
          <w:bCs/>
          <w:color w:val="000000" w:themeColor="text1"/>
          <w:sz w:val="22"/>
          <w:szCs w:val="22"/>
        </w:rPr>
        <w:t xml:space="preserve">Los elementos de protección personal (EPP) deben ser entregados de acuerdo con los riesgos asociados a las tareas a realizar, además de los requeridos por la </w:t>
      </w:r>
      <w:r w:rsidRPr="00E94BFF">
        <w:rPr>
          <w:rFonts w:ascii="Arial" w:hAnsi="Arial" w:cs="Arial"/>
          <w:sz w:val="22"/>
          <w:szCs w:val="22"/>
        </w:rPr>
        <w:t>Escuela Tecnológica Instituto Técnico Central</w:t>
      </w:r>
      <w:r w:rsidRPr="00E94BFF">
        <w:rPr>
          <w:rFonts w:ascii="Arial" w:eastAsiaTheme="majorEastAsia" w:hAnsi="Arial" w:cs="Arial"/>
          <w:bCs/>
          <w:color w:val="000000" w:themeColor="text1"/>
          <w:sz w:val="22"/>
          <w:szCs w:val="22"/>
        </w:rPr>
        <w:t>, estos deben ser de buena calidad y certificados según las exigencias de la normatividad nacional vigente.</w:t>
      </w:r>
    </w:p>
    <w:p w14:paraId="258A17E7" w14:textId="77777777" w:rsidR="00E94BFF" w:rsidRPr="00E94BFF" w:rsidRDefault="00E94BFF">
      <w:pPr>
        <w:pStyle w:val="Prrafodelista"/>
        <w:numPr>
          <w:ilvl w:val="0"/>
          <w:numId w:val="11"/>
        </w:numPr>
        <w:spacing w:after="120"/>
        <w:jc w:val="both"/>
        <w:rPr>
          <w:rFonts w:ascii="Arial" w:eastAsiaTheme="majorEastAsia" w:hAnsi="Arial" w:cs="Arial"/>
          <w:b/>
          <w:bCs/>
          <w:color w:val="000000" w:themeColor="text1"/>
          <w:sz w:val="22"/>
          <w:szCs w:val="22"/>
        </w:rPr>
      </w:pPr>
      <w:r w:rsidRPr="00E94BFF">
        <w:rPr>
          <w:rFonts w:ascii="Arial" w:eastAsiaTheme="majorEastAsia" w:hAnsi="Arial" w:cs="Arial"/>
          <w:bCs/>
          <w:color w:val="000000" w:themeColor="text1"/>
          <w:sz w:val="22"/>
          <w:szCs w:val="22"/>
        </w:rPr>
        <w:t xml:space="preserve">Los contratistas, subcontratistas o proveedores, deberán capacitar a su personal en el uso adecuado de los Elementos de Protección Personal (EPP). Dichos elementos deben cumplir con las normas técnicas y legales que sean aplicables al equipo de protección individual. </w:t>
      </w:r>
    </w:p>
    <w:p w14:paraId="3DC3C5CB" w14:textId="77777777" w:rsidR="00E94BFF" w:rsidRPr="00E94BFF" w:rsidRDefault="00E94BFF">
      <w:pPr>
        <w:pStyle w:val="Prrafodelista"/>
        <w:numPr>
          <w:ilvl w:val="0"/>
          <w:numId w:val="11"/>
        </w:numPr>
        <w:spacing w:after="120"/>
        <w:jc w:val="both"/>
        <w:rPr>
          <w:rFonts w:ascii="Arial" w:eastAsiaTheme="majorEastAsia" w:hAnsi="Arial" w:cs="Arial"/>
          <w:bCs/>
          <w:color w:val="000000" w:themeColor="text1"/>
          <w:sz w:val="22"/>
          <w:szCs w:val="22"/>
        </w:rPr>
      </w:pPr>
      <w:r w:rsidRPr="00E94BFF">
        <w:rPr>
          <w:rFonts w:ascii="Arial" w:eastAsiaTheme="majorEastAsia" w:hAnsi="Arial" w:cs="Arial"/>
          <w:bCs/>
          <w:color w:val="000000" w:themeColor="text1"/>
          <w:sz w:val="22"/>
          <w:szCs w:val="22"/>
        </w:rPr>
        <w:t>El contratista, subcontratista o proveedor está obligado a inspeccionar y mantener el inventario suficiente de Elementos de Protección Personal (EPP) para remplazarlos en caso de deterioro o pérdida.</w:t>
      </w:r>
    </w:p>
    <w:p w14:paraId="1A87E486" w14:textId="77777777" w:rsidR="00E94BFF" w:rsidRPr="00E94BFF" w:rsidRDefault="00E94BFF" w:rsidP="00E94BFF">
      <w:pPr>
        <w:pStyle w:val="Ttulo1"/>
        <w:jc w:val="left"/>
        <w:rPr>
          <w:rFonts w:ascii="Arial" w:hAnsi="Arial" w:cs="Arial"/>
          <w:bCs/>
          <w:sz w:val="22"/>
          <w:szCs w:val="22"/>
        </w:rPr>
      </w:pPr>
      <w:bookmarkStart w:id="4" w:name="_Toc73441370"/>
      <w:bookmarkStart w:id="5" w:name="_Toc117758773"/>
    </w:p>
    <w:p w14:paraId="6A56B21B" w14:textId="77777777" w:rsidR="00E94BFF" w:rsidRPr="00E94BFF" w:rsidRDefault="00E94BFF" w:rsidP="00E94BFF">
      <w:pPr>
        <w:pStyle w:val="Ttulo1"/>
        <w:jc w:val="left"/>
        <w:rPr>
          <w:rFonts w:ascii="Arial" w:hAnsi="Arial" w:cs="Arial"/>
          <w:b w:val="0"/>
          <w:bCs/>
          <w:sz w:val="22"/>
          <w:szCs w:val="22"/>
        </w:rPr>
      </w:pPr>
      <w:r w:rsidRPr="00E94BFF">
        <w:rPr>
          <w:rFonts w:ascii="Arial" w:hAnsi="Arial" w:cs="Arial"/>
          <w:bCs/>
          <w:sz w:val="22"/>
          <w:szCs w:val="22"/>
        </w:rPr>
        <w:t>REPORTE E INVESTIGACIÓN DE INCIDENTES, ACCIDENTES DE TRABAJO Y ENFERMEDADES LABORALES.</w:t>
      </w:r>
      <w:bookmarkEnd w:id="4"/>
      <w:bookmarkEnd w:id="5"/>
    </w:p>
    <w:p w14:paraId="1AFBB650" w14:textId="77777777" w:rsidR="00E94BFF" w:rsidRPr="00E94BFF" w:rsidRDefault="00E94BFF">
      <w:pPr>
        <w:pStyle w:val="Prrafodelista"/>
        <w:numPr>
          <w:ilvl w:val="0"/>
          <w:numId w:val="12"/>
        </w:numPr>
        <w:spacing w:after="120"/>
        <w:jc w:val="both"/>
        <w:rPr>
          <w:rFonts w:ascii="Arial" w:eastAsiaTheme="majorEastAsia" w:hAnsi="Arial" w:cs="Arial"/>
          <w:b/>
          <w:bCs/>
          <w:color w:val="000000" w:themeColor="text1"/>
          <w:sz w:val="22"/>
          <w:szCs w:val="22"/>
        </w:rPr>
      </w:pPr>
      <w:r w:rsidRPr="00E94BFF">
        <w:rPr>
          <w:rFonts w:ascii="Arial" w:eastAsiaTheme="majorEastAsia" w:hAnsi="Arial" w:cs="Arial"/>
          <w:bCs/>
          <w:color w:val="000000" w:themeColor="text1"/>
          <w:sz w:val="22"/>
          <w:szCs w:val="22"/>
        </w:rPr>
        <w:t>Los Contratistas, subcontratistas o proveedores deben contar con un procedimiento de investigación y reporte de incidentes, accidentes de trabajo y enfermedades laborales de acuerdo con lo establecido en la Legislación Colombiana vigente y contar con personal capacitado en investigación de accidentes laborales.</w:t>
      </w:r>
    </w:p>
    <w:p w14:paraId="458DE23F" w14:textId="77777777" w:rsidR="00E94BFF" w:rsidRPr="00E94BFF" w:rsidRDefault="00E94BFF">
      <w:pPr>
        <w:pStyle w:val="Prrafodelista"/>
        <w:numPr>
          <w:ilvl w:val="0"/>
          <w:numId w:val="12"/>
        </w:numPr>
        <w:spacing w:after="120"/>
        <w:jc w:val="both"/>
        <w:rPr>
          <w:rFonts w:ascii="Arial" w:eastAsiaTheme="majorEastAsia" w:hAnsi="Arial" w:cs="Arial"/>
          <w:bCs/>
          <w:color w:val="000000" w:themeColor="text1"/>
          <w:sz w:val="22"/>
          <w:szCs w:val="22"/>
        </w:rPr>
      </w:pPr>
      <w:r w:rsidRPr="00E94BFF">
        <w:rPr>
          <w:rFonts w:ascii="Arial" w:eastAsiaTheme="majorEastAsia" w:hAnsi="Arial" w:cs="Arial"/>
          <w:bCs/>
          <w:color w:val="000000" w:themeColor="text1"/>
          <w:sz w:val="22"/>
          <w:szCs w:val="22"/>
        </w:rPr>
        <w:t>Cuando se presente un accidente de trabajo el contratista, subcontratista o proveedor está obligado a garantizar la atención inmediata y el traslado del accidentado a un Centro de Salud.</w:t>
      </w:r>
    </w:p>
    <w:p w14:paraId="6F2D53CA" w14:textId="77777777" w:rsidR="00E94BFF" w:rsidRPr="00E94BFF" w:rsidRDefault="00E94BFF">
      <w:pPr>
        <w:pStyle w:val="Prrafodelista"/>
        <w:numPr>
          <w:ilvl w:val="0"/>
          <w:numId w:val="12"/>
        </w:numPr>
        <w:spacing w:after="120"/>
        <w:jc w:val="both"/>
        <w:rPr>
          <w:rFonts w:ascii="Arial" w:eastAsiaTheme="majorEastAsia" w:hAnsi="Arial" w:cs="Arial"/>
          <w:bCs/>
          <w:color w:val="000000" w:themeColor="text1"/>
          <w:sz w:val="22"/>
          <w:szCs w:val="22"/>
        </w:rPr>
      </w:pPr>
      <w:r w:rsidRPr="00E94BFF">
        <w:rPr>
          <w:rFonts w:ascii="Arial" w:eastAsiaTheme="majorEastAsia" w:hAnsi="Arial" w:cs="Arial"/>
          <w:bCs/>
          <w:color w:val="000000" w:themeColor="text1"/>
          <w:sz w:val="22"/>
          <w:szCs w:val="22"/>
        </w:rPr>
        <w:t xml:space="preserve">Todo incidente, accidente y enfermedad laboral debe ser reportado inmediatamente por el contratista, subcontratista o proveedor a su respectiva ARL, EPS con copia al Interventor o Supervisor del contrato y a la Coordinación de Seguridad y Salud en el Trabajo de la </w:t>
      </w:r>
      <w:r w:rsidRPr="00E94BFF">
        <w:rPr>
          <w:rFonts w:ascii="Arial" w:hAnsi="Arial" w:cs="Arial"/>
          <w:sz w:val="22"/>
          <w:szCs w:val="22"/>
        </w:rPr>
        <w:t>Escuela.</w:t>
      </w:r>
    </w:p>
    <w:p w14:paraId="38F46278" w14:textId="77777777" w:rsidR="00E94BFF" w:rsidRPr="00E94BFF" w:rsidRDefault="00E94BFF">
      <w:pPr>
        <w:pStyle w:val="Prrafodelista"/>
        <w:numPr>
          <w:ilvl w:val="0"/>
          <w:numId w:val="12"/>
        </w:numPr>
        <w:spacing w:after="120"/>
        <w:jc w:val="both"/>
        <w:rPr>
          <w:rFonts w:ascii="Arial" w:eastAsiaTheme="majorEastAsia" w:hAnsi="Arial" w:cs="Arial"/>
          <w:bCs/>
          <w:color w:val="000000" w:themeColor="text1"/>
          <w:sz w:val="22"/>
          <w:szCs w:val="22"/>
        </w:rPr>
      </w:pPr>
      <w:r w:rsidRPr="00E94BFF">
        <w:rPr>
          <w:rFonts w:ascii="Arial" w:eastAsiaTheme="majorEastAsia" w:hAnsi="Arial" w:cs="Arial"/>
          <w:bCs/>
          <w:color w:val="000000" w:themeColor="text1"/>
          <w:sz w:val="22"/>
          <w:szCs w:val="22"/>
        </w:rPr>
        <w:t xml:space="preserve">En caso de accidente laboral grave, mortal, y enfermedad laboral, de algún trabajador, el contratista y subcontratista deberá notificar a la EPS, a la ARL, a la respectiva dirección territorial u oficinas especiales del Ministerio de Trabajo, al interventor o al supervisor del contrato y a la Coordinación de Seguridad y Salud en el Trabajo de la </w:t>
      </w:r>
      <w:r w:rsidRPr="00E94BFF">
        <w:rPr>
          <w:rFonts w:ascii="Arial" w:hAnsi="Arial" w:cs="Arial"/>
          <w:sz w:val="22"/>
          <w:szCs w:val="22"/>
        </w:rPr>
        <w:t>Escuela Tecnológica Instituto Técnico Central</w:t>
      </w:r>
      <w:r w:rsidRPr="00E94BFF">
        <w:rPr>
          <w:rFonts w:ascii="Arial" w:eastAsiaTheme="majorEastAsia" w:hAnsi="Arial" w:cs="Arial"/>
          <w:bCs/>
          <w:color w:val="000000" w:themeColor="text1"/>
          <w:sz w:val="22"/>
          <w:szCs w:val="22"/>
        </w:rPr>
        <w:t>.</w:t>
      </w:r>
    </w:p>
    <w:p w14:paraId="127279A0" w14:textId="77777777" w:rsidR="00E94BFF" w:rsidRPr="00E94BFF" w:rsidRDefault="00E94BFF">
      <w:pPr>
        <w:pStyle w:val="Prrafodelista"/>
        <w:numPr>
          <w:ilvl w:val="0"/>
          <w:numId w:val="12"/>
        </w:numPr>
        <w:spacing w:after="120"/>
        <w:jc w:val="both"/>
        <w:rPr>
          <w:rFonts w:ascii="Arial" w:eastAsiaTheme="majorEastAsia" w:hAnsi="Arial" w:cs="Arial"/>
          <w:bCs/>
          <w:color w:val="000000" w:themeColor="text1"/>
          <w:sz w:val="22"/>
          <w:szCs w:val="22"/>
        </w:rPr>
      </w:pPr>
      <w:r w:rsidRPr="00E94BFF">
        <w:rPr>
          <w:rFonts w:ascii="Arial" w:eastAsiaTheme="majorEastAsia" w:hAnsi="Arial" w:cs="Arial"/>
          <w:bCs/>
          <w:color w:val="000000" w:themeColor="text1"/>
          <w:sz w:val="22"/>
          <w:szCs w:val="22"/>
        </w:rPr>
        <w:t>El contratista y/o subcontratista o proveedor deberá realizar la investigación del accidente de trabajo dentro de los quince (15) días después de ocurrido el mismo, en caso de no poder hacerlo con la persona accidentada, se realizará una investigación preliminar y posteriormente se revisará la información.</w:t>
      </w:r>
    </w:p>
    <w:p w14:paraId="4CB0B568" w14:textId="77777777" w:rsidR="00E94BFF" w:rsidRPr="00E94BFF" w:rsidRDefault="00E94BFF">
      <w:pPr>
        <w:pStyle w:val="Prrafodelista"/>
        <w:numPr>
          <w:ilvl w:val="0"/>
          <w:numId w:val="12"/>
        </w:numPr>
        <w:spacing w:after="120"/>
        <w:jc w:val="both"/>
        <w:rPr>
          <w:rFonts w:ascii="Arial" w:eastAsiaTheme="majorEastAsia" w:hAnsi="Arial" w:cs="Arial"/>
          <w:bCs/>
          <w:color w:val="000000" w:themeColor="text1"/>
          <w:sz w:val="22"/>
          <w:szCs w:val="22"/>
        </w:rPr>
      </w:pPr>
      <w:r w:rsidRPr="00E94BFF">
        <w:rPr>
          <w:rFonts w:ascii="Arial" w:eastAsiaTheme="majorEastAsia" w:hAnsi="Arial" w:cs="Arial"/>
          <w:bCs/>
          <w:color w:val="000000" w:themeColor="text1"/>
          <w:sz w:val="22"/>
          <w:szCs w:val="22"/>
        </w:rPr>
        <w:t xml:space="preserve">El contratista y/o subcontratista o proveedor una vez realice la investigación del accidente laboral, deberá presentar al interventor o supervisor del contrato y al Coordinador Seguridad y Salud en el Trabajo de la </w:t>
      </w:r>
      <w:r w:rsidRPr="00E94BFF">
        <w:rPr>
          <w:rFonts w:ascii="Arial" w:hAnsi="Arial" w:cs="Arial"/>
          <w:sz w:val="22"/>
          <w:szCs w:val="22"/>
        </w:rPr>
        <w:t>Escuela Tecnológica Instituto Técnico Central</w:t>
      </w:r>
      <w:r w:rsidRPr="00E94BFF">
        <w:rPr>
          <w:rFonts w:ascii="Arial" w:eastAsiaTheme="majorEastAsia" w:hAnsi="Arial" w:cs="Arial"/>
          <w:bCs/>
          <w:color w:val="000000" w:themeColor="text1"/>
          <w:sz w:val="22"/>
          <w:szCs w:val="22"/>
        </w:rPr>
        <w:t>, el plan de acción, con acciones preventivas y correctivas necesarias, responsable y fecha de cumplimiento, derivado de la investigación.</w:t>
      </w:r>
    </w:p>
    <w:p w14:paraId="322C3F28" w14:textId="77777777" w:rsidR="00E94BFF" w:rsidRPr="00E94BFF" w:rsidRDefault="00E94BFF">
      <w:pPr>
        <w:pStyle w:val="Prrafodelista"/>
        <w:numPr>
          <w:ilvl w:val="0"/>
          <w:numId w:val="12"/>
        </w:numPr>
        <w:spacing w:after="120"/>
        <w:jc w:val="both"/>
        <w:rPr>
          <w:rFonts w:ascii="Arial" w:eastAsiaTheme="majorEastAsia" w:hAnsi="Arial" w:cs="Arial"/>
          <w:bCs/>
          <w:color w:val="000000" w:themeColor="text1"/>
          <w:sz w:val="22"/>
          <w:szCs w:val="22"/>
        </w:rPr>
      </w:pPr>
      <w:r w:rsidRPr="00E94BFF">
        <w:rPr>
          <w:rFonts w:ascii="Arial" w:eastAsiaTheme="majorEastAsia" w:hAnsi="Arial" w:cs="Arial"/>
          <w:bCs/>
          <w:color w:val="000000" w:themeColor="text1"/>
          <w:sz w:val="22"/>
          <w:szCs w:val="22"/>
        </w:rPr>
        <w:t xml:space="preserve">El contratista y/o subcontratista o proveedor debe tener formatos en el lugar de trabajo, para el reporte de los accidentes de trabajo y la lista de las clínicas adscritas a la ARL correspondiente, con las direcciones donde se puede trasladar al trabajador lesionado. </w:t>
      </w:r>
    </w:p>
    <w:p w14:paraId="667FBC58" w14:textId="77777777" w:rsidR="00E94BFF" w:rsidRPr="00E94BFF" w:rsidRDefault="00E94BFF">
      <w:pPr>
        <w:pStyle w:val="Prrafodelista"/>
        <w:numPr>
          <w:ilvl w:val="0"/>
          <w:numId w:val="12"/>
        </w:numPr>
        <w:spacing w:after="120"/>
        <w:jc w:val="both"/>
        <w:rPr>
          <w:rFonts w:ascii="Arial" w:eastAsiaTheme="majorEastAsia" w:hAnsi="Arial" w:cs="Arial"/>
          <w:bCs/>
          <w:color w:val="000000" w:themeColor="text1"/>
          <w:sz w:val="22"/>
          <w:szCs w:val="22"/>
        </w:rPr>
      </w:pPr>
      <w:r w:rsidRPr="00E94BFF">
        <w:rPr>
          <w:rFonts w:ascii="Arial" w:eastAsiaTheme="majorEastAsia" w:hAnsi="Arial" w:cs="Arial"/>
          <w:bCs/>
          <w:color w:val="000000" w:themeColor="text1"/>
          <w:sz w:val="22"/>
          <w:szCs w:val="22"/>
        </w:rPr>
        <w:t xml:space="preserve">Todo contratista y/o subcontratista o proveedor debe contar con la lista actualizada de los colaboradores y los teléfonos de un familiar o persona responsable en caso de emergencia. </w:t>
      </w:r>
    </w:p>
    <w:p w14:paraId="4D695B80" w14:textId="77777777" w:rsidR="00E94BFF" w:rsidRPr="00E94BFF" w:rsidRDefault="00E94BFF">
      <w:pPr>
        <w:pStyle w:val="Prrafodelista"/>
        <w:numPr>
          <w:ilvl w:val="0"/>
          <w:numId w:val="12"/>
        </w:numPr>
        <w:spacing w:after="120"/>
        <w:jc w:val="both"/>
        <w:rPr>
          <w:rFonts w:ascii="Arial" w:eastAsiaTheme="majorEastAsia" w:hAnsi="Arial" w:cs="Arial"/>
          <w:bCs/>
          <w:color w:val="000000" w:themeColor="text1"/>
          <w:sz w:val="22"/>
          <w:szCs w:val="22"/>
        </w:rPr>
      </w:pPr>
      <w:r w:rsidRPr="00E94BFF">
        <w:rPr>
          <w:rFonts w:ascii="Arial" w:eastAsiaTheme="majorEastAsia" w:hAnsi="Arial" w:cs="Arial"/>
          <w:bCs/>
          <w:color w:val="000000" w:themeColor="text1"/>
          <w:sz w:val="22"/>
          <w:szCs w:val="22"/>
        </w:rPr>
        <w:t xml:space="preserve">El contratista, subcontratista o proveedor deberá realizar la investigación del accidente de Trabajo y generar acciones para minimizar el peligro o riesgo de las causas básicas que generaron la eventualidad y evitar que el evento se repita. Para este proceso se deberá conservar el registro de los resultados de la investigación y del plan de acción. </w:t>
      </w:r>
    </w:p>
    <w:p w14:paraId="5DE82E0A" w14:textId="77777777" w:rsidR="00E94BFF" w:rsidRPr="00E94BFF" w:rsidRDefault="00E94BFF" w:rsidP="00E94BFF">
      <w:pPr>
        <w:pStyle w:val="Prrafodelista"/>
        <w:rPr>
          <w:rFonts w:ascii="Arial" w:eastAsiaTheme="majorEastAsia" w:hAnsi="Arial" w:cs="Arial"/>
          <w:bCs/>
          <w:color w:val="000000" w:themeColor="text1"/>
          <w:sz w:val="22"/>
          <w:szCs w:val="22"/>
        </w:rPr>
      </w:pPr>
    </w:p>
    <w:p w14:paraId="2F3B2F18" w14:textId="77777777" w:rsidR="00E94BFF" w:rsidRPr="00E94BFF" w:rsidRDefault="00E94BFF" w:rsidP="00E94BFF">
      <w:pPr>
        <w:pStyle w:val="Ttulo1"/>
        <w:jc w:val="left"/>
        <w:rPr>
          <w:rFonts w:ascii="Arial" w:hAnsi="Arial" w:cs="Arial"/>
          <w:b w:val="0"/>
          <w:bCs/>
          <w:sz w:val="22"/>
          <w:szCs w:val="22"/>
        </w:rPr>
      </w:pPr>
      <w:bookmarkStart w:id="6" w:name="_Toc73441371"/>
      <w:bookmarkStart w:id="7" w:name="_Toc117758774"/>
      <w:r w:rsidRPr="00E94BFF">
        <w:rPr>
          <w:rFonts w:ascii="Arial" w:hAnsi="Arial" w:cs="Arial"/>
          <w:bCs/>
          <w:sz w:val="22"/>
          <w:szCs w:val="22"/>
        </w:rPr>
        <w:t>INDUCCIÓN Y CAPACITACIÓN.</w:t>
      </w:r>
      <w:bookmarkEnd w:id="6"/>
      <w:bookmarkEnd w:id="7"/>
    </w:p>
    <w:p w14:paraId="0C8A700F" w14:textId="77777777" w:rsidR="00E94BFF" w:rsidRPr="00E94BFF" w:rsidRDefault="00E94BFF">
      <w:pPr>
        <w:pStyle w:val="Prrafodelista"/>
        <w:numPr>
          <w:ilvl w:val="0"/>
          <w:numId w:val="13"/>
        </w:numPr>
        <w:spacing w:after="120"/>
        <w:jc w:val="both"/>
        <w:rPr>
          <w:rFonts w:ascii="Arial" w:eastAsiaTheme="majorEastAsia" w:hAnsi="Arial" w:cs="Arial"/>
          <w:bCs/>
          <w:color w:val="000000" w:themeColor="text1"/>
          <w:sz w:val="22"/>
          <w:szCs w:val="22"/>
        </w:rPr>
      </w:pPr>
      <w:r w:rsidRPr="00E94BFF">
        <w:rPr>
          <w:rFonts w:ascii="Arial" w:eastAsiaTheme="majorEastAsia" w:hAnsi="Arial" w:cs="Arial"/>
          <w:bCs/>
          <w:color w:val="000000" w:themeColor="text1"/>
          <w:sz w:val="22"/>
          <w:szCs w:val="22"/>
        </w:rPr>
        <w:t xml:space="preserve">El contratista, subcontratista o proveedor asegurará que el personal asignado para ejecutar los trabajos sea competente, en cuanto a su educación, formación, habilidades y experiencia para las funciones que va a desempeñar, para ello deberán tener disponible esta información. La cual, debe ser entregada al interventor o supervisor del contrato y al Coordinador de Seguridad de la </w:t>
      </w:r>
      <w:r w:rsidRPr="00E94BFF">
        <w:rPr>
          <w:rFonts w:ascii="Arial" w:hAnsi="Arial" w:cs="Arial"/>
          <w:sz w:val="22"/>
          <w:szCs w:val="22"/>
        </w:rPr>
        <w:t>Escuela Tecnológica Instituto Técnico Central</w:t>
      </w:r>
      <w:r w:rsidRPr="00E94BFF">
        <w:rPr>
          <w:rFonts w:ascii="Arial" w:eastAsiaTheme="majorEastAsia" w:hAnsi="Arial" w:cs="Arial"/>
          <w:bCs/>
          <w:color w:val="000000" w:themeColor="text1"/>
          <w:sz w:val="22"/>
          <w:szCs w:val="22"/>
        </w:rPr>
        <w:t>.</w:t>
      </w:r>
    </w:p>
    <w:p w14:paraId="35F995BD" w14:textId="77777777" w:rsidR="00E94BFF" w:rsidRPr="00E94BFF" w:rsidRDefault="00E94BFF">
      <w:pPr>
        <w:pStyle w:val="Prrafodelista"/>
        <w:numPr>
          <w:ilvl w:val="0"/>
          <w:numId w:val="13"/>
        </w:numPr>
        <w:spacing w:after="120"/>
        <w:jc w:val="both"/>
        <w:rPr>
          <w:rFonts w:ascii="Arial" w:eastAsiaTheme="majorEastAsia" w:hAnsi="Arial" w:cs="Arial"/>
          <w:bCs/>
          <w:color w:val="000000" w:themeColor="text1"/>
          <w:sz w:val="22"/>
          <w:szCs w:val="22"/>
        </w:rPr>
      </w:pPr>
      <w:r w:rsidRPr="00E94BFF">
        <w:rPr>
          <w:rFonts w:ascii="Arial" w:eastAsiaTheme="majorEastAsia" w:hAnsi="Arial" w:cs="Arial"/>
          <w:bCs/>
          <w:color w:val="000000" w:themeColor="text1"/>
          <w:sz w:val="22"/>
          <w:szCs w:val="22"/>
        </w:rPr>
        <w:lastRenderedPageBreak/>
        <w:t>El contratistas, subcontratistas o proveedor deberán asegurar la capacitación, entrenamiento y desarrollo del plan de formación que haya establecido, así como informar a los trabajadores de los riesgos a los cuales están expuestos en ejercicio de sus funciones.</w:t>
      </w:r>
    </w:p>
    <w:p w14:paraId="42F24688" w14:textId="77777777" w:rsidR="00E94BFF" w:rsidRPr="00E94BFF" w:rsidRDefault="00E94BFF">
      <w:pPr>
        <w:pStyle w:val="Prrafodelista"/>
        <w:numPr>
          <w:ilvl w:val="0"/>
          <w:numId w:val="13"/>
        </w:numPr>
        <w:spacing w:after="120"/>
        <w:jc w:val="both"/>
        <w:rPr>
          <w:rFonts w:ascii="Arial" w:eastAsiaTheme="majorEastAsia" w:hAnsi="Arial" w:cs="Arial"/>
          <w:bCs/>
          <w:color w:val="000000" w:themeColor="text1"/>
          <w:sz w:val="22"/>
          <w:szCs w:val="22"/>
        </w:rPr>
      </w:pPr>
      <w:r w:rsidRPr="00E94BFF">
        <w:rPr>
          <w:rFonts w:ascii="Arial" w:eastAsiaTheme="majorEastAsia" w:hAnsi="Arial" w:cs="Arial"/>
          <w:bCs/>
          <w:color w:val="000000" w:themeColor="text1"/>
          <w:sz w:val="22"/>
          <w:szCs w:val="22"/>
        </w:rPr>
        <w:t>El contratista, subcontratista o proveedor está obligado a garantizar la formación de sus trabajadores de acuerdo con la gestión del riesgo realizada y de acuerdo con los perfiles requeridos para el desempeño de las actividades, tareas o trabajos contratados.</w:t>
      </w:r>
    </w:p>
    <w:p w14:paraId="6388A533" w14:textId="77777777" w:rsidR="00E94BFF" w:rsidRPr="00E94BFF" w:rsidRDefault="00E94BFF" w:rsidP="00E94BFF">
      <w:pPr>
        <w:spacing w:after="120"/>
        <w:jc w:val="both"/>
        <w:rPr>
          <w:rFonts w:ascii="Arial" w:eastAsiaTheme="majorEastAsia" w:hAnsi="Arial" w:cs="Arial"/>
          <w:b/>
          <w:bCs/>
          <w:color w:val="000000" w:themeColor="text1"/>
          <w:sz w:val="22"/>
          <w:szCs w:val="22"/>
        </w:rPr>
      </w:pPr>
    </w:p>
    <w:p w14:paraId="0C366E8C" w14:textId="77777777" w:rsidR="00E94BFF" w:rsidRPr="00E94BFF" w:rsidRDefault="00E94BFF" w:rsidP="00E94BFF">
      <w:pPr>
        <w:pStyle w:val="Ttulo1"/>
        <w:spacing w:after="120"/>
        <w:jc w:val="both"/>
        <w:rPr>
          <w:rFonts w:ascii="Arial" w:hAnsi="Arial" w:cs="Arial"/>
          <w:b w:val="0"/>
          <w:bCs/>
          <w:sz w:val="22"/>
          <w:szCs w:val="22"/>
        </w:rPr>
      </w:pPr>
      <w:bookmarkStart w:id="8" w:name="_Toc73441372"/>
      <w:bookmarkStart w:id="9" w:name="_Toc117758775"/>
      <w:r w:rsidRPr="00E94BFF">
        <w:rPr>
          <w:rFonts w:ascii="Arial" w:hAnsi="Arial" w:cs="Arial"/>
          <w:bCs/>
          <w:sz w:val="22"/>
          <w:szCs w:val="22"/>
        </w:rPr>
        <w:t>PLAN DE EMERGENCIAS.</w:t>
      </w:r>
      <w:bookmarkEnd w:id="8"/>
      <w:bookmarkEnd w:id="9"/>
    </w:p>
    <w:p w14:paraId="1F3B9C3F" w14:textId="77777777" w:rsidR="00E94BFF" w:rsidRPr="00E94BFF" w:rsidRDefault="00E94BFF" w:rsidP="00E94BFF">
      <w:pPr>
        <w:jc w:val="both"/>
        <w:rPr>
          <w:rFonts w:ascii="Arial" w:hAnsi="Arial" w:cs="Arial"/>
          <w:sz w:val="22"/>
          <w:szCs w:val="22"/>
        </w:rPr>
      </w:pPr>
      <w:r w:rsidRPr="00E94BFF">
        <w:rPr>
          <w:rFonts w:ascii="Arial" w:hAnsi="Arial" w:cs="Arial"/>
          <w:sz w:val="22"/>
          <w:szCs w:val="22"/>
        </w:rPr>
        <w:t>En cumplimiento a la ley es obligatorio que el contratista y/o subcontratista o proveedor cumpla con unos requisitos legales en cuanto al manejo de las emergencias por lo cual se indicaran los elementos generales para tener en cuenta relacionados con los componentes de emergencias:</w:t>
      </w:r>
    </w:p>
    <w:p w14:paraId="4CE5D6E1" w14:textId="77777777" w:rsidR="00E94BFF" w:rsidRPr="00E94BFF" w:rsidRDefault="00E94BFF">
      <w:pPr>
        <w:pStyle w:val="Prrafodelista"/>
        <w:numPr>
          <w:ilvl w:val="0"/>
          <w:numId w:val="14"/>
        </w:numPr>
        <w:spacing w:after="120"/>
        <w:jc w:val="both"/>
        <w:rPr>
          <w:rFonts w:ascii="Arial" w:eastAsiaTheme="majorEastAsia" w:hAnsi="Arial" w:cs="Arial"/>
          <w:bCs/>
          <w:color w:val="000000" w:themeColor="text1"/>
          <w:sz w:val="22"/>
          <w:szCs w:val="22"/>
        </w:rPr>
      </w:pPr>
      <w:r w:rsidRPr="00E94BFF">
        <w:rPr>
          <w:rFonts w:ascii="Arial" w:eastAsiaTheme="majorEastAsia" w:hAnsi="Arial" w:cs="Arial"/>
          <w:bCs/>
          <w:color w:val="000000" w:themeColor="text1"/>
          <w:sz w:val="22"/>
          <w:szCs w:val="22"/>
        </w:rPr>
        <w:t>La empresa contratista y/o subcontratista debe tener en el lugar de trabajo el procedimiento a seguir en caso de accidente e incidente o accidente de trabajo y enfermedad laboral.</w:t>
      </w:r>
    </w:p>
    <w:p w14:paraId="28716635" w14:textId="77777777" w:rsidR="00E94BFF" w:rsidRPr="00E94BFF" w:rsidRDefault="00E94BFF">
      <w:pPr>
        <w:pStyle w:val="Prrafodelista"/>
        <w:numPr>
          <w:ilvl w:val="0"/>
          <w:numId w:val="14"/>
        </w:numPr>
        <w:spacing w:after="120"/>
        <w:jc w:val="both"/>
        <w:rPr>
          <w:rFonts w:ascii="Arial" w:eastAsiaTheme="majorEastAsia" w:hAnsi="Arial" w:cs="Arial"/>
          <w:bCs/>
          <w:color w:val="000000" w:themeColor="text1"/>
          <w:sz w:val="22"/>
          <w:szCs w:val="22"/>
        </w:rPr>
      </w:pPr>
      <w:r w:rsidRPr="00E94BFF">
        <w:rPr>
          <w:rFonts w:ascii="Arial" w:eastAsiaTheme="majorEastAsia" w:hAnsi="Arial" w:cs="Arial"/>
          <w:bCs/>
          <w:color w:val="000000" w:themeColor="text1"/>
          <w:sz w:val="22"/>
          <w:szCs w:val="22"/>
        </w:rPr>
        <w:t>En caso de ser necesario, en el lugar donde se desarrolla el trabajo, la empresa contratista y/o subcontratista deberá tener una persona capacitada en primeros auxilios y un botiquín.</w:t>
      </w:r>
    </w:p>
    <w:p w14:paraId="216ACB62" w14:textId="77777777" w:rsidR="00E94BFF" w:rsidRPr="00E94BFF" w:rsidRDefault="00E94BFF">
      <w:pPr>
        <w:pStyle w:val="Prrafodelista"/>
        <w:numPr>
          <w:ilvl w:val="0"/>
          <w:numId w:val="14"/>
        </w:numPr>
        <w:spacing w:after="120"/>
        <w:jc w:val="both"/>
        <w:rPr>
          <w:rFonts w:ascii="Arial" w:eastAsiaTheme="majorEastAsia" w:hAnsi="Arial" w:cs="Arial"/>
          <w:bCs/>
          <w:color w:val="000000" w:themeColor="text1"/>
          <w:sz w:val="22"/>
          <w:szCs w:val="22"/>
        </w:rPr>
      </w:pPr>
      <w:r w:rsidRPr="00E94BFF">
        <w:rPr>
          <w:rFonts w:ascii="Arial" w:eastAsiaTheme="majorEastAsia" w:hAnsi="Arial" w:cs="Arial"/>
          <w:bCs/>
          <w:color w:val="000000" w:themeColor="text1"/>
          <w:sz w:val="22"/>
          <w:szCs w:val="22"/>
        </w:rPr>
        <w:t xml:space="preserve">En ningún caso la empresa contratista y/o subcontratista debe obstruir equipos para atención de emergencias como extintores, gabinetes contra incendio, hidrantes, entre otros. </w:t>
      </w:r>
    </w:p>
    <w:p w14:paraId="1909370F" w14:textId="77777777" w:rsidR="00E94BFF" w:rsidRPr="00E94BFF" w:rsidRDefault="00E94BFF">
      <w:pPr>
        <w:pStyle w:val="Prrafodelista"/>
        <w:numPr>
          <w:ilvl w:val="0"/>
          <w:numId w:val="14"/>
        </w:numPr>
        <w:spacing w:after="120"/>
        <w:jc w:val="both"/>
        <w:rPr>
          <w:rFonts w:ascii="Arial" w:eastAsiaTheme="majorEastAsia" w:hAnsi="Arial" w:cs="Arial"/>
          <w:bCs/>
          <w:color w:val="000000" w:themeColor="text1"/>
          <w:sz w:val="22"/>
          <w:szCs w:val="22"/>
        </w:rPr>
      </w:pPr>
      <w:r w:rsidRPr="00E94BFF">
        <w:rPr>
          <w:rFonts w:ascii="Arial" w:eastAsiaTheme="majorEastAsia" w:hAnsi="Arial" w:cs="Arial"/>
          <w:bCs/>
          <w:color w:val="000000" w:themeColor="text1"/>
          <w:sz w:val="22"/>
          <w:szCs w:val="22"/>
        </w:rPr>
        <w:t xml:space="preserve">El personal contratista y/o subcontratista podrá hacer uso de la red contra incendios o extintores de la </w:t>
      </w:r>
      <w:r w:rsidRPr="00E94BFF">
        <w:rPr>
          <w:rFonts w:ascii="Arial" w:hAnsi="Arial" w:cs="Arial"/>
          <w:sz w:val="22"/>
          <w:szCs w:val="22"/>
        </w:rPr>
        <w:t>Escuela Tecnológica Instituto Técnico Central</w:t>
      </w:r>
      <w:r w:rsidRPr="00E94BFF">
        <w:rPr>
          <w:rFonts w:ascii="Arial" w:eastAsiaTheme="majorEastAsia" w:hAnsi="Arial" w:cs="Arial"/>
          <w:bCs/>
          <w:color w:val="000000" w:themeColor="text1"/>
          <w:sz w:val="22"/>
          <w:szCs w:val="22"/>
        </w:rPr>
        <w:t xml:space="preserve">, solamente para el fin al que están destinados; sin olvidar que solo podrá utilizarlos si está entrenado para atender incendios o conatos. </w:t>
      </w:r>
    </w:p>
    <w:p w14:paraId="119206BB" w14:textId="77777777" w:rsidR="00E94BFF" w:rsidRPr="00E94BFF" w:rsidRDefault="00E94BFF">
      <w:pPr>
        <w:pStyle w:val="Prrafodelista"/>
        <w:numPr>
          <w:ilvl w:val="0"/>
          <w:numId w:val="14"/>
        </w:numPr>
        <w:spacing w:after="120"/>
        <w:jc w:val="both"/>
        <w:rPr>
          <w:rFonts w:ascii="Arial" w:eastAsiaTheme="majorEastAsia" w:hAnsi="Arial" w:cs="Arial"/>
          <w:bCs/>
          <w:color w:val="000000" w:themeColor="text1"/>
          <w:sz w:val="22"/>
          <w:szCs w:val="22"/>
        </w:rPr>
      </w:pPr>
      <w:r w:rsidRPr="00E94BFF">
        <w:rPr>
          <w:rFonts w:ascii="Arial" w:eastAsiaTheme="majorEastAsia" w:hAnsi="Arial" w:cs="Arial"/>
          <w:bCs/>
          <w:color w:val="000000" w:themeColor="text1"/>
          <w:sz w:val="22"/>
          <w:szCs w:val="22"/>
        </w:rPr>
        <w:t xml:space="preserve">Si durante la ejecución de actividades al interior de </w:t>
      </w:r>
      <w:r w:rsidRPr="00E94BFF">
        <w:rPr>
          <w:rFonts w:ascii="Arial" w:hAnsi="Arial" w:cs="Arial"/>
          <w:sz w:val="22"/>
          <w:szCs w:val="22"/>
        </w:rPr>
        <w:t>Escuela Tecnológica Instituto Técnico Central</w:t>
      </w:r>
      <w:r w:rsidRPr="00E94BFF">
        <w:rPr>
          <w:rFonts w:ascii="Arial" w:eastAsiaTheme="majorEastAsia" w:hAnsi="Arial" w:cs="Arial"/>
          <w:bCs/>
          <w:color w:val="000000" w:themeColor="text1"/>
          <w:sz w:val="22"/>
          <w:szCs w:val="22"/>
        </w:rPr>
        <w:t xml:space="preserve"> se presenta una emergencia, el personal del contratista, subcontratista o proveedor deberá acatar las indicaciones dadas por la brigada de emergencia o las personas responsables de orientar al personal en caso de una eventualidad. Así mismo, podrá guiarse por la señalización informativa que se encuentra ubicada en lugares visibles de la </w:t>
      </w:r>
      <w:r w:rsidRPr="00E94BFF">
        <w:rPr>
          <w:rFonts w:ascii="Arial" w:hAnsi="Arial" w:cs="Arial"/>
          <w:sz w:val="22"/>
          <w:szCs w:val="22"/>
        </w:rPr>
        <w:t>Escuela Tecnológica Instituto Técnico Central.</w:t>
      </w:r>
    </w:p>
    <w:p w14:paraId="2A18E3F7" w14:textId="77777777" w:rsidR="00E94BFF" w:rsidRPr="00E94BFF" w:rsidRDefault="00E94BFF" w:rsidP="00E94BFF">
      <w:pPr>
        <w:spacing w:after="120"/>
        <w:rPr>
          <w:rFonts w:ascii="Arial" w:eastAsiaTheme="majorEastAsia" w:hAnsi="Arial" w:cs="Arial"/>
          <w:b/>
          <w:bCs/>
          <w:color w:val="000000" w:themeColor="text1"/>
          <w:sz w:val="22"/>
          <w:szCs w:val="22"/>
        </w:rPr>
      </w:pPr>
    </w:p>
    <w:p w14:paraId="17EE3EC5" w14:textId="77777777" w:rsidR="00E94BFF" w:rsidRPr="00E94BFF" w:rsidRDefault="00E94BFF" w:rsidP="00E94BFF">
      <w:pPr>
        <w:pStyle w:val="Ttulo1"/>
        <w:jc w:val="both"/>
        <w:rPr>
          <w:rFonts w:ascii="Arial" w:hAnsi="Arial" w:cs="Arial"/>
          <w:b w:val="0"/>
          <w:bCs/>
          <w:sz w:val="22"/>
          <w:szCs w:val="22"/>
        </w:rPr>
      </w:pPr>
      <w:bookmarkStart w:id="10" w:name="_Toc73441373"/>
      <w:bookmarkStart w:id="11" w:name="_Toc117758776"/>
      <w:r w:rsidRPr="00E94BFF">
        <w:rPr>
          <w:rFonts w:ascii="Arial" w:hAnsi="Arial" w:cs="Arial"/>
          <w:bCs/>
          <w:sz w:val="22"/>
          <w:szCs w:val="22"/>
        </w:rPr>
        <w:t>IDENTIFICACIÓN DE PELIGROS, EVALUACIÓN Y VALORACIÓN DE RIESGOS PARA CONTRATISTAS Y PROVEEDORES</w:t>
      </w:r>
      <w:bookmarkEnd w:id="10"/>
      <w:bookmarkEnd w:id="11"/>
    </w:p>
    <w:p w14:paraId="29EABC59" w14:textId="77777777" w:rsidR="00E94BFF" w:rsidRPr="00E94BFF" w:rsidRDefault="00E94BFF">
      <w:pPr>
        <w:pStyle w:val="Prrafodelista"/>
        <w:numPr>
          <w:ilvl w:val="0"/>
          <w:numId w:val="15"/>
        </w:numPr>
        <w:spacing w:after="120"/>
        <w:jc w:val="both"/>
        <w:rPr>
          <w:rFonts w:ascii="Arial" w:eastAsiaTheme="majorEastAsia" w:hAnsi="Arial" w:cs="Arial"/>
          <w:bCs/>
          <w:color w:val="000000" w:themeColor="text1"/>
          <w:sz w:val="22"/>
          <w:szCs w:val="22"/>
        </w:rPr>
      </w:pPr>
      <w:r w:rsidRPr="00E94BFF">
        <w:rPr>
          <w:rFonts w:ascii="Arial" w:eastAsiaTheme="majorEastAsia" w:hAnsi="Arial" w:cs="Arial"/>
          <w:bCs/>
          <w:color w:val="000000" w:themeColor="text1"/>
          <w:sz w:val="22"/>
          <w:szCs w:val="22"/>
        </w:rPr>
        <w:t>El contratista, subcontratista o proveedor debe establecer y mantener procedimientos para la identificación continua de peligros, evaluación y valoración de los riesgos y la implementación de medidas de control necesarias, para evitar incidentes, accidentes de trabajo y enfermedades laborales.</w:t>
      </w:r>
    </w:p>
    <w:p w14:paraId="2D485F53" w14:textId="77777777" w:rsidR="00E94BFF" w:rsidRPr="00E94BFF" w:rsidRDefault="00E94BFF">
      <w:pPr>
        <w:pStyle w:val="Prrafodelista"/>
        <w:numPr>
          <w:ilvl w:val="0"/>
          <w:numId w:val="15"/>
        </w:numPr>
        <w:spacing w:after="120"/>
        <w:jc w:val="both"/>
        <w:rPr>
          <w:rFonts w:ascii="Arial" w:eastAsiaTheme="majorEastAsia" w:hAnsi="Arial" w:cs="Arial"/>
          <w:bCs/>
          <w:color w:val="000000" w:themeColor="text1"/>
          <w:sz w:val="22"/>
          <w:szCs w:val="22"/>
        </w:rPr>
      </w:pPr>
      <w:r w:rsidRPr="00E94BFF">
        <w:rPr>
          <w:rFonts w:ascii="Arial" w:eastAsiaTheme="majorEastAsia" w:hAnsi="Arial" w:cs="Arial"/>
          <w:bCs/>
          <w:color w:val="000000" w:themeColor="text1"/>
          <w:sz w:val="22"/>
          <w:szCs w:val="22"/>
        </w:rPr>
        <w:t>El contratista, subcontratista o proveedor en las actividades rutinarias y no rutinarias, deberá identificar los peligros, evaluar y valorar los riesgos existentes.</w:t>
      </w:r>
    </w:p>
    <w:p w14:paraId="4C7DC772" w14:textId="77777777" w:rsidR="00E94BFF" w:rsidRPr="00E94BFF" w:rsidRDefault="00E94BFF">
      <w:pPr>
        <w:pStyle w:val="Prrafodelista"/>
        <w:numPr>
          <w:ilvl w:val="0"/>
          <w:numId w:val="15"/>
        </w:numPr>
        <w:spacing w:after="120"/>
        <w:jc w:val="both"/>
        <w:rPr>
          <w:rFonts w:ascii="Arial" w:eastAsiaTheme="majorEastAsia" w:hAnsi="Arial" w:cs="Arial"/>
          <w:bCs/>
          <w:color w:val="000000" w:themeColor="text1"/>
          <w:sz w:val="22"/>
          <w:szCs w:val="22"/>
        </w:rPr>
      </w:pPr>
      <w:r w:rsidRPr="00E94BFF">
        <w:rPr>
          <w:rFonts w:ascii="Arial" w:eastAsiaTheme="majorEastAsia" w:hAnsi="Arial" w:cs="Arial"/>
          <w:bCs/>
          <w:color w:val="000000" w:themeColor="text1"/>
          <w:sz w:val="22"/>
          <w:szCs w:val="22"/>
        </w:rPr>
        <w:t xml:space="preserve">El contratista, subcontratista o proveedor deberá evaluar, identificar los peligros y valorar los riesgos existentes relacionados con las actividades para las cuales fueron contratados. </w:t>
      </w:r>
    </w:p>
    <w:p w14:paraId="10594785" w14:textId="77777777" w:rsidR="00E94BFF" w:rsidRPr="00E94BFF" w:rsidRDefault="00E94BFF" w:rsidP="00E94BFF">
      <w:pPr>
        <w:jc w:val="both"/>
        <w:rPr>
          <w:rFonts w:ascii="Arial" w:eastAsiaTheme="majorEastAsia" w:hAnsi="Arial" w:cs="Arial"/>
          <w:bCs/>
          <w:color w:val="000000" w:themeColor="text1"/>
          <w:sz w:val="22"/>
          <w:szCs w:val="22"/>
        </w:rPr>
      </w:pPr>
    </w:p>
    <w:p w14:paraId="4C196A65" w14:textId="77777777" w:rsidR="00E94BFF" w:rsidRPr="00E94BFF" w:rsidRDefault="00E94BFF" w:rsidP="00E94BFF">
      <w:pPr>
        <w:pStyle w:val="Ttulo1"/>
        <w:jc w:val="left"/>
        <w:rPr>
          <w:rFonts w:ascii="Arial" w:hAnsi="Arial" w:cs="Arial"/>
          <w:b w:val="0"/>
          <w:bCs/>
          <w:sz w:val="22"/>
          <w:szCs w:val="22"/>
        </w:rPr>
      </w:pPr>
      <w:bookmarkStart w:id="12" w:name="_Toc73441378"/>
      <w:bookmarkStart w:id="13" w:name="_Toc117758777"/>
      <w:r w:rsidRPr="00E94BFF">
        <w:rPr>
          <w:rFonts w:ascii="Arial" w:hAnsi="Arial" w:cs="Arial"/>
          <w:bCs/>
          <w:sz w:val="22"/>
          <w:szCs w:val="22"/>
        </w:rPr>
        <w:t>EXAMEN MEDICO OCUPACIONALES</w:t>
      </w:r>
      <w:bookmarkEnd w:id="12"/>
      <w:bookmarkEnd w:id="13"/>
    </w:p>
    <w:p w14:paraId="06137D8F" w14:textId="77777777" w:rsidR="00E94BFF" w:rsidRPr="00E94BFF" w:rsidRDefault="00E94BFF" w:rsidP="00E94BFF">
      <w:pPr>
        <w:spacing w:after="120"/>
        <w:jc w:val="both"/>
        <w:rPr>
          <w:rFonts w:ascii="Arial" w:eastAsiaTheme="majorEastAsia" w:hAnsi="Arial" w:cs="Arial"/>
          <w:bCs/>
          <w:color w:val="000000" w:themeColor="text1"/>
          <w:sz w:val="22"/>
          <w:szCs w:val="22"/>
        </w:rPr>
      </w:pPr>
      <w:r w:rsidRPr="00E94BFF">
        <w:rPr>
          <w:rFonts w:ascii="Arial" w:eastAsiaTheme="majorEastAsia" w:hAnsi="Arial" w:cs="Arial"/>
          <w:bCs/>
          <w:color w:val="000000" w:themeColor="text1"/>
          <w:sz w:val="22"/>
          <w:szCs w:val="22"/>
        </w:rPr>
        <w:t xml:space="preserve">En cuanto a la obligación de practicar los exámenes médicos ocupacionales, el contratista debe garantizar la realización de los exámenes médicos ocupacionales a todos sus trabajadores antes de iniciar cualquier labor para la </w:t>
      </w:r>
      <w:r w:rsidRPr="00E94BFF">
        <w:rPr>
          <w:rFonts w:ascii="Arial" w:hAnsi="Arial" w:cs="Arial"/>
          <w:sz w:val="22"/>
          <w:szCs w:val="22"/>
        </w:rPr>
        <w:t>Escuela Tecnológica Instituto Técnico Central</w:t>
      </w:r>
      <w:r w:rsidRPr="00E94BFF">
        <w:rPr>
          <w:rFonts w:ascii="Arial" w:eastAsiaTheme="majorEastAsia" w:hAnsi="Arial" w:cs="Arial"/>
          <w:bCs/>
          <w:color w:val="000000" w:themeColor="text1"/>
          <w:sz w:val="22"/>
          <w:szCs w:val="22"/>
        </w:rPr>
        <w:t xml:space="preserve">. Para la práctica de los exámenes médicos ocupacionales se establecen los siguientes parámetros: </w:t>
      </w:r>
    </w:p>
    <w:p w14:paraId="34C49AC3" w14:textId="77777777" w:rsidR="00E94BFF" w:rsidRPr="00E94BFF" w:rsidRDefault="00E94BFF">
      <w:pPr>
        <w:pStyle w:val="Prrafodelista"/>
        <w:numPr>
          <w:ilvl w:val="0"/>
          <w:numId w:val="16"/>
        </w:numPr>
        <w:spacing w:after="120"/>
        <w:jc w:val="both"/>
        <w:rPr>
          <w:rFonts w:ascii="Arial" w:eastAsiaTheme="majorEastAsia" w:hAnsi="Arial" w:cs="Arial"/>
          <w:bCs/>
          <w:color w:val="000000" w:themeColor="text1"/>
          <w:sz w:val="22"/>
          <w:szCs w:val="22"/>
        </w:rPr>
      </w:pPr>
      <w:r w:rsidRPr="00E94BFF">
        <w:rPr>
          <w:rFonts w:ascii="Arial" w:eastAsiaTheme="majorEastAsia" w:hAnsi="Arial" w:cs="Arial"/>
          <w:bCs/>
          <w:color w:val="000000" w:themeColor="text1"/>
          <w:sz w:val="22"/>
          <w:szCs w:val="22"/>
        </w:rPr>
        <w:t xml:space="preserve">El costo de los exámenes ocupacionales será asumido por el contratista, subcontratista o proveedor. </w:t>
      </w:r>
    </w:p>
    <w:p w14:paraId="7571ED13" w14:textId="77777777" w:rsidR="00E94BFF" w:rsidRPr="00E94BFF" w:rsidRDefault="00E94BFF">
      <w:pPr>
        <w:pStyle w:val="Prrafodelista"/>
        <w:numPr>
          <w:ilvl w:val="0"/>
          <w:numId w:val="16"/>
        </w:numPr>
        <w:spacing w:after="120"/>
        <w:jc w:val="both"/>
        <w:rPr>
          <w:rFonts w:ascii="Arial" w:eastAsiaTheme="majorEastAsia" w:hAnsi="Arial" w:cs="Arial"/>
          <w:bCs/>
          <w:color w:val="000000" w:themeColor="text1"/>
          <w:sz w:val="22"/>
          <w:szCs w:val="22"/>
        </w:rPr>
      </w:pPr>
      <w:r w:rsidRPr="00E94BFF">
        <w:rPr>
          <w:rFonts w:ascii="Arial" w:eastAsiaTheme="majorEastAsia" w:hAnsi="Arial" w:cs="Arial"/>
          <w:bCs/>
          <w:color w:val="000000" w:themeColor="text1"/>
          <w:sz w:val="22"/>
          <w:szCs w:val="22"/>
        </w:rPr>
        <w:t xml:space="preserve">Los exámenes médicos pre ocupacionales tendrán vigencia máxima de tres (3) años y será válido para todos los contratos que suscriba el contratista, subcontratista o proveedor, siempre y cuando se haya valorado el factor de riesgo más alto al cual estará expuesto en todos los contratos, en el caso de perder su condición de contratista por un periodo superior a seis (6) meses continuos, deberá realizarse nuevamente el examen, lo anterior según lo indica la normatividad vigente aplicable. Cabe aclarar, que para los exámenes médicos de aptitud para trabajo en alturas tendrán vigencia de un (1) año. </w:t>
      </w:r>
    </w:p>
    <w:p w14:paraId="7649D43F" w14:textId="1EC0C5E7" w:rsidR="00424C53" w:rsidRPr="00E94BFF" w:rsidRDefault="00E94BFF" w:rsidP="00E94BFF">
      <w:pPr>
        <w:jc w:val="both"/>
        <w:rPr>
          <w:rFonts w:ascii="Arial" w:eastAsiaTheme="majorEastAsia" w:hAnsi="Arial" w:cs="Arial"/>
          <w:bCs/>
          <w:color w:val="000000" w:themeColor="text1"/>
          <w:sz w:val="22"/>
          <w:szCs w:val="22"/>
        </w:rPr>
      </w:pPr>
      <w:r w:rsidRPr="00E94BFF">
        <w:rPr>
          <w:rFonts w:ascii="Arial" w:eastAsiaTheme="majorEastAsia" w:hAnsi="Arial" w:cs="Arial"/>
          <w:bCs/>
          <w:color w:val="000000" w:themeColor="text1"/>
          <w:sz w:val="22"/>
          <w:szCs w:val="22"/>
        </w:rPr>
        <w:t xml:space="preserve">La </w:t>
      </w:r>
      <w:r w:rsidRPr="00E94BFF">
        <w:rPr>
          <w:rFonts w:ascii="Arial" w:hAnsi="Arial" w:cs="Arial"/>
          <w:sz w:val="22"/>
          <w:szCs w:val="22"/>
        </w:rPr>
        <w:t>Escuela Tecnológica Instituto Técnico Central</w:t>
      </w:r>
      <w:r w:rsidRPr="00E94BFF">
        <w:rPr>
          <w:rFonts w:ascii="Arial" w:eastAsiaTheme="majorEastAsia" w:hAnsi="Arial" w:cs="Arial"/>
          <w:bCs/>
          <w:color w:val="000000" w:themeColor="text1"/>
          <w:sz w:val="22"/>
          <w:szCs w:val="22"/>
        </w:rPr>
        <w:t xml:space="preserve"> deberá supervisar el cumplimiento de los requisitos legales relacionados a los exámenes médicos ocupacionales</w:t>
      </w:r>
    </w:p>
    <w:p w14:paraId="6474F832" w14:textId="77777777" w:rsidR="00E94BFF" w:rsidRPr="00E94BFF" w:rsidRDefault="00E94BFF" w:rsidP="00E94BFF">
      <w:pPr>
        <w:jc w:val="both"/>
        <w:rPr>
          <w:rFonts w:ascii="Arial" w:hAnsi="Arial" w:cs="Arial"/>
          <w:sz w:val="22"/>
          <w:szCs w:val="22"/>
        </w:rPr>
      </w:pPr>
    </w:p>
    <w:p w14:paraId="1F17F196" w14:textId="21FDD2F9" w:rsidR="00D544D2" w:rsidRPr="00E94BFF" w:rsidRDefault="00D544D2" w:rsidP="00D544D2">
      <w:pPr>
        <w:jc w:val="both"/>
        <w:rPr>
          <w:rFonts w:ascii="Arial" w:hAnsi="Arial" w:cs="Arial"/>
          <w:sz w:val="22"/>
          <w:szCs w:val="22"/>
        </w:rPr>
      </w:pPr>
      <w:r w:rsidRPr="00E94BFF">
        <w:rPr>
          <w:rFonts w:ascii="Arial" w:hAnsi="Arial" w:cs="Arial"/>
          <w:sz w:val="22"/>
          <w:szCs w:val="22"/>
        </w:rPr>
        <w:t>Por lo anterior, en caso de resultar favorecido, realizaré la entrega de los mismos en el lugar indicado por la entidad previa aprobación por parte del supervisor del contrato que designe la entidad.</w:t>
      </w:r>
    </w:p>
    <w:p w14:paraId="21936CE1" w14:textId="2329B2A9" w:rsidR="00D544D2" w:rsidRPr="00E94BFF" w:rsidRDefault="00D544D2" w:rsidP="00D544D2">
      <w:pPr>
        <w:jc w:val="both"/>
        <w:rPr>
          <w:rFonts w:ascii="Arial" w:hAnsi="Arial" w:cs="Arial"/>
          <w:sz w:val="22"/>
          <w:szCs w:val="22"/>
        </w:rPr>
      </w:pPr>
    </w:p>
    <w:p w14:paraId="11B7D237" w14:textId="54085322" w:rsidR="00D544D2" w:rsidRPr="00E94BFF" w:rsidRDefault="00D544D2" w:rsidP="00D544D2">
      <w:pPr>
        <w:jc w:val="both"/>
        <w:rPr>
          <w:rFonts w:ascii="Arial" w:hAnsi="Arial" w:cs="Arial"/>
          <w:sz w:val="22"/>
          <w:szCs w:val="22"/>
        </w:rPr>
      </w:pPr>
    </w:p>
    <w:p w14:paraId="5E6A204F" w14:textId="77777777" w:rsidR="00D544D2" w:rsidRPr="00E94BFF" w:rsidRDefault="00D544D2" w:rsidP="00D544D2">
      <w:pPr>
        <w:jc w:val="both"/>
        <w:rPr>
          <w:rFonts w:ascii="Arial" w:hAnsi="Arial" w:cs="Arial"/>
          <w:sz w:val="22"/>
          <w:szCs w:val="22"/>
        </w:rPr>
      </w:pPr>
    </w:p>
    <w:p w14:paraId="2AF0055F" w14:textId="45AB1C61" w:rsidR="00D544D2" w:rsidRPr="00E94BFF" w:rsidRDefault="00D544D2" w:rsidP="00D544D2">
      <w:pPr>
        <w:jc w:val="both"/>
        <w:rPr>
          <w:rFonts w:ascii="Arial" w:hAnsi="Arial" w:cs="Arial"/>
          <w:sz w:val="22"/>
          <w:szCs w:val="22"/>
        </w:rPr>
      </w:pPr>
      <w:r w:rsidRPr="00E94BFF">
        <w:rPr>
          <w:rFonts w:ascii="Arial" w:hAnsi="Arial" w:cs="Arial"/>
          <w:sz w:val="22"/>
          <w:szCs w:val="22"/>
        </w:rPr>
        <w:t>Atentamente,</w:t>
      </w:r>
    </w:p>
    <w:p w14:paraId="506C973E" w14:textId="70F315D7" w:rsidR="00D544D2" w:rsidRPr="00E94BFF" w:rsidRDefault="00D544D2" w:rsidP="00D544D2">
      <w:pPr>
        <w:jc w:val="both"/>
        <w:rPr>
          <w:rFonts w:ascii="Arial" w:hAnsi="Arial" w:cs="Arial"/>
          <w:sz w:val="22"/>
          <w:szCs w:val="22"/>
        </w:rPr>
      </w:pPr>
    </w:p>
    <w:p w14:paraId="3899BDA9" w14:textId="7D0DCD3D" w:rsidR="00D544D2" w:rsidRPr="00E94BFF" w:rsidRDefault="00D544D2" w:rsidP="00D544D2">
      <w:pPr>
        <w:jc w:val="both"/>
        <w:rPr>
          <w:rFonts w:ascii="Arial" w:hAnsi="Arial" w:cs="Arial"/>
          <w:sz w:val="22"/>
          <w:szCs w:val="22"/>
        </w:rPr>
      </w:pPr>
    </w:p>
    <w:p w14:paraId="15879CFE" w14:textId="0E9E6B42" w:rsidR="00D544D2" w:rsidRPr="00E94BFF" w:rsidRDefault="00D544D2" w:rsidP="00D544D2">
      <w:pPr>
        <w:jc w:val="both"/>
        <w:rPr>
          <w:rFonts w:ascii="Arial" w:hAnsi="Arial" w:cs="Arial"/>
          <w:sz w:val="22"/>
          <w:szCs w:val="22"/>
        </w:rPr>
      </w:pPr>
    </w:p>
    <w:p w14:paraId="6E85722E" w14:textId="5B5774A2" w:rsidR="00D544D2" w:rsidRPr="00E94BFF" w:rsidRDefault="00D544D2" w:rsidP="00D544D2">
      <w:pPr>
        <w:jc w:val="both"/>
        <w:rPr>
          <w:rFonts w:ascii="Arial" w:hAnsi="Arial" w:cs="Arial"/>
          <w:b/>
          <w:sz w:val="22"/>
          <w:szCs w:val="22"/>
        </w:rPr>
      </w:pPr>
      <w:r w:rsidRPr="00E94BFF">
        <w:rPr>
          <w:rFonts w:ascii="Arial" w:hAnsi="Arial" w:cs="Arial"/>
          <w:b/>
          <w:sz w:val="22"/>
          <w:szCs w:val="22"/>
        </w:rPr>
        <w:t>XXXXXXXXXXXX</w:t>
      </w:r>
    </w:p>
    <w:p w14:paraId="45225972" w14:textId="3496BBCC" w:rsidR="00D544D2" w:rsidRPr="00E94BFF" w:rsidRDefault="00D544D2" w:rsidP="00D544D2">
      <w:pPr>
        <w:jc w:val="both"/>
        <w:rPr>
          <w:rFonts w:ascii="Arial" w:hAnsi="Arial" w:cs="Arial"/>
          <w:sz w:val="22"/>
          <w:szCs w:val="22"/>
        </w:rPr>
      </w:pPr>
      <w:r w:rsidRPr="00E94BFF">
        <w:rPr>
          <w:rFonts w:ascii="Arial" w:hAnsi="Arial" w:cs="Arial"/>
          <w:sz w:val="22"/>
          <w:szCs w:val="22"/>
        </w:rPr>
        <w:t>Representante Legal</w:t>
      </w:r>
    </w:p>
    <w:p w14:paraId="15AF5E06" w14:textId="77777777" w:rsidR="00D544D2" w:rsidRPr="00D544D2" w:rsidRDefault="00D544D2" w:rsidP="00D544D2">
      <w:pPr>
        <w:jc w:val="both"/>
        <w:rPr>
          <w:rFonts w:ascii="Arial" w:hAnsi="Arial" w:cs="Arial"/>
        </w:rPr>
      </w:pPr>
    </w:p>
    <w:sectPr w:rsidR="00D544D2" w:rsidRPr="00D544D2" w:rsidSect="00052A5B">
      <w:headerReference w:type="default" r:id="rId7"/>
      <w:footerReference w:type="default" r:id="rId8"/>
      <w:pgSz w:w="12240" w:h="15840"/>
      <w:pgMar w:top="1851" w:right="1701" w:bottom="851" w:left="1701" w:header="708" w:footer="6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ADCC5A" w14:textId="77777777" w:rsidR="00C1209D" w:rsidRDefault="00C1209D" w:rsidP="005F73D1">
      <w:r>
        <w:separator/>
      </w:r>
    </w:p>
  </w:endnote>
  <w:endnote w:type="continuationSeparator" w:id="0">
    <w:p w14:paraId="3DFABE45" w14:textId="77777777" w:rsidR="00C1209D" w:rsidRDefault="00C1209D" w:rsidP="005F7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E9FDA" w14:textId="0FA855CD" w:rsidR="00055125" w:rsidRPr="00296D8B" w:rsidRDefault="00055125">
    <w:pPr>
      <w:pStyle w:val="Piedepgina"/>
      <w:rPr>
        <w:sz w:val="2"/>
        <w:szCs w:val="2"/>
      </w:rPr>
    </w:pPr>
  </w:p>
  <w:tbl>
    <w:tblPr>
      <w:tblW w:w="9073" w:type="dxa"/>
      <w:tblInd w:w="-5" w:type="dxa"/>
      <w:tblLayout w:type="fixed"/>
      <w:tblCellMar>
        <w:left w:w="70" w:type="dxa"/>
        <w:right w:w="70" w:type="dxa"/>
      </w:tblCellMar>
      <w:tblLook w:val="04A0" w:firstRow="1" w:lastRow="0" w:firstColumn="1" w:lastColumn="0" w:noHBand="0" w:noVBand="1"/>
    </w:tblPr>
    <w:tblGrid>
      <w:gridCol w:w="3119"/>
      <w:gridCol w:w="425"/>
      <w:gridCol w:w="2268"/>
      <w:gridCol w:w="284"/>
      <w:gridCol w:w="2693"/>
      <w:gridCol w:w="284"/>
    </w:tblGrid>
    <w:tr w:rsidR="00055125" w:rsidRPr="007D7D7E" w14:paraId="65C1B591" w14:textId="77777777" w:rsidTr="00052A5B">
      <w:trPr>
        <w:trHeight w:val="284"/>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E732E7" w14:textId="77777777" w:rsidR="00055125" w:rsidRPr="007D7D7E" w:rsidRDefault="00055125" w:rsidP="004550C0">
          <w:pPr>
            <w:rPr>
              <w:rFonts w:ascii="Arial" w:hAnsi="Arial" w:cs="Arial"/>
              <w:b/>
              <w:bCs/>
              <w:sz w:val="18"/>
              <w:szCs w:val="18"/>
              <w:lang w:eastAsia="es-ES_tradnl"/>
            </w:rPr>
          </w:pPr>
          <w:r w:rsidRPr="007D7D7E">
            <w:rPr>
              <w:rFonts w:ascii="Arial" w:hAnsi="Arial" w:cs="Arial"/>
              <w:b/>
              <w:bCs/>
              <w:sz w:val="18"/>
              <w:szCs w:val="18"/>
              <w:lang w:eastAsia="es-ES_tradnl"/>
            </w:rPr>
            <w:t>CLASIF. DE CONFIDENCIALIDAD</w:t>
          </w:r>
        </w:p>
      </w:tc>
      <w:tc>
        <w:tcPr>
          <w:tcW w:w="425" w:type="dxa"/>
          <w:tcBorders>
            <w:top w:val="single" w:sz="4" w:space="0" w:color="auto"/>
            <w:left w:val="nil"/>
            <w:bottom w:val="single" w:sz="4" w:space="0" w:color="auto"/>
            <w:right w:val="single" w:sz="4" w:space="0" w:color="auto"/>
          </w:tcBorders>
          <w:shd w:val="clear" w:color="auto" w:fill="auto"/>
          <w:vAlign w:val="center"/>
          <w:hideMark/>
        </w:tcPr>
        <w:p w14:paraId="2998B76A" w14:textId="4E8222FC" w:rsidR="00055125" w:rsidRPr="007D7D7E" w:rsidRDefault="004934EF" w:rsidP="004550C0">
          <w:pPr>
            <w:ind w:right="-541"/>
            <w:rPr>
              <w:rFonts w:ascii="Arial" w:hAnsi="Arial" w:cs="Arial"/>
              <w:sz w:val="18"/>
              <w:szCs w:val="18"/>
              <w:lang w:eastAsia="es-ES_tradnl"/>
            </w:rPr>
          </w:pPr>
          <w:r>
            <w:rPr>
              <w:rFonts w:ascii="Arial" w:hAnsi="Arial" w:cs="Arial"/>
              <w:sz w:val="18"/>
              <w:szCs w:val="18"/>
              <w:lang w:eastAsia="es-ES_tradnl"/>
            </w:rPr>
            <w:t>IPR</w:t>
          </w:r>
        </w:p>
      </w:tc>
      <w:tc>
        <w:tcPr>
          <w:tcW w:w="2268" w:type="dxa"/>
          <w:tcBorders>
            <w:top w:val="single" w:sz="4" w:space="0" w:color="auto"/>
            <w:left w:val="nil"/>
            <w:bottom w:val="single" w:sz="4" w:space="0" w:color="auto"/>
            <w:right w:val="single" w:sz="4" w:space="0" w:color="000000"/>
          </w:tcBorders>
          <w:shd w:val="clear" w:color="auto" w:fill="auto"/>
          <w:vAlign w:val="center"/>
          <w:hideMark/>
        </w:tcPr>
        <w:p w14:paraId="62C11BC5" w14:textId="77777777" w:rsidR="00055125" w:rsidRPr="007D7D7E" w:rsidRDefault="00055125" w:rsidP="004550C0">
          <w:pPr>
            <w:ind w:left="-74"/>
            <w:jc w:val="right"/>
            <w:rPr>
              <w:rFonts w:ascii="Arial" w:hAnsi="Arial" w:cs="Arial"/>
              <w:b/>
              <w:bCs/>
              <w:sz w:val="18"/>
              <w:szCs w:val="18"/>
              <w:lang w:eastAsia="es-ES_tradnl"/>
            </w:rPr>
          </w:pPr>
          <w:r w:rsidRPr="007D7D7E">
            <w:rPr>
              <w:rFonts w:ascii="Arial" w:hAnsi="Arial" w:cs="Arial"/>
              <w:b/>
              <w:bCs/>
              <w:sz w:val="18"/>
              <w:szCs w:val="18"/>
              <w:lang w:eastAsia="es-ES_tradnl"/>
            </w:rPr>
            <w:t>CLASIF. DE INTEGRIDAD</w:t>
          </w:r>
        </w:p>
      </w:tc>
      <w:tc>
        <w:tcPr>
          <w:tcW w:w="284" w:type="dxa"/>
          <w:tcBorders>
            <w:top w:val="single" w:sz="4" w:space="0" w:color="auto"/>
            <w:left w:val="nil"/>
            <w:bottom w:val="single" w:sz="4" w:space="0" w:color="auto"/>
            <w:right w:val="single" w:sz="4" w:space="0" w:color="auto"/>
          </w:tcBorders>
          <w:shd w:val="clear" w:color="auto" w:fill="auto"/>
          <w:vAlign w:val="center"/>
          <w:hideMark/>
        </w:tcPr>
        <w:p w14:paraId="25535299" w14:textId="77777777" w:rsidR="00055125" w:rsidRPr="007D7D7E" w:rsidRDefault="00055125" w:rsidP="004550C0">
          <w:pPr>
            <w:jc w:val="center"/>
            <w:rPr>
              <w:rFonts w:ascii="Arial" w:hAnsi="Arial" w:cs="Arial"/>
              <w:sz w:val="18"/>
              <w:szCs w:val="18"/>
              <w:lang w:eastAsia="es-ES_tradnl"/>
            </w:rPr>
          </w:pPr>
          <w:r w:rsidRPr="007D7D7E">
            <w:rPr>
              <w:rFonts w:ascii="Arial" w:hAnsi="Arial" w:cs="Arial"/>
              <w:sz w:val="18"/>
              <w:szCs w:val="18"/>
              <w:lang w:eastAsia="es-ES_tradnl"/>
            </w:rPr>
            <w:t>A</w:t>
          </w:r>
        </w:p>
      </w:tc>
      <w:tc>
        <w:tcPr>
          <w:tcW w:w="2693" w:type="dxa"/>
          <w:tcBorders>
            <w:top w:val="single" w:sz="4" w:space="0" w:color="auto"/>
            <w:left w:val="nil"/>
            <w:bottom w:val="single" w:sz="4" w:space="0" w:color="auto"/>
            <w:right w:val="single" w:sz="4" w:space="0" w:color="000000"/>
          </w:tcBorders>
          <w:shd w:val="clear" w:color="auto" w:fill="auto"/>
          <w:vAlign w:val="center"/>
          <w:hideMark/>
        </w:tcPr>
        <w:p w14:paraId="08947EFE" w14:textId="0BAC9793" w:rsidR="00055125" w:rsidRPr="007D7D7E" w:rsidRDefault="00055125" w:rsidP="004550C0">
          <w:pPr>
            <w:ind w:left="-63"/>
            <w:jc w:val="right"/>
            <w:rPr>
              <w:rFonts w:ascii="Arial" w:hAnsi="Arial" w:cs="Arial"/>
              <w:b/>
              <w:bCs/>
              <w:sz w:val="18"/>
              <w:szCs w:val="18"/>
              <w:lang w:eastAsia="es-ES_tradnl"/>
            </w:rPr>
          </w:pPr>
          <w:r w:rsidRPr="007D7D7E">
            <w:rPr>
              <w:rFonts w:ascii="Arial" w:hAnsi="Arial" w:cs="Arial"/>
              <w:b/>
              <w:bCs/>
              <w:sz w:val="18"/>
              <w:szCs w:val="18"/>
              <w:lang w:eastAsia="es-ES_tradnl"/>
            </w:rPr>
            <w:t>CLASIF. DE DISPONIBILIDAD</w:t>
          </w:r>
        </w:p>
      </w:tc>
      <w:tc>
        <w:tcPr>
          <w:tcW w:w="284" w:type="dxa"/>
          <w:tcBorders>
            <w:top w:val="single" w:sz="4" w:space="0" w:color="auto"/>
            <w:left w:val="nil"/>
            <w:bottom w:val="single" w:sz="4" w:space="0" w:color="auto"/>
            <w:right w:val="single" w:sz="4" w:space="0" w:color="auto"/>
          </w:tcBorders>
          <w:shd w:val="clear" w:color="auto" w:fill="auto"/>
          <w:vAlign w:val="center"/>
          <w:hideMark/>
        </w:tcPr>
        <w:p w14:paraId="43D88DB8" w14:textId="77777777" w:rsidR="00055125" w:rsidRPr="007D7D7E" w:rsidRDefault="00055125" w:rsidP="004550C0">
          <w:pPr>
            <w:jc w:val="center"/>
            <w:rPr>
              <w:rFonts w:ascii="Arial" w:hAnsi="Arial" w:cs="Arial"/>
              <w:sz w:val="18"/>
              <w:szCs w:val="18"/>
              <w:lang w:eastAsia="es-ES_tradnl"/>
            </w:rPr>
          </w:pPr>
          <w:r w:rsidRPr="007D7D7E">
            <w:rPr>
              <w:rFonts w:ascii="Arial" w:hAnsi="Arial" w:cs="Arial"/>
              <w:sz w:val="18"/>
              <w:szCs w:val="18"/>
              <w:lang w:eastAsia="es-ES_tradnl"/>
            </w:rPr>
            <w:t>1</w:t>
          </w:r>
        </w:p>
      </w:tc>
    </w:tr>
  </w:tbl>
  <w:p w14:paraId="23FCAAAA" w14:textId="7CFFAC3B" w:rsidR="00055125" w:rsidRDefault="00055125">
    <w:pPr>
      <w:pStyle w:val="Piedepgina"/>
    </w:pPr>
  </w:p>
  <w:p w14:paraId="5351F431" w14:textId="77777777" w:rsidR="00055125" w:rsidRDefault="000551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9D924" w14:textId="77777777" w:rsidR="00C1209D" w:rsidRDefault="00C1209D" w:rsidP="005F73D1">
      <w:r>
        <w:separator/>
      </w:r>
    </w:p>
  </w:footnote>
  <w:footnote w:type="continuationSeparator" w:id="0">
    <w:p w14:paraId="286C39BA" w14:textId="77777777" w:rsidR="00C1209D" w:rsidRDefault="00C1209D" w:rsidP="005F73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E9522" w14:textId="0BA7322E" w:rsidR="00055125" w:rsidRDefault="003231EE" w:rsidP="007A56AF">
    <w:pPr>
      <w:pStyle w:val="Encabezado"/>
      <w:tabs>
        <w:tab w:val="clear" w:pos="4252"/>
        <w:tab w:val="clear" w:pos="8504"/>
        <w:tab w:val="left" w:pos="2400"/>
        <w:tab w:val="left" w:pos="3160"/>
      </w:tabs>
    </w:pPr>
    <w:r>
      <w:rPr>
        <w:noProof/>
        <w:lang w:val="es-CO" w:eastAsia="es-CO"/>
      </w:rPr>
      <w:drawing>
        <wp:anchor distT="0" distB="0" distL="114300" distR="114300" simplePos="0" relativeHeight="251659264" behindDoc="1" locked="0" layoutInCell="1" allowOverlap="1" wp14:anchorId="283CD811" wp14:editId="5F75491A">
          <wp:simplePos x="0" y="0"/>
          <wp:positionH relativeFrom="page">
            <wp:posOffset>-9525</wp:posOffset>
          </wp:positionH>
          <wp:positionV relativeFrom="paragraph">
            <wp:posOffset>-495935</wp:posOffset>
          </wp:positionV>
          <wp:extent cx="7762732" cy="10053432"/>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611479" name="Imagen 2140611479"/>
                  <pic:cNvPicPr/>
                </pic:nvPicPr>
                <pic:blipFill>
                  <a:blip r:embed="rId1">
                    <a:extLst>
                      <a:ext uri="{28A0092B-C50C-407E-A947-70E740481C1C}">
                        <a14:useLocalDpi xmlns:a14="http://schemas.microsoft.com/office/drawing/2010/main" val="0"/>
                      </a:ext>
                    </a:extLst>
                  </a:blip>
                  <a:stretch>
                    <a:fillRect/>
                  </a:stretch>
                </pic:blipFill>
                <pic:spPr>
                  <a:xfrm>
                    <a:off x="0" y="0"/>
                    <a:ext cx="7762732" cy="10053432"/>
                  </a:xfrm>
                  <a:prstGeom prst="rect">
                    <a:avLst/>
                  </a:prstGeom>
                </pic:spPr>
              </pic:pic>
            </a:graphicData>
          </a:graphic>
          <wp14:sizeRelH relativeFrom="page">
            <wp14:pctWidth>0</wp14:pctWidth>
          </wp14:sizeRelH>
          <wp14:sizeRelV relativeFrom="page">
            <wp14:pctHeight>0</wp14:pctHeight>
          </wp14:sizeRelV>
        </wp:anchor>
      </w:drawing>
    </w:r>
  </w:p>
  <w:p w14:paraId="2C69780C" w14:textId="624B367E" w:rsidR="00055125" w:rsidRDefault="00055125" w:rsidP="005E7E21">
    <w:pPr>
      <w:pStyle w:val="Encabezado"/>
      <w:tabs>
        <w:tab w:val="clear" w:pos="4252"/>
        <w:tab w:val="clear" w:pos="8504"/>
        <w:tab w:val="left" w:pos="1470"/>
      </w:tabs>
    </w:pPr>
    <w:r>
      <w:tab/>
    </w:r>
  </w:p>
  <w:p w14:paraId="247D3132" w14:textId="5CA6AAC1" w:rsidR="00055125" w:rsidRDefault="00055125" w:rsidP="007A56AF">
    <w:pPr>
      <w:pStyle w:val="Encabezado"/>
      <w:tabs>
        <w:tab w:val="clear" w:pos="4252"/>
        <w:tab w:val="clear" w:pos="8504"/>
        <w:tab w:val="left" w:pos="2400"/>
        <w:tab w:val="left" w:pos="31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F6FD3"/>
    <w:multiLevelType w:val="hybridMultilevel"/>
    <w:tmpl w:val="2E340EC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BE6712"/>
    <w:multiLevelType w:val="hybridMultilevel"/>
    <w:tmpl w:val="52AE5958"/>
    <w:lvl w:ilvl="0" w:tplc="E70EB132">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F75A60"/>
    <w:multiLevelType w:val="hybridMultilevel"/>
    <w:tmpl w:val="5E48640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2C2819"/>
    <w:multiLevelType w:val="hybridMultilevel"/>
    <w:tmpl w:val="933CD2D8"/>
    <w:lvl w:ilvl="0" w:tplc="D3CE1FE2">
      <w:start w:val="1"/>
      <w:numFmt w:val="lowerLetter"/>
      <w:lvlText w:val="%1)"/>
      <w:lvlJc w:val="left"/>
      <w:pPr>
        <w:ind w:left="644" w:hanging="360"/>
      </w:pPr>
      <w:rPr>
        <w:rFonts w:hint="default"/>
        <w:b w:val="0"/>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 w15:restartNumberingAfterBreak="0">
    <w:nsid w:val="16E87390"/>
    <w:multiLevelType w:val="hybridMultilevel"/>
    <w:tmpl w:val="6A8047F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5475BF9"/>
    <w:multiLevelType w:val="hybridMultilevel"/>
    <w:tmpl w:val="6E0EA58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57A6D3C"/>
    <w:multiLevelType w:val="hybridMultilevel"/>
    <w:tmpl w:val="D27444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27A3404"/>
    <w:multiLevelType w:val="hybridMultilevel"/>
    <w:tmpl w:val="40C05D2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8B7097A"/>
    <w:multiLevelType w:val="hybridMultilevel"/>
    <w:tmpl w:val="064272C6"/>
    <w:lvl w:ilvl="0" w:tplc="8D9E520C">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C1A7877"/>
    <w:multiLevelType w:val="hybridMultilevel"/>
    <w:tmpl w:val="896697DE"/>
    <w:lvl w:ilvl="0" w:tplc="6C4AD05E">
      <w:start w:val="1"/>
      <w:numFmt w:val="bullet"/>
      <w:lvlText w:val="-"/>
      <w:lvlJc w:val="left"/>
      <w:pPr>
        <w:ind w:left="720" w:hanging="360"/>
      </w:pPr>
      <w:rPr>
        <w:rFonts w:ascii="Calibri" w:hAnsi="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066581B"/>
    <w:multiLevelType w:val="hybridMultilevel"/>
    <w:tmpl w:val="8B0CE5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B8462C0"/>
    <w:multiLevelType w:val="hybridMultilevel"/>
    <w:tmpl w:val="92EA91C0"/>
    <w:lvl w:ilvl="0" w:tplc="6C4AD05E">
      <w:start w:val="1"/>
      <w:numFmt w:val="bullet"/>
      <w:lvlText w:val="-"/>
      <w:lvlJc w:val="left"/>
      <w:pPr>
        <w:ind w:left="720" w:hanging="360"/>
      </w:pPr>
      <w:rPr>
        <w:rFonts w:ascii="Calibri" w:hAnsi="Calibri" w:hint="default"/>
      </w:rPr>
    </w:lvl>
    <w:lvl w:ilvl="1" w:tplc="4A1C8B44">
      <w:start w:val="1"/>
      <w:numFmt w:val="bullet"/>
      <w:lvlText w:val="o"/>
      <w:lvlJc w:val="left"/>
      <w:pPr>
        <w:ind w:left="1440" w:hanging="360"/>
      </w:pPr>
      <w:rPr>
        <w:rFonts w:ascii="Courier New" w:hAnsi="Courier New" w:hint="default"/>
      </w:rPr>
    </w:lvl>
    <w:lvl w:ilvl="2" w:tplc="55668090">
      <w:start w:val="1"/>
      <w:numFmt w:val="bullet"/>
      <w:lvlText w:val=""/>
      <w:lvlJc w:val="left"/>
      <w:pPr>
        <w:ind w:left="2160" w:hanging="360"/>
      </w:pPr>
      <w:rPr>
        <w:rFonts w:ascii="Wingdings" w:hAnsi="Wingdings" w:hint="default"/>
      </w:rPr>
    </w:lvl>
    <w:lvl w:ilvl="3" w:tplc="853AAA2E">
      <w:start w:val="1"/>
      <w:numFmt w:val="bullet"/>
      <w:lvlText w:val=""/>
      <w:lvlJc w:val="left"/>
      <w:pPr>
        <w:ind w:left="2880" w:hanging="360"/>
      </w:pPr>
      <w:rPr>
        <w:rFonts w:ascii="Symbol" w:hAnsi="Symbol" w:hint="default"/>
      </w:rPr>
    </w:lvl>
    <w:lvl w:ilvl="4" w:tplc="504CF1D6">
      <w:start w:val="1"/>
      <w:numFmt w:val="bullet"/>
      <w:lvlText w:val="o"/>
      <w:lvlJc w:val="left"/>
      <w:pPr>
        <w:ind w:left="3600" w:hanging="360"/>
      </w:pPr>
      <w:rPr>
        <w:rFonts w:ascii="Courier New" w:hAnsi="Courier New" w:hint="default"/>
      </w:rPr>
    </w:lvl>
    <w:lvl w:ilvl="5" w:tplc="610A4E6E">
      <w:start w:val="1"/>
      <w:numFmt w:val="bullet"/>
      <w:lvlText w:val=""/>
      <w:lvlJc w:val="left"/>
      <w:pPr>
        <w:ind w:left="4320" w:hanging="360"/>
      </w:pPr>
      <w:rPr>
        <w:rFonts w:ascii="Wingdings" w:hAnsi="Wingdings" w:hint="default"/>
      </w:rPr>
    </w:lvl>
    <w:lvl w:ilvl="6" w:tplc="468A9B22">
      <w:start w:val="1"/>
      <w:numFmt w:val="bullet"/>
      <w:lvlText w:val=""/>
      <w:lvlJc w:val="left"/>
      <w:pPr>
        <w:ind w:left="5040" w:hanging="360"/>
      </w:pPr>
      <w:rPr>
        <w:rFonts w:ascii="Symbol" w:hAnsi="Symbol" w:hint="default"/>
      </w:rPr>
    </w:lvl>
    <w:lvl w:ilvl="7" w:tplc="1564DF20">
      <w:start w:val="1"/>
      <w:numFmt w:val="bullet"/>
      <w:lvlText w:val="o"/>
      <w:lvlJc w:val="left"/>
      <w:pPr>
        <w:ind w:left="5760" w:hanging="360"/>
      </w:pPr>
      <w:rPr>
        <w:rFonts w:ascii="Courier New" w:hAnsi="Courier New" w:hint="default"/>
      </w:rPr>
    </w:lvl>
    <w:lvl w:ilvl="8" w:tplc="5108EF6C">
      <w:start w:val="1"/>
      <w:numFmt w:val="bullet"/>
      <w:lvlText w:val=""/>
      <w:lvlJc w:val="left"/>
      <w:pPr>
        <w:ind w:left="6480" w:hanging="360"/>
      </w:pPr>
      <w:rPr>
        <w:rFonts w:ascii="Wingdings" w:hAnsi="Wingdings" w:hint="default"/>
      </w:rPr>
    </w:lvl>
  </w:abstractNum>
  <w:abstractNum w:abstractNumId="12" w15:restartNumberingAfterBreak="0">
    <w:nsid w:val="6E876F34"/>
    <w:multiLevelType w:val="hybridMultilevel"/>
    <w:tmpl w:val="6A940CE6"/>
    <w:lvl w:ilvl="0" w:tplc="4E7A1226">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3803579"/>
    <w:multiLevelType w:val="hybridMultilevel"/>
    <w:tmpl w:val="1932D2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719595D"/>
    <w:multiLevelType w:val="hybridMultilevel"/>
    <w:tmpl w:val="CF0228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BBC259F"/>
    <w:multiLevelType w:val="hybridMultilevel"/>
    <w:tmpl w:val="0082BD76"/>
    <w:lvl w:ilvl="0" w:tplc="6C4AD05E">
      <w:start w:val="1"/>
      <w:numFmt w:val="bullet"/>
      <w:lvlText w:val="-"/>
      <w:lvlJc w:val="left"/>
      <w:pPr>
        <w:ind w:left="1440" w:hanging="360"/>
      </w:pPr>
      <w:rPr>
        <w:rFonts w:ascii="Calibri" w:hAnsi="Calibri"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16cid:durableId="1981690985">
    <w:abstractNumId w:val="11"/>
  </w:num>
  <w:num w:numId="2" w16cid:durableId="494878640">
    <w:abstractNumId w:val="14"/>
  </w:num>
  <w:num w:numId="3" w16cid:durableId="2095584379">
    <w:abstractNumId w:val="6"/>
  </w:num>
  <w:num w:numId="4" w16cid:durableId="428353651">
    <w:abstractNumId w:val="10"/>
  </w:num>
  <w:num w:numId="5" w16cid:durableId="1384213587">
    <w:abstractNumId w:val="8"/>
  </w:num>
  <w:num w:numId="6" w16cid:durableId="869103942">
    <w:abstractNumId w:val="13"/>
  </w:num>
  <w:num w:numId="7" w16cid:durableId="943004020">
    <w:abstractNumId w:val="4"/>
  </w:num>
  <w:num w:numId="8" w16cid:durableId="2043938488">
    <w:abstractNumId w:val="15"/>
  </w:num>
  <w:num w:numId="9" w16cid:durableId="960766821">
    <w:abstractNumId w:val="9"/>
  </w:num>
  <w:num w:numId="10" w16cid:durableId="848519457">
    <w:abstractNumId w:val="3"/>
  </w:num>
  <w:num w:numId="11" w16cid:durableId="1433474993">
    <w:abstractNumId w:val="1"/>
  </w:num>
  <w:num w:numId="12" w16cid:durableId="134379314">
    <w:abstractNumId w:val="12"/>
  </w:num>
  <w:num w:numId="13" w16cid:durableId="515315723">
    <w:abstractNumId w:val="0"/>
  </w:num>
  <w:num w:numId="14" w16cid:durableId="1219440275">
    <w:abstractNumId w:val="2"/>
  </w:num>
  <w:num w:numId="15" w16cid:durableId="1884440025">
    <w:abstractNumId w:val="7"/>
  </w:num>
  <w:num w:numId="16" w16cid:durableId="256134041">
    <w:abstractNumId w:val="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3D1"/>
    <w:rsid w:val="00003858"/>
    <w:rsid w:val="00003D29"/>
    <w:rsid w:val="00005A6A"/>
    <w:rsid w:val="0003334B"/>
    <w:rsid w:val="00045DAD"/>
    <w:rsid w:val="00052A5B"/>
    <w:rsid w:val="00055125"/>
    <w:rsid w:val="00070FE6"/>
    <w:rsid w:val="000A11DC"/>
    <w:rsid w:val="000B2DC8"/>
    <w:rsid w:val="000B4159"/>
    <w:rsid w:val="000D1164"/>
    <w:rsid w:val="000E01A1"/>
    <w:rsid w:val="000E2274"/>
    <w:rsid w:val="00103081"/>
    <w:rsid w:val="00103EC6"/>
    <w:rsid w:val="001043AA"/>
    <w:rsid w:val="001107CC"/>
    <w:rsid w:val="0016206C"/>
    <w:rsid w:val="00163E0A"/>
    <w:rsid w:val="001816D4"/>
    <w:rsid w:val="00186499"/>
    <w:rsid w:val="001B62BF"/>
    <w:rsid w:val="00202A1B"/>
    <w:rsid w:val="00204A9A"/>
    <w:rsid w:val="00210429"/>
    <w:rsid w:val="00220ECC"/>
    <w:rsid w:val="002250DB"/>
    <w:rsid w:val="00232367"/>
    <w:rsid w:val="00234535"/>
    <w:rsid w:val="0023786F"/>
    <w:rsid w:val="002479BC"/>
    <w:rsid w:val="00255BFF"/>
    <w:rsid w:val="0026353F"/>
    <w:rsid w:val="00267E37"/>
    <w:rsid w:val="0027570C"/>
    <w:rsid w:val="00296D8B"/>
    <w:rsid w:val="002E3479"/>
    <w:rsid w:val="002E5EC2"/>
    <w:rsid w:val="00305EFE"/>
    <w:rsid w:val="003231EE"/>
    <w:rsid w:val="00325BA1"/>
    <w:rsid w:val="003330FD"/>
    <w:rsid w:val="00344886"/>
    <w:rsid w:val="00363979"/>
    <w:rsid w:val="003679C2"/>
    <w:rsid w:val="00386640"/>
    <w:rsid w:val="00424C53"/>
    <w:rsid w:val="004550C0"/>
    <w:rsid w:val="0047500D"/>
    <w:rsid w:val="004878C0"/>
    <w:rsid w:val="004934EF"/>
    <w:rsid w:val="004A3C17"/>
    <w:rsid w:val="004B1C43"/>
    <w:rsid w:val="004C3F19"/>
    <w:rsid w:val="00504C65"/>
    <w:rsid w:val="0050767A"/>
    <w:rsid w:val="005202BA"/>
    <w:rsid w:val="00526F86"/>
    <w:rsid w:val="005343A3"/>
    <w:rsid w:val="00555828"/>
    <w:rsid w:val="00557626"/>
    <w:rsid w:val="00571F7B"/>
    <w:rsid w:val="005877A0"/>
    <w:rsid w:val="005916FF"/>
    <w:rsid w:val="00594650"/>
    <w:rsid w:val="005C7198"/>
    <w:rsid w:val="005E7E21"/>
    <w:rsid w:val="005F3D5A"/>
    <w:rsid w:val="005F73D1"/>
    <w:rsid w:val="00600272"/>
    <w:rsid w:val="00631FB6"/>
    <w:rsid w:val="00650725"/>
    <w:rsid w:val="006543EE"/>
    <w:rsid w:val="006616BF"/>
    <w:rsid w:val="00661918"/>
    <w:rsid w:val="006C0072"/>
    <w:rsid w:val="006D1D3F"/>
    <w:rsid w:val="006E015C"/>
    <w:rsid w:val="006E4971"/>
    <w:rsid w:val="00712340"/>
    <w:rsid w:val="0073099A"/>
    <w:rsid w:val="0073497E"/>
    <w:rsid w:val="00744DF2"/>
    <w:rsid w:val="007451B1"/>
    <w:rsid w:val="0076794F"/>
    <w:rsid w:val="00770BC0"/>
    <w:rsid w:val="0077611A"/>
    <w:rsid w:val="00785690"/>
    <w:rsid w:val="00786F86"/>
    <w:rsid w:val="007A56AF"/>
    <w:rsid w:val="007B22AC"/>
    <w:rsid w:val="008148BF"/>
    <w:rsid w:val="0081626F"/>
    <w:rsid w:val="0082327F"/>
    <w:rsid w:val="00843636"/>
    <w:rsid w:val="00845C38"/>
    <w:rsid w:val="00866364"/>
    <w:rsid w:val="008765F0"/>
    <w:rsid w:val="008772D6"/>
    <w:rsid w:val="00877548"/>
    <w:rsid w:val="0088767A"/>
    <w:rsid w:val="008B79E7"/>
    <w:rsid w:val="008E665D"/>
    <w:rsid w:val="008F2015"/>
    <w:rsid w:val="008F21BB"/>
    <w:rsid w:val="00900996"/>
    <w:rsid w:val="00901C12"/>
    <w:rsid w:val="0090593B"/>
    <w:rsid w:val="00911724"/>
    <w:rsid w:val="009134A9"/>
    <w:rsid w:val="00935A08"/>
    <w:rsid w:val="00951621"/>
    <w:rsid w:val="009C146E"/>
    <w:rsid w:val="009C3434"/>
    <w:rsid w:val="009C41FB"/>
    <w:rsid w:val="009E43F8"/>
    <w:rsid w:val="00A051C5"/>
    <w:rsid w:val="00A310DF"/>
    <w:rsid w:val="00A42ABA"/>
    <w:rsid w:val="00A43114"/>
    <w:rsid w:val="00A524E8"/>
    <w:rsid w:val="00A62DFA"/>
    <w:rsid w:val="00A82831"/>
    <w:rsid w:val="00A953D6"/>
    <w:rsid w:val="00A965FA"/>
    <w:rsid w:val="00AA5EE9"/>
    <w:rsid w:val="00AE00A4"/>
    <w:rsid w:val="00AE0354"/>
    <w:rsid w:val="00AE0EEC"/>
    <w:rsid w:val="00AE27B2"/>
    <w:rsid w:val="00AE4101"/>
    <w:rsid w:val="00AE42DA"/>
    <w:rsid w:val="00AE4440"/>
    <w:rsid w:val="00AE4C50"/>
    <w:rsid w:val="00AF3AB6"/>
    <w:rsid w:val="00B20CC3"/>
    <w:rsid w:val="00B764EE"/>
    <w:rsid w:val="00B87B5C"/>
    <w:rsid w:val="00B87B75"/>
    <w:rsid w:val="00B93707"/>
    <w:rsid w:val="00BC1892"/>
    <w:rsid w:val="00BF13F2"/>
    <w:rsid w:val="00C0318E"/>
    <w:rsid w:val="00C1209D"/>
    <w:rsid w:val="00C21182"/>
    <w:rsid w:val="00C21D8F"/>
    <w:rsid w:val="00C653EA"/>
    <w:rsid w:val="00C7314E"/>
    <w:rsid w:val="00C83D29"/>
    <w:rsid w:val="00C92B61"/>
    <w:rsid w:val="00CD500A"/>
    <w:rsid w:val="00CD69B1"/>
    <w:rsid w:val="00CF1A46"/>
    <w:rsid w:val="00D17DC8"/>
    <w:rsid w:val="00D5218D"/>
    <w:rsid w:val="00D544D2"/>
    <w:rsid w:val="00D826AF"/>
    <w:rsid w:val="00D921E7"/>
    <w:rsid w:val="00DA7D90"/>
    <w:rsid w:val="00DE5316"/>
    <w:rsid w:val="00DF16E0"/>
    <w:rsid w:val="00E17054"/>
    <w:rsid w:val="00E21BD8"/>
    <w:rsid w:val="00E260A2"/>
    <w:rsid w:val="00E62BA6"/>
    <w:rsid w:val="00E80C5D"/>
    <w:rsid w:val="00E90BCD"/>
    <w:rsid w:val="00E90D91"/>
    <w:rsid w:val="00E94BFF"/>
    <w:rsid w:val="00E977F5"/>
    <w:rsid w:val="00EB0275"/>
    <w:rsid w:val="00EC4EBB"/>
    <w:rsid w:val="00ED571A"/>
    <w:rsid w:val="00F07DF3"/>
    <w:rsid w:val="00F25A3B"/>
    <w:rsid w:val="00F322EC"/>
    <w:rsid w:val="00F3563B"/>
    <w:rsid w:val="00F64BB8"/>
    <w:rsid w:val="00F7602B"/>
    <w:rsid w:val="00F9321A"/>
    <w:rsid w:val="00FB6FE7"/>
    <w:rsid w:val="00FD245A"/>
    <w:rsid w:val="00FF23CD"/>
    <w:rsid w:val="00FF944E"/>
    <w:rsid w:val="026B72D0"/>
    <w:rsid w:val="02AA57D1"/>
    <w:rsid w:val="04074331"/>
    <w:rsid w:val="0461561F"/>
    <w:rsid w:val="07C07FA4"/>
    <w:rsid w:val="08C78044"/>
    <w:rsid w:val="097E6BA7"/>
    <w:rsid w:val="0B4931C5"/>
    <w:rsid w:val="0CF2E3F9"/>
    <w:rsid w:val="11E8F8D0"/>
    <w:rsid w:val="14C24D3B"/>
    <w:rsid w:val="151DAEC6"/>
    <w:rsid w:val="162B8936"/>
    <w:rsid w:val="1693D1F2"/>
    <w:rsid w:val="1C56D728"/>
    <w:rsid w:val="1C60FA55"/>
    <w:rsid w:val="1E8BAFC7"/>
    <w:rsid w:val="21E0912C"/>
    <w:rsid w:val="23E06A5A"/>
    <w:rsid w:val="28FC89FD"/>
    <w:rsid w:val="2A91CCBB"/>
    <w:rsid w:val="2AC22561"/>
    <w:rsid w:val="2E9D0364"/>
    <w:rsid w:val="2F287D18"/>
    <w:rsid w:val="339EAEDE"/>
    <w:rsid w:val="33F1194F"/>
    <w:rsid w:val="34042028"/>
    <w:rsid w:val="3424765A"/>
    <w:rsid w:val="3543002D"/>
    <w:rsid w:val="36792A59"/>
    <w:rsid w:val="39E67F71"/>
    <w:rsid w:val="3A5A394F"/>
    <w:rsid w:val="3CC2AB3D"/>
    <w:rsid w:val="3F0129CA"/>
    <w:rsid w:val="41EF15AC"/>
    <w:rsid w:val="42222545"/>
    <w:rsid w:val="4361E53B"/>
    <w:rsid w:val="44BB6B8C"/>
    <w:rsid w:val="479CDA88"/>
    <w:rsid w:val="4AD3ED77"/>
    <w:rsid w:val="4E14D2E0"/>
    <w:rsid w:val="4E51FA5D"/>
    <w:rsid w:val="4EE6D9C7"/>
    <w:rsid w:val="4F4878C4"/>
    <w:rsid w:val="515B2489"/>
    <w:rsid w:val="52835C84"/>
    <w:rsid w:val="5956BC39"/>
    <w:rsid w:val="5AA925E3"/>
    <w:rsid w:val="5BC539AA"/>
    <w:rsid w:val="60860498"/>
    <w:rsid w:val="60BA89FE"/>
    <w:rsid w:val="629C749E"/>
    <w:rsid w:val="644597B2"/>
    <w:rsid w:val="658806D4"/>
    <w:rsid w:val="6868AB87"/>
    <w:rsid w:val="69D5E037"/>
    <w:rsid w:val="6A4ECFAC"/>
    <w:rsid w:val="6CD31FEB"/>
    <w:rsid w:val="70B7856B"/>
    <w:rsid w:val="71618C12"/>
    <w:rsid w:val="7A38F35A"/>
    <w:rsid w:val="7F39C65A"/>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08D8D1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E94BFF"/>
    <w:pPr>
      <w:keepNext/>
      <w:jc w:val="center"/>
      <w:outlineLvl w:val="0"/>
    </w:pPr>
    <w:rPr>
      <w:rFonts w:ascii="Times New Roman" w:eastAsia="Times New Roman" w:hAnsi="Times New Roman" w:cs="Times New Roman"/>
      <w:b/>
      <w:sz w:val="20"/>
      <w:szCs w:val="20"/>
      <w:lang w:val="es-MX" w:eastAsia="es-ES"/>
    </w:rPr>
  </w:style>
  <w:style w:type="paragraph" w:styleId="Ttulo2">
    <w:name w:val="heading 2"/>
    <w:basedOn w:val="Normal"/>
    <w:next w:val="Normal"/>
    <w:link w:val="Ttulo2Car"/>
    <w:uiPriority w:val="9"/>
    <w:unhideWhenUsed/>
    <w:qFormat/>
    <w:rsid w:val="00E94BFF"/>
    <w:pPr>
      <w:keepNext/>
      <w:keepLines/>
      <w:spacing w:before="40" w:line="259" w:lineRule="auto"/>
      <w:outlineLvl w:val="1"/>
    </w:pPr>
    <w:rPr>
      <w:rFonts w:asciiTheme="majorHAnsi" w:eastAsiaTheme="majorEastAsia" w:hAnsiTheme="majorHAnsi" w:cstheme="majorBidi"/>
      <w:color w:val="2F5496" w:themeColor="accent1" w:themeShade="BF"/>
      <w:sz w:val="26"/>
      <w:szCs w:val="26"/>
      <w:lang w:val="es-CO"/>
    </w:rPr>
  </w:style>
  <w:style w:type="paragraph" w:styleId="Ttulo4">
    <w:name w:val="heading 4"/>
    <w:basedOn w:val="Normal"/>
    <w:next w:val="Normal"/>
    <w:link w:val="Ttulo4Car"/>
    <w:uiPriority w:val="9"/>
    <w:semiHidden/>
    <w:unhideWhenUsed/>
    <w:qFormat/>
    <w:rsid w:val="00E94BFF"/>
    <w:pPr>
      <w:keepNext/>
      <w:keepLines/>
      <w:spacing w:before="40" w:line="259" w:lineRule="auto"/>
      <w:outlineLvl w:val="3"/>
    </w:pPr>
    <w:rPr>
      <w:rFonts w:asciiTheme="majorHAnsi" w:eastAsiaTheme="majorEastAsia" w:hAnsiTheme="majorHAnsi" w:cstheme="majorBidi"/>
      <w:i/>
      <w:iCs/>
      <w:color w:val="2F5496" w:themeColor="accent1" w:themeShade="BF"/>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73D1"/>
    <w:pPr>
      <w:tabs>
        <w:tab w:val="center" w:pos="4252"/>
        <w:tab w:val="right" w:pos="8504"/>
      </w:tabs>
    </w:pPr>
  </w:style>
  <w:style w:type="character" w:customStyle="1" w:styleId="EncabezadoCar">
    <w:name w:val="Encabezado Car"/>
    <w:basedOn w:val="Fuentedeprrafopredeter"/>
    <w:link w:val="Encabezado"/>
    <w:uiPriority w:val="99"/>
    <w:rsid w:val="005F73D1"/>
  </w:style>
  <w:style w:type="paragraph" w:styleId="Piedepgina">
    <w:name w:val="footer"/>
    <w:basedOn w:val="Normal"/>
    <w:link w:val="PiedepginaCar"/>
    <w:uiPriority w:val="99"/>
    <w:unhideWhenUsed/>
    <w:rsid w:val="005F73D1"/>
    <w:pPr>
      <w:tabs>
        <w:tab w:val="center" w:pos="4252"/>
        <w:tab w:val="right" w:pos="8504"/>
      </w:tabs>
    </w:pPr>
  </w:style>
  <w:style w:type="character" w:customStyle="1" w:styleId="PiedepginaCar">
    <w:name w:val="Pie de página Car"/>
    <w:basedOn w:val="Fuentedeprrafopredeter"/>
    <w:link w:val="Piedepgina"/>
    <w:uiPriority w:val="99"/>
    <w:rsid w:val="005F73D1"/>
  </w:style>
  <w:style w:type="paragraph" w:styleId="NormalWeb">
    <w:name w:val="Normal (Web)"/>
    <w:basedOn w:val="Normal"/>
    <w:uiPriority w:val="99"/>
    <w:unhideWhenUsed/>
    <w:rsid w:val="00555828"/>
    <w:pPr>
      <w:spacing w:before="100" w:beforeAutospacing="1" w:after="100" w:afterAutospacing="1"/>
    </w:pPr>
    <w:rPr>
      <w:rFonts w:ascii="Times New Roman" w:eastAsia="Times New Roman" w:hAnsi="Times New Roman" w:cs="Times New Roman"/>
      <w:lang w:val="es-CO" w:eastAsia="es-CO"/>
    </w:rPr>
  </w:style>
  <w:style w:type="paragraph" w:styleId="Prrafodelista">
    <w:name w:val="List Paragraph"/>
    <w:aliases w:val="Bullet List,FooterText,numbered,Paragraphe de liste1,Bulletr List Paragraph,列出段落,列出段落1,List Paragraph21,Listeafsnit1,Parágrafo da Lista1,titulo 3,Cuadrícula media 1 - Énfasis 21,List Paragraph1,Segundo nivel de viñetas"/>
    <w:basedOn w:val="Normal"/>
    <w:link w:val="PrrafodelistaCar"/>
    <w:uiPriority w:val="34"/>
    <w:qFormat/>
    <w:rsid w:val="004550C0"/>
    <w:pPr>
      <w:ind w:left="720"/>
      <w:contextualSpacing/>
    </w:pPr>
  </w:style>
  <w:style w:type="character" w:styleId="Hipervnculo">
    <w:name w:val="Hyperlink"/>
    <w:basedOn w:val="Fuentedeprrafopredeter"/>
    <w:uiPriority w:val="99"/>
    <w:unhideWhenUsed/>
    <w:rsid w:val="004934EF"/>
    <w:rPr>
      <w:color w:val="0563C1" w:themeColor="hyperlink"/>
      <w:u w:val="single"/>
    </w:rPr>
  </w:style>
  <w:style w:type="table" w:styleId="Tablaconcuadrcula">
    <w:name w:val="Table Grid"/>
    <w:basedOn w:val="Tablanormal"/>
    <w:uiPriority w:val="59"/>
    <w:rsid w:val="004934EF"/>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titulo 3 Car,Cuadrícula media 1 - Énfasis 21 Car"/>
    <w:link w:val="Prrafodelista"/>
    <w:uiPriority w:val="34"/>
    <w:qFormat/>
    <w:rsid w:val="0081626F"/>
  </w:style>
  <w:style w:type="paragraph" w:styleId="Textoindependiente">
    <w:name w:val="Body Text"/>
    <w:aliases w:val="body text,bt,body tesx,contents,Subsection Body Text,Texto independiente Car Car,Inicio"/>
    <w:basedOn w:val="Normal"/>
    <w:link w:val="TextoindependienteCar"/>
    <w:uiPriority w:val="99"/>
    <w:rsid w:val="00B764EE"/>
    <w:rPr>
      <w:rFonts w:ascii="Arial" w:eastAsia="Times New Roman" w:hAnsi="Arial" w:cs="Times New Roman"/>
      <w:szCs w:val="20"/>
      <w:lang w:val="es-CO" w:eastAsia="es-ES"/>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uiPriority w:val="99"/>
    <w:rsid w:val="00B764EE"/>
    <w:rPr>
      <w:rFonts w:ascii="Arial" w:eastAsia="Times New Roman" w:hAnsi="Arial" w:cs="Times New Roman"/>
      <w:szCs w:val="20"/>
      <w:lang w:val="es-CO" w:eastAsia="es-ES"/>
    </w:rPr>
  </w:style>
  <w:style w:type="character" w:customStyle="1" w:styleId="Ttulo1Car">
    <w:name w:val="Título 1 Car"/>
    <w:basedOn w:val="Fuentedeprrafopredeter"/>
    <w:link w:val="Ttulo1"/>
    <w:rsid w:val="00E94BFF"/>
    <w:rPr>
      <w:rFonts w:ascii="Times New Roman" w:eastAsia="Times New Roman" w:hAnsi="Times New Roman" w:cs="Times New Roman"/>
      <w:b/>
      <w:sz w:val="20"/>
      <w:szCs w:val="20"/>
      <w:lang w:val="es-MX" w:eastAsia="es-ES"/>
    </w:rPr>
  </w:style>
  <w:style w:type="character" w:customStyle="1" w:styleId="Ttulo2Car">
    <w:name w:val="Título 2 Car"/>
    <w:basedOn w:val="Fuentedeprrafopredeter"/>
    <w:link w:val="Ttulo2"/>
    <w:uiPriority w:val="9"/>
    <w:rsid w:val="00E94BFF"/>
    <w:rPr>
      <w:rFonts w:asciiTheme="majorHAnsi" w:eastAsiaTheme="majorEastAsia" w:hAnsiTheme="majorHAnsi" w:cstheme="majorBidi"/>
      <w:color w:val="2F5496" w:themeColor="accent1" w:themeShade="BF"/>
      <w:sz w:val="26"/>
      <w:szCs w:val="26"/>
      <w:lang w:val="es-CO"/>
    </w:rPr>
  </w:style>
  <w:style w:type="character" w:customStyle="1" w:styleId="Ttulo4Car">
    <w:name w:val="Título 4 Car"/>
    <w:basedOn w:val="Fuentedeprrafopredeter"/>
    <w:link w:val="Ttulo4"/>
    <w:uiPriority w:val="9"/>
    <w:semiHidden/>
    <w:rsid w:val="00E94BFF"/>
    <w:rPr>
      <w:rFonts w:asciiTheme="majorHAnsi" w:eastAsiaTheme="majorEastAsia" w:hAnsiTheme="majorHAnsi" w:cstheme="majorBidi"/>
      <w:i/>
      <w:iCs/>
      <w:color w:val="2F5496" w:themeColor="accent1" w:themeShade="BF"/>
      <w:sz w:val="22"/>
      <w:szCs w:val="22"/>
      <w:lang w:val="es-CO"/>
    </w:rPr>
  </w:style>
  <w:style w:type="character" w:styleId="Nmerodepgina">
    <w:name w:val="page number"/>
    <w:rsid w:val="00E94BFF"/>
  </w:style>
  <w:style w:type="paragraph" w:styleId="Sinespaciado">
    <w:name w:val="No Spacing"/>
    <w:uiPriority w:val="1"/>
    <w:qFormat/>
    <w:rsid w:val="00E94BFF"/>
    <w:rPr>
      <w:rFonts w:ascii="Calibri" w:eastAsia="Calibri" w:hAnsi="Calibri" w:cs="Times New Roman"/>
      <w:sz w:val="22"/>
      <w:szCs w:val="22"/>
      <w:lang w:val="es-ES"/>
    </w:rPr>
  </w:style>
  <w:style w:type="paragraph" w:styleId="Textodeglobo">
    <w:name w:val="Balloon Text"/>
    <w:basedOn w:val="Normal"/>
    <w:link w:val="TextodegloboCar"/>
    <w:uiPriority w:val="99"/>
    <w:semiHidden/>
    <w:unhideWhenUsed/>
    <w:rsid w:val="00E94BFF"/>
    <w:rPr>
      <w:rFonts w:ascii="Lucida Grande" w:hAnsi="Lucida Grande" w:cs="Lucida Grande"/>
      <w:sz w:val="18"/>
      <w:szCs w:val="18"/>
      <w:lang w:val="es-CO"/>
    </w:rPr>
  </w:style>
  <w:style w:type="character" w:customStyle="1" w:styleId="TextodegloboCar">
    <w:name w:val="Texto de globo Car"/>
    <w:basedOn w:val="Fuentedeprrafopredeter"/>
    <w:link w:val="Textodeglobo"/>
    <w:uiPriority w:val="99"/>
    <w:semiHidden/>
    <w:rsid w:val="00E94BFF"/>
    <w:rPr>
      <w:rFonts w:ascii="Lucida Grande" w:hAnsi="Lucida Grande" w:cs="Lucida Grande"/>
      <w:sz w:val="18"/>
      <w:szCs w:val="18"/>
      <w:lang w:val="es-CO"/>
    </w:rPr>
  </w:style>
  <w:style w:type="paragraph" w:customStyle="1" w:styleId="Default">
    <w:name w:val="Default"/>
    <w:link w:val="DefaultCar"/>
    <w:rsid w:val="00E94BFF"/>
    <w:pPr>
      <w:autoSpaceDE w:val="0"/>
      <w:autoSpaceDN w:val="0"/>
      <w:adjustRightInd w:val="0"/>
    </w:pPr>
    <w:rPr>
      <w:rFonts w:ascii="Arial" w:eastAsia="Times New Roman" w:hAnsi="Arial" w:cs="Arial"/>
      <w:color w:val="000000"/>
      <w:lang w:val="es-CO" w:eastAsia="es-CO"/>
    </w:rPr>
  </w:style>
  <w:style w:type="character" w:customStyle="1" w:styleId="DefaultCar">
    <w:name w:val="Default Car"/>
    <w:link w:val="Default"/>
    <w:locked/>
    <w:rsid w:val="00E94BFF"/>
    <w:rPr>
      <w:rFonts w:ascii="Arial" w:eastAsia="Times New Roman" w:hAnsi="Arial" w:cs="Arial"/>
      <w:color w:val="000000"/>
      <w:lang w:val="es-CO"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rsid w:val="00E94BFF"/>
    <w:rPr>
      <w:rFonts w:ascii="Times New Roman" w:eastAsia="Times New Roman" w:hAnsi="Times New Roman" w:cs="Times New Roman"/>
      <w:sz w:val="20"/>
      <w:szCs w:val="20"/>
      <w:lang w:val="es-CO"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E94BFF"/>
    <w:rPr>
      <w:rFonts w:ascii="Times New Roman" w:eastAsia="Times New Roman" w:hAnsi="Times New Roman" w:cs="Times New Roman"/>
      <w:sz w:val="20"/>
      <w:szCs w:val="20"/>
      <w:lang w:val="es-CO" w:eastAsia="es-ES"/>
    </w:rPr>
  </w:style>
  <w:style w:type="character" w:styleId="Refdenotaalpie">
    <w:name w:val="footnote reference"/>
    <w:aliases w:val="referencia nota al pie"/>
    <w:rsid w:val="00E94BFF"/>
    <w:rPr>
      <w:vertAlign w:val="superscript"/>
    </w:rPr>
  </w:style>
  <w:style w:type="character" w:customStyle="1" w:styleId="normaltextrun">
    <w:name w:val="normaltextrun"/>
    <w:basedOn w:val="Fuentedeprrafopredeter"/>
    <w:rsid w:val="00E94BFF"/>
  </w:style>
  <w:style w:type="character" w:customStyle="1" w:styleId="eop">
    <w:name w:val="eop"/>
    <w:basedOn w:val="Fuentedeprrafopredeter"/>
    <w:rsid w:val="00E94BFF"/>
  </w:style>
  <w:style w:type="paragraph" w:customStyle="1" w:styleId="paragraph">
    <w:name w:val="paragraph"/>
    <w:basedOn w:val="Normal"/>
    <w:rsid w:val="00E94BFF"/>
    <w:pPr>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basedOn w:val="Fuentedeprrafopredeter"/>
    <w:uiPriority w:val="99"/>
    <w:semiHidden/>
    <w:unhideWhenUsed/>
    <w:rsid w:val="00E94BFF"/>
    <w:rPr>
      <w:sz w:val="16"/>
      <w:szCs w:val="16"/>
    </w:rPr>
  </w:style>
  <w:style w:type="paragraph" w:styleId="Textocomentario">
    <w:name w:val="annotation text"/>
    <w:basedOn w:val="Normal"/>
    <w:link w:val="TextocomentarioCar"/>
    <w:uiPriority w:val="99"/>
    <w:semiHidden/>
    <w:unhideWhenUsed/>
    <w:rsid w:val="00E94BFF"/>
    <w:pPr>
      <w:spacing w:after="160"/>
    </w:pPr>
    <w:rPr>
      <w:sz w:val="20"/>
      <w:szCs w:val="20"/>
      <w:lang w:val="es-CO"/>
    </w:rPr>
  </w:style>
  <w:style w:type="character" w:customStyle="1" w:styleId="TextocomentarioCar">
    <w:name w:val="Texto comentario Car"/>
    <w:basedOn w:val="Fuentedeprrafopredeter"/>
    <w:link w:val="Textocomentario"/>
    <w:uiPriority w:val="99"/>
    <w:semiHidden/>
    <w:rsid w:val="00E94BFF"/>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E94BFF"/>
    <w:rPr>
      <w:b/>
      <w:bCs/>
    </w:rPr>
  </w:style>
  <w:style w:type="character" w:customStyle="1" w:styleId="AsuntodelcomentarioCar">
    <w:name w:val="Asunto del comentario Car"/>
    <w:basedOn w:val="TextocomentarioCar"/>
    <w:link w:val="Asuntodelcomentario"/>
    <w:uiPriority w:val="99"/>
    <w:semiHidden/>
    <w:rsid w:val="00E94BFF"/>
    <w:rPr>
      <w:b/>
      <w:bCs/>
      <w:sz w:val="20"/>
      <w:szCs w:val="20"/>
      <w:lang w:val="es-CO"/>
    </w:rPr>
  </w:style>
  <w:style w:type="character" w:customStyle="1" w:styleId="Mencinsinresolver1">
    <w:name w:val="Mención sin resolver1"/>
    <w:basedOn w:val="Fuentedeprrafopredeter"/>
    <w:uiPriority w:val="99"/>
    <w:semiHidden/>
    <w:unhideWhenUsed/>
    <w:rsid w:val="00E94BFF"/>
    <w:rPr>
      <w:color w:val="605E5C"/>
      <w:shd w:val="clear" w:color="auto" w:fill="E1DFDD"/>
    </w:rPr>
  </w:style>
  <w:style w:type="character" w:customStyle="1" w:styleId="font251">
    <w:name w:val="font251"/>
    <w:basedOn w:val="Fuentedeprrafopredeter"/>
    <w:rsid w:val="00E94BFF"/>
    <w:rPr>
      <w:rFonts w:ascii="Calibri" w:hAnsi="Calibri" w:hint="default"/>
      <w:b w:val="0"/>
      <w:bCs w:val="0"/>
      <w:i w:val="0"/>
      <w:iCs w:val="0"/>
      <w:color w:val="000000"/>
      <w:sz w:val="22"/>
      <w:szCs w:val="22"/>
      <w:u w:val="single"/>
    </w:rPr>
  </w:style>
  <w:style w:type="character" w:customStyle="1" w:styleId="font01">
    <w:name w:val="font01"/>
    <w:basedOn w:val="Fuentedeprrafopredeter"/>
    <w:rsid w:val="00E94BFF"/>
    <w:rPr>
      <w:rFonts w:ascii="Calibri" w:hAnsi="Calibri" w:hint="default"/>
      <w:b w:val="0"/>
      <w:bCs w:val="0"/>
      <w:i w:val="0"/>
      <w:iCs w:val="0"/>
      <w:strike w:val="0"/>
      <w:dstrike w:val="0"/>
      <w:color w:val="000000"/>
      <w:sz w:val="22"/>
      <w:szCs w:val="22"/>
      <w:u w:val="none"/>
      <w:effect w:val="none"/>
    </w:rPr>
  </w:style>
  <w:style w:type="character" w:styleId="Hipervnculovisitado">
    <w:name w:val="FollowedHyperlink"/>
    <w:basedOn w:val="Fuentedeprrafopredeter"/>
    <w:uiPriority w:val="99"/>
    <w:semiHidden/>
    <w:unhideWhenUsed/>
    <w:rsid w:val="00E94BFF"/>
    <w:rPr>
      <w:color w:val="954F72"/>
      <w:u w:val="single"/>
    </w:rPr>
  </w:style>
  <w:style w:type="paragraph" w:customStyle="1" w:styleId="msonormal0">
    <w:name w:val="msonormal"/>
    <w:basedOn w:val="Normal"/>
    <w:rsid w:val="00E94BFF"/>
    <w:pPr>
      <w:spacing w:before="100" w:beforeAutospacing="1" w:after="100" w:afterAutospacing="1"/>
    </w:pPr>
    <w:rPr>
      <w:rFonts w:ascii="Times New Roman" w:eastAsia="Times New Roman" w:hAnsi="Times New Roman" w:cs="Times New Roman"/>
      <w:lang w:val="es-CO" w:eastAsia="es-CO"/>
    </w:rPr>
  </w:style>
  <w:style w:type="paragraph" w:customStyle="1" w:styleId="xl63">
    <w:name w:val="xl63"/>
    <w:basedOn w:val="Normal"/>
    <w:rsid w:val="00E94BFF"/>
    <w:pPr>
      <w:spacing w:before="100" w:beforeAutospacing="1" w:after="100" w:afterAutospacing="1"/>
      <w:jc w:val="both"/>
      <w:textAlignment w:val="center"/>
    </w:pPr>
    <w:rPr>
      <w:rFonts w:ascii="Arial" w:eastAsia="Times New Roman" w:hAnsi="Arial" w:cs="Arial"/>
      <w:color w:val="000000"/>
      <w:lang w:val="es-CO" w:eastAsia="es-CO"/>
    </w:rPr>
  </w:style>
  <w:style w:type="paragraph" w:customStyle="1" w:styleId="xl64">
    <w:name w:val="xl64"/>
    <w:basedOn w:val="Normal"/>
    <w:rsid w:val="00E94BFF"/>
    <w:pPr>
      <w:spacing w:before="100" w:beforeAutospacing="1" w:after="100" w:afterAutospacing="1"/>
      <w:jc w:val="both"/>
      <w:textAlignment w:val="center"/>
    </w:pPr>
    <w:rPr>
      <w:rFonts w:ascii="Arial" w:eastAsia="Times New Roman" w:hAnsi="Arial" w:cs="Arial"/>
      <w:lang w:val="es-CO" w:eastAsia="es-CO"/>
    </w:rPr>
  </w:style>
  <w:style w:type="paragraph" w:customStyle="1" w:styleId="xl65">
    <w:name w:val="xl65"/>
    <w:basedOn w:val="Normal"/>
    <w:rsid w:val="00E94B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66">
    <w:name w:val="xl66"/>
    <w:basedOn w:val="Normal"/>
    <w:rsid w:val="00E94BFF"/>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67">
    <w:name w:val="xl67"/>
    <w:basedOn w:val="Normal"/>
    <w:rsid w:val="00E94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68">
    <w:name w:val="xl68"/>
    <w:basedOn w:val="Normal"/>
    <w:rsid w:val="00E94BF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69">
    <w:name w:val="xl69"/>
    <w:basedOn w:val="Normal"/>
    <w:rsid w:val="00E94BF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eastAsia="Times New Roman" w:hAnsi="Arial" w:cs="Arial"/>
      <w:b/>
      <w:bCs/>
      <w:color w:val="000000"/>
      <w:lang w:val="es-CO" w:eastAsia="es-CO"/>
    </w:rPr>
  </w:style>
  <w:style w:type="paragraph" w:customStyle="1" w:styleId="xl70">
    <w:name w:val="xl70"/>
    <w:basedOn w:val="Normal"/>
    <w:rsid w:val="00E94B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lang w:val="es-CO" w:eastAsia="es-CO"/>
    </w:rPr>
  </w:style>
  <w:style w:type="paragraph" w:customStyle="1" w:styleId="xl71">
    <w:name w:val="xl71"/>
    <w:basedOn w:val="Normal"/>
    <w:rsid w:val="00E94B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lang w:val="es-CO" w:eastAsia="es-CO"/>
    </w:rPr>
  </w:style>
  <w:style w:type="paragraph" w:customStyle="1" w:styleId="xl72">
    <w:name w:val="xl72"/>
    <w:basedOn w:val="Normal"/>
    <w:rsid w:val="00E94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lang w:val="es-CO" w:eastAsia="es-CO"/>
    </w:rPr>
  </w:style>
  <w:style w:type="paragraph" w:customStyle="1" w:styleId="xl73">
    <w:name w:val="xl73"/>
    <w:basedOn w:val="Normal"/>
    <w:rsid w:val="00E94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lang w:val="es-CO" w:eastAsia="es-CO"/>
    </w:rPr>
  </w:style>
  <w:style w:type="paragraph" w:customStyle="1" w:styleId="xl74">
    <w:name w:val="xl74"/>
    <w:basedOn w:val="Normal"/>
    <w:rsid w:val="00E94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lang w:val="es-CO" w:eastAsia="es-CO"/>
    </w:rPr>
  </w:style>
  <w:style w:type="paragraph" w:customStyle="1" w:styleId="xl75">
    <w:name w:val="xl75"/>
    <w:basedOn w:val="Normal"/>
    <w:rsid w:val="00E94BFF"/>
    <w:pPr>
      <w:pBdr>
        <w:top w:val="single" w:sz="4" w:space="0" w:color="auto"/>
      </w:pBdr>
      <w:spacing w:before="100" w:beforeAutospacing="1" w:after="100" w:afterAutospacing="1"/>
      <w:jc w:val="center"/>
      <w:textAlignment w:val="center"/>
    </w:pPr>
    <w:rPr>
      <w:rFonts w:ascii="Arial" w:eastAsia="Times New Roman" w:hAnsi="Arial" w:cs="Arial"/>
      <w:color w:val="000000"/>
      <w:lang w:val="es-CO" w:eastAsia="es-CO"/>
    </w:rPr>
  </w:style>
  <w:style w:type="paragraph" w:customStyle="1" w:styleId="xl76">
    <w:name w:val="xl76"/>
    <w:basedOn w:val="Normal"/>
    <w:rsid w:val="00E94BF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77">
    <w:name w:val="xl77"/>
    <w:basedOn w:val="Normal"/>
    <w:rsid w:val="00E94BF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eastAsia="Times New Roman" w:hAnsi="Arial" w:cs="Arial"/>
      <w:b/>
      <w:bCs/>
      <w:color w:val="000000"/>
      <w:lang w:val="es-CO" w:eastAsia="es-CO"/>
    </w:rPr>
  </w:style>
  <w:style w:type="paragraph" w:customStyle="1" w:styleId="xl78">
    <w:name w:val="xl78"/>
    <w:basedOn w:val="Normal"/>
    <w:rsid w:val="00E94BFF"/>
    <w:pPr>
      <w:pBdr>
        <w:top w:val="single" w:sz="4" w:space="0" w:color="auto"/>
      </w:pBdr>
      <w:spacing w:before="100" w:beforeAutospacing="1" w:after="100" w:afterAutospacing="1"/>
      <w:jc w:val="center"/>
    </w:pPr>
    <w:rPr>
      <w:rFonts w:ascii="Cambria" w:eastAsia="Times New Roman" w:hAnsi="Cambria" w:cs="Times New Roman"/>
      <w:lang w:val="es-CO" w:eastAsia="es-CO"/>
    </w:rPr>
  </w:style>
  <w:style w:type="paragraph" w:customStyle="1" w:styleId="xl79">
    <w:name w:val="xl79"/>
    <w:basedOn w:val="Normal"/>
    <w:rsid w:val="00E94BFF"/>
    <w:pPr>
      <w:pBdr>
        <w:top w:val="single" w:sz="4" w:space="0" w:color="auto"/>
        <w:left w:val="single" w:sz="4" w:space="0" w:color="auto"/>
        <w:bottom w:val="single" w:sz="4" w:space="0" w:color="auto"/>
        <w:right w:val="single" w:sz="4" w:space="0" w:color="auto"/>
      </w:pBdr>
      <w:shd w:val="clear" w:color="000000" w:fill="70AD47"/>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80">
    <w:name w:val="xl80"/>
    <w:basedOn w:val="Normal"/>
    <w:rsid w:val="00E94BFF"/>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character" w:styleId="Textoennegrita">
    <w:name w:val="Strong"/>
    <w:basedOn w:val="Fuentedeprrafopredeter"/>
    <w:uiPriority w:val="22"/>
    <w:qFormat/>
    <w:rsid w:val="00E94BFF"/>
    <w:rPr>
      <w:b/>
      <w:bCs/>
    </w:rPr>
  </w:style>
  <w:style w:type="paragraph" w:customStyle="1" w:styleId="TableParagraph">
    <w:name w:val="Table Paragraph"/>
    <w:basedOn w:val="Normal"/>
    <w:uiPriority w:val="1"/>
    <w:qFormat/>
    <w:rsid w:val="00E94BFF"/>
    <w:pPr>
      <w:widowControl w:val="0"/>
      <w:autoSpaceDE w:val="0"/>
      <w:autoSpaceDN w:val="0"/>
    </w:pPr>
    <w:rPr>
      <w:rFonts w:ascii="Tahoma" w:eastAsia="Tahoma" w:hAnsi="Tahoma" w:cs="Tahoma"/>
      <w:sz w:val="22"/>
      <w:szCs w:val="22"/>
      <w:lang w:val="es-ES"/>
    </w:rPr>
  </w:style>
  <w:style w:type="table" w:customStyle="1" w:styleId="NormalTable0">
    <w:name w:val="Normal Table0"/>
    <w:uiPriority w:val="2"/>
    <w:semiHidden/>
    <w:unhideWhenUsed/>
    <w:qFormat/>
    <w:rsid w:val="00E94BFF"/>
    <w:pPr>
      <w:widowControl w:val="0"/>
      <w:autoSpaceDE w:val="0"/>
      <w:autoSpaceDN w:val="0"/>
    </w:pPr>
    <w:rPr>
      <w:sz w:val="22"/>
      <w:szCs w:val="22"/>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142497">
      <w:bodyDiv w:val="1"/>
      <w:marLeft w:val="0"/>
      <w:marRight w:val="0"/>
      <w:marTop w:val="0"/>
      <w:marBottom w:val="0"/>
      <w:divBdr>
        <w:top w:val="none" w:sz="0" w:space="0" w:color="auto"/>
        <w:left w:val="none" w:sz="0" w:space="0" w:color="auto"/>
        <w:bottom w:val="none" w:sz="0" w:space="0" w:color="auto"/>
        <w:right w:val="none" w:sz="0" w:space="0" w:color="auto"/>
      </w:divBdr>
    </w:div>
    <w:div w:id="125466753">
      <w:bodyDiv w:val="1"/>
      <w:marLeft w:val="0"/>
      <w:marRight w:val="0"/>
      <w:marTop w:val="0"/>
      <w:marBottom w:val="0"/>
      <w:divBdr>
        <w:top w:val="none" w:sz="0" w:space="0" w:color="auto"/>
        <w:left w:val="none" w:sz="0" w:space="0" w:color="auto"/>
        <w:bottom w:val="none" w:sz="0" w:space="0" w:color="auto"/>
        <w:right w:val="none" w:sz="0" w:space="0" w:color="auto"/>
      </w:divBdr>
    </w:div>
    <w:div w:id="156188618">
      <w:bodyDiv w:val="1"/>
      <w:marLeft w:val="0"/>
      <w:marRight w:val="0"/>
      <w:marTop w:val="0"/>
      <w:marBottom w:val="0"/>
      <w:divBdr>
        <w:top w:val="none" w:sz="0" w:space="0" w:color="auto"/>
        <w:left w:val="none" w:sz="0" w:space="0" w:color="auto"/>
        <w:bottom w:val="none" w:sz="0" w:space="0" w:color="auto"/>
        <w:right w:val="none" w:sz="0" w:space="0" w:color="auto"/>
      </w:divBdr>
    </w:div>
    <w:div w:id="198710634">
      <w:bodyDiv w:val="1"/>
      <w:marLeft w:val="0"/>
      <w:marRight w:val="0"/>
      <w:marTop w:val="0"/>
      <w:marBottom w:val="0"/>
      <w:divBdr>
        <w:top w:val="none" w:sz="0" w:space="0" w:color="auto"/>
        <w:left w:val="none" w:sz="0" w:space="0" w:color="auto"/>
        <w:bottom w:val="none" w:sz="0" w:space="0" w:color="auto"/>
        <w:right w:val="none" w:sz="0" w:space="0" w:color="auto"/>
      </w:divBdr>
    </w:div>
    <w:div w:id="253782364">
      <w:bodyDiv w:val="1"/>
      <w:marLeft w:val="0"/>
      <w:marRight w:val="0"/>
      <w:marTop w:val="0"/>
      <w:marBottom w:val="0"/>
      <w:divBdr>
        <w:top w:val="none" w:sz="0" w:space="0" w:color="auto"/>
        <w:left w:val="none" w:sz="0" w:space="0" w:color="auto"/>
        <w:bottom w:val="none" w:sz="0" w:space="0" w:color="auto"/>
        <w:right w:val="none" w:sz="0" w:space="0" w:color="auto"/>
      </w:divBdr>
    </w:div>
    <w:div w:id="338625323">
      <w:bodyDiv w:val="1"/>
      <w:marLeft w:val="0"/>
      <w:marRight w:val="0"/>
      <w:marTop w:val="0"/>
      <w:marBottom w:val="0"/>
      <w:divBdr>
        <w:top w:val="none" w:sz="0" w:space="0" w:color="auto"/>
        <w:left w:val="none" w:sz="0" w:space="0" w:color="auto"/>
        <w:bottom w:val="none" w:sz="0" w:space="0" w:color="auto"/>
        <w:right w:val="none" w:sz="0" w:space="0" w:color="auto"/>
      </w:divBdr>
    </w:div>
    <w:div w:id="350835682">
      <w:bodyDiv w:val="1"/>
      <w:marLeft w:val="0"/>
      <w:marRight w:val="0"/>
      <w:marTop w:val="0"/>
      <w:marBottom w:val="0"/>
      <w:divBdr>
        <w:top w:val="none" w:sz="0" w:space="0" w:color="auto"/>
        <w:left w:val="none" w:sz="0" w:space="0" w:color="auto"/>
        <w:bottom w:val="none" w:sz="0" w:space="0" w:color="auto"/>
        <w:right w:val="none" w:sz="0" w:space="0" w:color="auto"/>
      </w:divBdr>
    </w:div>
    <w:div w:id="453452488">
      <w:bodyDiv w:val="1"/>
      <w:marLeft w:val="0"/>
      <w:marRight w:val="0"/>
      <w:marTop w:val="0"/>
      <w:marBottom w:val="0"/>
      <w:divBdr>
        <w:top w:val="none" w:sz="0" w:space="0" w:color="auto"/>
        <w:left w:val="none" w:sz="0" w:space="0" w:color="auto"/>
        <w:bottom w:val="none" w:sz="0" w:space="0" w:color="auto"/>
        <w:right w:val="none" w:sz="0" w:space="0" w:color="auto"/>
      </w:divBdr>
    </w:div>
    <w:div w:id="454910170">
      <w:bodyDiv w:val="1"/>
      <w:marLeft w:val="0"/>
      <w:marRight w:val="0"/>
      <w:marTop w:val="0"/>
      <w:marBottom w:val="0"/>
      <w:divBdr>
        <w:top w:val="none" w:sz="0" w:space="0" w:color="auto"/>
        <w:left w:val="none" w:sz="0" w:space="0" w:color="auto"/>
        <w:bottom w:val="none" w:sz="0" w:space="0" w:color="auto"/>
        <w:right w:val="none" w:sz="0" w:space="0" w:color="auto"/>
      </w:divBdr>
    </w:div>
    <w:div w:id="480582951">
      <w:bodyDiv w:val="1"/>
      <w:marLeft w:val="0"/>
      <w:marRight w:val="0"/>
      <w:marTop w:val="0"/>
      <w:marBottom w:val="0"/>
      <w:divBdr>
        <w:top w:val="none" w:sz="0" w:space="0" w:color="auto"/>
        <w:left w:val="none" w:sz="0" w:space="0" w:color="auto"/>
        <w:bottom w:val="none" w:sz="0" w:space="0" w:color="auto"/>
        <w:right w:val="none" w:sz="0" w:space="0" w:color="auto"/>
      </w:divBdr>
    </w:div>
    <w:div w:id="572543077">
      <w:bodyDiv w:val="1"/>
      <w:marLeft w:val="0"/>
      <w:marRight w:val="0"/>
      <w:marTop w:val="0"/>
      <w:marBottom w:val="0"/>
      <w:divBdr>
        <w:top w:val="none" w:sz="0" w:space="0" w:color="auto"/>
        <w:left w:val="none" w:sz="0" w:space="0" w:color="auto"/>
        <w:bottom w:val="none" w:sz="0" w:space="0" w:color="auto"/>
        <w:right w:val="none" w:sz="0" w:space="0" w:color="auto"/>
      </w:divBdr>
    </w:div>
    <w:div w:id="615134575">
      <w:bodyDiv w:val="1"/>
      <w:marLeft w:val="0"/>
      <w:marRight w:val="0"/>
      <w:marTop w:val="0"/>
      <w:marBottom w:val="0"/>
      <w:divBdr>
        <w:top w:val="none" w:sz="0" w:space="0" w:color="auto"/>
        <w:left w:val="none" w:sz="0" w:space="0" w:color="auto"/>
        <w:bottom w:val="none" w:sz="0" w:space="0" w:color="auto"/>
        <w:right w:val="none" w:sz="0" w:space="0" w:color="auto"/>
      </w:divBdr>
    </w:div>
    <w:div w:id="664355114">
      <w:bodyDiv w:val="1"/>
      <w:marLeft w:val="0"/>
      <w:marRight w:val="0"/>
      <w:marTop w:val="0"/>
      <w:marBottom w:val="0"/>
      <w:divBdr>
        <w:top w:val="none" w:sz="0" w:space="0" w:color="auto"/>
        <w:left w:val="none" w:sz="0" w:space="0" w:color="auto"/>
        <w:bottom w:val="none" w:sz="0" w:space="0" w:color="auto"/>
        <w:right w:val="none" w:sz="0" w:space="0" w:color="auto"/>
      </w:divBdr>
    </w:div>
    <w:div w:id="678234728">
      <w:bodyDiv w:val="1"/>
      <w:marLeft w:val="0"/>
      <w:marRight w:val="0"/>
      <w:marTop w:val="0"/>
      <w:marBottom w:val="0"/>
      <w:divBdr>
        <w:top w:val="none" w:sz="0" w:space="0" w:color="auto"/>
        <w:left w:val="none" w:sz="0" w:space="0" w:color="auto"/>
        <w:bottom w:val="none" w:sz="0" w:space="0" w:color="auto"/>
        <w:right w:val="none" w:sz="0" w:space="0" w:color="auto"/>
      </w:divBdr>
    </w:div>
    <w:div w:id="681400575">
      <w:bodyDiv w:val="1"/>
      <w:marLeft w:val="0"/>
      <w:marRight w:val="0"/>
      <w:marTop w:val="0"/>
      <w:marBottom w:val="0"/>
      <w:divBdr>
        <w:top w:val="none" w:sz="0" w:space="0" w:color="auto"/>
        <w:left w:val="none" w:sz="0" w:space="0" w:color="auto"/>
        <w:bottom w:val="none" w:sz="0" w:space="0" w:color="auto"/>
        <w:right w:val="none" w:sz="0" w:space="0" w:color="auto"/>
      </w:divBdr>
    </w:div>
    <w:div w:id="818422362">
      <w:bodyDiv w:val="1"/>
      <w:marLeft w:val="0"/>
      <w:marRight w:val="0"/>
      <w:marTop w:val="0"/>
      <w:marBottom w:val="0"/>
      <w:divBdr>
        <w:top w:val="none" w:sz="0" w:space="0" w:color="auto"/>
        <w:left w:val="none" w:sz="0" w:space="0" w:color="auto"/>
        <w:bottom w:val="none" w:sz="0" w:space="0" w:color="auto"/>
        <w:right w:val="none" w:sz="0" w:space="0" w:color="auto"/>
      </w:divBdr>
    </w:div>
    <w:div w:id="971710602">
      <w:bodyDiv w:val="1"/>
      <w:marLeft w:val="0"/>
      <w:marRight w:val="0"/>
      <w:marTop w:val="0"/>
      <w:marBottom w:val="0"/>
      <w:divBdr>
        <w:top w:val="none" w:sz="0" w:space="0" w:color="auto"/>
        <w:left w:val="none" w:sz="0" w:space="0" w:color="auto"/>
        <w:bottom w:val="none" w:sz="0" w:space="0" w:color="auto"/>
        <w:right w:val="none" w:sz="0" w:space="0" w:color="auto"/>
      </w:divBdr>
    </w:div>
    <w:div w:id="1018585845">
      <w:bodyDiv w:val="1"/>
      <w:marLeft w:val="0"/>
      <w:marRight w:val="0"/>
      <w:marTop w:val="0"/>
      <w:marBottom w:val="0"/>
      <w:divBdr>
        <w:top w:val="none" w:sz="0" w:space="0" w:color="auto"/>
        <w:left w:val="none" w:sz="0" w:space="0" w:color="auto"/>
        <w:bottom w:val="none" w:sz="0" w:space="0" w:color="auto"/>
        <w:right w:val="none" w:sz="0" w:space="0" w:color="auto"/>
      </w:divBdr>
    </w:div>
    <w:div w:id="1091003360">
      <w:bodyDiv w:val="1"/>
      <w:marLeft w:val="0"/>
      <w:marRight w:val="0"/>
      <w:marTop w:val="0"/>
      <w:marBottom w:val="0"/>
      <w:divBdr>
        <w:top w:val="none" w:sz="0" w:space="0" w:color="auto"/>
        <w:left w:val="none" w:sz="0" w:space="0" w:color="auto"/>
        <w:bottom w:val="none" w:sz="0" w:space="0" w:color="auto"/>
        <w:right w:val="none" w:sz="0" w:space="0" w:color="auto"/>
      </w:divBdr>
    </w:div>
    <w:div w:id="1115102196">
      <w:bodyDiv w:val="1"/>
      <w:marLeft w:val="0"/>
      <w:marRight w:val="0"/>
      <w:marTop w:val="0"/>
      <w:marBottom w:val="0"/>
      <w:divBdr>
        <w:top w:val="none" w:sz="0" w:space="0" w:color="auto"/>
        <w:left w:val="none" w:sz="0" w:space="0" w:color="auto"/>
        <w:bottom w:val="none" w:sz="0" w:space="0" w:color="auto"/>
        <w:right w:val="none" w:sz="0" w:space="0" w:color="auto"/>
      </w:divBdr>
    </w:div>
    <w:div w:id="1130438656">
      <w:bodyDiv w:val="1"/>
      <w:marLeft w:val="0"/>
      <w:marRight w:val="0"/>
      <w:marTop w:val="0"/>
      <w:marBottom w:val="0"/>
      <w:divBdr>
        <w:top w:val="none" w:sz="0" w:space="0" w:color="auto"/>
        <w:left w:val="none" w:sz="0" w:space="0" w:color="auto"/>
        <w:bottom w:val="none" w:sz="0" w:space="0" w:color="auto"/>
        <w:right w:val="none" w:sz="0" w:space="0" w:color="auto"/>
      </w:divBdr>
    </w:div>
    <w:div w:id="1184442278">
      <w:bodyDiv w:val="1"/>
      <w:marLeft w:val="0"/>
      <w:marRight w:val="0"/>
      <w:marTop w:val="0"/>
      <w:marBottom w:val="0"/>
      <w:divBdr>
        <w:top w:val="none" w:sz="0" w:space="0" w:color="auto"/>
        <w:left w:val="none" w:sz="0" w:space="0" w:color="auto"/>
        <w:bottom w:val="none" w:sz="0" w:space="0" w:color="auto"/>
        <w:right w:val="none" w:sz="0" w:space="0" w:color="auto"/>
      </w:divBdr>
    </w:div>
    <w:div w:id="1187328300">
      <w:bodyDiv w:val="1"/>
      <w:marLeft w:val="0"/>
      <w:marRight w:val="0"/>
      <w:marTop w:val="0"/>
      <w:marBottom w:val="0"/>
      <w:divBdr>
        <w:top w:val="none" w:sz="0" w:space="0" w:color="auto"/>
        <w:left w:val="none" w:sz="0" w:space="0" w:color="auto"/>
        <w:bottom w:val="none" w:sz="0" w:space="0" w:color="auto"/>
        <w:right w:val="none" w:sz="0" w:space="0" w:color="auto"/>
      </w:divBdr>
    </w:div>
    <w:div w:id="1189876448">
      <w:bodyDiv w:val="1"/>
      <w:marLeft w:val="0"/>
      <w:marRight w:val="0"/>
      <w:marTop w:val="0"/>
      <w:marBottom w:val="0"/>
      <w:divBdr>
        <w:top w:val="none" w:sz="0" w:space="0" w:color="auto"/>
        <w:left w:val="none" w:sz="0" w:space="0" w:color="auto"/>
        <w:bottom w:val="none" w:sz="0" w:space="0" w:color="auto"/>
        <w:right w:val="none" w:sz="0" w:space="0" w:color="auto"/>
      </w:divBdr>
    </w:div>
    <w:div w:id="1242987534">
      <w:bodyDiv w:val="1"/>
      <w:marLeft w:val="0"/>
      <w:marRight w:val="0"/>
      <w:marTop w:val="0"/>
      <w:marBottom w:val="0"/>
      <w:divBdr>
        <w:top w:val="none" w:sz="0" w:space="0" w:color="auto"/>
        <w:left w:val="none" w:sz="0" w:space="0" w:color="auto"/>
        <w:bottom w:val="none" w:sz="0" w:space="0" w:color="auto"/>
        <w:right w:val="none" w:sz="0" w:space="0" w:color="auto"/>
      </w:divBdr>
    </w:div>
    <w:div w:id="1257402437">
      <w:bodyDiv w:val="1"/>
      <w:marLeft w:val="0"/>
      <w:marRight w:val="0"/>
      <w:marTop w:val="0"/>
      <w:marBottom w:val="0"/>
      <w:divBdr>
        <w:top w:val="none" w:sz="0" w:space="0" w:color="auto"/>
        <w:left w:val="none" w:sz="0" w:space="0" w:color="auto"/>
        <w:bottom w:val="none" w:sz="0" w:space="0" w:color="auto"/>
        <w:right w:val="none" w:sz="0" w:space="0" w:color="auto"/>
      </w:divBdr>
    </w:div>
    <w:div w:id="1295329159">
      <w:bodyDiv w:val="1"/>
      <w:marLeft w:val="0"/>
      <w:marRight w:val="0"/>
      <w:marTop w:val="0"/>
      <w:marBottom w:val="0"/>
      <w:divBdr>
        <w:top w:val="none" w:sz="0" w:space="0" w:color="auto"/>
        <w:left w:val="none" w:sz="0" w:space="0" w:color="auto"/>
        <w:bottom w:val="none" w:sz="0" w:space="0" w:color="auto"/>
        <w:right w:val="none" w:sz="0" w:space="0" w:color="auto"/>
      </w:divBdr>
    </w:div>
    <w:div w:id="1462190993">
      <w:bodyDiv w:val="1"/>
      <w:marLeft w:val="0"/>
      <w:marRight w:val="0"/>
      <w:marTop w:val="0"/>
      <w:marBottom w:val="0"/>
      <w:divBdr>
        <w:top w:val="none" w:sz="0" w:space="0" w:color="auto"/>
        <w:left w:val="none" w:sz="0" w:space="0" w:color="auto"/>
        <w:bottom w:val="none" w:sz="0" w:space="0" w:color="auto"/>
        <w:right w:val="none" w:sz="0" w:space="0" w:color="auto"/>
      </w:divBdr>
    </w:div>
    <w:div w:id="1511064819">
      <w:bodyDiv w:val="1"/>
      <w:marLeft w:val="0"/>
      <w:marRight w:val="0"/>
      <w:marTop w:val="0"/>
      <w:marBottom w:val="0"/>
      <w:divBdr>
        <w:top w:val="none" w:sz="0" w:space="0" w:color="auto"/>
        <w:left w:val="none" w:sz="0" w:space="0" w:color="auto"/>
        <w:bottom w:val="none" w:sz="0" w:space="0" w:color="auto"/>
        <w:right w:val="none" w:sz="0" w:space="0" w:color="auto"/>
      </w:divBdr>
    </w:div>
    <w:div w:id="1528175743">
      <w:bodyDiv w:val="1"/>
      <w:marLeft w:val="0"/>
      <w:marRight w:val="0"/>
      <w:marTop w:val="0"/>
      <w:marBottom w:val="0"/>
      <w:divBdr>
        <w:top w:val="none" w:sz="0" w:space="0" w:color="auto"/>
        <w:left w:val="none" w:sz="0" w:space="0" w:color="auto"/>
        <w:bottom w:val="none" w:sz="0" w:space="0" w:color="auto"/>
        <w:right w:val="none" w:sz="0" w:space="0" w:color="auto"/>
      </w:divBdr>
    </w:div>
    <w:div w:id="1549612437">
      <w:bodyDiv w:val="1"/>
      <w:marLeft w:val="0"/>
      <w:marRight w:val="0"/>
      <w:marTop w:val="0"/>
      <w:marBottom w:val="0"/>
      <w:divBdr>
        <w:top w:val="none" w:sz="0" w:space="0" w:color="auto"/>
        <w:left w:val="none" w:sz="0" w:space="0" w:color="auto"/>
        <w:bottom w:val="none" w:sz="0" w:space="0" w:color="auto"/>
        <w:right w:val="none" w:sz="0" w:space="0" w:color="auto"/>
      </w:divBdr>
    </w:div>
    <w:div w:id="1561550158">
      <w:bodyDiv w:val="1"/>
      <w:marLeft w:val="0"/>
      <w:marRight w:val="0"/>
      <w:marTop w:val="0"/>
      <w:marBottom w:val="0"/>
      <w:divBdr>
        <w:top w:val="none" w:sz="0" w:space="0" w:color="auto"/>
        <w:left w:val="none" w:sz="0" w:space="0" w:color="auto"/>
        <w:bottom w:val="none" w:sz="0" w:space="0" w:color="auto"/>
        <w:right w:val="none" w:sz="0" w:space="0" w:color="auto"/>
      </w:divBdr>
    </w:div>
    <w:div w:id="1592932882">
      <w:bodyDiv w:val="1"/>
      <w:marLeft w:val="0"/>
      <w:marRight w:val="0"/>
      <w:marTop w:val="0"/>
      <w:marBottom w:val="0"/>
      <w:divBdr>
        <w:top w:val="none" w:sz="0" w:space="0" w:color="auto"/>
        <w:left w:val="none" w:sz="0" w:space="0" w:color="auto"/>
        <w:bottom w:val="none" w:sz="0" w:space="0" w:color="auto"/>
        <w:right w:val="none" w:sz="0" w:space="0" w:color="auto"/>
      </w:divBdr>
    </w:div>
    <w:div w:id="1600141699">
      <w:bodyDiv w:val="1"/>
      <w:marLeft w:val="0"/>
      <w:marRight w:val="0"/>
      <w:marTop w:val="0"/>
      <w:marBottom w:val="0"/>
      <w:divBdr>
        <w:top w:val="none" w:sz="0" w:space="0" w:color="auto"/>
        <w:left w:val="none" w:sz="0" w:space="0" w:color="auto"/>
        <w:bottom w:val="none" w:sz="0" w:space="0" w:color="auto"/>
        <w:right w:val="none" w:sz="0" w:space="0" w:color="auto"/>
      </w:divBdr>
    </w:div>
    <w:div w:id="1649629316">
      <w:bodyDiv w:val="1"/>
      <w:marLeft w:val="0"/>
      <w:marRight w:val="0"/>
      <w:marTop w:val="0"/>
      <w:marBottom w:val="0"/>
      <w:divBdr>
        <w:top w:val="none" w:sz="0" w:space="0" w:color="auto"/>
        <w:left w:val="none" w:sz="0" w:space="0" w:color="auto"/>
        <w:bottom w:val="none" w:sz="0" w:space="0" w:color="auto"/>
        <w:right w:val="none" w:sz="0" w:space="0" w:color="auto"/>
      </w:divBdr>
    </w:div>
    <w:div w:id="1670788642">
      <w:bodyDiv w:val="1"/>
      <w:marLeft w:val="0"/>
      <w:marRight w:val="0"/>
      <w:marTop w:val="0"/>
      <w:marBottom w:val="0"/>
      <w:divBdr>
        <w:top w:val="none" w:sz="0" w:space="0" w:color="auto"/>
        <w:left w:val="none" w:sz="0" w:space="0" w:color="auto"/>
        <w:bottom w:val="none" w:sz="0" w:space="0" w:color="auto"/>
        <w:right w:val="none" w:sz="0" w:space="0" w:color="auto"/>
      </w:divBdr>
    </w:div>
    <w:div w:id="1693801222">
      <w:bodyDiv w:val="1"/>
      <w:marLeft w:val="0"/>
      <w:marRight w:val="0"/>
      <w:marTop w:val="0"/>
      <w:marBottom w:val="0"/>
      <w:divBdr>
        <w:top w:val="none" w:sz="0" w:space="0" w:color="auto"/>
        <w:left w:val="none" w:sz="0" w:space="0" w:color="auto"/>
        <w:bottom w:val="none" w:sz="0" w:space="0" w:color="auto"/>
        <w:right w:val="none" w:sz="0" w:space="0" w:color="auto"/>
      </w:divBdr>
    </w:div>
    <w:div w:id="1715345651">
      <w:bodyDiv w:val="1"/>
      <w:marLeft w:val="0"/>
      <w:marRight w:val="0"/>
      <w:marTop w:val="0"/>
      <w:marBottom w:val="0"/>
      <w:divBdr>
        <w:top w:val="none" w:sz="0" w:space="0" w:color="auto"/>
        <w:left w:val="none" w:sz="0" w:space="0" w:color="auto"/>
        <w:bottom w:val="none" w:sz="0" w:space="0" w:color="auto"/>
        <w:right w:val="none" w:sz="0" w:space="0" w:color="auto"/>
      </w:divBdr>
    </w:div>
    <w:div w:id="1751927094">
      <w:bodyDiv w:val="1"/>
      <w:marLeft w:val="0"/>
      <w:marRight w:val="0"/>
      <w:marTop w:val="0"/>
      <w:marBottom w:val="0"/>
      <w:divBdr>
        <w:top w:val="none" w:sz="0" w:space="0" w:color="auto"/>
        <w:left w:val="none" w:sz="0" w:space="0" w:color="auto"/>
        <w:bottom w:val="none" w:sz="0" w:space="0" w:color="auto"/>
        <w:right w:val="none" w:sz="0" w:space="0" w:color="auto"/>
      </w:divBdr>
    </w:div>
    <w:div w:id="1839684648">
      <w:bodyDiv w:val="1"/>
      <w:marLeft w:val="0"/>
      <w:marRight w:val="0"/>
      <w:marTop w:val="0"/>
      <w:marBottom w:val="0"/>
      <w:divBdr>
        <w:top w:val="none" w:sz="0" w:space="0" w:color="auto"/>
        <w:left w:val="none" w:sz="0" w:space="0" w:color="auto"/>
        <w:bottom w:val="none" w:sz="0" w:space="0" w:color="auto"/>
        <w:right w:val="none" w:sz="0" w:space="0" w:color="auto"/>
      </w:divBdr>
    </w:div>
    <w:div w:id="1850218602">
      <w:bodyDiv w:val="1"/>
      <w:marLeft w:val="0"/>
      <w:marRight w:val="0"/>
      <w:marTop w:val="0"/>
      <w:marBottom w:val="0"/>
      <w:divBdr>
        <w:top w:val="none" w:sz="0" w:space="0" w:color="auto"/>
        <w:left w:val="none" w:sz="0" w:space="0" w:color="auto"/>
        <w:bottom w:val="none" w:sz="0" w:space="0" w:color="auto"/>
        <w:right w:val="none" w:sz="0" w:space="0" w:color="auto"/>
      </w:divBdr>
    </w:div>
    <w:div w:id="1909221755">
      <w:bodyDiv w:val="1"/>
      <w:marLeft w:val="0"/>
      <w:marRight w:val="0"/>
      <w:marTop w:val="0"/>
      <w:marBottom w:val="0"/>
      <w:divBdr>
        <w:top w:val="none" w:sz="0" w:space="0" w:color="auto"/>
        <w:left w:val="none" w:sz="0" w:space="0" w:color="auto"/>
        <w:bottom w:val="none" w:sz="0" w:space="0" w:color="auto"/>
        <w:right w:val="none" w:sz="0" w:space="0" w:color="auto"/>
      </w:divBdr>
    </w:div>
    <w:div w:id="1910575975">
      <w:bodyDiv w:val="1"/>
      <w:marLeft w:val="0"/>
      <w:marRight w:val="0"/>
      <w:marTop w:val="0"/>
      <w:marBottom w:val="0"/>
      <w:divBdr>
        <w:top w:val="none" w:sz="0" w:space="0" w:color="auto"/>
        <w:left w:val="none" w:sz="0" w:space="0" w:color="auto"/>
        <w:bottom w:val="none" w:sz="0" w:space="0" w:color="auto"/>
        <w:right w:val="none" w:sz="0" w:space="0" w:color="auto"/>
      </w:divBdr>
    </w:div>
    <w:div w:id="1939672116">
      <w:bodyDiv w:val="1"/>
      <w:marLeft w:val="0"/>
      <w:marRight w:val="0"/>
      <w:marTop w:val="0"/>
      <w:marBottom w:val="0"/>
      <w:divBdr>
        <w:top w:val="none" w:sz="0" w:space="0" w:color="auto"/>
        <w:left w:val="none" w:sz="0" w:space="0" w:color="auto"/>
        <w:bottom w:val="none" w:sz="0" w:space="0" w:color="auto"/>
        <w:right w:val="none" w:sz="0" w:space="0" w:color="auto"/>
      </w:divBdr>
    </w:div>
    <w:div w:id="2087530973">
      <w:bodyDiv w:val="1"/>
      <w:marLeft w:val="0"/>
      <w:marRight w:val="0"/>
      <w:marTop w:val="0"/>
      <w:marBottom w:val="0"/>
      <w:divBdr>
        <w:top w:val="none" w:sz="0" w:space="0" w:color="auto"/>
        <w:left w:val="none" w:sz="0" w:space="0" w:color="auto"/>
        <w:bottom w:val="none" w:sz="0" w:space="0" w:color="auto"/>
        <w:right w:val="none" w:sz="0" w:space="0" w:color="auto"/>
      </w:divBdr>
    </w:div>
    <w:div w:id="2095934950">
      <w:bodyDiv w:val="1"/>
      <w:marLeft w:val="0"/>
      <w:marRight w:val="0"/>
      <w:marTop w:val="0"/>
      <w:marBottom w:val="0"/>
      <w:divBdr>
        <w:top w:val="none" w:sz="0" w:space="0" w:color="auto"/>
        <w:left w:val="none" w:sz="0" w:space="0" w:color="auto"/>
        <w:bottom w:val="none" w:sz="0" w:space="0" w:color="auto"/>
        <w:right w:val="none" w:sz="0" w:space="0" w:color="auto"/>
      </w:divBdr>
    </w:div>
    <w:div w:id="2104253561">
      <w:bodyDiv w:val="1"/>
      <w:marLeft w:val="0"/>
      <w:marRight w:val="0"/>
      <w:marTop w:val="0"/>
      <w:marBottom w:val="0"/>
      <w:divBdr>
        <w:top w:val="none" w:sz="0" w:space="0" w:color="auto"/>
        <w:left w:val="none" w:sz="0" w:space="0" w:color="auto"/>
        <w:bottom w:val="none" w:sz="0" w:space="0" w:color="auto"/>
        <w:right w:val="none" w:sz="0" w:space="0" w:color="auto"/>
      </w:divBdr>
    </w:div>
    <w:div w:id="2111731879">
      <w:bodyDiv w:val="1"/>
      <w:marLeft w:val="0"/>
      <w:marRight w:val="0"/>
      <w:marTop w:val="0"/>
      <w:marBottom w:val="0"/>
      <w:divBdr>
        <w:top w:val="none" w:sz="0" w:space="0" w:color="auto"/>
        <w:left w:val="none" w:sz="0" w:space="0" w:color="auto"/>
        <w:bottom w:val="none" w:sz="0" w:space="0" w:color="auto"/>
        <w:right w:val="none" w:sz="0" w:space="0" w:color="auto"/>
      </w:divBdr>
    </w:div>
    <w:div w:id="2127656276">
      <w:bodyDiv w:val="1"/>
      <w:marLeft w:val="0"/>
      <w:marRight w:val="0"/>
      <w:marTop w:val="0"/>
      <w:marBottom w:val="0"/>
      <w:divBdr>
        <w:top w:val="none" w:sz="0" w:space="0" w:color="auto"/>
        <w:left w:val="none" w:sz="0" w:space="0" w:color="auto"/>
        <w:bottom w:val="none" w:sz="0" w:space="0" w:color="auto"/>
        <w:right w:val="none" w:sz="0" w:space="0" w:color="auto"/>
      </w:divBdr>
    </w:div>
    <w:div w:id="21404887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13143</Words>
  <Characters>72290</Characters>
  <Application>Microsoft Office Word</Application>
  <DocSecurity>0</DocSecurity>
  <Lines>602</Lines>
  <Paragraphs>170</Paragraphs>
  <ScaleCrop>false</ScaleCrop>
  <Company/>
  <LinksUpToDate>false</LinksUpToDate>
  <CharactersWithSpaces>85263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ENRIQUE CARLOS CARDOZA  MARTINEZ</cp:lastModifiedBy>
  <cp:revision>2</cp:revision>
  <cp:lastPrinted>2018-07-12T14:48:00Z</cp:lastPrinted>
  <dcterms:created xsi:type="dcterms:W3CDTF">2023-11-20T20:00:00Z</dcterms:created>
  <dcterms:modified xsi:type="dcterms:W3CDTF">2023-11-20T20:00:00Z</dcterms:modified>
</cp:coreProperties>
</file>