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77DCD" w14:textId="77777777" w:rsidR="00716819" w:rsidRPr="00DB3AB0" w:rsidRDefault="00716819" w:rsidP="00DB3AB0">
      <w:pPr>
        <w:spacing w:line="240" w:lineRule="auto"/>
        <w:jc w:val="both"/>
        <w:rPr>
          <w:rFonts w:ascii="Verdana" w:eastAsia="Calibri" w:hAnsi="Verdana" w:cs="Times New Roman"/>
          <w:b/>
          <w:sz w:val="20"/>
          <w:szCs w:val="20"/>
        </w:rPr>
      </w:pPr>
      <w:r w:rsidRPr="00DB3AB0">
        <w:rPr>
          <w:rFonts w:ascii="Verdana" w:eastAsia="Calibri" w:hAnsi="Verdana" w:cs="Times New Roman"/>
          <w:b/>
          <w:sz w:val="20"/>
          <w:szCs w:val="20"/>
        </w:rPr>
        <w:t>ANALISIS DEL SECTOR MINIMA CUANTÍA</w:t>
      </w:r>
    </w:p>
    <w:p w14:paraId="0F622C05" w14:textId="77777777" w:rsidR="00716819" w:rsidRPr="00DB3AB0" w:rsidRDefault="00716819" w:rsidP="00DB3AB0">
      <w:pPr>
        <w:numPr>
          <w:ilvl w:val="0"/>
          <w:numId w:val="4"/>
        </w:numPr>
        <w:pBdr>
          <w:top w:val="single" w:sz="4" w:space="1" w:color="auto"/>
          <w:left w:val="single" w:sz="4" w:space="4" w:color="auto"/>
          <w:bottom w:val="single" w:sz="4" w:space="1" w:color="auto"/>
          <w:right w:val="single" w:sz="4" w:space="4" w:color="auto"/>
        </w:pBdr>
        <w:spacing w:line="240" w:lineRule="auto"/>
        <w:jc w:val="both"/>
        <w:rPr>
          <w:rFonts w:ascii="Verdana" w:eastAsia="Calibri" w:hAnsi="Verdana" w:cs="Times New Roman"/>
          <w:b/>
          <w:sz w:val="20"/>
          <w:szCs w:val="20"/>
        </w:rPr>
      </w:pPr>
      <w:r w:rsidRPr="00DB3AB0">
        <w:rPr>
          <w:rFonts w:ascii="Verdana" w:eastAsia="Calibri" w:hAnsi="Verdana" w:cs="Times New Roman"/>
          <w:b/>
          <w:sz w:val="20"/>
          <w:szCs w:val="20"/>
        </w:rPr>
        <w:t>OBJETO DEL CONTRATO</w:t>
      </w:r>
    </w:p>
    <w:p w14:paraId="443F69BF" w14:textId="1BAB76A9" w:rsidR="00716819" w:rsidRPr="00DB3AB0" w:rsidRDefault="00F370E0" w:rsidP="00F370E0">
      <w:pPr>
        <w:suppressAutoHyphens/>
        <w:spacing w:line="240" w:lineRule="auto"/>
        <w:jc w:val="both"/>
        <w:rPr>
          <w:rFonts w:ascii="Verdana" w:eastAsia="Calibri" w:hAnsi="Verdana" w:cs="Times New Roman"/>
          <w:sz w:val="20"/>
          <w:szCs w:val="20"/>
        </w:rPr>
      </w:pPr>
      <w:r w:rsidRPr="00DB3AB0">
        <w:rPr>
          <w:rFonts w:ascii="Verdana" w:eastAsia="Calibri" w:hAnsi="Verdana" w:cs="Times New Roman"/>
          <w:sz w:val="20"/>
          <w:szCs w:val="20"/>
        </w:rPr>
        <w:t xml:space="preserve">CONTRATAR EL </w:t>
      </w:r>
      <w:r w:rsidRPr="00F370E0">
        <w:rPr>
          <w:rFonts w:ascii="Verdana" w:eastAsia="Calibri" w:hAnsi="Verdana" w:cs="Times New Roman"/>
          <w:sz w:val="20"/>
          <w:szCs w:val="20"/>
        </w:rPr>
        <w:t>MANTENIMIENTO CIVIL, ESTRUCTURAL, ELÉCTRICO, HIDRÁULICO, ILUMINACIÓN, DEL ÁREA DE ACCESO AL PARQUEADERO SUBTERRÁNEO,</w:t>
      </w:r>
      <w:r>
        <w:rPr>
          <w:rFonts w:ascii="Verdana" w:eastAsia="Calibri" w:hAnsi="Verdana" w:cs="Times New Roman"/>
          <w:sz w:val="20"/>
          <w:szCs w:val="20"/>
        </w:rPr>
        <w:t xml:space="preserve"> </w:t>
      </w:r>
      <w:r w:rsidRPr="00F370E0">
        <w:rPr>
          <w:rFonts w:ascii="Verdana" w:eastAsia="Calibri" w:hAnsi="Verdana" w:cs="Times New Roman"/>
          <w:sz w:val="20"/>
          <w:szCs w:val="20"/>
        </w:rPr>
        <w:t>SUB ESTACIÓN ELÉCTRICA, ZONA DE CONDUCTORES DE</w:t>
      </w:r>
      <w:r>
        <w:rPr>
          <w:rFonts w:ascii="Verdana" w:eastAsia="Calibri" w:hAnsi="Verdana" w:cs="Times New Roman"/>
          <w:sz w:val="20"/>
          <w:szCs w:val="20"/>
        </w:rPr>
        <w:t xml:space="preserve"> </w:t>
      </w:r>
      <w:r w:rsidRPr="00F370E0">
        <w:rPr>
          <w:rFonts w:ascii="Verdana" w:eastAsia="Calibri" w:hAnsi="Verdana" w:cs="Times New Roman"/>
          <w:sz w:val="20"/>
          <w:szCs w:val="20"/>
        </w:rPr>
        <w:t>LA GOBERNACIÓN DE BOLÍVAR</w:t>
      </w:r>
      <w:r w:rsidRPr="00DB3AB0">
        <w:rPr>
          <w:rFonts w:ascii="Verdana" w:eastAsia="Calibri" w:hAnsi="Verdana" w:cs="Times New Roman"/>
          <w:sz w:val="20"/>
          <w:szCs w:val="20"/>
        </w:rPr>
        <w:t>.</w:t>
      </w:r>
    </w:p>
    <w:p w14:paraId="4FC8AB7D" w14:textId="77777777" w:rsidR="00716819" w:rsidRPr="00DB3AB0" w:rsidRDefault="00716819" w:rsidP="00DB3AB0">
      <w:pPr>
        <w:numPr>
          <w:ilvl w:val="0"/>
          <w:numId w:val="4"/>
        </w:num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Verdana" w:eastAsia="Times New Roman" w:hAnsi="Verdana" w:cs="Times New Roman"/>
          <w:b/>
          <w:bCs/>
          <w:color w:val="000000"/>
          <w:sz w:val="20"/>
          <w:szCs w:val="20"/>
          <w:lang w:val="es-ES_tradnl" w:eastAsia="es-ES_tradnl"/>
        </w:rPr>
      </w:pPr>
      <w:r w:rsidRPr="00DB3AB0">
        <w:rPr>
          <w:rFonts w:ascii="Verdana" w:eastAsia="Times New Roman" w:hAnsi="Verdana" w:cs="Times New Roman"/>
          <w:b/>
          <w:bCs/>
          <w:color w:val="000000"/>
          <w:sz w:val="20"/>
          <w:szCs w:val="20"/>
          <w:lang w:val="es-ES_tradnl" w:eastAsia="es-ES_tradnl"/>
        </w:rPr>
        <w:t>Clasificación UNSPSC Producto</w:t>
      </w:r>
    </w:p>
    <w:p w14:paraId="6067B1DA" w14:textId="77777777" w:rsidR="00716819" w:rsidRPr="00DB3AB0" w:rsidRDefault="00716819" w:rsidP="00DB3AB0">
      <w:pPr>
        <w:autoSpaceDE w:val="0"/>
        <w:autoSpaceDN w:val="0"/>
        <w:adjustRightInd w:val="0"/>
        <w:spacing w:after="0" w:line="240" w:lineRule="auto"/>
        <w:jc w:val="both"/>
        <w:rPr>
          <w:rFonts w:ascii="Verdana" w:eastAsia="Calibri" w:hAnsi="Verdana" w:cs="Times New Roman"/>
          <w:b/>
          <w:color w:val="000000"/>
          <w:sz w:val="20"/>
          <w:szCs w:val="20"/>
          <w:lang w:val="es-ES"/>
        </w:rPr>
      </w:pPr>
    </w:p>
    <w:p w14:paraId="3EFAE301" w14:textId="6CB01745" w:rsidR="00853E24" w:rsidRDefault="00853E24" w:rsidP="00DB3AB0">
      <w:pPr>
        <w:autoSpaceDE w:val="0"/>
        <w:autoSpaceDN w:val="0"/>
        <w:adjustRightInd w:val="0"/>
        <w:spacing w:after="0" w:line="240" w:lineRule="auto"/>
        <w:jc w:val="both"/>
        <w:rPr>
          <w:rFonts w:ascii="Verdana" w:eastAsia="Calibri" w:hAnsi="Verdana" w:cs="Times New Roman"/>
          <w:color w:val="000000"/>
          <w:sz w:val="20"/>
          <w:szCs w:val="20"/>
          <w:lang w:val="es-ES"/>
        </w:rPr>
      </w:pPr>
      <w:bookmarkStart w:id="0" w:name="_Hlk147772747"/>
      <w:r w:rsidRPr="00853E24">
        <w:rPr>
          <w:rFonts w:ascii="Verdana" w:eastAsia="Calibri" w:hAnsi="Verdana" w:cs="Times New Roman"/>
          <w:color w:val="000000"/>
          <w:sz w:val="20"/>
          <w:szCs w:val="20"/>
          <w:lang w:val="es-ES"/>
        </w:rPr>
        <w:t>Código</w:t>
      </w:r>
      <w:r>
        <w:rPr>
          <w:rFonts w:ascii="Verdana" w:eastAsia="Calibri" w:hAnsi="Verdana" w:cs="Times New Roman"/>
          <w:color w:val="000000"/>
          <w:sz w:val="20"/>
          <w:szCs w:val="20"/>
          <w:lang w:val="es-ES"/>
        </w:rPr>
        <w:t xml:space="preserve"> </w:t>
      </w:r>
      <w:r w:rsidRPr="00853E24">
        <w:rPr>
          <w:rFonts w:ascii="Verdana" w:eastAsia="Calibri" w:hAnsi="Verdana" w:cs="Times New Roman"/>
          <w:color w:val="000000"/>
          <w:sz w:val="20"/>
          <w:szCs w:val="20"/>
          <w:lang w:val="es-ES"/>
        </w:rPr>
        <w:t>UNSPSC</w:t>
      </w:r>
      <w:r>
        <w:rPr>
          <w:rFonts w:ascii="Verdana" w:eastAsia="Calibri" w:hAnsi="Verdana" w:cs="Times New Roman"/>
          <w:color w:val="000000"/>
          <w:sz w:val="20"/>
          <w:szCs w:val="20"/>
          <w:lang w:val="es-ES"/>
        </w:rPr>
        <w:t xml:space="preserve"> </w:t>
      </w:r>
      <w:r w:rsidRPr="00853E24">
        <w:rPr>
          <w:rFonts w:ascii="Verdana" w:eastAsia="Calibri" w:hAnsi="Verdana" w:cs="Times New Roman"/>
          <w:color w:val="000000"/>
          <w:sz w:val="20"/>
          <w:szCs w:val="20"/>
          <w:lang w:val="es-ES"/>
        </w:rPr>
        <w:t>72103300 Clase: Servicios de mantenimiento y reparación de infraestructura</w:t>
      </w:r>
      <w:r>
        <w:rPr>
          <w:rFonts w:ascii="Verdana" w:eastAsia="Calibri" w:hAnsi="Verdana" w:cs="Times New Roman"/>
          <w:color w:val="000000"/>
          <w:sz w:val="20"/>
          <w:szCs w:val="20"/>
          <w:lang w:val="es-ES"/>
        </w:rPr>
        <w:t>.</w:t>
      </w:r>
      <w:r w:rsidRPr="00853E24">
        <w:rPr>
          <w:rFonts w:ascii="Verdana" w:eastAsia="Calibri" w:hAnsi="Verdana" w:cs="Times New Roman"/>
          <w:color w:val="000000"/>
          <w:sz w:val="20"/>
          <w:szCs w:val="20"/>
          <w:lang w:val="es-ES"/>
        </w:rPr>
        <w:t xml:space="preserve">                                                                </w:t>
      </w:r>
    </w:p>
    <w:p w14:paraId="7AA5D727" w14:textId="22FF3EA3" w:rsidR="00853E24" w:rsidRPr="00DB3AB0" w:rsidRDefault="00853E24" w:rsidP="00DB3AB0">
      <w:pPr>
        <w:autoSpaceDE w:val="0"/>
        <w:autoSpaceDN w:val="0"/>
        <w:adjustRightInd w:val="0"/>
        <w:spacing w:after="0" w:line="240" w:lineRule="auto"/>
        <w:jc w:val="both"/>
        <w:rPr>
          <w:rFonts w:ascii="Verdana" w:eastAsia="Calibri" w:hAnsi="Verdana" w:cs="Times New Roman"/>
          <w:color w:val="000000"/>
          <w:sz w:val="20"/>
          <w:szCs w:val="20"/>
          <w:lang w:val="es-ES"/>
        </w:rPr>
      </w:pPr>
      <w:r w:rsidRPr="00853E24">
        <w:rPr>
          <w:rFonts w:ascii="Verdana" w:eastAsia="Calibri" w:hAnsi="Verdana" w:cs="Times New Roman"/>
          <w:color w:val="000000"/>
          <w:sz w:val="20"/>
          <w:szCs w:val="20"/>
          <w:lang w:val="es-ES"/>
        </w:rPr>
        <w:t xml:space="preserve">Código UNSPSC 72151500 Clase: Servicios de sistemas eléctricos.  </w:t>
      </w:r>
    </w:p>
    <w:bookmarkEnd w:id="0"/>
    <w:p w14:paraId="1B0F9D8E" w14:textId="77777777" w:rsidR="00716819" w:rsidRPr="00DB3AB0" w:rsidRDefault="00716819" w:rsidP="00DB3AB0">
      <w:pPr>
        <w:autoSpaceDE w:val="0"/>
        <w:autoSpaceDN w:val="0"/>
        <w:adjustRightInd w:val="0"/>
        <w:spacing w:after="0" w:line="240" w:lineRule="auto"/>
        <w:jc w:val="both"/>
        <w:rPr>
          <w:rFonts w:ascii="Verdana" w:eastAsia="Calibri" w:hAnsi="Verdana" w:cs="Times New Roman"/>
          <w:b/>
          <w:sz w:val="20"/>
          <w:szCs w:val="20"/>
          <w:lang w:val="es-ES"/>
        </w:rPr>
      </w:pPr>
    </w:p>
    <w:p w14:paraId="411C1931" w14:textId="77777777" w:rsidR="00716819" w:rsidRPr="00DB3AB0" w:rsidRDefault="00716819" w:rsidP="00DB3AB0">
      <w:pPr>
        <w:numPr>
          <w:ilvl w:val="0"/>
          <w:numId w:val="4"/>
        </w:numPr>
        <w:pBdr>
          <w:top w:val="single" w:sz="4" w:space="1" w:color="auto"/>
          <w:left w:val="single" w:sz="4" w:space="4" w:color="auto"/>
          <w:bottom w:val="single" w:sz="4" w:space="1" w:color="auto"/>
          <w:right w:val="single" w:sz="4" w:space="4" w:color="auto"/>
        </w:pBdr>
        <w:spacing w:after="0" w:line="240" w:lineRule="auto"/>
        <w:contextualSpacing/>
        <w:jc w:val="both"/>
        <w:rPr>
          <w:rFonts w:ascii="Verdana" w:eastAsia="Times New Roman" w:hAnsi="Verdana" w:cs="Times New Roman"/>
          <w:b/>
          <w:sz w:val="20"/>
          <w:szCs w:val="20"/>
          <w:lang w:val="es-ES" w:eastAsia="es-ES"/>
        </w:rPr>
      </w:pPr>
      <w:r w:rsidRPr="00DB3AB0">
        <w:rPr>
          <w:rFonts w:ascii="Verdana" w:eastAsia="Times New Roman" w:hAnsi="Verdana" w:cs="Times New Roman"/>
          <w:b/>
          <w:sz w:val="20"/>
          <w:szCs w:val="20"/>
          <w:lang w:val="es-ES" w:eastAsia="es-ES"/>
        </w:rPr>
        <w:t>ANÁLISIS DEL MERCADO-ASPECTOS GENERALES</w:t>
      </w:r>
    </w:p>
    <w:p w14:paraId="6DFF4703" w14:textId="77777777" w:rsidR="00716819" w:rsidRPr="00DB3AB0" w:rsidRDefault="00716819" w:rsidP="00DB3AB0">
      <w:pPr>
        <w:autoSpaceDE w:val="0"/>
        <w:autoSpaceDN w:val="0"/>
        <w:adjustRightInd w:val="0"/>
        <w:spacing w:after="0" w:line="240" w:lineRule="auto"/>
        <w:jc w:val="both"/>
        <w:rPr>
          <w:rFonts w:ascii="Verdana" w:eastAsia="Calibri" w:hAnsi="Verdana" w:cs="Times New Roman"/>
          <w:sz w:val="20"/>
          <w:szCs w:val="20"/>
        </w:rPr>
      </w:pPr>
    </w:p>
    <w:p w14:paraId="006D9BCF" w14:textId="77777777" w:rsidR="008709B1" w:rsidRDefault="00716819" w:rsidP="00DB3AB0">
      <w:pPr>
        <w:pStyle w:val="Sinespaciado"/>
        <w:jc w:val="both"/>
        <w:rPr>
          <w:rFonts w:ascii="Verdana" w:eastAsia="Calibri" w:hAnsi="Verdana" w:cs="Times New Roman"/>
          <w:sz w:val="20"/>
          <w:szCs w:val="20"/>
        </w:rPr>
      </w:pPr>
      <w:r w:rsidRPr="00DB3AB0">
        <w:rPr>
          <w:rFonts w:ascii="Verdana" w:eastAsia="Calibri" w:hAnsi="Verdana" w:cs="Times New Roman"/>
          <w:sz w:val="20"/>
          <w:szCs w:val="20"/>
        </w:rPr>
        <w:t xml:space="preserve">Dentro de todo proceso de contratación, es deber de la Entidad Estatal realizar el análisis del sector, desde la perspectiva legal, comercial, financiera, organizacional, técnica y de riesgo de conformidad con lo perpetuado en el artículo 2.2.1.1.1.6.1 del Decreto 1082 de 2015; por lo cual se procederá a realizar el mencionado estudio desde los puntos de vista antes mencionados y en concordancia con lo establecido en la “GUÍA PARA LA ELABORACIÓN DE ESTUDIOS DEL SECTOR” Expedida por Colombia Compra eficiente. Disponible en el link: </w:t>
      </w:r>
    </w:p>
    <w:p w14:paraId="7554329A" w14:textId="07FEF698" w:rsidR="00716819" w:rsidRPr="00DB3AB0" w:rsidRDefault="00000000" w:rsidP="00DB3AB0">
      <w:pPr>
        <w:pStyle w:val="Sinespaciado"/>
        <w:jc w:val="both"/>
        <w:rPr>
          <w:rFonts w:ascii="Verdana" w:hAnsi="Verdana" w:cs="Times New Roman"/>
          <w:sz w:val="20"/>
          <w:szCs w:val="20"/>
        </w:rPr>
      </w:pPr>
      <w:hyperlink r:id="rId7" w:history="1">
        <w:r w:rsidR="00716819" w:rsidRPr="00DB3AB0">
          <w:rPr>
            <w:rStyle w:val="Hipervnculo"/>
            <w:rFonts w:ascii="Verdana" w:hAnsi="Verdana" w:cs="Times New Roman"/>
            <w:sz w:val="20"/>
            <w:szCs w:val="20"/>
          </w:rPr>
          <w:t>https://www.colombiacompra.gov.co/sites/default/files/manuales/cce_guia_estudio_sector_web.pdf</w:t>
        </w:r>
      </w:hyperlink>
    </w:p>
    <w:p w14:paraId="3A26292B" w14:textId="77777777" w:rsidR="00716819" w:rsidRPr="00DB3AB0" w:rsidRDefault="00716819" w:rsidP="00DB3AB0">
      <w:pPr>
        <w:pStyle w:val="Sinespaciado"/>
        <w:jc w:val="both"/>
        <w:rPr>
          <w:rFonts w:ascii="Verdana" w:eastAsia="Calibri" w:hAnsi="Verdana" w:cs="Times New Roman"/>
          <w:sz w:val="20"/>
          <w:szCs w:val="20"/>
        </w:rPr>
      </w:pPr>
    </w:p>
    <w:p w14:paraId="4EEAB329" w14:textId="77777777" w:rsidR="00F370E0" w:rsidRPr="00A2606C" w:rsidRDefault="00F370E0" w:rsidP="00F370E0">
      <w:pPr>
        <w:spacing w:after="0" w:line="240" w:lineRule="auto"/>
        <w:jc w:val="both"/>
        <w:rPr>
          <w:rFonts w:ascii="Verdana" w:eastAsia="Calibri" w:hAnsi="Verdana" w:cs="Times New Roman"/>
          <w:b/>
          <w:sz w:val="20"/>
          <w:szCs w:val="20"/>
          <w:lang w:val="es-MX" w:eastAsia="es-MX"/>
        </w:rPr>
      </w:pPr>
      <w:r w:rsidRPr="00A2606C">
        <w:rPr>
          <w:rFonts w:ascii="Verdana" w:eastAsia="Calibri" w:hAnsi="Verdana" w:cs="Times New Roman"/>
          <w:b/>
          <w:sz w:val="20"/>
          <w:szCs w:val="20"/>
          <w:lang w:val="es-MX" w:eastAsia="es-MX"/>
        </w:rPr>
        <w:t>ASPECTOS MACROECONÓMICOS</w:t>
      </w:r>
      <w:r>
        <w:rPr>
          <w:rStyle w:val="Refdenotaalpie"/>
          <w:rFonts w:ascii="Verdana" w:eastAsia="Calibri" w:hAnsi="Verdana" w:cs="Times New Roman"/>
          <w:b/>
          <w:sz w:val="20"/>
          <w:szCs w:val="20"/>
          <w:lang w:val="es-MX" w:eastAsia="es-MX"/>
        </w:rPr>
        <w:footnoteReference w:id="1"/>
      </w:r>
    </w:p>
    <w:p w14:paraId="1CE80390" w14:textId="77777777" w:rsidR="00F370E0" w:rsidRPr="00A2606C" w:rsidRDefault="00F370E0" w:rsidP="00F370E0">
      <w:pPr>
        <w:spacing w:after="0" w:line="240" w:lineRule="auto"/>
        <w:jc w:val="both"/>
        <w:rPr>
          <w:rFonts w:ascii="Verdana" w:eastAsia="Calibri" w:hAnsi="Verdana" w:cs="Times New Roman"/>
          <w:b/>
          <w:sz w:val="20"/>
          <w:szCs w:val="20"/>
          <w:lang w:val="es-MX" w:eastAsia="es-MX"/>
        </w:rPr>
      </w:pPr>
    </w:p>
    <w:p w14:paraId="0BDD72B9" w14:textId="77777777" w:rsidR="00F370E0" w:rsidRPr="0030291F" w:rsidRDefault="00F370E0" w:rsidP="00F370E0">
      <w:pPr>
        <w:autoSpaceDE w:val="0"/>
        <w:autoSpaceDN w:val="0"/>
        <w:adjustRightInd w:val="0"/>
        <w:spacing w:after="240" w:line="240" w:lineRule="auto"/>
        <w:jc w:val="both"/>
        <w:rPr>
          <w:rFonts w:ascii="Verdana" w:hAnsi="Verdana" w:cs="Times New Roman"/>
          <w:b/>
          <w:bCs/>
          <w:sz w:val="20"/>
          <w:szCs w:val="20"/>
        </w:rPr>
      </w:pPr>
      <w:r w:rsidRPr="0030291F">
        <w:rPr>
          <w:rFonts w:ascii="Verdana" w:hAnsi="Verdana" w:cs="Times New Roman"/>
          <w:b/>
          <w:bCs/>
          <w:sz w:val="20"/>
          <w:szCs w:val="20"/>
        </w:rPr>
        <w:t xml:space="preserve">Producto Interno Bruto (PIB) </w:t>
      </w:r>
      <w:r w:rsidRPr="0030291F">
        <w:rPr>
          <w:rStyle w:val="Refdenotaalpie"/>
          <w:rFonts w:ascii="Verdana" w:hAnsi="Verdana" w:cs="Times New Roman"/>
          <w:b/>
          <w:bCs/>
          <w:sz w:val="20"/>
          <w:szCs w:val="20"/>
        </w:rPr>
        <w:footnoteReference w:id="2"/>
      </w:r>
    </w:p>
    <w:p w14:paraId="4986DAA7" w14:textId="77777777" w:rsidR="00F370E0" w:rsidRPr="0030291F" w:rsidRDefault="00F370E0" w:rsidP="00F370E0">
      <w:pPr>
        <w:spacing w:after="240"/>
        <w:jc w:val="both"/>
        <w:rPr>
          <w:rFonts w:ascii="Verdana" w:eastAsia="Times New Roman" w:hAnsi="Verdana" w:cs="Times New Roman"/>
          <w:sz w:val="20"/>
          <w:szCs w:val="20"/>
          <w:lang w:eastAsia="es-CO"/>
        </w:rPr>
      </w:pPr>
      <w:r w:rsidRPr="0030291F">
        <w:rPr>
          <w:rFonts w:ascii="Verdana" w:eastAsia="Times New Roman" w:hAnsi="Verdana" w:cs="Times New Roman"/>
          <w:sz w:val="20"/>
          <w:szCs w:val="20"/>
          <w:lang w:eastAsia="es-CO"/>
        </w:rPr>
        <w:t>Información III trimestre 2023prEn el tercer trimestre de 2023pr, el Producto Interno Bruto en su serie original, decrece 0,3% respecto al mismo periodo de 2022pr.</w:t>
      </w:r>
    </w:p>
    <w:p w14:paraId="557F2264" w14:textId="77777777" w:rsidR="00F370E0" w:rsidRPr="0030291F" w:rsidRDefault="00F370E0" w:rsidP="00F370E0">
      <w:pPr>
        <w:spacing w:after="240"/>
        <w:jc w:val="both"/>
        <w:rPr>
          <w:rFonts w:ascii="Verdana" w:eastAsia="Times New Roman" w:hAnsi="Verdana" w:cs="Times New Roman"/>
          <w:sz w:val="20"/>
          <w:szCs w:val="20"/>
          <w:lang w:eastAsia="es-CO"/>
        </w:rPr>
      </w:pPr>
      <w:r w:rsidRPr="0030291F">
        <w:rPr>
          <w:rFonts w:ascii="Verdana" w:eastAsia="Times New Roman" w:hAnsi="Verdana" w:cs="Times New Roman"/>
          <w:noProof/>
          <w:sz w:val="20"/>
          <w:szCs w:val="20"/>
          <w:lang w:eastAsia="es-CO"/>
        </w:rPr>
        <w:drawing>
          <wp:inline distT="0" distB="0" distL="0" distR="0" wp14:anchorId="2DE2DD38" wp14:editId="734D8468">
            <wp:extent cx="5305425" cy="1971923"/>
            <wp:effectExtent l="0" t="0" r="0" b="9525"/>
            <wp:docPr id="86549194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0161" cy="1973683"/>
                    </a:xfrm>
                    <a:prstGeom prst="rect">
                      <a:avLst/>
                    </a:prstGeom>
                    <a:noFill/>
                  </pic:spPr>
                </pic:pic>
              </a:graphicData>
            </a:graphic>
          </wp:inline>
        </w:drawing>
      </w:r>
    </w:p>
    <w:p w14:paraId="09573B7C" w14:textId="77777777" w:rsidR="00F370E0" w:rsidRPr="0030291F" w:rsidRDefault="00F370E0" w:rsidP="00F370E0">
      <w:pPr>
        <w:pStyle w:val="NormalWeb"/>
        <w:spacing w:before="240" w:beforeAutospacing="0" w:after="240" w:afterAutospacing="0"/>
        <w:rPr>
          <w:rFonts w:ascii="Verdana" w:hAnsi="Verdana" w:cs="Open Sans"/>
          <w:color w:val="333333"/>
        </w:rPr>
      </w:pPr>
      <w:r w:rsidRPr="0030291F">
        <w:rPr>
          <w:rFonts w:ascii="Verdana" w:hAnsi="Verdana" w:cs="Open Sans"/>
          <w:color w:val="333333"/>
          <w:sz w:val="20"/>
          <w:szCs w:val="20"/>
        </w:rPr>
        <w:t>Las actividades económicas que más contribuyen a la dinámica del valor agregado son:</w:t>
      </w:r>
    </w:p>
    <w:p w14:paraId="7291BFC3" w14:textId="77777777" w:rsidR="00F370E0" w:rsidRPr="0030291F" w:rsidRDefault="00F370E0" w:rsidP="00F370E0">
      <w:pPr>
        <w:pStyle w:val="NormalWeb"/>
        <w:numPr>
          <w:ilvl w:val="0"/>
          <w:numId w:val="18"/>
        </w:numPr>
        <w:spacing w:before="240" w:beforeAutospacing="0" w:after="240" w:afterAutospacing="0"/>
        <w:rPr>
          <w:rFonts w:ascii="Verdana" w:hAnsi="Verdana" w:cs="Open Sans"/>
          <w:color w:val="333333"/>
          <w:sz w:val="29"/>
          <w:szCs w:val="29"/>
        </w:rPr>
      </w:pPr>
      <w:r w:rsidRPr="0030291F">
        <w:rPr>
          <w:rFonts w:ascii="Verdana" w:hAnsi="Verdana" w:cs="Open Sans"/>
          <w:color w:val="333333"/>
          <w:sz w:val="20"/>
          <w:szCs w:val="20"/>
        </w:rPr>
        <w:lastRenderedPageBreak/>
        <w:t>Industrias manufactureras decrece 6,2% (contribuye -0,8 puntos porcentuales a la variación anual).</w:t>
      </w:r>
    </w:p>
    <w:p w14:paraId="5C769320" w14:textId="77777777" w:rsidR="00F370E0" w:rsidRPr="0030291F" w:rsidRDefault="00F370E0" w:rsidP="00F370E0">
      <w:pPr>
        <w:pStyle w:val="NormalWeb"/>
        <w:numPr>
          <w:ilvl w:val="0"/>
          <w:numId w:val="18"/>
        </w:numPr>
        <w:spacing w:before="240" w:beforeAutospacing="0" w:after="240" w:afterAutospacing="0"/>
        <w:rPr>
          <w:rFonts w:ascii="Verdana" w:hAnsi="Verdana" w:cs="Open Sans"/>
          <w:color w:val="333333"/>
          <w:sz w:val="29"/>
          <w:szCs w:val="29"/>
        </w:rPr>
      </w:pPr>
      <w:r w:rsidRPr="0030291F">
        <w:rPr>
          <w:rFonts w:ascii="Verdana" w:hAnsi="Verdana" w:cs="Open Sans"/>
          <w:color w:val="333333"/>
          <w:sz w:val="20"/>
          <w:szCs w:val="20"/>
        </w:rPr>
        <w:t>Comercio al por mayor y al por menor; reparación de vehículos automotores y motocicletas; Transporte y almacenamiento; Alojamiento y servicios de comida decrece 3,5% (contribuye -0,7 puntos porcentuales a la variación anual). </w:t>
      </w:r>
    </w:p>
    <w:p w14:paraId="4BF7130F" w14:textId="77777777" w:rsidR="00F370E0" w:rsidRPr="0030291F" w:rsidRDefault="00F370E0" w:rsidP="00F370E0">
      <w:pPr>
        <w:pStyle w:val="NormalWeb"/>
        <w:numPr>
          <w:ilvl w:val="0"/>
          <w:numId w:val="18"/>
        </w:numPr>
        <w:spacing w:before="240" w:beforeAutospacing="0" w:after="240" w:afterAutospacing="0"/>
        <w:rPr>
          <w:rFonts w:ascii="Verdana" w:hAnsi="Verdana" w:cs="Open Sans"/>
          <w:color w:val="333333"/>
          <w:sz w:val="29"/>
          <w:szCs w:val="29"/>
        </w:rPr>
      </w:pPr>
      <w:r w:rsidRPr="0030291F">
        <w:rPr>
          <w:rFonts w:ascii="Verdana" w:hAnsi="Verdana" w:cs="Open Sans"/>
          <w:color w:val="333333"/>
          <w:sz w:val="20"/>
          <w:szCs w:val="20"/>
        </w:rPr>
        <w:t>Construcción decrece 8,0% (contribuye -0,4 puntos porcentuales a la variación anual)</w:t>
      </w:r>
    </w:p>
    <w:p w14:paraId="60A2F785" w14:textId="77777777" w:rsidR="00F370E0" w:rsidRPr="0030291F" w:rsidRDefault="00F370E0" w:rsidP="00F370E0">
      <w:pPr>
        <w:pStyle w:val="NormalWeb"/>
        <w:spacing w:before="240" w:beforeAutospacing="0" w:after="240" w:afterAutospacing="0"/>
        <w:rPr>
          <w:rFonts w:ascii="Verdana" w:hAnsi="Verdana" w:cs="Open Sans"/>
          <w:color w:val="333333"/>
        </w:rPr>
      </w:pPr>
      <w:r w:rsidRPr="0030291F">
        <w:rPr>
          <w:rFonts w:ascii="Verdana" w:hAnsi="Verdana" w:cs="Open Sans"/>
          <w:color w:val="333333"/>
          <w:sz w:val="20"/>
          <w:szCs w:val="20"/>
        </w:rPr>
        <w:t>En lo corrido del año 2023</w:t>
      </w:r>
      <w:r w:rsidRPr="0030291F">
        <w:rPr>
          <w:rFonts w:ascii="Verdana" w:hAnsi="Verdana" w:cs="Open Sans"/>
          <w:color w:val="333333"/>
          <w:sz w:val="15"/>
          <w:szCs w:val="15"/>
          <w:vertAlign w:val="superscript"/>
        </w:rPr>
        <w:t>pr</w:t>
      </w:r>
      <w:r w:rsidRPr="0030291F">
        <w:rPr>
          <w:rFonts w:ascii="Verdana" w:hAnsi="Verdana" w:cs="Open Sans"/>
          <w:color w:val="333333"/>
          <w:sz w:val="20"/>
          <w:szCs w:val="20"/>
        </w:rPr>
        <w:t>, respecto al mismo periodo del año anterior, el Producto Interno Bruto presenta un crecimiento de 1,0%. Las actividades económicas que más contribuyen a la dinámica del valor agregado son:</w:t>
      </w:r>
    </w:p>
    <w:p w14:paraId="66FE97AF" w14:textId="77777777" w:rsidR="00F370E0" w:rsidRPr="0030291F" w:rsidRDefault="00F370E0" w:rsidP="00F370E0">
      <w:pPr>
        <w:pStyle w:val="NormalWeb"/>
        <w:numPr>
          <w:ilvl w:val="0"/>
          <w:numId w:val="19"/>
        </w:numPr>
        <w:spacing w:before="240" w:beforeAutospacing="0" w:after="240" w:afterAutospacing="0"/>
        <w:rPr>
          <w:rFonts w:ascii="Verdana" w:hAnsi="Verdana" w:cs="Open Sans"/>
          <w:color w:val="333333"/>
          <w:sz w:val="29"/>
          <w:szCs w:val="29"/>
        </w:rPr>
      </w:pPr>
      <w:r w:rsidRPr="0030291F">
        <w:rPr>
          <w:rFonts w:ascii="Verdana" w:hAnsi="Verdana" w:cs="Open Sans"/>
          <w:color w:val="333333"/>
          <w:sz w:val="20"/>
          <w:szCs w:val="20"/>
        </w:rPr>
        <w:t>Administración pública y defensa; planes de seguridad social de afiliación obligatoria; Educación; Actividades de atención de la salud humana y de servicios sociales crece 4,0% (contribuye 0,6 puntos porcentuales a la variación anual).</w:t>
      </w:r>
    </w:p>
    <w:p w14:paraId="500E03C4" w14:textId="77777777" w:rsidR="00F370E0" w:rsidRPr="0030291F" w:rsidRDefault="00F370E0" w:rsidP="00F370E0">
      <w:pPr>
        <w:pStyle w:val="NormalWeb"/>
        <w:numPr>
          <w:ilvl w:val="0"/>
          <w:numId w:val="19"/>
        </w:numPr>
        <w:spacing w:before="240" w:beforeAutospacing="0" w:after="240" w:afterAutospacing="0"/>
        <w:rPr>
          <w:rFonts w:ascii="Verdana" w:hAnsi="Verdana" w:cs="Open Sans"/>
          <w:color w:val="333333"/>
          <w:sz w:val="29"/>
          <w:szCs w:val="29"/>
        </w:rPr>
      </w:pPr>
      <w:r w:rsidRPr="0030291F">
        <w:rPr>
          <w:rFonts w:ascii="Verdana" w:hAnsi="Verdana" w:cs="Open Sans"/>
          <w:color w:val="333333"/>
          <w:sz w:val="20"/>
          <w:szCs w:val="20"/>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11,8% (contribuye 0,4 puntos porcentuales a la variación anual).</w:t>
      </w:r>
    </w:p>
    <w:p w14:paraId="44B36552" w14:textId="77777777" w:rsidR="00F370E0" w:rsidRPr="0030291F" w:rsidRDefault="00F370E0" w:rsidP="00F370E0">
      <w:pPr>
        <w:pStyle w:val="NormalWeb"/>
        <w:numPr>
          <w:ilvl w:val="0"/>
          <w:numId w:val="19"/>
        </w:numPr>
        <w:spacing w:before="240" w:beforeAutospacing="0" w:after="240" w:afterAutospacing="0"/>
        <w:rPr>
          <w:rFonts w:ascii="Verdana" w:hAnsi="Verdana" w:cs="Open Sans"/>
          <w:color w:val="333333"/>
          <w:sz w:val="29"/>
          <w:szCs w:val="29"/>
        </w:rPr>
      </w:pPr>
      <w:r w:rsidRPr="0030291F">
        <w:rPr>
          <w:rFonts w:ascii="Verdana" w:hAnsi="Verdana" w:cs="Open Sans"/>
          <w:color w:val="333333"/>
          <w:sz w:val="20"/>
          <w:szCs w:val="20"/>
        </w:rPr>
        <w:t>Actividades financieras y de seguros crece 8,8% (contribuye 0,4 puntos porcentuales a la variación anual).</w:t>
      </w:r>
    </w:p>
    <w:p w14:paraId="3142E2F1" w14:textId="77777777" w:rsidR="00F370E0" w:rsidRDefault="00F370E0" w:rsidP="00F370E0">
      <w:pPr>
        <w:spacing w:after="240"/>
        <w:jc w:val="both"/>
        <w:rPr>
          <w:rFonts w:ascii="Verdana" w:hAnsi="Verdana" w:cs="Times New Roman"/>
          <w:b/>
          <w:bCs/>
          <w:sz w:val="20"/>
          <w:szCs w:val="20"/>
        </w:rPr>
      </w:pPr>
      <w:r w:rsidRPr="0030291F">
        <w:rPr>
          <w:rFonts w:ascii="Verdana" w:hAnsi="Verdana" w:cs="Times New Roman"/>
          <w:b/>
          <w:bCs/>
          <w:sz w:val="20"/>
          <w:szCs w:val="20"/>
        </w:rPr>
        <w:t>Índice de precios al consumidor – IPC</w:t>
      </w:r>
      <w:r>
        <w:rPr>
          <w:rStyle w:val="Refdenotaalpie"/>
          <w:rFonts w:ascii="Verdana" w:hAnsi="Verdana" w:cs="Times New Roman"/>
          <w:b/>
          <w:bCs/>
          <w:sz w:val="20"/>
          <w:szCs w:val="20"/>
        </w:rPr>
        <w:footnoteReference w:id="3"/>
      </w:r>
    </w:p>
    <w:p w14:paraId="6E08FD75" w14:textId="77777777" w:rsidR="00F370E0" w:rsidRDefault="00F370E0" w:rsidP="00F370E0">
      <w:pPr>
        <w:spacing w:after="240"/>
        <w:jc w:val="both"/>
        <w:rPr>
          <w:rFonts w:ascii="Verdana" w:hAnsi="Verdana" w:cs="Times New Roman"/>
          <w:sz w:val="20"/>
          <w:szCs w:val="20"/>
        </w:rPr>
      </w:pPr>
      <w:r w:rsidRPr="0030291F">
        <w:rPr>
          <w:rFonts w:ascii="Verdana" w:hAnsi="Verdana" w:cs="Times New Roman"/>
          <w:sz w:val="20"/>
          <w:szCs w:val="20"/>
        </w:rPr>
        <w:t>En octubre de 2023 la variación mensual del IPC fue 0,25%, la variación año corrido fue 8,27% y la anual 10,48%.</w:t>
      </w:r>
    </w:p>
    <w:p w14:paraId="69F05D66" w14:textId="77777777" w:rsidR="00F370E0" w:rsidRDefault="00F370E0" w:rsidP="00F370E0">
      <w:pPr>
        <w:spacing w:after="240"/>
        <w:jc w:val="both"/>
        <w:rPr>
          <w:rFonts w:ascii="Verdana" w:hAnsi="Verdana" w:cs="Times New Roman"/>
          <w:sz w:val="20"/>
          <w:szCs w:val="20"/>
        </w:rPr>
      </w:pPr>
      <w:r>
        <w:rPr>
          <w:noProof/>
        </w:rPr>
        <w:drawing>
          <wp:inline distT="0" distB="0" distL="0" distR="0" wp14:anchorId="7FDD8C87" wp14:editId="716515E5">
            <wp:extent cx="5611349" cy="1669774"/>
            <wp:effectExtent l="0" t="0" r="0" b="6985"/>
            <wp:docPr id="1633214277" name="Imagen 4" descr="Gráfica Índice de precios al consumidor (I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ráfica Índice de precios al consumidor (IP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0192" cy="1675381"/>
                    </a:xfrm>
                    <a:prstGeom prst="rect">
                      <a:avLst/>
                    </a:prstGeom>
                    <a:noFill/>
                    <a:ln>
                      <a:noFill/>
                    </a:ln>
                  </pic:spPr>
                </pic:pic>
              </a:graphicData>
            </a:graphic>
          </wp:inline>
        </w:drawing>
      </w:r>
    </w:p>
    <w:p w14:paraId="453C0179" w14:textId="77777777" w:rsidR="00F370E0" w:rsidRPr="0030291F" w:rsidRDefault="00F370E0" w:rsidP="00F370E0">
      <w:pPr>
        <w:spacing w:after="240"/>
        <w:jc w:val="both"/>
        <w:rPr>
          <w:rFonts w:ascii="Verdana" w:hAnsi="Verdana" w:cs="Times New Roman"/>
          <w:sz w:val="20"/>
          <w:szCs w:val="20"/>
        </w:rPr>
      </w:pPr>
      <w:r w:rsidRPr="0030291F">
        <w:rPr>
          <w:rFonts w:ascii="Verdana" w:hAnsi="Verdana" w:cs="Times New Roman"/>
          <w:sz w:val="20"/>
          <w:szCs w:val="20"/>
        </w:rPr>
        <w:t>En octubre de 2023 la variación anual del IPC fue 10,48%, es decir, 1,74 puntos porcentuales menor que la reportada en el mismo periodo del año anterior, cuando fue de 12,22%.</w:t>
      </w:r>
    </w:p>
    <w:p w14:paraId="2A115C9E" w14:textId="77777777" w:rsidR="00F370E0" w:rsidRDefault="00F370E0" w:rsidP="00F370E0">
      <w:pPr>
        <w:spacing w:line="277" w:lineRule="auto"/>
        <w:ind w:right="-93"/>
        <w:rPr>
          <w:rFonts w:ascii="Verdana" w:hAnsi="Verdana" w:cs="Times New Roman"/>
          <w:b/>
          <w:sz w:val="20"/>
          <w:szCs w:val="20"/>
          <w:shd w:val="clear" w:color="auto" w:fill="FFFFFF"/>
        </w:rPr>
      </w:pPr>
      <w:r>
        <w:rPr>
          <w:rFonts w:ascii="Verdana" w:hAnsi="Verdana" w:cs="Times New Roman"/>
          <w:b/>
          <w:sz w:val="20"/>
          <w:szCs w:val="20"/>
          <w:shd w:val="clear" w:color="auto" w:fill="FFFFFF"/>
        </w:rPr>
        <w:lastRenderedPageBreak/>
        <w:t>EMPLEO Y DESOCUPACION</w:t>
      </w:r>
      <w:r>
        <w:rPr>
          <w:rStyle w:val="Refdenotaalpie"/>
          <w:rFonts w:ascii="Verdana" w:hAnsi="Verdana" w:cs="Times New Roman"/>
          <w:b/>
          <w:sz w:val="20"/>
          <w:szCs w:val="20"/>
          <w:shd w:val="clear" w:color="auto" w:fill="FFFFFF"/>
        </w:rPr>
        <w:footnoteReference w:id="4"/>
      </w:r>
    </w:p>
    <w:p w14:paraId="771AF52F" w14:textId="77777777" w:rsidR="00F370E0" w:rsidRDefault="00F370E0" w:rsidP="00F370E0">
      <w:pPr>
        <w:spacing w:line="277" w:lineRule="auto"/>
        <w:ind w:right="-93"/>
        <w:rPr>
          <w:rFonts w:ascii="Verdana" w:hAnsi="Verdana" w:cs="Times New Roman"/>
          <w:bCs/>
          <w:sz w:val="20"/>
          <w:szCs w:val="20"/>
          <w:shd w:val="clear" w:color="auto" w:fill="FFFFFF"/>
        </w:rPr>
      </w:pPr>
      <w:r w:rsidRPr="005B3A1D">
        <w:rPr>
          <w:rFonts w:ascii="Verdana" w:hAnsi="Verdana" w:cs="Times New Roman"/>
          <w:bCs/>
          <w:sz w:val="20"/>
          <w:szCs w:val="20"/>
          <w:shd w:val="clear" w:color="auto" w:fill="FFFFFF"/>
        </w:rPr>
        <w:t>Para el mes de septiembre de 2023, la tasa de desocupación del total nacional fue 9,3%, lo que representó una disminución de 1,5 puntos porcentuales respecto al mismo mes de 2022 (10,7%). La tasa global de participación se ubicó en 64,2%, mientras que en septiembre de 2022 fue 64,1%. Finalmente, la tasa de ocupación fue 58,3%, lo que representó un aumento de 1,0 puntos porcentuales respecto al mismo mes de 2022 (57,2%).</w:t>
      </w:r>
    </w:p>
    <w:p w14:paraId="603CF978" w14:textId="77777777" w:rsidR="00F370E0" w:rsidRPr="005B3A1D" w:rsidRDefault="00F370E0" w:rsidP="00F370E0">
      <w:pPr>
        <w:spacing w:line="277" w:lineRule="auto"/>
        <w:ind w:right="-93"/>
        <w:rPr>
          <w:rFonts w:ascii="Verdana" w:hAnsi="Verdana" w:cs="Times New Roman"/>
          <w:bCs/>
          <w:sz w:val="20"/>
          <w:szCs w:val="20"/>
          <w:shd w:val="clear" w:color="auto" w:fill="FFFFFF"/>
        </w:rPr>
      </w:pPr>
      <w:r w:rsidRPr="005B3A1D">
        <w:rPr>
          <w:rFonts w:ascii="Verdana" w:hAnsi="Verdana" w:cs="Times New Roman"/>
          <w:bCs/>
          <w:sz w:val="20"/>
          <w:szCs w:val="20"/>
          <w:shd w:val="clear" w:color="auto" w:fill="FFFFFF"/>
        </w:rPr>
        <w:t>Tasa global de participación, ocupación y desocupación</w:t>
      </w:r>
    </w:p>
    <w:p w14:paraId="1E3B51EE" w14:textId="77777777" w:rsidR="00F370E0" w:rsidRPr="005B3A1D" w:rsidRDefault="00F370E0" w:rsidP="00F370E0">
      <w:pPr>
        <w:spacing w:line="277" w:lineRule="auto"/>
        <w:ind w:right="-93"/>
        <w:rPr>
          <w:rFonts w:ascii="Verdana" w:hAnsi="Verdana" w:cs="Times New Roman"/>
          <w:bCs/>
          <w:sz w:val="20"/>
          <w:szCs w:val="20"/>
          <w:shd w:val="clear" w:color="auto" w:fill="FFFFFF"/>
        </w:rPr>
      </w:pPr>
      <w:r w:rsidRPr="005B3A1D">
        <w:rPr>
          <w:rFonts w:ascii="Verdana" w:hAnsi="Verdana" w:cs="Times New Roman"/>
          <w:bCs/>
          <w:sz w:val="20"/>
          <w:szCs w:val="20"/>
          <w:shd w:val="clear" w:color="auto" w:fill="FFFFFF"/>
        </w:rPr>
        <w:t>Total, nacional</w:t>
      </w:r>
    </w:p>
    <w:p w14:paraId="64C2C910" w14:textId="77777777" w:rsidR="00F370E0" w:rsidRDefault="00F370E0" w:rsidP="00F370E0">
      <w:pPr>
        <w:spacing w:line="277" w:lineRule="auto"/>
        <w:ind w:right="-93"/>
        <w:rPr>
          <w:rFonts w:ascii="Verdana" w:hAnsi="Verdana" w:cs="Times New Roman"/>
          <w:bCs/>
          <w:sz w:val="20"/>
          <w:szCs w:val="20"/>
          <w:shd w:val="clear" w:color="auto" w:fill="FFFFFF"/>
        </w:rPr>
      </w:pPr>
      <w:r w:rsidRPr="005B3A1D">
        <w:rPr>
          <w:rFonts w:ascii="Verdana" w:hAnsi="Verdana" w:cs="Times New Roman"/>
          <w:bCs/>
          <w:sz w:val="20"/>
          <w:szCs w:val="20"/>
          <w:shd w:val="clear" w:color="auto" w:fill="FFFFFF"/>
        </w:rPr>
        <w:t>Septiembre (2022-2023)</w:t>
      </w:r>
    </w:p>
    <w:p w14:paraId="1FA84E18" w14:textId="77777777" w:rsidR="00F370E0" w:rsidRDefault="00F370E0" w:rsidP="00F370E0">
      <w:pPr>
        <w:spacing w:line="277" w:lineRule="auto"/>
        <w:ind w:right="-93"/>
        <w:rPr>
          <w:rFonts w:ascii="Verdana" w:hAnsi="Verdana" w:cs="Times New Roman"/>
          <w:bCs/>
          <w:sz w:val="20"/>
          <w:szCs w:val="20"/>
          <w:shd w:val="clear" w:color="auto" w:fill="FFFFFF"/>
        </w:rPr>
      </w:pPr>
      <w:r>
        <w:rPr>
          <w:noProof/>
        </w:rPr>
        <w:drawing>
          <wp:inline distT="0" distB="0" distL="0" distR="0" wp14:anchorId="4E05DFF6" wp14:editId="526DBE40">
            <wp:extent cx="5613400" cy="1447137"/>
            <wp:effectExtent l="0" t="0" r="6350" b="1270"/>
            <wp:docPr id="17513817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5244" cy="1450190"/>
                    </a:xfrm>
                    <a:prstGeom prst="rect">
                      <a:avLst/>
                    </a:prstGeom>
                    <a:noFill/>
                    <a:ln>
                      <a:noFill/>
                    </a:ln>
                  </pic:spPr>
                </pic:pic>
              </a:graphicData>
            </a:graphic>
          </wp:inline>
        </w:drawing>
      </w:r>
    </w:p>
    <w:p w14:paraId="16C8BC0C" w14:textId="77777777" w:rsidR="00F370E0" w:rsidRPr="005B3A1D" w:rsidRDefault="00F370E0" w:rsidP="00F370E0">
      <w:pPr>
        <w:spacing w:line="277" w:lineRule="auto"/>
        <w:ind w:right="-93"/>
        <w:rPr>
          <w:rFonts w:ascii="Verdana" w:hAnsi="Verdana" w:cs="Times New Roman"/>
          <w:bCs/>
          <w:sz w:val="20"/>
          <w:szCs w:val="20"/>
          <w:shd w:val="clear" w:color="auto" w:fill="FFFFFF"/>
        </w:rPr>
      </w:pPr>
      <w:r w:rsidRPr="005B3A1D">
        <w:rPr>
          <w:rFonts w:ascii="Verdana" w:hAnsi="Verdana" w:cs="Times New Roman"/>
          <w:bCs/>
          <w:sz w:val="20"/>
          <w:szCs w:val="20"/>
          <w:shd w:val="clear" w:color="auto" w:fill="FFFFFF"/>
        </w:rPr>
        <w:t>En septiembre de 2023, la tasa de desocupación en el total de las 13 ciudades y áreas metropolitanas fue 9,6%, la tasa global de participación se ubicó en 66,6% y la tasa de ocupación fue 60,2%.  En el mismo mes de 2022 estas tasas fueron 10,4%, 66,7% y 59,7%, respectivamente.</w:t>
      </w:r>
    </w:p>
    <w:p w14:paraId="76F85A26" w14:textId="77777777" w:rsidR="004756C7" w:rsidRPr="00DB3AB0" w:rsidRDefault="004756C7" w:rsidP="00DB3AB0">
      <w:pPr>
        <w:spacing w:line="277" w:lineRule="auto"/>
        <w:ind w:right="-93"/>
        <w:jc w:val="both"/>
        <w:rPr>
          <w:rFonts w:ascii="Verdana" w:hAnsi="Verdana" w:cs="Times New Roman"/>
          <w:b/>
          <w:sz w:val="20"/>
          <w:szCs w:val="20"/>
          <w:shd w:val="clear" w:color="auto" w:fill="FFFFFF"/>
        </w:rPr>
      </w:pPr>
      <w:r w:rsidRPr="00DB3AB0">
        <w:rPr>
          <w:rFonts w:ascii="Verdana" w:hAnsi="Verdana" w:cs="Times New Roman"/>
          <w:b/>
          <w:sz w:val="20"/>
          <w:szCs w:val="20"/>
          <w:shd w:val="clear" w:color="auto" w:fill="FFFFFF"/>
        </w:rPr>
        <w:t>SALARIO MÍNIMO 2023</w:t>
      </w:r>
    </w:p>
    <w:p w14:paraId="30A75685" w14:textId="77777777" w:rsidR="004756C7" w:rsidRPr="00DB3AB0" w:rsidRDefault="004756C7" w:rsidP="00DB3AB0">
      <w:pPr>
        <w:spacing w:line="277" w:lineRule="auto"/>
        <w:ind w:right="-93"/>
        <w:jc w:val="both"/>
        <w:rPr>
          <w:rFonts w:ascii="Verdana" w:hAnsi="Verdana" w:cs="Times New Roman"/>
          <w:sz w:val="20"/>
          <w:szCs w:val="20"/>
          <w:shd w:val="clear" w:color="auto" w:fill="FFFFFF"/>
        </w:rPr>
      </w:pPr>
      <w:r w:rsidRPr="00DB3AB0">
        <w:rPr>
          <w:rFonts w:ascii="Verdana" w:hAnsi="Verdana" w:cs="Times New Roman"/>
          <w:sz w:val="20"/>
          <w:szCs w:val="20"/>
        </w:rPr>
        <w:t xml:space="preserve">El presidente de la Republica a través del </w:t>
      </w:r>
      <w:r w:rsidRPr="00DB3AB0">
        <w:rPr>
          <w:rFonts w:ascii="Verdana" w:hAnsi="Verdana" w:cs="Times New Roman"/>
          <w:sz w:val="20"/>
          <w:szCs w:val="20"/>
          <w:shd w:val="clear" w:color="auto" w:fill="FFFFFF"/>
        </w:rPr>
        <w:t xml:space="preserve">decreto 2613 de 2022 Fijó a partir del primero (1º) de enero de 2023 como Salario Mínimo Legal Mensual, la suma de </w:t>
      </w:r>
      <w:r w:rsidRPr="00DB3AB0">
        <w:rPr>
          <w:rFonts w:ascii="Verdana" w:hAnsi="Verdana" w:cs="Times New Roman"/>
          <w:b/>
          <w:bCs/>
          <w:sz w:val="20"/>
          <w:szCs w:val="20"/>
          <w:shd w:val="clear" w:color="auto" w:fill="FFFFFF"/>
        </w:rPr>
        <w:t xml:space="preserve">UN MILLÓN CIENTO SESENTA MIL DE PESOS $1.160.000. </w:t>
      </w:r>
    </w:p>
    <w:p w14:paraId="47094C73" w14:textId="7964E1FE" w:rsidR="00C1718E" w:rsidRPr="00DB3AB0" w:rsidRDefault="004756C7" w:rsidP="00DB3AB0">
      <w:pPr>
        <w:jc w:val="both"/>
        <w:rPr>
          <w:rFonts w:ascii="Verdana" w:hAnsi="Verdana"/>
          <w:sz w:val="20"/>
          <w:szCs w:val="20"/>
        </w:rPr>
      </w:pPr>
      <w:r w:rsidRPr="00DB3AB0">
        <w:rPr>
          <w:rFonts w:ascii="Verdana" w:hAnsi="Verdana"/>
          <w:noProof/>
          <w:sz w:val="20"/>
          <w:szCs w:val="20"/>
          <w:lang w:eastAsia="es-CO"/>
        </w:rPr>
        <w:lastRenderedPageBreak/>
        <mc:AlternateContent>
          <mc:Choice Requires="wps">
            <w:drawing>
              <wp:anchor distT="45720" distB="45720" distL="114300" distR="114300" simplePos="0" relativeHeight="251665408" behindDoc="0" locked="0" layoutInCell="1" allowOverlap="1" wp14:anchorId="702832BC" wp14:editId="512F4DA8">
                <wp:simplePos x="0" y="0"/>
                <wp:positionH relativeFrom="margin">
                  <wp:align>right</wp:align>
                </wp:positionH>
                <wp:positionV relativeFrom="paragraph">
                  <wp:posOffset>73660</wp:posOffset>
                </wp:positionV>
                <wp:extent cx="3733800" cy="2790825"/>
                <wp:effectExtent l="0" t="0" r="19050" b="2857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2790825"/>
                        </a:xfrm>
                        <a:prstGeom prst="rect">
                          <a:avLst/>
                        </a:prstGeom>
                        <a:solidFill>
                          <a:srgbClr val="FFFFFF"/>
                        </a:solidFill>
                        <a:ln w="9525">
                          <a:solidFill>
                            <a:srgbClr val="000000"/>
                          </a:solidFill>
                          <a:miter lim="800000"/>
                          <a:headEnd/>
                          <a:tailEnd/>
                        </a:ln>
                      </wps:spPr>
                      <wps:txbx>
                        <w:txbxContent>
                          <w:p w14:paraId="26471FB1" w14:textId="77777777" w:rsidR="004756C7" w:rsidRDefault="004756C7" w:rsidP="004756C7">
                            <w:r>
                              <w:rPr>
                                <w:noProof/>
                                <w:lang w:eastAsia="es-CO"/>
                              </w:rPr>
                              <w:drawing>
                                <wp:inline distT="0" distB="0" distL="0" distR="0" wp14:anchorId="7D07BF89" wp14:editId="2D4BF83C">
                                  <wp:extent cx="3533775" cy="2581275"/>
                                  <wp:effectExtent l="0" t="0" r="9525" b="9525"/>
                                  <wp:docPr id="7" name="Gráfico 7">
                                    <a:extLst xmlns:a="http://schemas.openxmlformats.org/drawingml/2006/main">
                                      <a:ext uri="{FF2B5EF4-FFF2-40B4-BE49-F238E27FC236}">
                                        <a16:creationId xmlns:a16="http://schemas.microsoft.com/office/drawing/2014/main" id="{2215BA2C-CC2A-B44F-B591-D1F9B49948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2832BC" id="_x0000_t202" coordsize="21600,21600" o:spt="202" path="m,l,21600r21600,l21600,xe">
                <v:stroke joinstyle="miter"/>
                <v:path gradientshapeok="t" o:connecttype="rect"/>
              </v:shapetype>
              <v:shape id="Cuadro de texto 2" o:spid="_x0000_s1026" type="#_x0000_t202" style="position:absolute;left:0;text-align:left;margin-left:242.8pt;margin-top:5.8pt;width:294pt;height:219.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">
                <v:textbox>
                  <w:txbxContent>
                    <w:p w14:paraId="26471FB1" w14:textId="77777777" w:rsidR="004756C7" w:rsidRDefault="004756C7" w:rsidP="004756C7">
                      <w:r>
                        <w:rPr>
                          <w:noProof/>
                          <w:lang w:eastAsia="es-CO"/>
                        </w:rPr>
                        <w:drawing>
                          <wp:inline distT="0" distB="0" distL="0" distR="0" wp14:anchorId="7D07BF89" wp14:editId="2D4BF83C">
                            <wp:extent cx="3533775" cy="2581275"/>
                            <wp:effectExtent l="0" t="0" r="9525" b="9525"/>
                            <wp:docPr id="7" name="Gráfico 7">
                              <a:extLst xmlns:a="http://schemas.openxmlformats.org/drawingml/2006/main">
                                <a:ext uri="{FF2B5EF4-FFF2-40B4-BE49-F238E27FC236}">
                                  <a16:creationId xmlns:a16="http://schemas.microsoft.com/office/drawing/2014/main" id="{2215BA2C-CC2A-B44F-B591-D1F9B49948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xbxContent>
                </v:textbox>
                <w10:wrap anchorx="margin"/>
              </v:shape>
            </w:pict>
          </mc:Fallback>
        </mc:AlternateContent>
      </w:r>
      <w:r w:rsidRPr="00DB3AB0">
        <w:rPr>
          <w:rFonts w:ascii="Verdana" w:hAnsi="Verdana"/>
          <w:sz w:val="20"/>
          <w:szCs w:val="20"/>
        </w:rPr>
        <w:t xml:space="preserve"> </w:t>
      </w:r>
      <w:r w:rsidRPr="00DB3AB0">
        <w:rPr>
          <w:rFonts w:ascii="Verdana" w:hAnsi="Verdana"/>
          <w:noProof/>
          <w:sz w:val="20"/>
          <w:szCs w:val="20"/>
          <w:lang w:eastAsia="es-CO"/>
        </w:rPr>
        <w:drawing>
          <wp:inline distT="0" distB="0" distL="0" distR="0" wp14:anchorId="1EC30D82" wp14:editId="3BEA0826">
            <wp:extent cx="1752600" cy="28765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0" cy="2876550"/>
                    </a:xfrm>
                    <a:prstGeom prst="rect">
                      <a:avLst/>
                    </a:prstGeom>
                    <a:noFill/>
                    <a:ln>
                      <a:noFill/>
                    </a:ln>
                  </pic:spPr>
                </pic:pic>
              </a:graphicData>
            </a:graphic>
          </wp:inline>
        </w:drawing>
      </w:r>
    </w:p>
    <w:p w14:paraId="46F99D8A" w14:textId="49FFBF1F" w:rsidR="00716819" w:rsidRPr="00DB3AB0" w:rsidRDefault="00C1718E" w:rsidP="00DB3AB0">
      <w:pPr>
        <w:spacing w:line="240" w:lineRule="auto"/>
        <w:jc w:val="both"/>
        <w:rPr>
          <w:rFonts w:ascii="Verdana" w:eastAsia="Calibri" w:hAnsi="Verdana" w:cs="Times New Roman"/>
          <w:b/>
          <w:sz w:val="20"/>
          <w:szCs w:val="20"/>
        </w:rPr>
      </w:pPr>
      <w:r w:rsidRPr="00DB3AB0">
        <w:rPr>
          <w:rFonts w:ascii="Verdana" w:eastAsia="Calibri" w:hAnsi="Verdana" w:cs="Times New Roman"/>
          <w:b/>
          <w:sz w:val="20"/>
          <w:szCs w:val="20"/>
        </w:rPr>
        <w:t>ANÁLISIS</w:t>
      </w:r>
      <w:r w:rsidR="00716819" w:rsidRPr="00DB3AB0">
        <w:rPr>
          <w:rFonts w:ascii="Verdana" w:eastAsia="Calibri" w:hAnsi="Verdana" w:cs="Times New Roman"/>
          <w:b/>
          <w:sz w:val="20"/>
          <w:szCs w:val="20"/>
        </w:rPr>
        <w:t xml:space="preserve"> JURÍDICO:</w:t>
      </w:r>
    </w:p>
    <w:p w14:paraId="711D83DB" w14:textId="77777777" w:rsidR="00716819" w:rsidRPr="00DB3AB0" w:rsidRDefault="00716819" w:rsidP="00DB3AB0">
      <w:pPr>
        <w:spacing w:line="240" w:lineRule="auto"/>
        <w:jc w:val="both"/>
        <w:rPr>
          <w:rFonts w:ascii="Verdana" w:eastAsia="Calibri" w:hAnsi="Verdana" w:cs="Times New Roman"/>
          <w:sz w:val="20"/>
          <w:szCs w:val="20"/>
        </w:rPr>
      </w:pPr>
      <w:r w:rsidRPr="00DB3AB0">
        <w:rPr>
          <w:rFonts w:ascii="Verdana" w:eastAsia="Calibri" w:hAnsi="Verdana" w:cs="Times New Roman"/>
          <w:sz w:val="20"/>
          <w:szCs w:val="20"/>
        </w:rPr>
        <w:t xml:space="preserve">Dentro de las modalidades de contratación pública, regulada por la ley 80 de 1993, ley 1150 de 2007 y el decreto 1082 de 2015 establecen el proceso de mínima cuantía, normas actualmente vigentes y aplicables al presente análisis del sector. </w:t>
      </w:r>
    </w:p>
    <w:p w14:paraId="145868C4" w14:textId="77777777" w:rsidR="00716819" w:rsidRPr="00DB3AB0" w:rsidRDefault="00716819" w:rsidP="00DB3AB0">
      <w:pPr>
        <w:jc w:val="both"/>
        <w:rPr>
          <w:rFonts w:ascii="Verdana" w:eastAsia="Calibri" w:hAnsi="Verdana" w:cs="Times New Roman"/>
          <w:sz w:val="20"/>
          <w:szCs w:val="20"/>
        </w:rPr>
      </w:pPr>
      <w:r w:rsidRPr="00DB3AB0">
        <w:rPr>
          <w:rFonts w:ascii="Verdana" w:eastAsia="Calibri" w:hAnsi="Verdana" w:cs="Times New Roman"/>
          <w:sz w:val="20"/>
          <w:szCs w:val="20"/>
        </w:rPr>
        <w:t>La modalidad de Selección de Mínima Cuantía es un procedimiento sencillo y rápido para escoger al contratista en la adquisición de los bienes, obras y servicios cuyo valor no exceda el diez por ciento (10%) de la menor cuantía de las Entidades Estatales. Esta modalidad de selección tiene menos formalidades que las demás y tiene características especiales.</w:t>
      </w:r>
    </w:p>
    <w:p w14:paraId="1EB7D297" w14:textId="77777777" w:rsidR="00716819" w:rsidRPr="00DB3AB0" w:rsidRDefault="00716819" w:rsidP="00DB3AB0">
      <w:pPr>
        <w:spacing w:before="240"/>
        <w:jc w:val="both"/>
        <w:rPr>
          <w:rFonts w:ascii="Verdana" w:eastAsia="Calibri" w:hAnsi="Verdana" w:cs="Times New Roman"/>
          <w:sz w:val="20"/>
          <w:szCs w:val="20"/>
        </w:rPr>
      </w:pPr>
      <w:r w:rsidRPr="00DB3AB0">
        <w:rPr>
          <w:rFonts w:ascii="Verdana" w:eastAsia="Calibri" w:hAnsi="Verdana" w:cs="Times New Roman"/>
          <w:sz w:val="20"/>
          <w:szCs w:val="20"/>
        </w:rPr>
        <w:t>Las reglas aplicables a la modalidad de Selección de Mínima Cuantía son las consagradas en el numeral 5 del artículo 2 de la Ley 1150 de 2007, que fue modificado por el artículo 94 de la Ley 1474 de 2011, y demás normas concordantes, y no es posible agregar requisitos, procedimientos o formalidades adicionales.</w:t>
      </w:r>
    </w:p>
    <w:p w14:paraId="0D16A4DA" w14:textId="77777777" w:rsidR="00716819" w:rsidRPr="00DB3AB0" w:rsidRDefault="00716819" w:rsidP="00DB3AB0">
      <w:pPr>
        <w:jc w:val="both"/>
        <w:rPr>
          <w:rFonts w:ascii="Verdana" w:eastAsia="Calibri" w:hAnsi="Verdana" w:cs="Times New Roman"/>
          <w:sz w:val="20"/>
          <w:szCs w:val="20"/>
        </w:rPr>
      </w:pPr>
      <w:r w:rsidRPr="00DB3AB0">
        <w:rPr>
          <w:rFonts w:ascii="Verdana" w:eastAsia="Calibri" w:hAnsi="Verdana" w:cs="Times New Roman"/>
          <w:sz w:val="20"/>
          <w:szCs w:val="20"/>
        </w:rPr>
        <w:t>La mínima cuantía es el valor equivalente al diez por ciento (10%) o menos de la menor cuantía de una Entidad Estatal. El procedimiento para establecer la menor cuantía está descrito en el literal (b) del artículo 2 de la Ley 1150 de 2007, que sirve de guía para determinar la menor y la mínima cuantía de una Entidad Estatal.</w:t>
      </w:r>
    </w:p>
    <w:p w14:paraId="38BF094D" w14:textId="77777777" w:rsidR="00716819" w:rsidRPr="00DB3AB0" w:rsidRDefault="00716819" w:rsidP="00DB3AB0">
      <w:pPr>
        <w:spacing w:line="240" w:lineRule="auto"/>
        <w:jc w:val="both"/>
        <w:rPr>
          <w:rFonts w:ascii="Verdana" w:eastAsia="Calibri" w:hAnsi="Verdana" w:cs="Times New Roman"/>
          <w:b/>
          <w:sz w:val="20"/>
          <w:szCs w:val="20"/>
        </w:rPr>
      </w:pPr>
      <w:r w:rsidRPr="00DB3AB0">
        <w:rPr>
          <w:rFonts w:ascii="Verdana" w:eastAsia="Calibri" w:hAnsi="Verdana" w:cs="Times New Roman"/>
          <w:b/>
          <w:sz w:val="20"/>
          <w:szCs w:val="20"/>
        </w:rPr>
        <w:t xml:space="preserve">ANÁLISIS COMERCIAL </w:t>
      </w:r>
    </w:p>
    <w:p w14:paraId="13D49B1A" w14:textId="77777777" w:rsidR="00716819" w:rsidRPr="00DB3AB0" w:rsidRDefault="00716819" w:rsidP="00DB3AB0">
      <w:pPr>
        <w:spacing w:after="0" w:line="240" w:lineRule="auto"/>
        <w:ind w:right="124"/>
        <w:jc w:val="both"/>
        <w:rPr>
          <w:rFonts w:ascii="Verdana" w:eastAsia="Calibri" w:hAnsi="Verdana" w:cs="Times New Roman"/>
          <w:sz w:val="20"/>
          <w:szCs w:val="20"/>
        </w:rPr>
      </w:pPr>
      <w:r w:rsidRPr="00DB3AB0">
        <w:rPr>
          <w:rFonts w:ascii="Verdana" w:eastAsia="Calibri" w:hAnsi="Verdana" w:cs="Times New Roman"/>
          <w:sz w:val="20"/>
          <w:szCs w:val="20"/>
        </w:rPr>
        <w:t xml:space="preserve">La actividad económica está dividida en </w:t>
      </w:r>
      <w:r w:rsidRPr="00DB3AB0">
        <w:rPr>
          <w:rFonts w:ascii="Verdana" w:eastAsia="Calibri" w:hAnsi="Verdana" w:cs="Times New Roman"/>
          <w:b/>
          <w:bCs/>
          <w:sz w:val="20"/>
          <w:szCs w:val="20"/>
        </w:rPr>
        <w:t>sectores económicos. </w:t>
      </w:r>
      <w:r w:rsidRPr="00DB3AB0">
        <w:rPr>
          <w:rFonts w:ascii="Verdana" w:eastAsia="Calibri" w:hAnsi="Verdana" w:cs="Times New Roman"/>
          <w:sz w:val="20"/>
          <w:szCs w:val="20"/>
        </w:rPr>
        <w:t>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La división de los sectores es la siguiente: 1. Sector primario o sector agropecuario. 2. Sector secundario o sector Industrial. 3. Sector terciario o sector de servicios.</w:t>
      </w:r>
    </w:p>
    <w:p w14:paraId="5E4EFCE6" w14:textId="77777777" w:rsidR="00716819" w:rsidRPr="00DB3AB0" w:rsidRDefault="00716819" w:rsidP="00DB3AB0">
      <w:pPr>
        <w:spacing w:after="0" w:line="240" w:lineRule="auto"/>
        <w:ind w:right="124"/>
        <w:jc w:val="both"/>
        <w:rPr>
          <w:rFonts w:ascii="Verdana" w:eastAsia="Calibri" w:hAnsi="Verdana" w:cs="Times New Roman"/>
          <w:sz w:val="20"/>
          <w:szCs w:val="20"/>
        </w:rPr>
      </w:pPr>
    </w:p>
    <w:p w14:paraId="1748F633" w14:textId="77777777" w:rsidR="00716819" w:rsidRPr="00DB3AB0" w:rsidRDefault="00716819" w:rsidP="00DB3AB0">
      <w:pPr>
        <w:spacing w:after="0" w:line="240" w:lineRule="auto"/>
        <w:ind w:right="124"/>
        <w:jc w:val="both"/>
        <w:rPr>
          <w:rFonts w:ascii="Verdana" w:eastAsia="Calibri" w:hAnsi="Verdana" w:cs="Times New Roman"/>
          <w:sz w:val="20"/>
          <w:szCs w:val="20"/>
        </w:rPr>
      </w:pPr>
      <w:r w:rsidRPr="00DB3AB0">
        <w:rPr>
          <w:rFonts w:ascii="Verdana" w:eastAsia="Calibri" w:hAnsi="Verdana" w:cs="Times New Roman"/>
          <w:sz w:val="20"/>
          <w:szCs w:val="20"/>
        </w:rPr>
        <w:lastRenderedPageBreak/>
        <w:t xml:space="preserve">El sector terciario incluye todas aquellas actividades que no producen una mercancía en sí, pero que son necesarias para el funcionamiento de la economía. Como ejemplos de ello tenemos </w:t>
      </w:r>
      <w:r w:rsidRPr="00DB3AB0">
        <w:rPr>
          <w:rFonts w:ascii="Verdana" w:eastAsia="Calibri" w:hAnsi="Verdana" w:cs="Times New Roman"/>
          <w:b/>
          <w:bCs/>
          <w:sz w:val="20"/>
          <w:szCs w:val="20"/>
        </w:rPr>
        <w:t>el comercio</w:t>
      </w:r>
      <w:r w:rsidRPr="00DB3AB0">
        <w:rPr>
          <w:rFonts w:ascii="Verdana" w:eastAsia="Calibri" w:hAnsi="Verdana" w:cs="Times New Roman"/>
          <w:sz w:val="20"/>
          <w:szCs w:val="20"/>
        </w:rPr>
        <w:t xml:space="preserve">, los restaurantes, los hoteles, el transporte, los servicios financieros, las comunicaciones, los servicios de educación, </w:t>
      </w:r>
      <w:r w:rsidRPr="00DB3AB0">
        <w:rPr>
          <w:rFonts w:ascii="Verdana" w:eastAsia="Calibri" w:hAnsi="Verdana" w:cs="Times New Roman"/>
          <w:bCs/>
          <w:sz w:val="20"/>
          <w:szCs w:val="20"/>
        </w:rPr>
        <w:t>los servicios profesionales y de apoyo a la gestión</w:t>
      </w:r>
      <w:r w:rsidRPr="00DB3AB0">
        <w:rPr>
          <w:rFonts w:ascii="Verdana" w:eastAsia="Calibri" w:hAnsi="Verdana" w:cs="Times New Roman"/>
          <w:sz w:val="20"/>
          <w:szCs w:val="20"/>
        </w:rPr>
        <w:t>.</w:t>
      </w:r>
    </w:p>
    <w:p w14:paraId="6519B28E" w14:textId="77777777" w:rsidR="00716819" w:rsidRPr="00DB3AB0" w:rsidRDefault="00716819" w:rsidP="00DB3AB0">
      <w:pPr>
        <w:spacing w:after="0" w:line="240" w:lineRule="auto"/>
        <w:ind w:right="124"/>
        <w:jc w:val="both"/>
        <w:rPr>
          <w:rFonts w:ascii="Verdana" w:eastAsia="Calibri" w:hAnsi="Verdana" w:cs="Times New Roman"/>
          <w:sz w:val="20"/>
          <w:szCs w:val="20"/>
        </w:rPr>
      </w:pPr>
    </w:p>
    <w:p w14:paraId="25E3DBFC" w14:textId="77777777" w:rsidR="00716819" w:rsidRPr="00DB3AB0" w:rsidRDefault="00716819" w:rsidP="00DB3AB0">
      <w:pPr>
        <w:spacing w:after="0" w:line="240" w:lineRule="auto"/>
        <w:ind w:right="124"/>
        <w:jc w:val="both"/>
        <w:rPr>
          <w:rFonts w:ascii="Verdana" w:eastAsia="Calibri" w:hAnsi="Verdana" w:cs="Times New Roman"/>
          <w:sz w:val="20"/>
          <w:szCs w:val="20"/>
        </w:rPr>
      </w:pPr>
      <w:r w:rsidRPr="00DB3AB0">
        <w:rPr>
          <w:rFonts w:ascii="Verdana" w:eastAsia="Calibri" w:hAnsi="Verdana" w:cs="Times New Roman"/>
          <w:sz w:val="20"/>
          <w:szCs w:val="20"/>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317B29B1" w14:textId="77777777" w:rsidR="00716819" w:rsidRPr="00DB3AB0" w:rsidRDefault="00716819" w:rsidP="00DB3AB0">
      <w:pPr>
        <w:spacing w:after="0" w:line="240" w:lineRule="auto"/>
        <w:ind w:right="124"/>
        <w:jc w:val="both"/>
        <w:rPr>
          <w:rFonts w:ascii="Verdana" w:eastAsia="Calibri" w:hAnsi="Verdana" w:cs="Times New Roman"/>
          <w:sz w:val="20"/>
          <w:szCs w:val="20"/>
        </w:rPr>
      </w:pPr>
    </w:p>
    <w:p w14:paraId="5CFB284A" w14:textId="77777777" w:rsidR="00716819" w:rsidRPr="00DB3AB0" w:rsidRDefault="00716819" w:rsidP="00DB3AB0">
      <w:pPr>
        <w:spacing w:after="0" w:line="240" w:lineRule="auto"/>
        <w:ind w:right="124"/>
        <w:jc w:val="both"/>
        <w:rPr>
          <w:rFonts w:ascii="Verdana" w:eastAsia="Calibri" w:hAnsi="Verdana" w:cs="Times New Roman"/>
          <w:sz w:val="20"/>
          <w:szCs w:val="20"/>
        </w:rPr>
      </w:pPr>
      <w:r w:rsidRPr="00DB3AB0">
        <w:rPr>
          <w:rFonts w:ascii="Verdana" w:eastAsia="Calibri" w:hAnsi="Verdana" w:cs="Times New Roman"/>
          <w:sz w:val="20"/>
          <w:szCs w:val="20"/>
        </w:rPr>
        <w:t>El parágrafo 1 del artículo 2 de la Ley 1150 de 2007, adicionado por la Ley 1474 de 2011, estableció que las Entidades Estatales pueden hacer adquisiciones de mínima cuantía en “gran almacén”, las cuales están reglamentadas por el artículo 2.2.1.2.1.5.3 del Decreto 1082 de 2015</w:t>
      </w:r>
      <w:r w:rsidRPr="00DB3AB0">
        <w:rPr>
          <w:rFonts w:ascii="Verdana" w:hAnsi="Verdana"/>
          <w:sz w:val="20"/>
          <w:szCs w:val="20"/>
        </w:rPr>
        <w:t>.</w:t>
      </w:r>
    </w:p>
    <w:p w14:paraId="2A45998B" w14:textId="77777777" w:rsidR="00716819" w:rsidRPr="00DB3AB0" w:rsidRDefault="00716819" w:rsidP="00DB3AB0">
      <w:pPr>
        <w:spacing w:after="0" w:line="240" w:lineRule="auto"/>
        <w:ind w:right="124"/>
        <w:jc w:val="both"/>
        <w:rPr>
          <w:rFonts w:ascii="Verdana" w:eastAsia="Calibri" w:hAnsi="Verdana" w:cs="Times New Roman"/>
          <w:sz w:val="20"/>
          <w:szCs w:val="20"/>
        </w:rPr>
      </w:pPr>
    </w:p>
    <w:p w14:paraId="4B202A3C" w14:textId="77777777" w:rsidR="00716819" w:rsidRPr="00DB3AB0" w:rsidRDefault="00716819" w:rsidP="00DB3AB0">
      <w:pPr>
        <w:jc w:val="both"/>
        <w:rPr>
          <w:rFonts w:ascii="Verdana" w:eastAsia="Calibri" w:hAnsi="Verdana" w:cs="Times New Roman"/>
          <w:b/>
          <w:sz w:val="20"/>
          <w:szCs w:val="20"/>
        </w:rPr>
      </w:pPr>
      <w:r w:rsidRPr="00DB3AB0">
        <w:rPr>
          <w:rFonts w:ascii="Verdana" w:eastAsia="Calibri" w:hAnsi="Verdana" w:cs="Times New Roman"/>
          <w:b/>
          <w:sz w:val="20"/>
          <w:szCs w:val="20"/>
        </w:rPr>
        <w:t>ANÁLISIS DE LA DEMANDA</w:t>
      </w:r>
      <w:r w:rsidRPr="00DB3AB0">
        <w:rPr>
          <w:rFonts w:ascii="Verdana" w:eastAsia="Calibri" w:hAnsi="Verdana" w:cs="Times New Roman"/>
          <w:b/>
          <w:sz w:val="20"/>
          <w:szCs w:val="20"/>
        </w:rPr>
        <w:tab/>
      </w:r>
    </w:p>
    <w:p w14:paraId="5604A79F" w14:textId="10391601" w:rsidR="0082282C" w:rsidRPr="00DB3AB0" w:rsidRDefault="00CF1641" w:rsidP="00DB3AB0">
      <w:pPr>
        <w:jc w:val="both"/>
        <w:rPr>
          <w:rFonts w:ascii="Verdana" w:eastAsia="Calibri" w:hAnsi="Verdana" w:cs="Times New Roman"/>
          <w:sz w:val="20"/>
          <w:szCs w:val="20"/>
        </w:rPr>
      </w:pPr>
      <w:r w:rsidRPr="00DB3AB0">
        <w:rPr>
          <w:rFonts w:ascii="Verdana" w:eastAsia="Calibri" w:hAnsi="Verdana" w:cs="Times New Roman"/>
          <w:sz w:val="20"/>
          <w:szCs w:val="20"/>
        </w:rPr>
        <w:t xml:space="preserve">Para efectos de ser </w:t>
      </w:r>
      <w:r w:rsidR="0073103B" w:rsidRPr="00DB3AB0">
        <w:rPr>
          <w:rFonts w:ascii="Verdana" w:eastAsia="Calibri" w:hAnsi="Verdana" w:cs="Times New Roman"/>
          <w:sz w:val="20"/>
          <w:szCs w:val="20"/>
        </w:rPr>
        <w:t>específicos en</w:t>
      </w:r>
      <w:r w:rsidRPr="00DB3AB0">
        <w:rPr>
          <w:rFonts w:ascii="Verdana" w:eastAsia="Calibri" w:hAnsi="Verdana" w:cs="Times New Roman"/>
          <w:sz w:val="20"/>
          <w:szCs w:val="20"/>
        </w:rPr>
        <w:t xml:space="preserve"> la determinación de los aspectos más relevantes de la demanda de los </w:t>
      </w:r>
      <w:r w:rsidR="0073103B" w:rsidRPr="00DB3AB0">
        <w:rPr>
          <w:rFonts w:ascii="Verdana" w:eastAsia="Calibri" w:hAnsi="Verdana" w:cs="Times New Roman"/>
          <w:sz w:val="20"/>
          <w:szCs w:val="20"/>
        </w:rPr>
        <w:t xml:space="preserve">bienes o </w:t>
      </w:r>
      <w:r w:rsidRPr="00DB3AB0">
        <w:rPr>
          <w:rFonts w:ascii="Verdana" w:eastAsia="Calibri" w:hAnsi="Verdana" w:cs="Times New Roman"/>
          <w:sz w:val="20"/>
          <w:szCs w:val="20"/>
        </w:rPr>
        <w:t xml:space="preserve">servicios    que </w:t>
      </w:r>
      <w:r w:rsidR="0073103B" w:rsidRPr="00DB3AB0">
        <w:rPr>
          <w:rFonts w:ascii="Verdana" w:eastAsia="Calibri" w:hAnsi="Verdana" w:cs="Times New Roman"/>
          <w:sz w:val="20"/>
          <w:szCs w:val="20"/>
        </w:rPr>
        <w:t>requiere la</w:t>
      </w:r>
      <w:r w:rsidRPr="00DB3AB0">
        <w:rPr>
          <w:rFonts w:ascii="Verdana" w:eastAsia="Calibri" w:hAnsi="Verdana" w:cs="Times New Roman"/>
          <w:sz w:val="20"/>
          <w:szCs w:val="20"/>
        </w:rPr>
        <w:t xml:space="preserve"> </w:t>
      </w:r>
      <w:r w:rsidR="0073103B" w:rsidRPr="00DB3AB0">
        <w:rPr>
          <w:rFonts w:ascii="Verdana" w:eastAsia="Calibri" w:hAnsi="Verdana" w:cs="Times New Roman"/>
          <w:sz w:val="20"/>
          <w:szCs w:val="20"/>
        </w:rPr>
        <w:t>entidad</w:t>
      </w:r>
      <w:r w:rsidRPr="00DB3AB0">
        <w:rPr>
          <w:rFonts w:ascii="Verdana" w:eastAsia="Calibri" w:hAnsi="Verdana" w:cs="Times New Roman"/>
          <w:sz w:val="20"/>
          <w:szCs w:val="20"/>
        </w:rPr>
        <w:t xml:space="preserve">, se tuvo en cuenta los contratos </w:t>
      </w:r>
      <w:r w:rsidR="0073103B" w:rsidRPr="00DB3AB0">
        <w:rPr>
          <w:rFonts w:ascii="Verdana" w:eastAsia="Calibri" w:hAnsi="Verdana" w:cs="Times New Roman"/>
          <w:sz w:val="20"/>
          <w:szCs w:val="20"/>
        </w:rPr>
        <w:t>realizados con</w:t>
      </w:r>
      <w:r w:rsidRPr="00DB3AB0">
        <w:rPr>
          <w:rFonts w:ascii="Verdana" w:eastAsia="Calibri" w:hAnsi="Verdana" w:cs="Times New Roman"/>
          <w:sz w:val="20"/>
          <w:szCs w:val="20"/>
        </w:rPr>
        <w:t xml:space="preserve"> dichas condici</w:t>
      </w:r>
      <w:r w:rsidR="0073103B" w:rsidRPr="00DB3AB0">
        <w:rPr>
          <w:rFonts w:ascii="Verdana" w:eastAsia="Calibri" w:hAnsi="Verdana" w:cs="Times New Roman"/>
          <w:sz w:val="20"/>
          <w:szCs w:val="20"/>
        </w:rPr>
        <w:t>ones efectuados por esta,</w:t>
      </w:r>
      <w:r w:rsidRPr="00DB3AB0">
        <w:rPr>
          <w:rFonts w:ascii="Verdana" w:eastAsia="Calibri" w:hAnsi="Verdana" w:cs="Times New Roman"/>
          <w:sz w:val="20"/>
          <w:szCs w:val="20"/>
        </w:rPr>
        <w:t xml:space="preserve"> en otras vigencias con el mismo objeto </w:t>
      </w:r>
      <w:r w:rsidR="0073103B" w:rsidRPr="00DB3AB0">
        <w:rPr>
          <w:rFonts w:ascii="Verdana" w:eastAsia="Calibri" w:hAnsi="Verdana" w:cs="Times New Roman"/>
          <w:sz w:val="20"/>
          <w:szCs w:val="20"/>
        </w:rPr>
        <w:t>contractual o</w:t>
      </w:r>
      <w:r w:rsidRPr="00DB3AB0">
        <w:rPr>
          <w:rFonts w:ascii="Verdana" w:eastAsia="Calibri" w:hAnsi="Verdana" w:cs="Times New Roman"/>
          <w:sz w:val="20"/>
          <w:szCs w:val="20"/>
        </w:rPr>
        <w:t xml:space="preserve"> similar al que se pretende contratar, para tener en cuenta aspectos </w:t>
      </w:r>
      <w:r w:rsidR="0073103B" w:rsidRPr="00DB3AB0">
        <w:rPr>
          <w:rFonts w:ascii="Verdana" w:eastAsia="Calibri" w:hAnsi="Verdana" w:cs="Times New Roman"/>
          <w:sz w:val="20"/>
          <w:szCs w:val="20"/>
        </w:rPr>
        <w:t>de dicha</w:t>
      </w:r>
      <w:r w:rsidRPr="00DB3AB0">
        <w:rPr>
          <w:rFonts w:ascii="Verdana" w:eastAsia="Calibri" w:hAnsi="Verdana" w:cs="Times New Roman"/>
          <w:sz w:val="20"/>
          <w:szCs w:val="20"/>
        </w:rPr>
        <w:t xml:space="preserve"> </w:t>
      </w:r>
      <w:r w:rsidR="0073103B" w:rsidRPr="00DB3AB0">
        <w:rPr>
          <w:rFonts w:ascii="Verdana" w:eastAsia="Calibri" w:hAnsi="Verdana" w:cs="Times New Roman"/>
          <w:sz w:val="20"/>
          <w:szCs w:val="20"/>
        </w:rPr>
        <w:t>contratación como modalidad, forma</w:t>
      </w:r>
      <w:r w:rsidRPr="00DB3AB0">
        <w:rPr>
          <w:rFonts w:ascii="Verdana" w:eastAsia="Calibri" w:hAnsi="Verdana" w:cs="Times New Roman"/>
          <w:sz w:val="20"/>
          <w:szCs w:val="20"/>
        </w:rPr>
        <w:t xml:space="preserve"> de pago, determinación del valor entre otros.</w:t>
      </w:r>
    </w:p>
    <w:p w14:paraId="0B9F687D" w14:textId="06FE3D2A" w:rsidR="0082282C" w:rsidRPr="00DB3AB0" w:rsidRDefault="00C2080C" w:rsidP="00DB3AB0">
      <w:pPr>
        <w:jc w:val="both"/>
        <w:rPr>
          <w:rFonts w:ascii="Verdana" w:eastAsia="Calibri" w:hAnsi="Verdana" w:cs="Times New Roman"/>
          <w:sz w:val="20"/>
          <w:szCs w:val="20"/>
        </w:rPr>
      </w:pPr>
      <w:r w:rsidRPr="00C2080C">
        <w:rPr>
          <w:noProof/>
        </w:rPr>
        <w:drawing>
          <wp:inline distT="0" distB="0" distL="0" distR="0" wp14:anchorId="7B1BEA51" wp14:editId="35509E75">
            <wp:extent cx="5612130" cy="1950720"/>
            <wp:effectExtent l="0" t="0" r="7620" b="0"/>
            <wp:docPr id="640401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1950720"/>
                    </a:xfrm>
                    <a:prstGeom prst="rect">
                      <a:avLst/>
                    </a:prstGeom>
                    <a:noFill/>
                    <a:ln>
                      <a:noFill/>
                    </a:ln>
                  </pic:spPr>
                </pic:pic>
              </a:graphicData>
            </a:graphic>
          </wp:inline>
        </w:drawing>
      </w:r>
    </w:p>
    <w:p w14:paraId="76444C21" w14:textId="77777777" w:rsidR="0086580C" w:rsidRPr="00DB3AB0" w:rsidRDefault="0086580C" w:rsidP="00DB3AB0">
      <w:pPr>
        <w:jc w:val="both"/>
        <w:rPr>
          <w:rFonts w:ascii="Verdana" w:eastAsia="Calibri" w:hAnsi="Verdana" w:cs="Times New Roman"/>
          <w:sz w:val="20"/>
          <w:szCs w:val="20"/>
        </w:rPr>
      </w:pPr>
    </w:p>
    <w:p w14:paraId="19DA7D10" w14:textId="7CA482F3" w:rsidR="0086580C" w:rsidRPr="00DB3AB0" w:rsidRDefault="00C2080C" w:rsidP="00DB3AB0">
      <w:pPr>
        <w:jc w:val="both"/>
        <w:rPr>
          <w:rFonts w:ascii="Verdana" w:eastAsia="Calibri" w:hAnsi="Verdana" w:cs="Times New Roman"/>
          <w:sz w:val="20"/>
          <w:szCs w:val="20"/>
        </w:rPr>
      </w:pPr>
      <w:r w:rsidRPr="00C2080C">
        <w:rPr>
          <w:noProof/>
        </w:rPr>
        <w:drawing>
          <wp:inline distT="0" distB="0" distL="0" distR="0" wp14:anchorId="21B25838" wp14:editId="56DC6C03">
            <wp:extent cx="5612130" cy="1402080"/>
            <wp:effectExtent l="0" t="0" r="7620" b="7620"/>
            <wp:docPr id="128687719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1402080"/>
                    </a:xfrm>
                    <a:prstGeom prst="rect">
                      <a:avLst/>
                    </a:prstGeom>
                    <a:noFill/>
                    <a:ln>
                      <a:noFill/>
                    </a:ln>
                  </pic:spPr>
                </pic:pic>
              </a:graphicData>
            </a:graphic>
          </wp:inline>
        </w:drawing>
      </w:r>
    </w:p>
    <w:p w14:paraId="61D36F09" w14:textId="797820C7" w:rsidR="0082282C" w:rsidRDefault="00627100" w:rsidP="00DB3AB0">
      <w:pPr>
        <w:jc w:val="both"/>
        <w:rPr>
          <w:rFonts w:ascii="Verdana" w:eastAsia="Calibri" w:hAnsi="Verdana" w:cs="Times New Roman"/>
          <w:sz w:val="20"/>
          <w:szCs w:val="20"/>
        </w:rPr>
      </w:pPr>
      <w:r w:rsidRPr="00DB3AB0">
        <w:rPr>
          <w:rFonts w:ascii="Verdana" w:eastAsia="Calibri" w:hAnsi="Verdana" w:cs="Times New Roman"/>
          <w:sz w:val="20"/>
          <w:szCs w:val="20"/>
        </w:rPr>
        <w:lastRenderedPageBreak/>
        <w:t xml:space="preserve">Procesos realizados por la entidad, clasificados con Código UNSPSC </w:t>
      </w:r>
      <w:r w:rsidR="0086580C" w:rsidRPr="00DB3AB0">
        <w:rPr>
          <w:rFonts w:ascii="Verdana" w:eastAsia="Calibri" w:hAnsi="Verdana" w:cs="Times New Roman"/>
          <w:sz w:val="20"/>
          <w:szCs w:val="20"/>
        </w:rPr>
        <w:t xml:space="preserve">72151500 </w:t>
      </w:r>
      <w:r w:rsidR="00B9291F" w:rsidRPr="00DB3AB0">
        <w:rPr>
          <w:rFonts w:ascii="Verdana" w:eastAsia="Calibri" w:hAnsi="Verdana" w:cs="Times New Roman"/>
          <w:sz w:val="20"/>
          <w:szCs w:val="20"/>
        </w:rPr>
        <w:t>y 72103300</w:t>
      </w:r>
      <w:r w:rsidR="0086580C" w:rsidRPr="00DB3AB0">
        <w:rPr>
          <w:rFonts w:ascii="Verdana" w:eastAsia="Calibri" w:hAnsi="Verdana" w:cs="Times New Roman"/>
          <w:sz w:val="20"/>
          <w:szCs w:val="20"/>
        </w:rPr>
        <w:t>.</w:t>
      </w:r>
    </w:p>
    <w:p w14:paraId="3A0D47E2" w14:textId="77777777" w:rsidR="0086580C" w:rsidRPr="00DB3AB0" w:rsidRDefault="0086580C" w:rsidP="00DB3AB0">
      <w:pPr>
        <w:jc w:val="both"/>
        <w:rPr>
          <w:rFonts w:ascii="Verdana" w:eastAsia="Calibri" w:hAnsi="Verdana" w:cs="Times New Roman"/>
          <w:sz w:val="20"/>
          <w:szCs w:val="20"/>
        </w:rPr>
      </w:pPr>
      <w:r w:rsidRPr="00DB3AB0">
        <w:rPr>
          <w:rFonts w:ascii="Verdana" w:eastAsia="Calibri" w:hAnsi="Verdana" w:cs="Times New Roman"/>
          <w:sz w:val="20"/>
          <w:szCs w:val="20"/>
        </w:rPr>
        <w:t>Código UNSPSC 72151500 Clase: Servicios de sistemas eléctricos</w:t>
      </w:r>
    </w:p>
    <w:tbl>
      <w:tblPr>
        <w:tblW w:w="5000" w:type="pct"/>
        <w:tblCellMar>
          <w:left w:w="70" w:type="dxa"/>
          <w:right w:w="70" w:type="dxa"/>
        </w:tblCellMar>
        <w:tblLook w:val="04A0" w:firstRow="1" w:lastRow="0" w:firstColumn="1" w:lastColumn="0" w:noHBand="0" w:noVBand="1"/>
      </w:tblPr>
      <w:tblGrid>
        <w:gridCol w:w="3823"/>
        <w:gridCol w:w="5005"/>
      </w:tblGrid>
      <w:tr w:rsidR="009270D3" w:rsidRPr="009270D3" w14:paraId="223CE2F1" w14:textId="77777777" w:rsidTr="009270D3">
        <w:trPr>
          <w:trHeight w:val="2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27F2A1FB" w14:textId="77777777" w:rsidR="009270D3" w:rsidRPr="009270D3" w:rsidRDefault="009270D3" w:rsidP="00DB3AB0">
            <w:pPr>
              <w:spacing w:after="0" w:line="240" w:lineRule="auto"/>
              <w:jc w:val="both"/>
              <w:rPr>
                <w:rFonts w:ascii="Verdana" w:eastAsia="Times New Roman" w:hAnsi="Verdana" w:cs="Calibri"/>
                <w:b/>
                <w:bCs/>
                <w:color w:val="000000"/>
                <w:sz w:val="20"/>
                <w:szCs w:val="20"/>
                <w:lang w:eastAsia="es-CO"/>
              </w:rPr>
            </w:pPr>
            <w:r w:rsidRPr="009270D3">
              <w:rPr>
                <w:rFonts w:ascii="Verdana" w:eastAsia="Times New Roman" w:hAnsi="Verdana" w:cs="Calibri"/>
                <w:b/>
                <w:bCs/>
                <w:color w:val="000000"/>
                <w:sz w:val="20"/>
                <w:szCs w:val="20"/>
                <w:lang w:eastAsia="es-CO"/>
              </w:rPr>
              <w:t>GOBERNACIÓN DE BOLÍVAR</w:t>
            </w:r>
          </w:p>
        </w:tc>
      </w:tr>
      <w:tr w:rsidR="009270D3" w:rsidRPr="009270D3" w14:paraId="18FD417D"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14DAF957"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Precio estimado total: </w:t>
            </w:r>
          </w:p>
        </w:tc>
        <w:tc>
          <w:tcPr>
            <w:tcW w:w="2835" w:type="pct"/>
            <w:tcBorders>
              <w:top w:val="nil"/>
              <w:left w:val="nil"/>
              <w:bottom w:val="single" w:sz="4" w:space="0" w:color="auto"/>
              <w:right w:val="single" w:sz="4" w:space="0" w:color="auto"/>
            </w:tcBorders>
            <w:shd w:val="clear" w:color="auto" w:fill="auto"/>
            <w:hideMark/>
          </w:tcPr>
          <w:p w14:paraId="2F9C4484"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79.801.422 COP</w:t>
            </w:r>
          </w:p>
        </w:tc>
      </w:tr>
      <w:tr w:rsidR="009270D3" w:rsidRPr="009270D3" w14:paraId="7AAE999D"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46C62177"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Número del proceso </w:t>
            </w:r>
          </w:p>
        </w:tc>
        <w:tc>
          <w:tcPr>
            <w:tcW w:w="2835" w:type="pct"/>
            <w:tcBorders>
              <w:top w:val="nil"/>
              <w:left w:val="nil"/>
              <w:bottom w:val="single" w:sz="4" w:space="0" w:color="auto"/>
              <w:right w:val="single" w:sz="4" w:space="0" w:color="auto"/>
            </w:tcBorders>
            <w:shd w:val="clear" w:color="auto" w:fill="auto"/>
            <w:hideMark/>
          </w:tcPr>
          <w:p w14:paraId="39FEAFE4"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MC-DAL-020-2021</w:t>
            </w:r>
          </w:p>
        </w:tc>
      </w:tr>
      <w:tr w:rsidR="009270D3" w:rsidRPr="009270D3" w14:paraId="7DC4EF35"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1748096F"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Título: </w:t>
            </w:r>
          </w:p>
        </w:tc>
        <w:tc>
          <w:tcPr>
            <w:tcW w:w="2835" w:type="pct"/>
            <w:tcBorders>
              <w:top w:val="nil"/>
              <w:left w:val="nil"/>
              <w:bottom w:val="single" w:sz="4" w:space="0" w:color="auto"/>
              <w:right w:val="single" w:sz="4" w:space="0" w:color="auto"/>
            </w:tcBorders>
            <w:shd w:val="clear" w:color="auto" w:fill="auto"/>
            <w:hideMark/>
          </w:tcPr>
          <w:p w14:paraId="419EA24B"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CONTRATAR LA PRESTACIÓN DEL SERVICIO DE MANTENIMIENTO PREVENTIVO Y CORRECTIVO DE LA PLANTA ELÈCTRICA INSTALADA EN EL CENTRO ADMINISTRATIVO DEPARTAMENTAL UBICADO EN EL MUNICIPIO DE TURBACO</w:t>
            </w:r>
          </w:p>
        </w:tc>
      </w:tr>
      <w:tr w:rsidR="009270D3" w:rsidRPr="009270D3" w14:paraId="12102BD6"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0719CDE7"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Fase: </w:t>
            </w:r>
          </w:p>
        </w:tc>
        <w:tc>
          <w:tcPr>
            <w:tcW w:w="2835" w:type="pct"/>
            <w:tcBorders>
              <w:top w:val="nil"/>
              <w:left w:val="nil"/>
              <w:bottom w:val="single" w:sz="4" w:space="0" w:color="auto"/>
              <w:right w:val="single" w:sz="4" w:space="0" w:color="auto"/>
            </w:tcBorders>
            <w:shd w:val="clear" w:color="auto" w:fill="auto"/>
            <w:hideMark/>
          </w:tcPr>
          <w:p w14:paraId="03FCBDF6"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Presentación de oferta</w:t>
            </w:r>
          </w:p>
        </w:tc>
      </w:tr>
      <w:tr w:rsidR="009270D3" w:rsidRPr="009270D3" w14:paraId="41F886E7"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116E5D54"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Estado: </w:t>
            </w:r>
          </w:p>
        </w:tc>
        <w:tc>
          <w:tcPr>
            <w:tcW w:w="2835" w:type="pct"/>
            <w:tcBorders>
              <w:top w:val="nil"/>
              <w:left w:val="nil"/>
              <w:bottom w:val="single" w:sz="4" w:space="0" w:color="auto"/>
              <w:right w:val="single" w:sz="4" w:space="0" w:color="auto"/>
            </w:tcBorders>
            <w:shd w:val="clear" w:color="auto" w:fill="auto"/>
            <w:hideMark/>
          </w:tcPr>
          <w:p w14:paraId="51FF15EA"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Proceso adjudicado y celebrado</w:t>
            </w:r>
          </w:p>
        </w:tc>
      </w:tr>
      <w:tr w:rsidR="009270D3" w:rsidRPr="009270D3" w14:paraId="6377D187"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765C1E09"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Descripción: </w:t>
            </w:r>
          </w:p>
        </w:tc>
        <w:tc>
          <w:tcPr>
            <w:tcW w:w="2835" w:type="pct"/>
            <w:tcBorders>
              <w:top w:val="nil"/>
              <w:left w:val="nil"/>
              <w:bottom w:val="single" w:sz="4" w:space="0" w:color="auto"/>
              <w:right w:val="single" w:sz="4" w:space="0" w:color="auto"/>
            </w:tcBorders>
            <w:shd w:val="clear" w:color="auto" w:fill="auto"/>
            <w:hideMark/>
          </w:tcPr>
          <w:p w14:paraId="46F94278"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CONTRATAR LA PRESTACIÓN DEL SERVICIO DE MANTENIMIENTO PREVENTIVO Y CORRECTIVO DE LA PLANTA ELÈCTRICA INSTALADA EN EL CENTRO ADMINISTRATIVO DEPARTAMENTAL UBICADO EN EL MUNICIPIO DE TURBACO, SEDE DE LA GOBERNACION DE BOLIVAR”,</w:t>
            </w:r>
          </w:p>
        </w:tc>
      </w:tr>
      <w:tr w:rsidR="009270D3" w:rsidRPr="009270D3" w14:paraId="6A68C671"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06AE2361"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Tipo de proceso </w:t>
            </w:r>
          </w:p>
        </w:tc>
        <w:tc>
          <w:tcPr>
            <w:tcW w:w="2835" w:type="pct"/>
            <w:tcBorders>
              <w:top w:val="nil"/>
              <w:left w:val="nil"/>
              <w:bottom w:val="single" w:sz="4" w:space="0" w:color="auto"/>
              <w:right w:val="single" w:sz="4" w:space="0" w:color="auto"/>
            </w:tcBorders>
            <w:shd w:val="clear" w:color="auto" w:fill="auto"/>
            <w:hideMark/>
          </w:tcPr>
          <w:p w14:paraId="618FF2F7"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Mínima cuantía</w:t>
            </w:r>
          </w:p>
        </w:tc>
      </w:tr>
      <w:tr w:rsidR="009270D3" w:rsidRPr="009270D3" w14:paraId="073DD427" w14:textId="77777777" w:rsidTr="009270D3">
        <w:trPr>
          <w:trHeight w:val="20"/>
        </w:trPr>
        <w:tc>
          <w:tcPr>
            <w:tcW w:w="5000"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5091DFA6"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Datos del contrato</w:t>
            </w:r>
          </w:p>
        </w:tc>
      </w:tr>
      <w:tr w:rsidR="009270D3" w:rsidRPr="009270D3" w14:paraId="4C2A0392"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6A007E68"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Tipo de contrato </w:t>
            </w:r>
          </w:p>
        </w:tc>
        <w:tc>
          <w:tcPr>
            <w:tcW w:w="2835" w:type="pct"/>
            <w:tcBorders>
              <w:top w:val="nil"/>
              <w:left w:val="nil"/>
              <w:bottom w:val="single" w:sz="4" w:space="0" w:color="auto"/>
              <w:right w:val="single" w:sz="4" w:space="0" w:color="auto"/>
            </w:tcBorders>
            <w:shd w:val="clear" w:color="auto" w:fill="auto"/>
            <w:hideMark/>
          </w:tcPr>
          <w:p w14:paraId="2FFE5C5C"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Prestación de servicios</w:t>
            </w:r>
          </w:p>
        </w:tc>
      </w:tr>
      <w:tr w:rsidR="009270D3" w:rsidRPr="009270D3" w14:paraId="64A40047"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02D7E331"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Justificación de la modalidad de contratación </w:t>
            </w:r>
          </w:p>
        </w:tc>
        <w:tc>
          <w:tcPr>
            <w:tcW w:w="2835" w:type="pct"/>
            <w:tcBorders>
              <w:top w:val="nil"/>
              <w:left w:val="nil"/>
              <w:bottom w:val="single" w:sz="4" w:space="0" w:color="auto"/>
              <w:right w:val="single" w:sz="4" w:space="0" w:color="auto"/>
            </w:tcBorders>
            <w:shd w:val="clear" w:color="auto" w:fill="auto"/>
            <w:hideMark/>
          </w:tcPr>
          <w:p w14:paraId="2F33788A"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Presupuesto inferior al 10% de la menor cuantía</w:t>
            </w:r>
          </w:p>
        </w:tc>
      </w:tr>
      <w:tr w:rsidR="009270D3" w:rsidRPr="009270D3" w14:paraId="57EFDA21"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02AB92D7"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Duración del contrato: </w:t>
            </w:r>
          </w:p>
        </w:tc>
        <w:tc>
          <w:tcPr>
            <w:tcW w:w="2835" w:type="pct"/>
            <w:tcBorders>
              <w:top w:val="nil"/>
              <w:left w:val="nil"/>
              <w:bottom w:val="single" w:sz="4" w:space="0" w:color="auto"/>
              <w:right w:val="single" w:sz="4" w:space="0" w:color="auto"/>
            </w:tcBorders>
            <w:shd w:val="clear" w:color="auto" w:fill="auto"/>
            <w:hideMark/>
          </w:tcPr>
          <w:p w14:paraId="0B2CFCED"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8 (Meses)</w:t>
            </w:r>
          </w:p>
        </w:tc>
      </w:tr>
      <w:tr w:rsidR="009270D3" w:rsidRPr="009270D3" w14:paraId="06314DC1"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27900024"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Fecha de terminación del contrato: </w:t>
            </w:r>
          </w:p>
        </w:tc>
        <w:tc>
          <w:tcPr>
            <w:tcW w:w="2835" w:type="pct"/>
            <w:tcBorders>
              <w:top w:val="nil"/>
              <w:left w:val="nil"/>
              <w:bottom w:val="single" w:sz="4" w:space="0" w:color="auto"/>
              <w:right w:val="single" w:sz="4" w:space="0" w:color="auto"/>
            </w:tcBorders>
            <w:shd w:val="clear" w:color="auto" w:fill="auto"/>
            <w:hideMark/>
          </w:tcPr>
          <w:p w14:paraId="5A623FAA"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31/12/2021 11:59:00 PM ((UTC-05:00) Bogotá, Lima, Quito)</w:t>
            </w:r>
          </w:p>
        </w:tc>
      </w:tr>
      <w:tr w:rsidR="009270D3" w:rsidRPr="009270D3" w14:paraId="0F02A33F"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2C80954B"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Dirección de ejecución del contrato </w:t>
            </w:r>
          </w:p>
        </w:tc>
        <w:tc>
          <w:tcPr>
            <w:tcW w:w="2835" w:type="pct"/>
            <w:tcBorders>
              <w:top w:val="nil"/>
              <w:left w:val="nil"/>
              <w:bottom w:val="single" w:sz="4" w:space="0" w:color="auto"/>
              <w:right w:val="single" w:sz="4" w:space="0" w:color="auto"/>
            </w:tcBorders>
            <w:shd w:val="clear" w:color="auto" w:fill="auto"/>
            <w:hideMark/>
          </w:tcPr>
          <w:p w14:paraId="5BEC3037"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Municipios del Departamento de Bolívar Turbaco Bolívar COLOMBIA </w:t>
            </w:r>
          </w:p>
        </w:tc>
      </w:tr>
      <w:tr w:rsidR="009270D3" w:rsidRPr="009270D3" w14:paraId="1C869CFE"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hideMark/>
          </w:tcPr>
          <w:p w14:paraId="733D65A0"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Código UNSPSC </w:t>
            </w:r>
          </w:p>
        </w:tc>
        <w:tc>
          <w:tcPr>
            <w:tcW w:w="2835" w:type="pct"/>
            <w:tcBorders>
              <w:top w:val="nil"/>
              <w:left w:val="nil"/>
              <w:bottom w:val="single" w:sz="4" w:space="0" w:color="auto"/>
              <w:right w:val="single" w:sz="4" w:space="0" w:color="auto"/>
            </w:tcBorders>
            <w:shd w:val="clear" w:color="auto" w:fill="auto"/>
            <w:hideMark/>
          </w:tcPr>
          <w:p w14:paraId="15709EBE"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72151514 - Servicio de mantenimiento de energía de emergencia o de reserva</w:t>
            </w:r>
          </w:p>
        </w:tc>
      </w:tr>
    </w:tbl>
    <w:p w14:paraId="45C3825E" w14:textId="77777777" w:rsidR="0086580C" w:rsidRPr="00DB3AB0" w:rsidRDefault="0086580C" w:rsidP="00DB3AB0">
      <w:pPr>
        <w:jc w:val="both"/>
        <w:rPr>
          <w:rFonts w:ascii="Verdana" w:eastAsia="Calibri" w:hAnsi="Verdana" w:cs="Times New Roman"/>
          <w:sz w:val="20"/>
          <w:szCs w:val="20"/>
        </w:rPr>
      </w:pPr>
    </w:p>
    <w:tbl>
      <w:tblPr>
        <w:tblW w:w="5000" w:type="pct"/>
        <w:tblCellMar>
          <w:left w:w="70" w:type="dxa"/>
          <w:right w:w="70" w:type="dxa"/>
        </w:tblCellMar>
        <w:tblLook w:val="04A0" w:firstRow="1" w:lastRow="0" w:firstColumn="1" w:lastColumn="0" w:noHBand="0" w:noVBand="1"/>
      </w:tblPr>
      <w:tblGrid>
        <w:gridCol w:w="3823"/>
        <w:gridCol w:w="5005"/>
      </w:tblGrid>
      <w:tr w:rsidR="009270D3" w:rsidRPr="009270D3" w14:paraId="03C087C1" w14:textId="77777777" w:rsidTr="009270D3">
        <w:trPr>
          <w:trHeight w:val="20"/>
        </w:trPr>
        <w:tc>
          <w:tcPr>
            <w:tcW w:w="5000"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80BB235" w14:textId="77777777" w:rsidR="009270D3" w:rsidRPr="009270D3" w:rsidRDefault="009270D3" w:rsidP="00DB3AB0">
            <w:pPr>
              <w:spacing w:after="0" w:line="240" w:lineRule="auto"/>
              <w:jc w:val="both"/>
              <w:rPr>
                <w:rFonts w:ascii="Verdana" w:eastAsia="Times New Roman" w:hAnsi="Verdana" w:cs="Calibri"/>
                <w:b/>
                <w:bCs/>
                <w:color w:val="000000"/>
                <w:sz w:val="20"/>
                <w:szCs w:val="20"/>
                <w:lang w:eastAsia="es-CO"/>
              </w:rPr>
            </w:pPr>
            <w:r w:rsidRPr="009270D3">
              <w:rPr>
                <w:rFonts w:ascii="Verdana" w:eastAsia="Times New Roman" w:hAnsi="Verdana" w:cs="Calibri"/>
                <w:b/>
                <w:bCs/>
                <w:color w:val="000000"/>
                <w:sz w:val="20"/>
                <w:szCs w:val="20"/>
                <w:lang w:eastAsia="es-CO"/>
              </w:rPr>
              <w:t>GOBERNACIÓN DE BOLÍVAR</w:t>
            </w:r>
          </w:p>
        </w:tc>
      </w:tr>
      <w:tr w:rsidR="009270D3" w:rsidRPr="009270D3" w14:paraId="1C6C478F"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0C24AB31"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Precio estimado total: </w:t>
            </w:r>
          </w:p>
        </w:tc>
        <w:tc>
          <w:tcPr>
            <w:tcW w:w="2835" w:type="pct"/>
            <w:tcBorders>
              <w:top w:val="nil"/>
              <w:left w:val="nil"/>
              <w:bottom w:val="single" w:sz="4" w:space="0" w:color="auto"/>
              <w:right w:val="single" w:sz="4" w:space="0" w:color="auto"/>
            </w:tcBorders>
            <w:shd w:val="clear" w:color="auto" w:fill="auto"/>
            <w:vAlign w:val="center"/>
            <w:hideMark/>
          </w:tcPr>
          <w:p w14:paraId="75C8337D"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69.999.500 COP</w:t>
            </w:r>
          </w:p>
        </w:tc>
      </w:tr>
      <w:tr w:rsidR="009270D3" w:rsidRPr="009270D3" w14:paraId="03AF47F2"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01020A40"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Número del proceso </w:t>
            </w:r>
          </w:p>
        </w:tc>
        <w:tc>
          <w:tcPr>
            <w:tcW w:w="2835" w:type="pct"/>
            <w:tcBorders>
              <w:top w:val="nil"/>
              <w:left w:val="nil"/>
              <w:bottom w:val="single" w:sz="4" w:space="0" w:color="auto"/>
              <w:right w:val="single" w:sz="4" w:space="0" w:color="auto"/>
            </w:tcBorders>
            <w:shd w:val="clear" w:color="auto" w:fill="auto"/>
            <w:vAlign w:val="center"/>
            <w:hideMark/>
          </w:tcPr>
          <w:p w14:paraId="464FEFCC"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MC-DAL-019-2021</w:t>
            </w:r>
          </w:p>
        </w:tc>
      </w:tr>
      <w:tr w:rsidR="009270D3" w:rsidRPr="009270D3" w14:paraId="0BEB301A"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7667BDE4"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Título: </w:t>
            </w:r>
          </w:p>
        </w:tc>
        <w:tc>
          <w:tcPr>
            <w:tcW w:w="2835" w:type="pct"/>
            <w:tcBorders>
              <w:top w:val="nil"/>
              <w:left w:val="nil"/>
              <w:bottom w:val="single" w:sz="4" w:space="0" w:color="auto"/>
              <w:right w:val="single" w:sz="4" w:space="0" w:color="auto"/>
            </w:tcBorders>
            <w:shd w:val="clear" w:color="auto" w:fill="auto"/>
            <w:vAlign w:val="center"/>
            <w:hideMark/>
          </w:tcPr>
          <w:p w14:paraId="04ECCFC3"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CONTRATAR EL MANTENIMIENTO PREVENTIVO Y CORRECTIVO DEL SISTEMA ELÈCTRICO GENERAL EN LAS DISTINTAS DEPENDENCIAS DE LA GOBERNACIÓN DE BOLÍVAR</w:t>
            </w:r>
          </w:p>
        </w:tc>
      </w:tr>
      <w:tr w:rsidR="009270D3" w:rsidRPr="009270D3" w14:paraId="40C54D9A"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58A11B21"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Fase: </w:t>
            </w:r>
          </w:p>
        </w:tc>
        <w:tc>
          <w:tcPr>
            <w:tcW w:w="2835" w:type="pct"/>
            <w:tcBorders>
              <w:top w:val="nil"/>
              <w:left w:val="nil"/>
              <w:bottom w:val="single" w:sz="4" w:space="0" w:color="auto"/>
              <w:right w:val="single" w:sz="4" w:space="0" w:color="auto"/>
            </w:tcBorders>
            <w:shd w:val="clear" w:color="auto" w:fill="auto"/>
            <w:vAlign w:val="center"/>
            <w:hideMark/>
          </w:tcPr>
          <w:p w14:paraId="379A97FB"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Presentación de oferta</w:t>
            </w:r>
          </w:p>
        </w:tc>
      </w:tr>
      <w:tr w:rsidR="009270D3" w:rsidRPr="009270D3" w14:paraId="627809E7"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6C3EE97B"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Estado: </w:t>
            </w:r>
          </w:p>
        </w:tc>
        <w:tc>
          <w:tcPr>
            <w:tcW w:w="2835" w:type="pct"/>
            <w:tcBorders>
              <w:top w:val="nil"/>
              <w:left w:val="nil"/>
              <w:bottom w:val="single" w:sz="4" w:space="0" w:color="auto"/>
              <w:right w:val="single" w:sz="4" w:space="0" w:color="auto"/>
            </w:tcBorders>
            <w:shd w:val="clear" w:color="auto" w:fill="auto"/>
            <w:vAlign w:val="center"/>
            <w:hideMark/>
          </w:tcPr>
          <w:p w14:paraId="448FFA09"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Proceso adjudicado y celebrado</w:t>
            </w:r>
          </w:p>
        </w:tc>
      </w:tr>
      <w:tr w:rsidR="009270D3" w:rsidRPr="009270D3" w14:paraId="5FAB421F"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3220CC91"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Descripción: </w:t>
            </w:r>
          </w:p>
        </w:tc>
        <w:tc>
          <w:tcPr>
            <w:tcW w:w="2835" w:type="pct"/>
            <w:tcBorders>
              <w:top w:val="nil"/>
              <w:left w:val="nil"/>
              <w:bottom w:val="single" w:sz="4" w:space="0" w:color="auto"/>
              <w:right w:val="single" w:sz="4" w:space="0" w:color="auto"/>
            </w:tcBorders>
            <w:shd w:val="clear" w:color="auto" w:fill="auto"/>
            <w:vAlign w:val="center"/>
            <w:hideMark/>
          </w:tcPr>
          <w:p w14:paraId="2F54B4DD"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CONTRATAR EL MANTENIMIENTO PREVENTIVO Y CORRECTIVO DEL SISTEMA ELÈCTRICO GENERAL EN LAS DISTINTAS DEPENDENCIAS DE LA GOBERNACIÓN DE BOLÍVAR</w:t>
            </w:r>
          </w:p>
        </w:tc>
      </w:tr>
      <w:tr w:rsidR="009270D3" w:rsidRPr="009270D3" w14:paraId="0A6E51DE"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4814962C"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Tipo de proceso </w:t>
            </w:r>
          </w:p>
        </w:tc>
        <w:tc>
          <w:tcPr>
            <w:tcW w:w="2835" w:type="pct"/>
            <w:tcBorders>
              <w:top w:val="nil"/>
              <w:left w:val="nil"/>
              <w:bottom w:val="single" w:sz="4" w:space="0" w:color="auto"/>
              <w:right w:val="single" w:sz="4" w:space="0" w:color="auto"/>
            </w:tcBorders>
            <w:shd w:val="clear" w:color="auto" w:fill="auto"/>
            <w:vAlign w:val="center"/>
            <w:hideMark/>
          </w:tcPr>
          <w:p w14:paraId="58D1F9F0"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Mínima cuantía</w:t>
            </w:r>
          </w:p>
        </w:tc>
      </w:tr>
      <w:tr w:rsidR="009270D3" w:rsidRPr="009270D3" w14:paraId="61CB0E18" w14:textId="77777777" w:rsidTr="009270D3">
        <w:trPr>
          <w:trHeight w:val="2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54777C8" w14:textId="77777777" w:rsidR="009270D3" w:rsidRPr="009270D3" w:rsidRDefault="009270D3" w:rsidP="00DB3AB0">
            <w:pPr>
              <w:spacing w:after="0" w:line="240" w:lineRule="auto"/>
              <w:jc w:val="both"/>
              <w:rPr>
                <w:rFonts w:ascii="Verdana" w:eastAsia="Times New Roman" w:hAnsi="Verdana" w:cs="Calibri"/>
                <w:b/>
                <w:bCs/>
                <w:color w:val="000000"/>
                <w:sz w:val="20"/>
                <w:szCs w:val="20"/>
                <w:lang w:eastAsia="es-CO"/>
              </w:rPr>
            </w:pPr>
            <w:r w:rsidRPr="009270D3">
              <w:rPr>
                <w:rFonts w:ascii="Verdana" w:eastAsia="Times New Roman" w:hAnsi="Verdana" w:cs="Calibri"/>
                <w:b/>
                <w:bCs/>
                <w:color w:val="000000"/>
                <w:sz w:val="20"/>
                <w:szCs w:val="20"/>
                <w:lang w:eastAsia="es-CO"/>
              </w:rPr>
              <w:t>Datos del contrato</w:t>
            </w:r>
          </w:p>
        </w:tc>
      </w:tr>
      <w:tr w:rsidR="009270D3" w:rsidRPr="009270D3" w14:paraId="0FBF38B5"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45E891C6"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Tipo de contrato </w:t>
            </w:r>
          </w:p>
        </w:tc>
        <w:tc>
          <w:tcPr>
            <w:tcW w:w="2835" w:type="pct"/>
            <w:tcBorders>
              <w:top w:val="nil"/>
              <w:left w:val="nil"/>
              <w:bottom w:val="single" w:sz="4" w:space="0" w:color="auto"/>
              <w:right w:val="single" w:sz="4" w:space="0" w:color="auto"/>
            </w:tcBorders>
            <w:shd w:val="clear" w:color="auto" w:fill="auto"/>
            <w:vAlign w:val="center"/>
            <w:hideMark/>
          </w:tcPr>
          <w:p w14:paraId="062D37B8"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Prestación de servicios</w:t>
            </w:r>
          </w:p>
        </w:tc>
      </w:tr>
      <w:tr w:rsidR="009270D3" w:rsidRPr="009270D3" w14:paraId="433F8AE2"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35EF2756"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lastRenderedPageBreak/>
              <w:t xml:space="preserve">Justificación de la modalidad de contratación </w:t>
            </w:r>
          </w:p>
        </w:tc>
        <w:tc>
          <w:tcPr>
            <w:tcW w:w="2835" w:type="pct"/>
            <w:tcBorders>
              <w:top w:val="nil"/>
              <w:left w:val="nil"/>
              <w:bottom w:val="single" w:sz="4" w:space="0" w:color="auto"/>
              <w:right w:val="single" w:sz="4" w:space="0" w:color="auto"/>
            </w:tcBorders>
            <w:shd w:val="clear" w:color="auto" w:fill="auto"/>
            <w:vAlign w:val="center"/>
            <w:hideMark/>
          </w:tcPr>
          <w:p w14:paraId="32C4CED5"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Presupuesto inferior al 10% de la menor cuantía</w:t>
            </w:r>
          </w:p>
        </w:tc>
      </w:tr>
      <w:tr w:rsidR="009270D3" w:rsidRPr="009270D3" w14:paraId="17DAB792"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77BFE135"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Duración del contrato: </w:t>
            </w:r>
          </w:p>
        </w:tc>
        <w:tc>
          <w:tcPr>
            <w:tcW w:w="2835" w:type="pct"/>
            <w:tcBorders>
              <w:top w:val="nil"/>
              <w:left w:val="nil"/>
              <w:bottom w:val="single" w:sz="4" w:space="0" w:color="auto"/>
              <w:right w:val="single" w:sz="4" w:space="0" w:color="auto"/>
            </w:tcBorders>
            <w:shd w:val="clear" w:color="auto" w:fill="auto"/>
            <w:vAlign w:val="center"/>
            <w:hideMark/>
          </w:tcPr>
          <w:p w14:paraId="172F97AE"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8 (Meses)</w:t>
            </w:r>
          </w:p>
        </w:tc>
      </w:tr>
      <w:tr w:rsidR="009270D3" w:rsidRPr="009270D3" w14:paraId="62DF5F3E"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3CC108D9"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Fecha de terminación del contrato: </w:t>
            </w:r>
          </w:p>
        </w:tc>
        <w:tc>
          <w:tcPr>
            <w:tcW w:w="2835" w:type="pct"/>
            <w:tcBorders>
              <w:top w:val="nil"/>
              <w:left w:val="nil"/>
              <w:bottom w:val="single" w:sz="4" w:space="0" w:color="auto"/>
              <w:right w:val="single" w:sz="4" w:space="0" w:color="auto"/>
            </w:tcBorders>
            <w:shd w:val="clear" w:color="auto" w:fill="auto"/>
            <w:vAlign w:val="center"/>
            <w:hideMark/>
          </w:tcPr>
          <w:p w14:paraId="547D3822"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31/12/2021 11:59:00 PM ((UTC-05:00) Bogotá, Lima, Quito)</w:t>
            </w:r>
          </w:p>
        </w:tc>
      </w:tr>
      <w:tr w:rsidR="009270D3" w:rsidRPr="009270D3" w14:paraId="47A6FF89"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2E55C722"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Dirección de ejecución del contrato </w:t>
            </w:r>
          </w:p>
        </w:tc>
        <w:tc>
          <w:tcPr>
            <w:tcW w:w="2835" w:type="pct"/>
            <w:tcBorders>
              <w:top w:val="nil"/>
              <w:left w:val="nil"/>
              <w:bottom w:val="single" w:sz="4" w:space="0" w:color="auto"/>
              <w:right w:val="single" w:sz="4" w:space="0" w:color="auto"/>
            </w:tcBorders>
            <w:shd w:val="clear" w:color="auto" w:fill="auto"/>
            <w:vAlign w:val="center"/>
            <w:hideMark/>
          </w:tcPr>
          <w:p w14:paraId="2BC535A0"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Municipios del Departamento de Bolívar Turbaco Bolívar COLOMBIA </w:t>
            </w:r>
          </w:p>
        </w:tc>
      </w:tr>
      <w:tr w:rsidR="009270D3" w:rsidRPr="009270D3" w14:paraId="71250281" w14:textId="77777777" w:rsidTr="009270D3">
        <w:trPr>
          <w:trHeight w:val="20"/>
        </w:trPr>
        <w:tc>
          <w:tcPr>
            <w:tcW w:w="2165" w:type="pct"/>
            <w:tcBorders>
              <w:top w:val="nil"/>
              <w:left w:val="single" w:sz="4" w:space="0" w:color="auto"/>
              <w:bottom w:val="single" w:sz="4" w:space="0" w:color="auto"/>
              <w:right w:val="single" w:sz="4" w:space="0" w:color="auto"/>
            </w:tcBorders>
            <w:shd w:val="clear" w:color="auto" w:fill="auto"/>
            <w:vAlign w:val="center"/>
            <w:hideMark/>
          </w:tcPr>
          <w:p w14:paraId="6CA5FE63"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 xml:space="preserve">Código UNSPSC </w:t>
            </w:r>
          </w:p>
        </w:tc>
        <w:tc>
          <w:tcPr>
            <w:tcW w:w="2835" w:type="pct"/>
            <w:tcBorders>
              <w:top w:val="nil"/>
              <w:left w:val="nil"/>
              <w:bottom w:val="single" w:sz="4" w:space="0" w:color="auto"/>
              <w:right w:val="single" w:sz="4" w:space="0" w:color="auto"/>
            </w:tcBorders>
            <w:shd w:val="clear" w:color="auto" w:fill="auto"/>
            <w:vAlign w:val="center"/>
            <w:hideMark/>
          </w:tcPr>
          <w:p w14:paraId="371D1114" w14:textId="77777777" w:rsidR="009270D3" w:rsidRPr="009270D3" w:rsidRDefault="009270D3" w:rsidP="00DB3AB0">
            <w:pPr>
              <w:spacing w:after="0" w:line="240" w:lineRule="auto"/>
              <w:jc w:val="both"/>
              <w:rPr>
                <w:rFonts w:ascii="Verdana" w:eastAsia="Times New Roman" w:hAnsi="Verdana" w:cs="Calibri"/>
                <w:color w:val="000000"/>
                <w:sz w:val="20"/>
                <w:szCs w:val="20"/>
                <w:lang w:eastAsia="es-CO"/>
              </w:rPr>
            </w:pPr>
            <w:r w:rsidRPr="009270D3">
              <w:rPr>
                <w:rFonts w:ascii="Verdana" w:eastAsia="Times New Roman" w:hAnsi="Verdana" w:cs="Calibri"/>
                <w:color w:val="000000"/>
                <w:sz w:val="20"/>
                <w:szCs w:val="20"/>
                <w:lang w:eastAsia="es-CO"/>
              </w:rPr>
              <w:t>72151500 - Servicios de sistemas eléctricos</w:t>
            </w:r>
          </w:p>
        </w:tc>
      </w:tr>
    </w:tbl>
    <w:p w14:paraId="786D354C" w14:textId="77777777" w:rsidR="0086580C" w:rsidRPr="00DB3AB0" w:rsidRDefault="0086580C" w:rsidP="00DB3AB0">
      <w:pPr>
        <w:jc w:val="both"/>
        <w:rPr>
          <w:rFonts w:ascii="Verdana" w:eastAsia="Calibri" w:hAnsi="Verdana" w:cs="Times New Roman"/>
          <w:sz w:val="20"/>
          <w:szCs w:val="20"/>
        </w:rPr>
      </w:pPr>
    </w:p>
    <w:p w14:paraId="0BFC4AA1" w14:textId="5CA3AF7A" w:rsidR="00627100" w:rsidRPr="00DB3AB0" w:rsidRDefault="00B9291F" w:rsidP="00DB3AB0">
      <w:pPr>
        <w:jc w:val="both"/>
        <w:rPr>
          <w:rFonts w:ascii="Verdana" w:eastAsia="Calibri" w:hAnsi="Verdana" w:cs="Times New Roman"/>
          <w:sz w:val="20"/>
          <w:szCs w:val="20"/>
        </w:rPr>
      </w:pPr>
      <w:r w:rsidRPr="00B9291F">
        <w:rPr>
          <w:rFonts w:ascii="Verdana" w:eastAsia="Calibri" w:hAnsi="Verdana" w:cs="Times New Roman"/>
          <w:sz w:val="20"/>
          <w:szCs w:val="20"/>
        </w:rPr>
        <w:t xml:space="preserve">Código UNSPSC 72103300 Clase: Servicios de mantenimiento y reparación de infraestructura.                                                                </w:t>
      </w:r>
    </w:p>
    <w:p w14:paraId="18040EAB" w14:textId="77777777" w:rsidR="009270D3" w:rsidRPr="00DB3AB0" w:rsidRDefault="009270D3" w:rsidP="00DB3AB0">
      <w:pPr>
        <w:jc w:val="both"/>
        <w:rPr>
          <w:rFonts w:ascii="Verdana" w:eastAsia="Calibri" w:hAnsi="Verdana" w:cs="Times New Roman"/>
          <w:sz w:val="20"/>
          <w:szCs w:val="20"/>
        </w:rPr>
      </w:pPr>
    </w:p>
    <w:p w14:paraId="56A97CD6" w14:textId="3D49E95D" w:rsidR="002D2CAD" w:rsidRPr="00DB3AB0" w:rsidRDefault="0082282C" w:rsidP="00DB3AB0">
      <w:pPr>
        <w:jc w:val="both"/>
        <w:rPr>
          <w:rFonts w:ascii="Verdana" w:eastAsia="Calibri" w:hAnsi="Verdana" w:cs="Times New Roman"/>
          <w:b/>
          <w:sz w:val="20"/>
          <w:szCs w:val="20"/>
        </w:rPr>
      </w:pPr>
      <w:r w:rsidRPr="00DB3AB0">
        <w:rPr>
          <w:rFonts w:ascii="Verdana" w:eastAsia="Calibri" w:hAnsi="Verdana" w:cs="Times New Roman"/>
          <w:b/>
          <w:sz w:val="20"/>
          <w:szCs w:val="20"/>
        </w:rPr>
        <w:t>Análisis de la Oferta</w:t>
      </w:r>
    </w:p>
    <w:p w14:paraId="6132A377" w14:textId="77777777" w:rsidR="009270D3" w:rsidRDefault="009270D3" w:rsidP="00DB3AB0">
      <w:pPr>
        <w:spacing w:before="100" w:beforeAutospacing="1" w:after="100" w:afterAutospacing="1" w:line="240" w:lineRule="auto"/>
        <w:jc w:val="both"/>
        <w:rPr>
          <w:rFonts w:ascii="Verdana" w:eastAsia="Times New Roman" w:hAnsi="Verdana" w:cs="Times New Roman"/>
          <w:sz w:val="20"/>
          <w:szCs w:val="20"/>
          <w:lang w:eastAsia="es-CO"/>
        </w:rPr>
      </w:pPr>
      <w:r w:rsidRPr="00DB3AB0">
        <w:rPr>
          <w:rFonts w:ascii="Verdana" w:eastAsia="Times New Roman" w:hAnsi="Verdana" w:cs="Times New Roman"/>
          <w:sz w:val="20"/>
          <w:szCs w:val="20"/>
          <w:lang w:eastAsia="es-CO"/>
        </w:rPr>
        <w:t>Código UNSPSC 72151500 Clase: Servicios de sistemas eléctricos</w:t>
      </w:r>
    </w:p>
    <w:tbl>
      <w:tblPr>
        <w:tblW w:w="5000" w:type="pct"/>
        <w:tblCellMar>
          <w:left w:w="70" w:type="dxa"/>
          <w:right w:w="70" w:type="dxa"/>
        </w:tblCellMar>
        <w:tblLook w:val="04A0" w:firstRow="1" w:lastRow="0" w:firstColumn="1" w:lastColumn="0" w:noHBand="0" w:noVBand="1"/>
      </w:tblPr>
      <w:tblGrid>
        <w:gridCol w:w="3973"/>
        <w:gridCol w:w="4855"/>
      </w:tblGrid>
      <w:tr w:rsidR="00B9291F" w:rsidRPr="00B9291F" w14:paraId="0CCA5ED4" w14:textId="77777777" w:rsidTr="00B9291F">
        <w:trPr>
          <w:trHeight w:val="2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9DA0A50" w14:textId="77777777" w:rsidR="00B9291F" w:rsidRPr="00B9291F" w:rsidRDefault="00B9291F" w:rsidP="00B9291F">
            <w:pPr>
              <w:spacing w:after="0" w:line="240" w:lineRule="auto"/>
              <w:jc w:val="center"/>
              <w:rPr>
                <w:rFonts w:ascii="Calibri" w:eastAsia="Times New Roman" w:hAnsi="Calibri" w:cs="Calibri"/>
                <w:color w:val="000000"/>
                <w:lang w:eastAsia="es-CO"/>
              </w:rPr>
            </w:pPr>
            <w:r w:rsidRPr="00B9291F">
              <w:rPr>
                <w:rFonts w:ascii="Calibri" w:eastAsia="Times New Roman" w:hAnsi="Calibri" w:cs="Calibri"/>
                <w:color w:val="000000"/>
                <w:lang w:eastAsia="es-CO"/>
              </w:rPr>
              <w:t>GOBERNACIÓN DE BOLÍVAR</w:t>
            </w:r>
          </w:p>
        </w:tc>
      </w:tr>
      <w:tr w:rsidR="00B9291F" w:rsidRPr="00B9291F" w14:paraId="433E098D"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4AA4B498"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Precio estimado total: </w:t>
            </w:r>
          </w:p>
        </w:tc>
        <w:tc>
          <w:tcPr>
            <w:tcW w:w="2750" w:type="pct"/>
            <w:tcBorders>
              <w:top w:val="nil"/>
              <w:left w:val="nil"/>
              <w:bottom w:val="single" w:sz="4" w:space="0" w:color="auto"/>
              <w:right w:val="single" w:sz="4" w:space="0" w:color="auto"/>
            </w:tcBorders>
            <w:shd w:val="clear" w:color="auto" w:fill="auto"/>
            <w:vAlign w:val="bottom"/>
            <w:hideMark/>
          </w:tcPr>
          <w:p w14:paraId="2BB1134C"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9.483.478.094,2 COP</w:t>
            </w:r>
          </w:p>
        </w:tc>
      </w:tr>
      <w:tr w:rsidR="00B9291F" w:rsidRPr="00B9291F" w14:paraId="01A2510F"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3E012FE1"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Número del proceso </w:t>
            </w:r>
          </w:p>
        </w:tc>
        <w:tc>
          <w:tcPr>
            <w:tcW w:w="2750" w:type="pct"/>
            <w:tcBorders>
              <w:top w:val="nil"/>
              <w:left w:val="nil"/>
              <w:bottom w:val="single" w:sz="4" w:space="0" w:color="auto"/>
              <w:right w:val="single" w:sz="4" w:space="0" w:color="auto"/>
            </w:tcBorders>
            <w:shd w:val="clear" w:color="auto" w:fill="auto"/>
            <w:vAlign w:val="bottom"/>
            <w:hideMark/>
          </w:tcPr>
          <w:p w14:paraId="4E96936B"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OGRD-CP-336-P083-001-2023</w:t>
            </w:r>
          </w:p>
        </w:tc>
      </w:tr>
      <w:tr w:rsidR="00B9291F" w:rsidRPr="00B9291F" w14:paraId="34279B7E"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4B0C501D"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Título: </w:t>
            </w:r>
          </w:p>
        </w:tc>
        <w:tc>
          <w:tcPr>
            <w:tcW w:w="2750" w:type="pct"/>
            <w:tcBorders>
              <w:top w:val="nil"/>
              <w:left w:val="nil"/>
              <w:bottom w:val="single" w:sz="4" w:space="0" w:color="auto"/>
              <w:right w:val="single" w:sz="4" w:space="0" w:color="auto"/>
            </w:tcBorders>
            <w:shd w:val="clear" w:color="auto" w:fill="auto"/>
            <w:vAlign w:val="bottom"/>
            <w:hideMark/>
          </w:tcPr>
          <w:p w14:paraId="326A540F"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ET PROYECTOS SAS</w:t>
            </w:r>
          </w:p>
        </w:tc>
      </w:tr>
      <w:tr w:rsidR="00B9291F" w:rsidRPr="00B9291F" w14:paraId="1AAB9942"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6E84F4A8"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Fase: </w:t>
            </w:r>
          </w:p>
        </w:tc>
        <w:tc>
          <w:tcPr>
            <w:tcW w:w="2750" w:type="pct"/>
            <w:tcBorders>
              <w:top w:val="nil"/>
              <w:left w:val="nil"/>
              <w:bottom w:val="single" w:sz="4" w:space="0" w:color="auto"/>
              <w:right w:val="single" w:sz="4" w:space="0" w:color="auto"/>
            </w:tcBorders>
            <w:shd w:val="clear" w:color="auto" w:fill="auto"/>
            <w:vAlign w:val="bottom"/>
            <w:hideMark/>
          </w:tcPr>
          <w:p w14:paraId="7DAAC099"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Presentación de oferta</w:t>
            </w:r>
          </w:p>
        </w:tc>
      </w:tr>
      <w:tr w:rsidR="00B9291F" w:rsidRPr="00B9291F" w14:paraId="0A903ADD"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44232D34"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Estado: </w:t>
            </w:r>
          </w:p>
        </w:tc>
        <w:tc>
          <w:tcPr>
            <w:tcW w:w="2750" w:type="pct"/>
            <w:tcBorders>
              <w:top w:val="nil"/>
              <w:left w:val="nil"/>
              <w:bottom w:val="single" w:sz="4" w:space="0" w:color="auto"/>
              <w:right w:val="single" w:sz="4" w:space="0" w:color="auto"/>
            </w:tcBorders>
            <w:shd w:val="clear" w:color="auto" w:fill="auto"/>
            <w:vAlign w:val="bottom"/>
            <w:hideMark/>
          </w:tcPr>
          <w:p w14:paraId="1489EE86"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Proceso adjudicado y celebrado</w:t>
            </w:r>
          </w:p>
        </w:tc>
      </w:tr>
      <w:tr w:rsidR="00B9291F" w:rsidRPr="00B9291F" w14:paraId="4567E976"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5A2EDBE4"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Descripción: </w:t>
            </w:r>
          </w:p>
        </w:tc>
        <w:tc>
          <w:tcPr>
            <w:tcW w:w="2750" w:type="pct"/>
            <w:tcBorders>
              <w:top w:val="nil"/>
              <w:left w:val="nil"/>
              <w:bottom w:val="single" w:sz="4" w:space="0" w:color="auto"/>
              <w:right w:val="single" w:sz="4" w:space="0" w:color="auto"/>
            </w:tcBorders>
            <w:shd w:val="clear" w:color="auto" w:fill="auto"/>
            <w:vAlign w:val="bottom"/>
            <w:hideMark/>
          </w:tcPr>
          <w:p w14:paraId="52B6AF17"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INTERVENCION CORRECTIVA EN PUNTOS CRITICOS CON OBRAS DE ESTABILIZACION, PROTECCION Y CONTROL DE LADERAS EN VIAS DETERIORADAS POR EROSION Y DESGASTE PARA LA MITIGACIÓN DEL RIESGO DE DESASTRES EN EL DEPARTAMENTO DE BOLIVAR SEGÚN DECRETO DE CALAMIDAD PÚBLICA No. 336 DE 2022</w:t>
            </w:r>
          </w:p>
        </w:tc>
      </w:tr>
      <w:tr w:rsidR="00B9291F" w:rsidRPr="00B9291F" w14:paraId="69A0935A"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3E74211E"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Tipo de proceso </w:t>
            </w:r>
          </w:p>
        </w:tc>
        <w:tc>
          <w:tcPr>
            <w:tcW w:w="2750" w:type="pct"/>
            <w:tcBorders>
              <w:top w:val="nil"/>
              <w:left w:val="nil"/>
              <w:bottom w:val="single" w:sz="4" w:space="0" w:color="auto"/>
              <w:right w:val="single" w:sz="4" w:space="0" w:color="auto"/>
            </w:tcBorders>
            <w:shd w:val="clear" w:color="auto" w:fill="auto"/>
            <w:vAlign w:val="bottom"/>
            <w:hideMark/>
          </w:tcPr>
          <w:p w14:paraId="08276028"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Contratación directa.</w:t>
            </w:r>
          </w:p>
        </w:tc>
      </w:tr>
      <w:tr w:rsidR="00B9291F" w:rsidRPr="00B9291F" w14:paraId="0B241C7B" w14:textId="77777777" w:rsidTr="00B9291F">
        <w:trPr>
          <w:trHeight w:val="20"/>
        </w:trPr>
        <w:tc>
          <w:tcPr>
            <w:tcW w:w="5000" w:type="pct"/>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5041E612" w14:textId="77777777" w:rsidR="00B9291F" w:rsidRPr="00B9291F" w:rsidRDefault="00B9291F" w:rsidP="00B9291F">
            <w:pPr>
              <w:spacing w:after="0" w:line="240" w:lineRule="auto"/>
              <w:jc w:val="center"/>
              <w:rPr>
                <w:rFonts w:ascii="Calibri" w:eastAsia="Times New Roman" w:hAnsi="Calibri" w:cs="Calibri"/>
                <w:color w:val="000000"/>
                <w:lang w:eastAsia="es-CO"/>
              </w:rPr>
            </w:pPr>
            <w:r w:rsidRPr="00B9291F">
              <w:rPr>
                <w:rFonts w:ascii="Calibri" w:eastAsia="Times New Roman" w:hAnsi="Calibri" w:cs="Calibri"/>
                <w:color w:val="000000"/>
                <w:lang w:eastAsia="es-CO"/>
              </w:rPr>
              <w:t>Datos del contrato</w:t>
            </w:r>
          </w:p>
        </w:tc>
      </w:tr>
      <w:tr w:rsidR="00B9291F" w:rsidRPr="00B9291F" w14:paraId="68C94D2C"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0365494B"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Tipo de contrato </w:t>
            </w:r>
          </w:p>
        </w:tc>
        <w:tc>
          <w:tcPr>
            <w:tcW w:w="2750" w:type="pct"/>
            <w:tcBorders>
              <w:top w:val="nil"/>
              <w:left w:val="nil"/>
              <w:bottom w:val="single" w:sz="4" w:space="0" w:color="auto"/>
              <w:right w:val="single" w:sz="4" w:space="0" w:color="auto"/>
            </w:tcBorders>
            <w:shd w:val="clear" w:color="auto" w:fill="auto"/>
            <w:vAlign w:val="bottom"/>
            <w:hideMark/>
          </w:tcPr>
          <w:p w14:paraId="5FB974F9"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Obra</w:t>
            </w:r>
          </w:p>
        </w:tc>
      </w:tr>
      <w:tr w:rsidR="00B9291F" w:rsidRPr="00B9291F" w14:paraId="0E72700C"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0DA26D39"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Justificación de la modalidad de contratación </w:t>
            </w:r>
          </w:p>
        </w:tc>
        <w:tc>
          <w:tcPr>
            <w:tcW w:w="2750" w:type="pct"/>
            <w:tcBorders>
              <w:top w:val="nil"/>
              <w:left w:val="nil"/>
              <w:bottom w:val="single" w:sz="4" w:space="0" w:color="auto"/>
              <w:right w:val="single" w:sz="4" w:space="0" w:color="auto"/>
            </w:tcBorders>
            <w:shd w:val="clear" w:color="auto" w:fill="auto"/>
            <w:vAlign w:val="bottom"/>
            <w:hideMark/>
          </w:tcPr>
          <w:p w14:paraId="2B44EE30"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Manifest urgency</w:t>
            </w:r>
          </w:p>
        </w:tc>
      </w:tr>
      <w:tr w:rsidR="00B9291F" w:rsidRPr="00B9291F" w14:paraId="7E5E2B59"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57413035"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Duración del contrato: </w:t>
            </w:r>
          </w:p>
        </w:tc>
        <w:tc>
          <w:tcPr>
            <w:tcW w:w="2750" w:type="pct"/>
            <w:tcBorders>
              <w:top w:val="nil"/>
              <w:left w:val="nil"/>
              <w:bottom w:val="single" w:sz="4" w:space="0" w:color="auto"/>
              <w:right w:val="single" w:sz="4" w:space="0" w:color="auto"/>
            </w:tcBorders>
            <w:shd w:val="clear" w:color="auto" w:fill="auto"/>
            <w:vAlign w:val="bottom"/>
            <w:hideMark/>
          </w:tcPr>
          <w:p w14:paraId="7AE355C4"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5 (Meses)</w:t>
            </w:r>
          </w:p>
        </w:tc>
      </w:tr>
      <w:tr w:rsidR="00B9291F" w:rsidRPr="00B9291F" w14:paraId="23D96862"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7DB1EBF1"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Fecha de terminación del contrato: </w:t>
            </w:r>
          </w:p>
        </w:tc>
        <w:tc>
          <w:tcPr>
            <w:tcW w:w="2750" w:type="pct"/>
            <w:tcBorders>
              <w:top w:val="nil"/>
              <w:left w:val="nil"/>
              <w:bottom w:val="single" w:sz="4" w:space="0" w:color="auto"/>
              <w:right w:val="single" w:sz="4" w:space="0" w:color="auto"/>
            </w:tcBorders>
            <w:shd w:val="clear" w:color="auto" w:fill="auto"/>
            <w:vAlign w:val="bottom"/>
            <w:hideMark/>
          </w:tcPr>
          <w:p w14:paraId="2DB56B12"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2/09/2023 6:00:00 PM ((UTC-05:00) Bogotá, Lima, Quito)</w:t>
            </w:r>
          </w:p>
        </w:tc>
      </w:tr>
      <w:tr w:rsidR="00B9291F" w:rsidRPr="00B9291F" w14:paraId="6E569462"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66863F15"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Dirección de ejecución del contrato </w:t>
            </w:r>
          </w:p>
        </w:tc>
        <w:tc>
          <w:tcPr>
            <w:tcW w:w="2750" w:type="pct"/>
            <w:tcBorders>
              <w:top w:val="nil"/>
              <w:left w:val="nil"/>
              <w:bottom w:val="single" w:sz="4" w:space="0" w:color="auto"/>
              <w:right w:val="single" w:sz="4" w:space="0" w:color="auto"/>
            </w:tcBorders>
            <w:shd w:val="clear" w:color="auto" w:fill="auto"/>
            <w:vAlign w:val="bottom"/>
            <w:hideMark/>
          </w:tcPr>
          <w:p w14:paraId="472EED68"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Carretera Cartagena – Turbaco, Km 3, Sector Bajo Miranda – El Cortijo, después del Cementerio Jardines de Paz, Centro Administrativo Departamental, Edificio 1 Turbaco Bolívar COLOMBIA</w:t>
            </w:r>
          </w:p>
        </w:tc>
      </w:tr>
      <w:tr w:rsidR="00B9291F" w:rsidRPr="00B9291F" w14:paraId="2D772E69"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0A875922"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Código UNSPSC </w:t>
            </w:r>
          </w:p>
        </w:tc>
        <w:tc>
          <w:tcPr>
            <w:tcW w:w="2750" w:type="pct"/>
            <w:tcBorders>
              <w:top w:val="nil"/>
              <w:left w:val="nil"/>
              <w:bottom w:val="single" w:sz="4" w:space="0" w:color="auto"/>
              <w:right w:val="single" w:sz="4" w:space="0" w:color="auto"/>
            </w:tcBorders>
            <w:shd w:val="clear" w:color="auto" w:fill="auto"/>
            <w:vAlign w:val="bottom"/>
            <w:hideMark/>
          </w:tcPr>
          <w:p w14:paraId="057325A0"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72103301 - Servicios o reparaciones o mantenimiento de calles o parqueaderos</w:t>
            </w:r>
          </w:p>
        </w:tc>
      </w:tr>
      <w:tr w:rsidR="00B9291F" w:rsidRPr="00B9291F" w14:paraId="723D3F64"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503C5054"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Lista adicional de códigos UNSPSC </w:t>
            </w:r>
          </w:p>
        </w:tc>
        <w:tc>
          <w:tcPr>
            <w:tcW w:w="2750" w:type="pct"/>
            <w:tcBorders>
              <w:top w:val="nil"/>
              <w:left w:val="nil"/>
              <w:bottom w:val="single" w:sz="4" w:space="0" w:color="auto"/>
              <w:right w:val="single" w:sz="4" w:space="0" w:color="auto"/>
            </w:tcBorders>
            <w:shd w:val="clear" w:color="auto" w:fill="auto"/>
            <w:vAlign w:val="bottom"/>
            <w:hideMark/>
          </w:tcPr>
          <w:p w14:paraId="34E28CB8" w14:textId="77777777" w:rsidR="00B9291F" w:rsidRPr="00B9291F" w:rsidRDefault="00B9291F" w:rsidP="00B9291F">
            <w:pPr>
              <w:spacing w:after="0" w:line="240" w:lineRule="auto"/>
              <w:ind w:right="60"/>
              <w:rPr>
                <w:rFonts w:ascii="Calibri" w:eastAsia="Times New Roman" w:hAnsi="Calibri" w:cs="Calibri"/>
                <w:color w:val="000000"/>
                <w:lang w:eastAsia="es-CO"/>
              </w:rPr>
            </w:pPr>
            <w:r w:rsidRPr="00B9291F">
              <w:rPr>
                <w:rFonts w:ascii="Calibri" w:eastAsia="Times New Roman" w:hAnsi="Calibri" w:cs="Calibri"/>
                <w:color w:val="000000"/>
                <w:lang w:eastAsia="es-CO"/>
              </w:rPr>
              <w:t>72141102 - Servicio de nivelación del terreno</w:t>
            </w:r>
          </w:p>
        </w:tc>
      </w:tr>
      <w:tr w:rsidR="00B9291F" w:rsidRPr="00B9291F" w14:paraId="7574459D" w14:textId="77777777" w:rsidTr="00B9291F">
        <w:trPr>
          <w:trHeight w:val="20"/>
        </w:trPr>
        <w:tc>
          <w:tcPr>
            <w:tcW w:w="2250" w:type="pct"/>
            <w:tcBorders>
              <w:top w:val="nil"/>
              <w:left w:val="nil"/>
              <w:bottom w:val="nil"/>
              <w:right w:val="nil"/>
            </w:tcBorders>
            <w:shd w:val="clear" w:color="auto" w:fill="auto"/>
            <w:vAlign w:val="bottom"/>
            <w:hideMark/>
          </w:tcPr>
          <w:p w14:paraId="32B5C349" w14:textId="77777777" w:rsidR="00B9291F" w:rsidRPr="00B9291F" w:rsidRDefault="00B9291F" w:rsidP="00B9291F">
            <w:pPr>
              <w:spacing w:after="0" w:line="240" w:lineRule="auto"/>
              <w:ind w:right="60"/>
              <w:rPr>
                <w:rFonts w:ascii="Calibri" w:eastAsia="Times New Roman" w:hAnsi="Calibri" w:cs="Calibri"/>
                <w:color w:val="000000"/>
                <w:lang w:eastAsia="es-CO"/>
              </w:rPr>
            </w:pPr>
          </w:p>
        </w:tc>
        <w:tc>
          <w:tcPr>
            <w:tcW w:w="2750" w:type="pct"/>
            <w:tcBorders>
              <w:top w:val="nil"/>
              <w:left w:val="nil"/>
              <w:bottom w:val="nil"/>
              <w:right w:val="nil"/>
            </w:tcBorders>
            <w:shd w:val="clear" w:color="auto" w:fill="auto"/>
            <w:vAlign w:val="bottom"/>
            <w:hideMark/>
          </w:tcPr>
          <w:p w14:paraId="021186FD" w14:textId="77777777" w:rsidR="00B9291F" w:rsidRPr="00B9291F" w:rsidRDefault="00B9291F" w:rsidP="00B9291F">
            <w:pPr>
              <w:spacing w:after="0" w:line="240" w:lineRule="auto"/>
              <w:rPr>
                <w:rFonts w:ascii="Times New Roman" w:eastAsia="Times New Roman" w:hAnsi="Times New Roman" w:cs="Times New Roman"/>
                <w:sz w:val="20"/>
                <w:szCs w:val="20"/>
                <w:lang w:eastAsia="es-CO"/>
              </w:rPr>
            </w:pPr>
          </w:p>
        </w:tc>
      </w:tr>
      <w:tr w:rsidR="00B9291F" w:rsidRPr="00B9291F" w14:paraId="486F6538" w14:textId="77777777" w:rsidTr="00B9291F">
        <w:trPr>
          <w:trHeight w:val="20"/>
        </w:trPr>
        <w:tc>
          <w:tcPr>
            <w:tcW w:w="2250" w:type="pct"/>
            <w:tcBorders>
              <w:top w:val="nil"/>
              <w:left w:val="nil"/>
              <w:bottom w:val="nil"/>
              <w:right w:val="nil"/>
            </w:tcBorders>
            <w:shd w:val="clear" w:color="auto" w:fill="auto"/>
            <w:noWrap/>
            <w:vAlign w:val="bottom"/>
            <w:hideMark/>
          </w:tcPr>
          <w:p w14:paraId="089F909A" w14:textId="77777777" w:rsidR="00B9291F" w:rsidRPr="00B9291F" w:rsidRDefault="00B9291F" w:rsidP="00B9291F">
            <w:pPr>
              <w:spacing w:after="0" w:line="240" w:lineRule="auto"/>
              <w:rPr>
                <w:rFonts w:ascii="Times New Roman" w:eastAsia="Times New Roman" w:hAnsi="Times New Roman" w:cs="Times New Roman"/>
                <w:sz w:val="20"/>
                <w:szCs w:val="20"/>
                <w:lang w:eastAsia="es-CO"/>
              </w:rPr>
            </w:pPr>
          </w:p>
        </w:tc>
        <w:tc>
          <w:tcPr>
            <w:tcW w:w="2750" w:type="pct"/>
            <w:tcBorders>
              <w:top w:val="nil"/>
              <w:left w:val="nil"/>
              <w:bottom w:val="nil"/>
              <w:right w:val="nil"/>
            </w:tcBorders>
            <w:shd w:val="clear" w:color="auto" w:fill="auto"/>
            <w:noWrap/>
            <w:vAlign w:val="bottom"/>
            <w:hideMark/>
          </w:tcPr>
          <w:p w14:paraId="6C7B1206" w14:textId="77777777" w:rsidR="00B9291F" w:rsidRPr="00B9291F" w:rsidRDefault="00B9291F" w:rsidP="00B9291F">
            <w:pPr>
              <w:spacing w:after="0" w:line="240" w:lineRule="auto"/>
              <w:rPr>
                <w:rFonts w:ascii="Times New Roman" w:eastAsia="Times New Roman" w:hAnsi="Times New Roman" w:cs="Times New Roman"/>
                <w:sz w:val="20"/>
                <w:szCs w:val="20"/>
                <w:lang w:eastAsia="es-CO"/>
              </w:rPr>
            </w:pPr>
          </w:p>
        </w:tc>
      </w:tr>
      <w:tr w:rsidR="00B9291F" w:rsidRPr="00B9291F" w14:paraId="0F7441DB" w14:textId="77777777" w:rsidTr="00B9291F">
        <w:trPr>
          <w:trHeight w:val="20"/>
        </w:trPr>
        <w:tc>
          <w:tcPr>
            <w:tcW w:w="5000" w:type="pct"/>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748AE4B1" w14:textId="77777777" w:rsidR="00B9291F" w:rsidRPr="00B9291F" w:rsidRDefault="00B9291F" w:rsidP="00B9291F">
            <w:pPr>
              <w:spacing w:after="0" w:line="240" w:lineRule="auto"/>
              <w:jc w:val="center"/>
              <w:rPr>
                <w:rFonts w:ascii="Calibri" w:eastAsia="Times New Roman" w:hAnsi="Calibri" w:cs="Calibri"/>
                <w:color w:val="000000"/>
                <w:lang w:eastAsia="es-CO"/>
              </w:rPr>
            </w:pPr>
            <w:r w:rsidRPr="00B9291F">
              <w:rPr>
                <w:rFonts w:ascii="Calibri" w:eastAsia="Times New Roman" w:hAnsi="Calibri" w:cs="Calibri"/>
                <w:color w:val="000000"/>
                <w:lang w:eastAsia="es-CO"/>
              </w:rPr>
              <w:lastRenderedPageBreak/>
              <w:t>GOBERNACIÓN DE BOLÍVAR</w:t>
            </w:r>
          </w:p>
        </w:tc>
      </w:tr>
      <w:tr w:rsidR="00B9291F" w:rsidRPr="00B9291F" w14:paraId="4DF48957"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7A0F233B"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Precio estimado total: </w:t>
            </w:r>
          </w:p>
        </w:tc>
        <w:tc>
          <w:tcPr>
            <w:tcW w:w="2750" w:type="pct"/>
            <w:tcBorders>
              <w:top w:val="nil"/>
              <w:left w:val="nil"/>
              <w:bottom w:val="single" w:sz="4" w:space="0" w:color="auto"/>
              <w:right w:val="single" w:sz="4" w:space="0" w:color="auto"/>
            </w:tcBorders>
            <w:shd w:val="clear" w:color="auto" w:fill="auto"/>
            <w:vAlign w:val="bottom"/>
            <w:hideMark/>
          </w:tcPr>
          <w:p w14:paraId="31C782E0"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668.482.500 COP</w:t>
            </w:r>
          </w:p>
        </w:tc>
      </w:tr>
      <w:tr w:rsidR="00B9291F" w:rsidRPr="00B9291F" w14:paraId="7277E23E"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3945B0C3"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Número del proceso </w:t>
            </w:r>
          </w:p>
        </w:tc>
        <w:tc>
          <w:tcPr>
            <w:tcW w:w="2750" w:type="pct"/>
            <w:tcBorders>
              <w:top w:val="nil"/>
              <w:left w:val="nil"/>
              <w:bottom w:val="single" w:sz="4" w:space="0" w:color="auto"/>
              <w:right w:val="single" w:sz="4" w:space="0" w:color="auto"/>
            </w:tcBorders>
            <w:shd w:val="clear" w:color="auto" w:fill="auto"/>
            <w:vAlign w:val="bottom"/>
            <w:hideMark/>
          </w:tcPr>
          <w:p w14:paraId="419B00BB"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OGRD-CP-336-P083-002-2023</w:t>
            </w:r>
          </w:p>
        </w:tc>
      </w:tr>
      <w:tr w:rsidR="00B9291F" w:rsidRPr="00B9291F" w14:paraId="5E62811A"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7C2F5C55"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Título: </w:t>
            </w:r>
          </w:p>
        </w:tc>
        <w:tc>
          <w:tcPr>
            <w:tcW w:w="2750" w:type="pct"/>
            <w:tcBorders>
              <w:top w:val="nil"/>
              <w:left w:val="nil"/>
              <w:bottom w:val="single" w:sz="4" w:space="0" w:color="auto"/>
              <w:right w:val="single" w:sz="4" w:space="0" w:color="auto"/>
            </w:tcBorders>
            <w:shd w:val="clear" w:color="auto" w:fill="auto"/>
            <w:vAlign w:val="bottom"/>
            <w:hideMark/>
          </w:tcPr>
          <w:p w14:paraId="3FF613CD"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CONSTRUPROYECTOS S.A.S</w:t>
            </w:r>
          </w:p>
        </w:tc>
      </w:tr>
      <w:tr w:rsidR="00B9291F" w:rsidRPr="00B9291F" w14:paraId="30D0AF40"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03FFB64A"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Fase: </w:t>
            </w:r>
          </w:p>
        </w:tc>
        <w:tc>
          <w:tcPr>
            <w:tcW w:w="2750" w:type="pct"/>
            <w:tcBorders>
              <w:top w:val="nil"/>
              <w:left w:val="nil"/>
              <w:bottom w:val="single" w:sz="4" w:space="0" w:color="auto"/>
              <w:right w:val="single" w:sz="4" w:space="0" w:color="auto"/>
            </w:tcBorders>
            <w:shd w:val="clear" w:color="auto" w:fill="auto"/>
            <w:vAlign w:val="bottom"/>
            <w:hideMark/>
          </w:tcPr>
          <w:p w14:paraId="0400E152"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Presentación de oferta</w:t>
            </w:r>
          </w:p>
        </w:tc>
      </w:tr>
      <w:tr w:rsidR="00B9291F" w:rsidRPr="00B9291F" w14:paraId="2CFFF120"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50E00763"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Estado: </w:t>
            </w:r>
          </w:p>
        </w:tc>
        <w:tc>
          <w:tcPr>
            <w:tcW w:w="2750" w:type="pct"/>
            <w:tcBorders>
              <w:top w:val="nil"/>
              <w:left w:val="nil"/>
              <w:bottom w:val="single" w:sz="4" w:space="0" w:color="auto"/>
              <w:right w:val="single" w:sz="4" w:space="0" w:color="auto"/>
            </w:tcBorders>
            <w:shd w:val="clear" w:color="auto" w:fill="auto"/>
            <w:vAlign w:val="bottom"/>
            <w:hideMark/>
          </w:tcPr>
          <w:p w14:paraId="3D883256"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Proceso adjudicado y celebrado</w:t>
            </w:r>
          </w:p>
        </w:tc>
      </w:tr>
      <w:tr w:rsidR="00B9291F" w:rsidRPr="00B9291F" w14:paraId="4FF62241"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71D210F8"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Descripción: </w:t>
            </w:r>
          </w:p>
        </w:tc>
        <w:tc>
          <w:tcPr>
            <w:tcW w:w="2750" w:type="pct"/>
            <w:tcBorders>
              <w:top w:val="nil"/>
              <w:left w:val="nil"/>
              <w:bottom w:val="single" w:sz="4" w:space="0" w:color="auto"/>
              <w:right w:val="single" w:sz="4" w:space="0" w:color="auto"/>
            </w:tcBorders>
            <w:shd w:val="clear" w:color="auto" w:fill="auto"/>
            <w:vAlign w:val="bottom"/>
            <w:hideMark/>
          </w:tcPr>
          <w:p w14:paraId="22E1EAB7"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CONTROL Y SEGUIMIENTO A LA INTERVENCIÓN CORRECTIVA EN PUNTOS CRÍTICOS CON OBRAS DE ESTABILIZACIÓN, PROTECCIÓN Y CONTROL DE LADERAS EN VÍAS DETERIORADAS POR EROSIÓN Y DESGASTE PARA LA MITIGACIÓN DEL RIESGO DE DESASTRES EN EL DEPARTAMENTO DE BOLÍVAR.</w:t>
            </w:r>
          </w:p>
        </w:tc>
      </w:tr>
      <w:tr w:rsidR="00B9291F" w:rsidRPr="00B9291F" w14:paraId="36A38E32"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308D0529"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Tipo de proceso </w:t>
            </w:r>
          </w:p>
        </w:tc>
        <w:tc>
          <w:tcPr>
            <w:tcW w:w="2750" w:type="pct"/>
            <w:tcBorders>
              <w:top w:val="nil"/>
              <w:left w:val="nil"/>
              <w:bottom w:val="single" w:sz="4" w:space="0" w:color="auto"/>
              <w:right w:val="single" w:sz="4" w:space="0" w:color="auto"/>
            </w:tcBorders>
            <w:shd w:val="clear" w:color="auto" w:fill="auto"/>
            <w:vAlign w:val="bottom"/>
            <w:hideMark/>
          </w:tcPr>
          <w:p w14:paraId="2D0BBECD"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Contratación directa.</w:t>
            </w:r>
          </w:p>
        </w:tc>
      </w:tr>
      <w:tr w:rsidR="00B9291F" w:rsidRPr="00B9291F" w14:paraId="10485C73" w14:textId="77777777" w:rsidTr="00B9291F">
        <w:trPr>
          <w:trHeight w:val="20"/>
        </w:trPr>
        <w:tc>
          <w:tcPr>
            <w:tcW w:w="5000" w:type="pct"/>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3B92F832" w14:textId="77777777" w:rsidR="00B9291F" w:rsidRPr="00B9291F" w:rsidRDefault="00B9291F" w:rsidP="00B9291F">
            <w:pPr>
              <w:spacing w:after="0" w:line="240" w:lineRule="auto"/>
              <w:jc w:val="center"/>
              <w:rPr>
                <w:rFonts w:ascii="Calibri" w:eastAsia="Times New Roman" w:hAnsi="Calibri" w:cs="Calibri"/>
                <w:color w:val="000000"/>
                <w:lang w:eastAsia="es-CO"/>
              </w:rPr>
            </w:pPr>
            <w:r w:rsidRPr="00B9291F">
              <w:rPr>
                <w:rFonts w:ascii="Calibri" w:eastAsia="Times New Roman" w:hAnsi="Calibri" w:cs="Calibri"/>
                <w:color w:val="000000"/>
                <w:lang w:eastAsia="es-CO"/>
              </w:rPr>
              <w:t>Datos del contrato</w:t>
            </w:r>
          </w:p>
        </w:tc>
      </w:tr>
      <w:tr w:rsidR="00B9291F" w:rsidRPr="00B9291F" w14:paraId="3F1D6EB3"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430F69CA"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Tipo de contrato </w:t>
            </w:r>
          </w:p>
        </w:tc>
        <w:tc>
          <w:tcPr>
            <w:tcW w:w="2750" w:type="pct"/>
            <w:tcBorders>
              <w:top w:val="nil"/>
              <w:left w:val="nil"/>
              <w:bottom w:val="single" w:sz="4" w:space="0" w:color="auto"/>
              <w:right w:val="single" w:sz="4" w:space="0" w:color="auto"/>
            </w:tcBorders>
            <w:shd w:val="clear" w:color="auto" w:fill="auto"/>
            <w:vAlign w:val="bottom"/>
            <w:hideMark/>
          </w:tcPr>
          <w:p w14:paraId="415A4532"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Otro</w:t>
            </w:r>
          </w:p>
        </w:tc>
      </w:tr>
      <w:tr w:rsidR="00B9291F" w:rsidRPr="00B9291F" w14:paraId="1E43E008"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672C9334"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Justificación de la modalidad de contratación </w:t>
            </w:r>
          </w:p>
        </w:tc>
        <w:tc>
          <w:tcPr>
            <w:tcW w:w="2750" w:type="pct"/>
            <w:tcBorders>
              <w:top w:val="nil"/>
              <w:left w:val="nil"/>
              <w:bottom w:val="single" w:sz="4" w:space="0" w:color="auto"/>
              <w:right w:val="single" w:sz="4" w:space="0" w:color="auto"/>
            </w:tcBorders>
            <w:shd w:val="clear" w:color="auto" w:fill="auto"/>
            <w:vAlign w:val="bottom"/>
            <w:hideMark/>
          </w:tcPr>
          <w:p w14:paraId="34182B5A"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Manifest urgency</w:t>
            </w:r>
          </w:p>
        </w:tc>
      </w:tr>
      <w:tr w:rsidR="00B9291F" w:rsidRPr="00B9291F" w14:paraId="1EB12516"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2CF65F8F"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Duración del contrato: </w:t>
            </w:r>
          </w:p>
        </w:tc>
        <w:tc>
          <w:tcPr>
            <w:tcW w:w="2750" w:type="pct"/>
            <w:tcBorders>
              <w:top w:val="nil"/>
              <w:left w:val="nil"/>
              <w:bottom w:val="single" w:sz="4" w:space="0" w:color="auto"/>
              <w:right w:val="single" w:sz="4" w:space="0" w:color="auto"/>
            </w:tcBorders>
            <w:shd w:val="clear" w:color="auto" w:fill="auto"/>
            <w:vAlign w:val="bottom"/>
            <w:hideMark/>
          </w:tcPr>
          <w:p w14:paraId="02BCC3D3"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5 (Meses)</w:t>
            </w:r>
          </w:p>
        </w:tc>
      </w:tr>
      <w:tr w:rsidR="00B9291F" w:rsidRPr="00B9291F" w14:paraId="1B515E98"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0CE86FA6"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Fecha de terminación del contrato: </w:t>
            </w:r>
          </w:p>
        </w:tc>
        <w:tc>
          <w:tcPr>
            <w:tcW w:w="2750" w:type="pct"/>
            <w:tcBorders>
              <w:top w:val="nil"/>
              <w:left w:val="nil"/>
              <w:bottom w:val="single" w:sz="4" w:space="0" w:color="auto"/>
              <w:right w:val="single" w:sz="4" w:space="0" w:color="auto"/>
            </w:tcBorders>
            <w:shd w:val="clear" w:color="auto" w:fill="auto"/>
            <w:vAlign w:val="bottom"/>
            <w:hideMark/>
          </w:tcPr>
          <w:p w14:paraId="4C0FF5B1"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2/09/2023 12:00:00 PM ((UTC-05:00) Bogotá, Lima, Quito)</w:t>
            </w:r>
          </w:p>
        </w:tc>
      </w:tr>
      <w:tr w:rsidR="00B9291F" w:rsidRPr="00B9291F" w14:paraId="43319A69"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1BA6B826"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Dirección de ejecución del contrato </w:t>
            </w:r>
          </w:p>
        </w:tc>
        <w:tc>
          <w:tcPr>
            <w:tcW w:w="2750" w:type="pct"/>
            <w:tcBorders>
              <w:top w:val="nil"/>
              <w:left w:val="nil"/>
              <w:bottom w:val="single" w:sz="4" w:space="0" w:color="auto"/>
              <w:right w:val="single" w:sz="4" w:space="0" w:color="auto"/>
            </w:tcBorders>
            <w:shd w:val="clear" w:color="auto" w:fill="auto"/>
            <w:vAlign w:val="bottom"/>
            <w:hideMark/>
          </w:tcPr>
          <w:p w14:paraId="65F355DB"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Carretera Cartagena – Turbaco, Km 3, Sector Bajo Miranda – El Cortijo, después del Cementerio Jardines de Paz, Centro Administrativo Departamental, Edificio 1 Turbaco Bolívar COLOMBIA</w:t>
            </w:r>
          </w:p>
        </w:tc>
      </w:tr>
      <w:tr w:rsidR="00B9291F" w:rsidRPr="00B9291F" w14:paraId="44A53F82" w14:textId="77777777" w:rsidTr="00B9291F">
        <w:trPr>
          <w:trHeight w:val="20"/>
        </w:trPr>
        <w:tc>
          <w:tcPr>
            <w:tcW w:w="2250" w:type="pct"/>
            <w:tcBorders>
              <w:top w:val="nil"/>
              <w:left w:val="single" w:sz="4" w:space="0" w:color="auto"/>
              <w:bottom w:val="single" w:sz="4" w:space="0" w:color="auto"/>
              <w:right w:val="single" w:sz="4" w:space="0" w:color="auto"/>
            </w:tcBorders>
            <w:shd w:val="clear" w:color="auto" w:fill="auto"/>
            <w:vAlign w:val="bottom"/>
            <w:hideMark/>
          </w:tcPr>
          <w:p w14:paraId="60FD7E8A"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 xml:space="preserve">Código UNSPSC </w:t>
            </w:r>
          </w:p>
        </w:tc>
        <w:tc>
          <w:tcPr>
            <w:tcW w:w="2750" w:type="pct"/>
            <w:tcBorders>
              <w:top w:val="nil"/>
              <w:left w:val="nil"/>
              <w:bottom w:val="single" w:sz="4" w:space="0" w:color="auto"/>
              <w:right w:val="single" w:sz="4" w:space="0" w:color="auto"/>
            </w:tcBorders>
            <w:shd w:val="clear" w:color="auto" w:fill="auto"/>
            <w:vAlign w:val="bottom"/>
            <w:hideMark/>
          </w:tcPr>
          <w:p w14:paraId="77EC7083" w14:textId="77777777" w:rsidR="00B9291F" w:rsidRPr="00B9291F" w:rsidRDefault="00B9291F" w:rsidP="00B9291F">
            <w:pPr>
              <w:spacing w:after="0" w:line="240" w:lineRule="auto"/>
              <w:rPr>
                <w:rFonts w:ascii="Calibri" w:eastAsia="Times New Roman" w:hAnsi="Calibri" w:cs="Calibri"/>
                <w:color w:val="000000"/>
                <w:lang w:eastAsia="es-CO"/>
              </w:rPr>
            </w:pPr>
            <w:r w:rsidRPr="00B9291F">
              <w:rPr>
                <w:rFonts w:ascii="Calibri" w:eastAsia="Times New Roman" w:hAnsi="Calibri" w:cs="Calibri"/>
                <w:color w:val="000000"/>
                <w:lang w:eastAsia="es-CO"/>
              </w:rPr>
              <w:t>72103301 - Servicios o reparaciones o mantenimiento de calles o parqueaderos</w:t>
            </w:r>
          </w:p>
        </w:tc>
      </w:tr>
    </w:tbl>
    <w:p w14:paraId="39765F75" w14:textId="138425DD" w:rsidR="00B9291F" w:rsidRPr="00DB3AB0" w:rsidRDefault="00B9291F" w:rsidP="00DB3AB0">
      <w:pPr>
        <w:spacing w:before="100" w:beforeAutospacing="1" w:after="100" w:afterAutospacing="1" w:line="240" w:lineRule="auto"/>
        <w:jc w:val="both"/>
        <w:rPr>
          <w:rFonts w:ascii="Verdana" w:eastAsia="Times New Roman" w:hAnsi="Verdana" w:cs="Times New Roman"/>
          <w:sz w:val="20"/>
          <w:szCs w:val="20"/>
          <w:lang w:eastAsia="es-CO"/>
        </w:rPr>
      </w:pPr>
      <w:r w:rsidRPr="00B9291F">
        <w:rPr>
          <w:rFonts w:ascii="Verdana" w:eastAsia="Times New Roman" w:hAnsi="Verdana" w:cs="Times New Roman"/>
          <w:sz w:val="20"/>
          <w:szCs w:val="20"/>
          <w:lang w:eastAsia="es-CO"/>
        </w:rPr>
        <w:t>Código UNSPSC 72151500 Clase: Servicios de sistemas eléctricos</w:t>
      </w:r>
    </w:p>
    <w:p w14:paraId="3BDD7164" w14:textId="77777777" w:rsidR="00301208" w:rsidRPr="00301208" w:rsidRDefault="00301208" w:rsidP="00DB3AB0">
      <w:pPr>
        <w:spacing w:before="100" w:beforeAutospacing="1" w:after="100" w:afterAutospacing="1" w:line="240" w:lineRule="auto"/>
        <w:jc w:val="both"/>
        <w:rPr>
          <w:rFonts w:ascii="Verdana" w:eastAsia="Times New Roman" w:hAnsi="Verdana" w:cs="Times New Roman"/>
          <w:sz w:val="20"/>
          <w:szCs w:val="20"/>
          <w:lang w:eastAsia="es-CO"/>
        </w:rPr>
      </w:pPr>
      <w:r w:rsidRPr="00DB3AB0">
        <w:rPr>
          <w:rFonts w:ascii="Verdana" w:eastAsia="Times New Roman" w:hAnsi="Verdana" w:cs="Times New Roman"/>
          <w:b/>
          <w:bCs/>
          <w:sz w:val="20"/>
          <w:szCs w:val="20"/>
          <w:lang w:eastAsia="es-CO"/>
        </w:rPr>
        <w:t>1. Gasto Mensual:</w:t>
      </w:r>
    </w:p>
    <w:p w14:paraId="3953DEAC" w14:textId="331D41E2" w:rsidR="00301208" w:rsidRPr="00301208" w:rsidRDefault="00301208" w:rsidP="00DB3AB0">
      <w:pPr>
        <w:spacing w:before="100" w:beforeAutospacing="1" w:after="100" w:afterAutospacing="1" w:line="240" w:lineRule="auto"/>
        <w:jc w:val="both"/>
        <w:rPr>
          <w:rFonts w:ascii="Verdana" w:eastAsia="Times New Roman" w:hAnsi="Verdana" w:cs="Times New Roman"/>
          <w:sz w:val="20"/>
          <w:szCs w:val="20"/>
          <w:lang w:eastAsia="es-CO"/>
        </w:rPr>
      </w:pPr>
      <w:r w:rsidRPr="00301208">
        <w:rPr>
          <w:rFonts w:ascii="Verdana" w:eastAsia="Times New Roman" w:hAnsi="Verdana" w:cs="Times New Roman"/>
          <w:sz w:val="20"/>
          <w:szCs w:val="20"/>
          <w:lang w:eastAsia="es-CO"/>
        </w:rPr>
        <w:t>El valor total contratado por el estado a nivel nacional para los Servicios de Sistemas Eléctricos durante las vige</w:t>
      </w:r>
      <w:r w:rsidRPr="00DB3AB0">
        <w:rPr>
          <w:rFonts w:ascii="Verdana" w:eastAsia="Times New Roman" w:hAnsi="Verdana" w:cs="Times New Roman"/>
          <w:sz w:val="20"/>
          <w:szCs w:val="20"/>
          <w:lang w:eastAsia="es-CO"/>
        </w:rPr>
        <w:t>ncias 2</w:t>
      </w:r>
      <w:r w:rsidR="00E74AA5">
        <w:rPr>
          <w:rFonts w:ascii="Verdana" w:eastAsia="Times New Roman" w:hAnsi="Verdana" w:cs="Times New Roman"/>
          <w:sz w:val="20"/>
          <w:szCs w:val="20"/>
          <w:lang w:eastAsia="es-CO"/>
        </w:rPr>
        <w:t>.</w:t>
      </w:r>
      <w:r w:rsidRPr="00DB3AB0">
        <w:rPr>
          <w:rFonts w:ascii="Verdana" w:eastAsia="Times New Roman" w:hAnsi="Verdana" w:cs="Times New Roman"/>
          <w:sz w:val="20"/>
          <w:szCs w:val="20"/>
          <w:lang w:eastAsia="es-CO"/>
        </w:rPr>
        <w:t xml:space="preserve">017 hasta 2023 fue de </w:t>
      </w:r>
      <w:r w:rsidR="00B9291F" w:rsidRPr="00B9291F">
        <w:rPr>
          <w:rFonts w:ascii="Verdana" w:eastAsia="Times New Roman" w:hAnsi="Verdana" w:cs="Times New Roman"/>
          <w:sz w:val="20"/>
          <w:szCs w:val="20"/>
          <w:lang w:eastAsia="es-CO"/>
        </w:rPr>
        <w:t>$2.521.374.751.533,00</w:t>
      </w:r>
      <w:r w:rsidRPr="00301208">
        <w:rPr>
          <w:rFonts w:ascii="Verdana" w:eastAsia="Times New Roman" w:hAnsi="Verdana" w:cs="Times New Roman"/>
          <w:sz w:val="20"/>
          <w:szCs w:val="20"/>
          <w:lang w:eastAsia="es-CO"/>
        </w:rPr>
        <w:t>. Se destaca el mes de ma</w:t>
      </w:r>
      <w:r w:rsidRPr="00DB3AB0">
        <w:rPr>
          <w:rFonts w:ascii="Verdana" w:eastAsia="Times New Roman" w:hAnsi="Verdana" w:cs="Times New Roman"/>
          <w:sz w:val="20"/>
          <w:szCs w:val="20"/>
          <w:lang w:eastAsia="es-CO"/>
        </w:rPr>
        <w:t>yo de 2</w:t>
      </w:r>
      <w:r w:rsidR="00E74AA5">
        <w:rPr>
          <w:rFonts w:ascii="Verdana" w:eastAsia="Times New Roman" w:hAnsi="Verdana" w:cs="Times New Roman"/>
          <w:sz w:val="20"/>
          <w:szCs w:val="20"/>
          <w:lang w:eastAsia="es-CO"/>
        </w:rPr>
        <w:t>.</w:t>
      </w:r>
      <w:r w:rsidRPr="00DB3AB0">
        <w:rPr>
          <w:rFonts w:ascii="Verdana" w:eastAsia="Times New Roman" w:hAnsi="Verdana" w:cs="Times New Roman"/>
          <w:sz w:val="20"/>
          <w:szCs w:val="20"/>
          <w:lang w:eastAsia="es-CO"/>
        </w:rPr>
        <w:t xml:space="preserve">022 por un valor de </w:t>
      </w:r>
      <w:r w:rsidR="00B9291F" w:rsidRPr="00B9291F">
        <w:rPr>
          <w:rFonts w:ascii="Verdana" w:eastAsia="Times New Roman" w:hAnsi="Verdana" w:cs="Times New Roman"/>
          <w:sz w:val="20"/>
          <w:szCs w:val="20"/>
          <w:lang w:eastAsia="es-CO"/>
        </w:rPr>
        <w:t>$380.507.146.024,00</w:t>
      </w:r>
      <w:r w:rsidRPr="00301208">
        <w:rPr>
          <w:rFonts w:ascii="Verdana" w:eastAsia="Times New Roman" w:hAnsi="Verdana" w:cs="Times New Roman"/>
          <w:sz w:val="20"/>
          <w:szCs w:val="20"/>
          <w:lang w:eastAsia="es-CO"/>
        </w:rPr>
        <w:t>.</w:t>
      </w:r>
    </w:p>
    <w:p w14:paraId="6192420D" w14:textId="15E74F14" w:rsidR="00301208" w:rsidRPr="00301208" w:rsidRDefault="00301208" w:rsidP="00DB3AB0">
      <w:pPr>
        <w:numPr>
          <w:ilvl w:val="0"/>
          <w:numId w:val="10"/>
        </w:numPr>
        <w:spacing w:before="100" w:beforeAutospacing="1" w:after="100" w:afterAutospacing="1" w:line="240" w:lineRule="auto"/>
        <w:jc w:val="both"/>
        <w:rPr>
          <w:rFonts w:ascii="Verdana" w:eastAsia="Times New Roman" w:hAnsi="Verdana" w:cs="Times New Roman"/>
          <w:sz w:val="20"/>
          <w:szCs w:val="20"/>
          <w:lang w:eastAsia="es-CO"/>
        </w:rPr>
      </w:pPr>
      <w:r w:rsidRPr="00301208">
        <w:rPr>
          <w:rFonts w:ascii="Verdana" w:eastAsia="Times New Roman" w:hAnsi="Verdana" w:cs="Times New Roman"/>
          <w:sz w:val="20"/>
          <w:szCs w:val="20"/>
          <w:lang w:eastAsia="es-CO"/>
        </w:rPr>
        <w:t>Gasto Total (Vigen</w:t>
      </w:r>
      <w:r w:rsidRPr="00DB3AB0">
        <w:rPr>
          <w:rFonts w:ascii="Verdana" w:eastAsia="Times New Roman" w:hAnsi="Verdana" w:cs="Times New Roman"/>
          <w:sz w:val="20"/>
          <w:szCs w:val="20"/>
          <w:lang w:eastAsia="es-CO"/>
        </w:rPr>
        <w:t>cias 2017-2023): $2.5</w:t>
      </w:r>
      <w:r w:rsidR="00B9291F">
        <w:rPr>
          <w:rFonts w:ascii="Verdana" w:eastAsia="Times New Roman" w:hAnsi="Verdana" w:cs="Times New Roman"/>
          <w:sz w:val="20"/>
          <w:szCs w:val="20"/>
          <w:lang w:eastAsia="es-CO"/>
        </w:rPr>
        <w:t>21</w:t>
      </w:r>
      <w:r w:rsidRPr="00DB3AB0">
        <w:rPr>
          <w:rFonts w:ascii="Verdana" w:eastAsia="Times New Roman" w:hAnsi="Verdana" w:cs="Times New Roman"/>
          <w:sz w:val="20"/>
          <w:szCs w:val="20"/>
          <w:lang w:eastAsia="es-CO"/>
        </w:rPr>
        <w:t>.</w:t>
      </w:r>
      <w:r w:rsidR="00B9291F">
        <w:rPr>
          <w:rFonts w:ascii="Verdana" w:eastAsia="Times New Roman" w:hAnsi="Verdana" w:cs="Times New Roman"/>
          <w:sz w:val="20"/>
          <w:szCs w:val="20"/>
          <w:lang w:eastAsia="es-CO"/>
        </w:rPr>
        <w:t>374</w:t>
      </w:r>
      <w:r w:rsidRPr="00DB3AB0">
        <w:rPr>
          <w:rFonts w:ascii="Verdana" w:eastAsia="Times New Roman" w:hAnsi="Verdana" w:cs="Times New Roman"/>
          <w:sz w:val="20"/>
          <w:szCs w:val="20"/>
          <w:lang w:eastAsia="es-CO"/>
        </w:rPr>
        <w:t>.</w:t>
      </w:r>
      <w:r w:rsidR="00B9291F">
        <w:rPr>
          <w:rFonts w:ascii="Verdana" w:eastAsia="Times New Roman" w:hAnsi="Verdana" w:cs="Times New Roman"/>
          <w:sz w:val="20"/>
          <w:szCs w:val="20"/>
          <w:lang w:eastAsia="es-CO"/>
        </w:rPr>
        <w:t>751</w:t>
      </w:r>
      <w:r w:rsidRPr="00DB3AB0">
        <w:rPr>
          <w:rFonts w:ascii="Verdana" w:eastAsia="Times New Roman" w:hAnsi="Verdana" w:cs="Times New Roman"/>
          <w:sz w:val="20"/>
          <w:szCs w:val="20"/>
          <w:lang w:eastAsia="es-CO"/>
        </w:rPr>
        <w:t>.</w:t>
      </w:r>
      <w:r w:rsidR="00B9291F">
        <w:rPr>
          <w:rFonts w:ascii="Verdana" w:eastAsia="Times New Roman" w:hAnsi="Verdana" w:cs="Times New Roman"/>
          <w:sz w:val="20"/>
          <w:szCs w:val="20"/>
          <w:lang w:eastAsia="es-CO"/>
        </w:rPr>
        <w:t>533</w:t>
      </w:r>
      <w:r w:rsidRPr="00DB3AB0">
        <w:rPr>
          <w:rFonts w:ascii="Verdana" w:eastAsia="Times New Roman" w:hAnsi="Verdana" w:cs="Times New Roman"/>
          <w:sz w:val="20"/>
          <w:szCs w:val="20"/>
          <w:lang w:eastAsia="es-CO"/>
        </w:rPr>
        <w:t>,</w:t>
      </w:r>
      <w:r w:rsidRPr="00301208">
        <w:rPr>
          <w:rFonts w:ascii="Verdana" w:eastAsia="Times New Roman" w:hAnsi="Verdana" w:cs="Times New Roman"/>
          <w:sz w:val="20"/>
          <w:szCs w:val="20"/>
          <w:lang w:eastAsia="es-CO"/>
        </w:rPr>
        <w:t>00</w:t>
      </w:r>
    </w:p>
    <w:p w14:paraId="42FCD732" w14:textId="20EA1A06" w:rsidR="00301208" w:rsidRPr="00301208" w:rsidRDefault="00301208" w:rsidP="00DB3AB0">
      <w:pPr>
        <w:numPr>
          <w:ilvl w:val="0"/>
          <w:numId w:val="10"/>
        </w:numPr>
        <w:spacing w:before="100" w:beforeAutospacing="1" w:after="100" w:afterAutospacing="1" w:line="240" w:lineRule="auto"/>
        <w:jc w:val="both"/>
        <w:rPr>
          <w:rFonts w:ascii="Verdana" w:eastAsia="Times New Roman" w:hAnsi="Verdana" w:cs="Times New Roman"/>
          <w:sz w:val="20"/>
          <w:szCs w:val="20"/>
          <w:lang w:eastAsia="es-CO"/>
        </w:rPr>
      </w:pPr>
      <w:r w:rsidRPr="00301208">
        <w:rPr>
          <w:rFonts w:ascii="Verdana" w:eastAsia="Times New Roman" w:hAnsi="Verdana" w:cs="Times New Roman"/>
          <w:sz w:val="20"/>
          <w:szCs w:val="20"/>
          <w:lang w:eastAsia="es-CO"/>
        </w:rPr>
        <w:t>Mes destacad</w:t>
      </w:r>
      <w:r w:rsidRPr="00DB3AB0">
        <w:rPr>
          <w:rFonts w:ascii="Verdana" w:eastAsia="Times New Roman" w:hAnsi="Verdana" w:cs="Times New Roman"/>
          <w:sz w:val="20"/>
          <w:szCs w:val="20"/>
          <w:lang w:eastAsia="es-CO"/>
        </w:rPr>
        <w:t>o (</w:t>
      </w:r>
      <w:r w:rsidR="00B9291F" w:rsidRPr="00DB3AB0">
        <w:rPr>
          <w:rFonts w:ascii="Verdana" w:eastAsia="Times New Roman" w:hAnsi="Verdana" w:cs="Times New Roman"/>
          <w:sz w:val="20"/>
          <w:szCs w:val="20"/>
          <w:lang w:eastAsia="es-CO"/>
        </w:rPr>
        <w:t>mayo</w:t>
      </w:r>
      <w:r w:rsidRPr="00DB3AB0">
        <w:rPr>
          <w:rFonts w:ascii="Verdana" w:eastAsia="Times New Roman" w:hAnsi="Verdana" w:cs="Times New Roman"/>
          <w:sz w:val="20"/>
          <w:szCs w:val="20"/>
          <w:lang w:eastAsia="es-CO"/>
        </w:rPr>
        <w:t xml:space="preserve"> 2022): $380.</w:t>
      </w:r>
      <w:r w:rsidR="00B9291F">
        <w:rPr>
          <w:rFonts w:ascii="Verdana" w:eastAsia="Times New Roman" w:hAnsi="Verdana" w:cs="Times New Roman"/>
          <w:sz w:val="20"/>
          <w:szCs w:val="20"/>
          <w:lang w:eastAsia="es-CO"/>
        </w:rPr>
        <w:t>507</w:t>
      </w:r>
      <w:r w:rsidRPr="00DB3AB0">
        <w:rPr>
          <w:rFonts w:ascii="Verdana" w:eastAsia="Times New Roman" w:hAnsi="Verdana" w:cs="Times New Roman"/>
          <w:sz w:val="20"/>
          <w:szCs w:val="20"/>
          <w:lang w:eastAsia="es-CO"/>
        </w:rPr>
        <w:t>.</w:t>
      </w:r>
      <w:r w:rsidR="00B9291F">
        <w:rPr>
          <w:rFonts w:ascii="Verdana" w:eastAsia="Times New Roman" w:hAnsi="Verdana" w:cs="Times New Roman"/>
          <w:sz w:val="20"/>
          <w:szCs w:val="20"/>
          <w:lang w:eastAsia="es-CO"/>
        </w:rPr>
        <w:t>146</w:t>
      </w:r>
      <w:r w:rsidRPr="00DB3AB0">
        <w:rPr>
          <w:rFonts w:ascii="Verdana" w:eastAsia="Times New Roman" w:hAnsi="Verdana" w:cs="Times New Roman"/>
          <w:sz w:val="20"/>
          <w:szCs w:val="20"/>
          <w:lang w:eastAsia="es-CO"/>
        </w:rPr>
        <w:t>.</w:t>
      </w:r>
      <w:r w:rsidR="00B9291F">
        <w:rPr>
          <w:rFonts w:ascii="Verdana" w:eastAsia="Times New Roman" w:hAnsi="Verdana" w:cs="Times New Roman"/>
          <w:sz w:val="20"/>
          <w:szCs w:val="20"/>
          <w:lang w:eastAsia="es-CO"/>
        </w:rPr>
        <w:t>024</w:t>
      </w:r>
      <w:r w:rsidRPr="00DB3AB0">
        <w:rPr>
          <w:rFonts w:ascii="Verdana" w:eastAsia="Times New Roman" w:hAnsi="Verdana" w:cs="Times New Roman"/>
          <w:sz w:val="20"/>
          <w:szCs w:val="20"/>
          <w:lang w:eastAsia="es-CO"/>
        </w:rPr>
        <w:t>,</w:t>
      </w:r>
      <w:r w:rsidRPr="00301208">
        <w:rPr>
          <w:rFonts w:ascii="Verdana" w:eastAsia="Times New Roman" w:hAnsi="Verdana" w:cs="Times New Roman"/>
          <w:sz w:val="20"/>
          <w:szCs w:val="20"/>
          <w:lang w:eastAsia="es-CO"/>
        </w:rPr>
        <w:t>00</w:t>
      </w:r>
    </w:p>
    <w:p w14:paraId="0D4A677D" w14:textId="295F3177" w:rsidR="00301208" w:rsidRPr="00DB3AB0" w:rsidRDefault="00B9291F" w:rsidP="00DB3AB0">
      <w:pPr>
        <w:spacing w:before="100" w:beforeAutospacing="1" w:after="100" w:afterAutospacing="1" w:line="240" w:lineRule="auto"/>
        <w:jc w:val="both"/>
        <w:rPr>
          <w:rFonts w:ascii="Verdana" w:eastAsia="Times New Roman" w:hAnsi="Verdana" w:cs="Times New Roman"/>
          <w:b/>
          <w:bCs/>
          <w:sz w:val="20"/>
          <w:szCs w:val="20"/>
          <w:lang w:eastAsia="es-CO"/>
        </w:rPr>
      </w:pPr>
      <w:r w:rsidRPr="00B9291F">
        <w:rPr>
          <w:rFonts w:ascii="Verdana" w:eastAsia="Times New Roman" w:hAnsi="Verdana" w:cs="Times New Roman"/>
          <w:b/>
          <w:bCs/>
          <w:noProof/>
          <w:sz w:val="20"/>
          <w:szCs w:val="20"/>
          <w:lang w:eastAsia="es-CO"/>
        </w:rPr>
        <w:lastRenderedPageBreak/>
        <w:drawing>
          <wp:inline distT="0" distB="0" distL="0" distR="0" wp14:anchorId="43F961D8" wp14:editId="2B47643F">
            <wp:extent cx="5612130" cy="3692525"/>
            <wp:effectExtent l="0" t="0" r="7620" b="3175"/>
            <wp:docPr id="19084637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463702" name=""/>
                    <pic:cNvPicPr/>
                  </pic:nvPicPr>
                  <pic:blipFill>
                    <a:blip r:embed="rId15"/>
                    <a:stretch>
                      <a:fillRect/>
                    </a:stretch>
                  </pic:blipFill>
                  <pic:spPr>
                    <a:xfrm>
                      <a:off x="0" y="0"/>
                      <a:ext cx="5612130" cy="3692525"/>
                    </a:xfrm>
                    <a:prstGeom prst="rect">
                      <a:avLst/>
                    </a:prstGeom>
                  </pic:spPr>
                </pic:pic>
              </a:graphicData>
            </a:graphic>
          </wp:inline>
        </w:drawing>
      </w:r>
    </w:p>
    <w:p w14:paraId="78D87745" w14:textId="77777777" w:rsidR="00301208" w:rsidRPr="00301208" w:rsidRDefault="00301208" w:rsidP="00DB3AB0">
      <w:pPr>
        <w:spacing w:before="100" w:beforeAutospacing="1" w:after="100" w:afterAutospacing="1" w:line="240" w:lineRule="auto"/>
        <w:jc w:val="both"/>
        <w:rPr>
          <w:rFonts w:ascii="Verdana" w:eastAsia="Times New Roman" w:hAnsi="Verdana" w:cs="Times New Roman"/>
          <w:sz w:val="20"/>
          <w:szCs w:val="20"/>
          <w:lang w:eastAsia="es-CO"/>
        </w:rPr>
      </w:pPr>
      <w:r w:rsidRPr="00DB3AB0">
        <w:rPr>
          <w:rFonts w:ascii="Verdana" w:eastAsia="Times New Roman" w:hAnsi="Verdana" w:cs="Times New Roman"/>
          <w:b/>
          <w:bCs/>
          <w:sz w:val="20"/>
          <w:szCs w:val="20"/>
          <w:lang w:eastAsia="es-CO"/>
        </w:rPr>
        <w:t>2. Gasto Anual:</w:t>
      </w:r>
    </w:p>
    <w:p w14:paraId="236497AA" w14:textId="658AF360" w:rsidR="00301208" w:rsidRPr="00301208" w:rsidRDefault="00301208" w:rsidP="00DB3AB0">
      <w:pPr>
        <w:spacing w:before="100" w:beforeAutospacing="1" w:after="100" w:afterAutospacing="1" w:line="240" w:lineRule="auto"/>
        <w:jc w:val="both"/>
        <w:rPr>
          <w:rFonts w:ascii="Verdana" w:eastAsia="Times New Roman" w:hAnsi="Verdana" w:cs="Times New Roman"/>
          <w:sz w:val="20"/>
          <w:szCs w:val="20"/>
          <w:lang w:eastAsia="es-CO"/>
        </w:rPr>
      </w:pPr>
      <w:r w:rsidRPr="00301208">
        <w:rPr>
          <w:rFonts w:ascii="Verdana" w:eastAsia="Times New Roman" w:hAnsi="Verdana" w:cs="Times New Roman"/>
          <w:sz w:val="20"/>
          <w:szCs w:val="20"/>
          <w:lang w:eastAsia="es-CO"/>
        </w:rPr>
        <w:t>Para el gasto anual, se destaca el año 2</w:t>
      </w:r>
      <w:r w:rsidR="00E74AA5">
        <w:rPr>
          <w:rFonts w:ascii="Verdana" w:eastAsia="Times New Roman" w:hAnsi="Verdana" w:cs="Times New Roman"/>
          <w:sz w:val="20"/>
          <w:szCs w:val="20"/>
          <w:lang w:eastAsia="es-CO"/>
        </w:rPr>
        <w:t>.</w:t>
      </w:r>
      <w:r w:rsidRPr="00301208">
        <w:rPr>
          <w:rFonts w:ascii="Verdana" w:eastAsia="Times New Roman" w:hAnsi="Verdana" w:cs="Times New Roman"/>
          <w:sz w:val="20"/>
          <w:szCs w:val="20"/>
          <w:lang w:eastAsia="es-CO"/>
        </w:rPr>
        <w:t>022, cuyos valores reportados en las plataformas SECOP se distribuyen de la siguiente manera:</w:t>
      </w:r>
    </w:p>
    <w:p w14:paraId="651B2980" w14:textId="4992039F" w:rsidR="00301208" w:rsidRPr="00301208" w:rsidRDefault="00E74AA5" w:rsidP="00DB3AB0">
      <w:pPr>
        <w:numPr>
          <w:ilvl w:val="0"/>
          <w:numId w:val="11"/>
        </w:numPr>
        <w:spacing w:before="100" w:beforeAutospacing="1" w:after="100" w:afterAutospacing="1" w:line="240" w:lineRule="auto"/>
        <w:jc w:val="both"/>
        <w:rPr>
          <w:rFonts w:ascii="Verdana" w:eastAsia="Times New Roman" w:hAnsi="Verdana" w:cs="Times New Roman"/>
          <w:sz w:val="20"/>
          <w:szCs w:val="20"/>
          <w:lang w:eastAsia="es-CO"/>
        </w:rPr>
      </w:pPr>
      <w:r>
        <w:rPr>
          <w:rFonts w:ascii="Verdana" w:eastAsia="Times New Roman" w:hAnsi="Verdana" w:cs="Times New Roman"/>
          <w:sz w:val="20"/>
          <w:szCs w:val="20"/>
          <w:lang w:eastAsia="es-CO"/>
        </w:rPr>
        <w:t>En SECOP I: $304.</w:t>
      </w:r>
      <w:r w:rsidR="00AF4554">
        <w:rPr>
          <w:rFonts w:ascii="Verdana" w:eastAsia="Times New Roman" w:hAnsi="Verdana" w:cs="Times New Roman"/>
          <w:sz w:val="20"/>
          <w:szCs w:val="20"/>
          <w:lang w:eastAsia="es-CO"/>
        </w:rPr>
        <w:t>221</w:t>
      </w:r>
      <w:r>
        <w:rPr>
          <w:rFonts w:ascii="Verdana" w:eastAsia="Times New Roman" w:hAnsi="Verdana" w:cs="Times New Roman"/>
          <w:sz w:val="20"/>
          <w:szCs w:val="20"/>
          <w:lang w:eastAsia="es-CO"/>
        </w:rPr>
        <w:t>.</w:t>
      </w:r>
      <w:r w:rsidR="00AF4554">
        <w:rPr>
          <w:rFonts w:ascii="Verdana" w:eastAsia="Times New Roman" w:hAnsi="Verdana" w:cs="Times New Roman"/>
          <w:sz w:val="20"/>
          <w:szCs w:val="20"/>
          <w:lang w:eastAsia="es-CO"/>
        </w:rPr>
        <w:t>662</w:t>
      </w:r>
      <w:r>
        <w:rPr>
          <w:rFonts w:ascii="Verdana" w:eastAsia="Times New Roman" w:hAnsi="Verdana" w:cs="Times New Roman"/>
          <w:sz w:val="20"/>
          <w:szCs w:val="20"/>
          <w:lang w:eastAsia="es-CO"/>
        </w:rPr>
        <w:t>.191,</w:t>
      </w:r>
      <w:r w:rsidR="00301208" w:rsidRPr="00301208">
        <w:rPr>
          <w:rFonts w:ascii="Verdana" w:eastAsia="Times New Roman" w:hAnsi="Verdana" w:cs="Times New Roman"/>
          <w:sz w:val="20"/>
          <w:szCs w:val="20"/>
          <w:lang w:eastAsia="es-CO"/>
        </w:rPr>
        <w:t>00</w:t>
      </w:r>
    </w:p>
    <w:p w14:paraId="5E13FE0C" w14:textId="410D0ABB" w:rsidR="00301208" w:rsidRPr="00301208" w:rsidRDefault="00E74AA5" w:rsidP="00DB3AB0">
      <w:pPr>
        <w:numPr>
          <w:ilvl w:val="0"/>
          <w:numId w:val="11"/>
        </w:numPr>
        <w:spacing w:before="100" w:beforeAutospacing="1" w:after="100" w:afterAutospacing="1" w:line="240" w:lineRule="auto"/>
        <w:jc w:val="both"/>
        <w:rPr>
          <w:rFonts w:ascii="Verdana" w:eastAsia="Times New Roman" w:hAnsi="Verdana" w:cs="Times New Roman"/>
          <w:sz w:val="20"/>
          <w:szCs w:val="20"/>
          <w:lang w:eastAsia="es-CO"/>
        </w:rPr>
      </w:pPr>
      <w:r>
        <w:rPr>
          <w:rFonts w:ascii="Verdana" w:eastAsia="Times New Roman" w:hAnsi="Verdana" w:cs="Times New Roman"/>
          <w:sz w:val="20"/>
          <w:szCs w:val="20"/>
          <w:lang w:eastAsia="es-CO"/>
        </w:rPr>
        <w:t>En SECOP II: $59</w:t>
      </w:r>
      <w:r w:rsidR="00AF4554">
        <w:rPr>
          <w:rFonts w:ascii="Verdana" w:eastAsia="Times New Roman" w:hAnsi="Verdana" w:cs="Times New Roman"/>
          <w:sz w:val="20"/>
          <w:szCs w:val="20"/>
          <w:lang w:eastAsia="es-CO"/>
        </w:rPr>
        <w:t>6</w:t>
      </w:r>
      <w:r>
        <w:rPr>
          <w:rFonts w:ascii="Verdana" w:eastAsia="Times New Roman" w:hAnsi="Verdana" w:cs="Times New Roman"/>
          <w:sz w:val="20"/>
          <w:szCs w:val="20"/>
          <w:lang w:eastAsia="es-CO"/>
        </w:rPr>
        <w:t>.</w:t>
      </w:r>
      <w:r w:rsidR="00AF4554">
        <w:rPr>
          <w:rFonts w:ascii="Verdana" w:eastAsia="Times New Roman" w:hAnsi="Verdana" w:cs="Times New Roman"/>
          <w:sz w:val="20"/>
          <w:szCs w:val="20"/>
          <w:lang w:eastAsia="es-CO"/>
        </w:rPr>
        <w:t>127</w:t>
      </w:r>
      <w:r>
        <w:rPr>
          <w:rFonts w:ascii="Verdana" w:eastAsia="Times New Roman" w:hAnsi="Verdana" w:cs="Times New Roman"/>
          <w:sz w:val="20"/>
          <w:szCs w:val="20"/>
          <w:lang w:eastAsia="es-CO"/>
        </w:rPr>
        <w:t>.</w:t>
      </w:r>
      <w:r w:rsidR="00AF4554">
        <w:rPr>
          <w:rFonts w:ascii="Verdana" w:eastAsia="Times New Roman" w:hAnsi="Verdana" w:cs="Times New Roman"/>
          <w:sz w:val="20"/>
          <w:szCs w:val="20"/>
          <w:lang w:eastAsia="es-CO"/>
        </w:rPr>
        <w:t>386</w:t>
      </w:r>
      <w:r>
        <w:rPr>
          <w:rFonts w:ascii="Verdana" w:eastAsia="Times New Roman" w:hAnsi="Verdana" w:cs="Times New Roman"/>
          <w:sz w:val="20"/>
          <w:szCs w:val="20"/>
          <w:lang w:eastAsia="es-CO"/>
        </w:rPr>
        <w:t>.</w:t>
      </w:r>
      <w:r w:rsidR="00AF4554">
        <w:rPr>
          <w:rFonts w:ascii="Verdana" w:eastAsia="Times New Roman" w:hAnsi="Verdana" w:cs="Times New Roman"/>
          <w:sz w:val="20"/>
          <w:szCs w:val="20"/>
          <w:lang w:eastAsia="es-CO"/>
        </w:rPr>
        <w:t>863</w:t>
      </w:r>
      <w:r>
        <w:rPr>
          <w:rFonts w:ascii="Verdana" w:eastAsia="Times New Roman" w:hAnsi="Verdana" w:cs="Times New Roman"/>
          <w:sz w:val="20"/>
          <w:szCs w:val="20"/>
          <w:lang w:eastAsia="es-CO"/>
        </w:rPr>
        <w:t>,</w:t>
      </w:r>
      <w:r w:rsidR="00301208" w:rsidRPr="00301208">
        <w:rPr>
          <w:rFonts w:ascii="Verdana" w:eastAsia="Times New Roman" w:hAnsi="Verdana" w:cs="Times New Roman"/>
          <w:sz w:val="20"/>
          <w:szCs w:val="20"/>
          <w:lang w:eastAsia="es-CO"/>
        </w:rPr>
        <w:t>00</w:t>
      </w:r>
    </w:p>
    <w:p w14:paraId="7B90D730" w14:textId="22C7C5C1" w:rsidR="00301208" w:rsidRPr="00DB3AB0" w:rsidRDefault="00AF4554" w:rsidP="00DB3AB0">
      <w:pPr>
        <w:spacing w:before="100" w:beforeAutospacing="1" w:after="100" w:afterAutospacing="1" w:line="240" w:lineRule="auto"/>
        <w:jc w:val="both"/>
        <w:rPr>
          <w:rFonts w:ascii="Verdana" w:eastAsia="Times New Roman" w:hAnsi="Verdana" w:cs="Times New Roman"/>
          <w:b/>
          <w:bCs/>
          <w:sz w:val="20"/>
          <w:szCs w:val="20"/>
          <w:lang w:eastAsia="es-CO"/>
        </w:rPr>
      </w:pPr>
      <w:r w:rsidRPr="00AF4554">
        <w:rPr>
          <w:rFonts w:ascii="Verdana" w:eastAsia="Times New Roman" w:hAnsi="Verdana" w:cs="Times New Roman"/>
          <w:b/>
          <w:bCs/>
          <w:noProof/>
          <w:sz w:val="20"/>
          <w:szCs w:val="20"/>
          <w:lang w:eastAsia="es-CO"/>
        </w:rPr>
        <w:drawing>
          <wp:inline distT="0" distB="0" distL="0" distR="0" wp14:anchorId="64FA378E" wp14:editId="6E32367F">
            <wp:extent cx="3139712" cy="2903472"/>
            <wp:effectExtent l="0" t="0" r="3810" b="0"/>
            <wp:docPr id="2677947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94720" name=""/>
                    <pic:cNvPicPr/>
                  </pic:nvPicPr>
                  <pic:blipFill>
                    <a:blip r:embed="rId16"/>
                    <a:stretch>
                      <a:fillRect/>
                    </a:stretch>
                  </pic:blipFill>
                  <pic:spPr>
                    <a:xfrm>
                      <a:off x="0" y="0"/>
                      <a:ext cx="3139712" cy="2903472"/>
                    </a:xfrm>
                    <a:prstGeom prst="rect">
                      <a:avLst/>
                    </a:prstGeom>
                  </pic:spPr>
                </pic:pic>
              </a:graphicData>
            </a:graphic>
          </wp:inline>
        </w:drawing>
      </w:r>
    </w:p>
    <w:p w14:paraId="7E9C5268" w14:textId="77777777" w:rsidR="00301208" w:rsidRPr="00DB3AB0" w:rsidRDefault="00301208" w:rsidP="00DB3AB0">
      <w:pPr>
        <w:spacing w:before="100" w:beforeAutospacing="1" w:after="100" w:afterAutospacing="1" w:line="240" w:lineRule="auto"/>
        <w:jc w:val="both"/>
        <w:rPr>
          <w:rFonts w:ascii="Verdana" w:eastAsia="Times New Roman" w:hAnsi="Verdana" w:cs="Times New Roman"/>
          <w:b/>
          <w:bCs/>
          <w:sz w:val="20"/>
          <w:szCs w:val="20"/>
          <w:lang w:eastAsia="es-CO"/>
        </w:rPr>
      </w:pPr>
    </w:p>
    <w:p w14:paraId="4005F770" w14:textId="77777777" w:rsidR="00301208" w:rsidRPr="00301208" w:rsidRDefault="00301208" w:rsidP="00DB3AB0">
      <w:pPr>
        <w:spacing w:before="100" w:beforeAutospacing="1" w:after="100" w:afterAutospacing="1" w:line="240" w:lineRule="auto"/>
        <w:jc w:val="both"/>
        <w:rPr>
          <w:rFonts w:ascii="Verdana" w:eastAsia="Times New Roman" w:hAnsi="Verdana" w:cs="Times New Roman"/>
          <w:sz w:val="20"/>
          <w:szCs w:val="20"/>
          <w:lang w:eastAsia="es-CO"/>
        </w:rPr>
      </w:pPr>
      <w:r w:rsidRPr="00DB3AB0">
        <w:rPr>
          <w:rFonts w:ascii="Verdana" w:eastAsia="Times New Roman" w:hAnsi="Verdana" w:cs="Times New Roman"/>
          <w:b/>
          <w:bCs/>
          <w:sz w:val="20"/>
          <w:szCs w:val="20"/>
          <w:lang w:eastAsia="es-CO"/>
        </w:rPr>
        <w:t>3. Cantidad de Contratos:</w:t>
      </w:r>
    </w:p>
    <w:p w14:paraId="3FF25ECD" w14:textId="2DE58809" w:rsidR="00301208" w:rsidRPr="00301208" w:rsidRDefault="00301208" w:rsidP="00DB3AB0">
      <w:pPr>
        <w:spacing w:before="100" w:beforeAutospacing="1" w:after="100" w:afterAutospacing="1" w:line="240" w:lineRule="auto"/>
        <w:jc w:val="both"/>
        <w:rPr>
          <w:rFonts w:ascii="Verdana" w:eastAsia="Times New Roman" w:hAnsi="Verdana" w:cs="Times New Roman"/>
          <w:sz w:val="20"/>
          <w:szCs w:val="20"/>
          <w:lang w:eastAsia="es-CO"/>
        </w:rPr>
      </w:pPr>
      <w:r w:rsidRPr="00301208">
        <w:rPr>
          <w:rFonts w:ascii="Verdana" w:eastAsia="Times New Roman" w:hAnsi="Verdana" w:cs="Times New Roman"/>
          <w:sz w:val="20"/>
          <w:szCs w:val="20"/>
          <w:lang w:eastAsia="es-CO"/>
        </w:rPr>
        <w:t>Durante las vigencias 2</w:t>
      </w:r>
      <w:r w:rsidR="00DB3AB0">
        <w:rPr>
          <w:rFonts w:ascii="Verdana" w:eastAsia="Times New Roman" w:hAnsi="Verdana" w:cs="Times New Roman"/>
          <w:sz w:val="20"/>
          <w:szCs w:val="20"/>
          <w:lang w:eastAsia="es-CO"/>
        </w:rPr>
        <w:t>.</w:t>
      </w:r>
      <w:r w:rsidRPr="00301208">
        <w:rPr>
          <w:rFonts w:ascii="Verdana" w:eastAsia="Times New Roman" w:hAnsi="Verdana" w:cs="Times New Roman"/>
          <w:sz w:val="20"/>
          <w:szCs w:val="20"/>
          <w:lang w:eastAsia="es-CO"/>
        </w:rPr>
        <w:t>017 a 2</w:t>
      </w:r>
      <w:r w:rsidR="00DB3AB0">
        <w:rPr>
          <w:rFonts w:ascii="Verdana" w:eastAsia="Times New Roman" w:hAnsi="Verdana" w:cs="Times New Roman"/>
          <w:sz w:val="20"/>
          <w:szCs w:val="20"/>
          <w:lang w:eastAsia="es-CO"/>
        </w:rPr>
        <w:t>.</w:t>
      </w:r>
      <w:r w:rsidRPr="00301208">
        <w:rPr>
          <w:rFonts w:ascii="Verdana" w:eastAsia="Times New Roman" w:hAnsi="Verdana" w:cs="Times New Roman"/>
          <w:sz w:val="20"/>
          <w:szCs w:val="20"/>
          <w:lang w:eastAsia="es-CO"/>
        </w:rPr>
        <w:t>0</w:t>
      </w:r>
      <w:r w:rsidR="00DB3AB0">
        <w:rPr>
          <w:rFonts w:ascii="Verdana" w:eastAsia="Times New Roman" w:hAnsi="Verdana" w:cs="Times New Roman"/>
          <w:sz w:val="20"/>
          <w:szCs w:val="20"/>
          <w:lang w:eastAsia="es-CO"/>
        </w:rPr>
        <w:t>23, se realizaron un total de 6.</w:t>
      </w:r>
      <w:r w:rsidRPr="00301208">
        <w:rPr>
          <w:rFonts w:ascii="Verdana" w:eastAsia="Times New Roman" w:hAnsi="Verdana" w:cs="Times New Roman"/>
          <w:sz w:val="20"/>
          <w:szCs w:val="20"/>
          <w:lang w:eastAsia="es-CO"/>
        </w:rPr>
        <w:t>554 contratos relacionados con los Servicios de Sistemas Eléctricos en Colombia. Estos contratos involucraron a 3,810 proveedores. Se destaca la participación de la UNIÓN TEMPORAL INTERCONEXIONES ELÉCTRICAS DEL PACÍFICO, que realizó un contrato por un valor si</w:t>
      </w:r>
      <w:r w:rsidRPr="00DB3AB0">
        <w:rPr>
          <w:rFonts w:ascii="Verdana" w:eastAsia="Times New Roman" w:hAnsi="Verdana" w:cs="Times New Roman"/>
          <w:sz w:val="20"/>
          <w:szCs w:val="20"/>
          <w:lang w:eastAsia="es-CO"/>
        </w:rPr>
        <w:t>gnificativo de $308.429.831.434.</w:t>
      </w:r>
      <w:r w:rsidRPr="00301208">
        <w:rPr>
          <w:rFonts w:ascii="Verdana" w:eastAsia="Times New Roman" w:hAnsi="Verdana" w:cs="Times New Roman"/>
          <w:sz w:val="20"/>
          <w:szCs w:val="20"/>
          <w:lang w:eastAsia="es-CO"/>
        </w:rPr>
        <w:t>00.</w:t>
      </w:r>
    </w:p>
    <w:p w14:paraId="502BB384" w14:textId="1F45C8C4" w:rsidR="00301208" w:rsidRPr="00301208" w:rsidRDefault="00AF4554" w:rsidP="00DB3AB0">
      <w:pPr>
        <w:numPr>
          <w:ilvl w:val="0"/>
          <w:numId w:val="12"/>
        </w:numPr>
        <w:spacing w:before="100" w:beforeAutospacing="1" w:after="100" w:afterAutospacing="1" w:line="240" w:lineRule="auto"/>
        <w:jc w:val="both"/>
        <w:rPr>
          <w:rFonts w:ascii="Verdana" w:eastAsia="Times New Roman" w:hAnsi="Verdana" w:cs="Times New Roman"/>
          <w:sz w:val="20"/>
          <w:szCs w:val="20"/>
          <w:lang w:eastAsia="es-CO"/>
        </w:rPr>
      </w:pPr>
      <w:r w:rsidRPr="00301208">
        <w:rPr>
          <w:rFonts w:ascii="Verdana" w:eastAsia="Times New Roman" w:hAnsi="Verdana" w:cs="Times New Roman"/>
          <w:sz w:val="20"/>
          <w:szCs w:val="20"/>
          <w:lang w:eastAsia="es-CO"/>
        </w:rPr>
        <w:t>Total,</w:t>
      </w:r>
      <w:r w:rsidR="00301208" w:rsidRPr="00301208">
        <w:rPr>
          <w:rFonts w:ascii="Verdana" w:eastAsia="Times New Roman" w:hAnsi="Verdana" w:cs="Times New Roman"/>
          <w:sz w:val="20"/>
          <w:szCs w:val="20"/>
          <w:lang w:eastAsia="es-CO"/>
        </w:rPr>
        <w:t xml:space="preserve"> de Con</w:t>
      </w:r>
      <w:r w:rsidR="00301208" w:rsidRPr="00DB3AB0">
        <w:rPr>
          <w:rFonts w:ascii="Verdana" w:eastAsia="Times New Roman" w:hAnsi="Verdana" w:cs="Times New Roman"/>
          <w:sz w:val="20"/>
          <w:szCs w:val="20"/>
          <w:lang w:eastAsia="es-CO"/>
        </w:rPr>
        <w:t>tratos (Vigencias 2017-2023): 6.</w:t>
      </w:r>
      <w:r>
        <w:rPr>
          <w:rFonts w:ascii="Verdana" w:eastAsia="Times New Roman" w:hAnsi="Verdana" w:cs="Times New Roman"/>
          <w:sz w:val="20"/>
          <w:szCs w:val="20"/>
          <w:lang w:eastAsia="es-CO"/>
        </w:rPr>
        <w:t>495</w:t>
      </w:r>
      <w:r w:rsidR="00301208" w:rsidRPr="00301208">
        <w:rPr>
          <w:rFonts w:ascii="Verdana" w:eastAsia="Times New Roman" w:hAnsi="Verdana" w:cs="Times New Roman"/>
          <w:sz w:val="20"/>
          <w:szCs w:val="20"/>
          <w:lang w:eastAsia="es-CO"/>
        </w:rPr>
        <w:t xml:space="preserve"> contratos</w:t>
      </w:r>
    </w:p>
    <w:p w14:paraId="3792AF03" w14:textId="2F76A6F2" w:rsidR="00301208" w:rsidRPr="00301208" w:rsidRDefault="00AF4554" w:rsidP="00DB3AB0">
      <w:pPr>
        <w:numPr>
          <w:ilvl w:val="0"/>
          <w:numId w:val="12"/>
        </w:numPr>
        <w:spacing w:before="100" w:beforeAutospacing="1" w:after="100" w:afterAutospacing="1" w:line="240" w:lineRule="auto"/>
        <w:jc w:val="both"/>
        <w:rPr>
          <w:rFonts w:ascii="Verdana" w:eastAsia="Times New Roman" w:hAnsi="Verdana" w:cs="Times New Roman"/>
          <w:sz w:val="20"/>
          <w:szCs w:val="20"/>
          <w:lang w:eastAsia="es-CO"/>
        </w:rPr>
      </w:pPr>
      <w:r>
        <w:rPr>
          <w:rFonts w:ascii="Verdana" w:eastAsia="Times New Roman" w:hAnsi="Verdana" w:cs="Times New Roman"/>
          <w:sz w:val="20"/>
          <w:szCs w:val="20"/>
          <w:lang w:eastAsia="es-CO"/>
        </w:rPr>
        <w:t>Total,</w:t>
      </w:r>
      <w:r w:rsidR="00DB3AB0">
        <w:rPr>
          <w:rFonts w:ascii="Verdana" w:eastAsia="Times New Roman" w:hAnsi="Verdana" w:cs="Times New Roman"/>
          <w:sz w:val="20"/>
          <w:szCs w:val="20"/>
          <w:lang w:eastAsia="es-CO"/>
        </w:rPr>
        <w:t xml:space="preserve"> de Proveedores: 3.</w:t>
      </w:r>
      <w:r>
        <w:rPr>
          <w:rFonts w:ascii="Verdana" w:eastAsia="Times New Roman" w:hAnsi="Verdana" w:cs="Times New Roman"/>
          <w:sz w:val="20"/>
          <w:szCs w:val="20"/>
          <w:lang w:eastAsia="es-CO"/>
        </w:rPr>
        <w:t>797</w:t>
      </w:r>
      <w:r w:rsidR="00301208" w:rsidRPr="00301208">
        <w:rPr>
          <w:rFonts w:ascii="Verdana" w:eastAsia="Times New Roman" w:hAnsi="Verdana" w:cs="Times New Roman"/>
          <w:sz w:val="20"/>
          <w:szCs w:val="20"/>
          <w:lang w:eastAsia="es-CO"/>
        </w:rPr>
        <w:t xml:space="preserve"> proveedores</w:t>
      </w:r>
    </w:p>
    <w:p w14:paraId="1150DAB0" w14:textId="2B6D8661" w:rsidR="00301208" w:rsidRPr="00301208" w:rsidRDefault="00301208" w:rsidP="00DB3AB0">
      <w:pPr>
        <w:numPr>
          <w:ilvl w:val="0"/>
          <w:numId w:val="12"/>
        </w:numPr>
        <w:spacing w:before="100" w:beforeAutospacing="1" w:after="100" w:afterAutospacing="1" w:line="240" w:lineRule="auto"/>
        <w:jc w:val="both"/>
        <w:rPr>
          <w:rFonts w:ascii="Verdana" w:eastAsia="Times New Roman" w:hAnsi="Verdana" w:cs="Times New Roman"/>
          <w:sz w:val="20"/>
          <w:szCs w:val="20"/>
          <w:lang w:eastAsia="es-CO"/>
        </w:rPr>
      </w:pPr>
      <w:r w:rsidRPr="00301208">
        <w:rPr>
          <w:rFonts w:ascii="Verdana" w:eastAsia="Times New Roman" w:hAnsi="Verdana" w:cs="Times New Roman"/>
          <w:sz w:val="20"/>
          <w:szCs w:val="20"/>
          <w:lang w:eastAsia="es-CO"/>
        </w:rPr>
        <w:t xml:space="preserve">Contrato destacado (UNIÓN TEMPORAL INTERCONEXIONES ELÉCTRICAS </w:t>
      </w:r>
      <w:r w:rsidR="00DB3AB0">
        <w:rPr>
          <w:rFonts w:ascii="Verdana" w:eastAsia="Times New Roman" w:hAnsi="Verdana" w:cs="Times New Roman"/>
          <w:sz w:val="20"/>
          <w:szCs w:val="20"/>
          <w:lang w:eastAsia="es-CO"/>
        </w:rPr>
        <w:t>DEL PACÍFICO): $308.429.831.434,</w:t>
      </w:r>
      <w:r w:rsidRPr="00301208">
        <w:rPr>
          <w:rFonts w:ascii="Verdana" w:eastAsia="Times New Roman" w:hAnsi="Verdana" w:cs="Times New Roman"/>
          <w:sz w:val="20"/>
          <w:szCs w:val="20"/>
          <w:lang w:eastAsia="es-CO"/>
        </w:rPr>
        <w:t>00</w:t>
      </w:r>
    </w:p>
    <w:p w14:paraId="6E158D1D" w14:textId="5FB6D0BE" w:rsidR="00301208" w:rsidRPr="00DB3AB0" w:rsidRDefault="00AF4554" w:rsidP="00DB3AB0">
      <w:pPr>
        <w:spacing w:before="100" w:beforeAutospacing="1" w:after="100" w:afterAutospacing="1" w:line="240" w:lineRule="auto"/>
        <w:jc w:val="both"/>
        <w:rPr>
          <w:rFonts w:ascii="Verdana" w:eastAsia="Times New Roman" w:hAnsi="Verdana" w:cs="Times New Roman"/>
          <w:sz w:val="20"/>
          <w:szCs w:val="20"/>
          <w:lang w:eastAsia="es-CO"/>
        </w:rPr>
      </w:pPr>
      <w:r w:rsidRPr="00AF4554">
        <w:rPr>
          <w:rFonts w:ascii="Verdana" w:eastAsia="Times New Roman" w:hAnsi="Verdana" w:cs="Times New Roman"/>
          <w:noProof/>
          <w:sz w:val="20"/>
          <w:szCs w:val="20"/>
          <w:lang w:eastAsia="es-CO"/>
        </w:rPr>
        <w:drawing>
          <wp:inline distT="0" distB="0" distL="0" distR="0" wp14:anchorId="0372F154" wp14:editId="2BCE8E15">
            <wp:extent cx="5612130" cy="2561590"/>
            <wp:effectExtent l="0" t="0" r="7620" b="0"/>
            <wp:docPr id="41797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741" name=""/>
                    <pic:cNvPicPr/>
                  </pic:nvPicPr>
                  <pic:blipFill>
                    <a:blip r:embed="rId17"/>
                    <a:stretch>
                      <a:fillRect/>
                    </a:stretch>
                  </pic:blipFill>
                  <pic:spPr>
                    <a:xfrm>
                      <a:off x="0" y="0"/>
                      <a:ext cx="5612130" cy="2561590"/>
                    </a:xfrm>
                    <a:prstGeom prst="rect">
                      <a:avLst/>
                    </a:prstGeom>
                  </pic:spPr>
                </pic:pic>
              </a:graphicData>
            </a:graphic>
          </wp:inline>
        </w:drawing>
      </w:r>
    </w:p>
    <w:p w14:paraId="4BD396C2" w14:textId="68A0D930" w:rsidR="00301208" w:rsidRPr="00DB3AB0" w:rsidRDefault="00301208" w:rsidP="00DB3AB0">
      <w:pPr>
        <w:spacing w:before="100" w:beforeAutospacing="1" w:after="100" w:afterAutospacing="1" w:line="240" w:lineRule="auto"/>
        <w:jc w:val="both"/>
        <w:rPr>
          <w:rFonts w:ascii="Verdana" w:eastAsia="Times New Roman" w:hAnsi="Verdana" w:cs="Times New Roman"/>
          <w:sz w:val="20"/>
          <w:szCs w:val="20"/>
          <w:lang w:eastAsia="es-CO"/>
        </w:rPr>
      </w:pPr>
      <w:r w:rsidRPr="00DB3AB0">
        <w:rPr>
          <w:rFonts w:ascii="Verdana" w:hAnsi="Verdana"/>
          <w:noProof/>
          <w:sz w:val="20"/>
          <w:szCs w:val="20"/>
          <w:lang w:eastAsia="es-CO"/>
        </w:rPr>
        <w:lastRenderedPageBreak/>
        <w:drawing>
          <wp:inline distT="0" distB="0" distL="0" distR="0" wp14:anchorId="7DB8FD1F" wp14:editId="7F4149D4">
            <wp:extent cx="5612130" cy="3642360"/>
            <wp:effectExtent l="0" t="0" r="762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2130" cy="3642360"/>
                    </a:xfrm>
                    <a:prstGeom prst="rect">
                      <a:avLst/>
                    </a:prstGeom>
                  </pic:spPr>
                </pic:pic>
              </a:graphicData>
            </a:graphic>
          </wp:inline>
        </w:drawing>
      </w:r>
    </w:p>
    <w:p w14:paraId="24DE74FC" w14:textId="48BB9E1E" w:rsidR="00554105" w:rsidRPr="00DB3AB0" w:rsidRDefault="00AF4554" w:rsidP="00DB3AB0">
      <w:pPr>
        <w:spacing w:before="100" w:beforeAutospacing="1" w:after="100" w:afterAutospacing="1" w:line="240" w:lineRule="auto"/>
        <w:jc w:val="both"/>
        <w:rPr>
          <w:rFonts w:ascii="Verdana" w:eastAsia="Times New Roman" w:hAnsi="Verdana" w:cs="Times New Roman"/>
          <w:sz w:val="20"/>
          <w:szCs w:val="20"/>
          <w:lang w:eastAsia="es-CO"/>
        </w:rPr>
      </w:pPr>
      <w:r w:rsidRPr="00AF4554">
        <w:rPr>
          <w:rFonts w:ascii="Verdana" w:eastAsia="Times New Roman" w:hAnsi="Verdana" w:cs="Times New Roman"/>
          <w:sz w:val="20"/>
          <w:szCs w:val="20"/>
          <w:lang w:eastAsia="es-CO"/>
        </w:rPr>
        <w:t>Código UNSPSC 72103300 Clase: Servicios de mantenimiento y reparación de infraestructura</w:t>
      </w:r>
    </w:p>
    <w:p w14:paraId="273321DB" w14:textId="77777777" w:rsidR="00194B00" w:rsidRPr="00194B00" w:rsidRDefault="00194B00" w:rsidP="00DB3AB0">
      <w:pPr>
        <w:spacing w:before="100" w:beforeAutospacing="1" w:after="100" w:afterAutospacing="1" w:line="240" w:lineRule="auto"/>
        <w:jc w:val="both"/>
        <w:rPr>
          <w:rFonts w:ascii="Verdana" w:eastAsia="Times New Roman" w:hAnsi="Verdana" w:cs="Times New Roman"/>
          <w:sz w:val="20"/>
          <w:szCs w:val="20"/>
          <w:lang w:eastAsia="es-CO"/>
        </w:rPr>
      </w:pPr>
      <w:r w:rsidRPr="00DB3AB0">
        <w:rPr>
          <w:rFonts w:ascii="Verdana" w:eastAsia="Times New Roman" w:hAnsi="Verdana" w:cs="Times New Roman"/>
          <w:b/>
          <w:bCs/>
          <w:sz w:val="20"/>
          <w:szCs w:val="20"/>
          <w:lang w:eastAsia="es-CO"/>
        </w:rPr>
        <w:t>1. Gasto Mensual:</w:t>
      </w:r>
    </w:p>
    <w:p w14:paraId="6FA69583" w14:textId="43A544CD" w:rsidR="00194B00" w:rsidRPr="00194B00" w:rsidRDefault="00194B00" w:rsidP="00DB3AB0">
      <w:pPr>
        <w:spacing w:before="100" w:beforeAutospacing="1" w:after="100" w:afterAutospacing="1" w:line="240" w:lineRule="auto"/>
        <w:jc w:val="both"/>
        <w:rPr>
          <w:rFonts w:ascii="Verdana" w:eastAsia="Times New Roman" w:hAnsi="Verdana" w:cs="Times New Roman"/>
          <w:sz w:val="20"/>
          <w:szCs w:val="20"/>
          <w:lang w:eastAsia="es-CO"/>
        </w:rPr>
      </w:pPr>
      <w:r w:rsidRPr="00194B00">
        <w:rPr>
          <w:rFonts w:ascii="Verdana" w:eastAsia="Times New Roman" w:hAnsi="Verdana" w:cs="Times New Roman"/>
          <w:sz w:val="20"/>
          <w:szCs w:val="20"/>
          <w:lang w:eastAsia="es-CO"/>
        </w:rPr>
        <w:t xml:space="preserve">El valor total contratado por el estado a nivel nacional para </w:t>
      </w:r>
      <w:r w:rsidR="00D3298B" w:rsidRPr="00D3298B">
        <w:rPr>
          <w:rFonts w:ascii="Verdana" w:eastAsia="Times New Roman" w:hAnsi="Verdana" w:cs="Times New Roman"/>
          <w:sz w:val="20"/>
          <w:szCs w:val="20"/>
          <w:lang w:eastAsia="es-CO"/>
        </w:rPr>
        <w:t>Servicios de mantenimiento y reparación de infraestructura</w:t>
      </w:r>
      <w:r w:rsidRPr="00194B00">
        <w:rPr>
          <w:rFonts w:ascii="Verdana" w:eastAsia="Times New Roman" w:hAnsi="Verdana" w:cs="Times New Roman"/>
          <w:sz w:val="20"/>
          <w:szCs w:val="20"/>
          <w:lang w:eastAsia="es-CO"/>
        </w:rPr>
        <w:t xml:space="preserve"> durante las vigencias 2017 has</w:t>
      </w:r>
      <w:r w:rsidR="00DB3AB0">
        <w:rPr>
          <w:rFonts w:ascii="Verdana" w:eastAsia="Times New Roman" w:hAnsi="Verdana" w:cs="Times New Roman"/>
          <w:sz w:val="20"/>
          <w:szCs w:val="20"/>
          <w:lang w:eastAsia="es-CO"/>
        </w:rPr>
        <w:t>ta 2023 fue de $</w:t>
      </w:r>
      <w:r w:rsidR="00D3298B">
        <w:rPr>
          <w:rFonts w:ascii="Verdana" w:eastAsia="Times New Roman" w:hAnsi="Verdana" w:cs="Times New Roman"/>
          <w:sz w:val="20"/>
          <w:szCs w:val="20"/>
          <w:lang w:eastAsia="es-CO"/>
        </w:rPr>
        <w:t>16.051.006.541.350</w:t>
      </w:r>
      <w:r w:rsidR="00DB3AB0">
        <w:rPr>
          <w:rFonts w:ascii="Verdana" w:eastAsia="Times New Roman" w:hAnsi="Verdana" w:cs="Times New Roman"/>
          <w:sz w:val="20"/>
          <w:szCs w:val="20"/>
          <w:lang w:eastAsia="es-CO"/>
        </w:rPr>
        <w:t>,</w:t>
      </w:r>
      <w:r w:rsidRPr="00194B00">
        <w:rPr>
          <w:rFonts w:ascii="Verdana" w:eastAsia="Times New Roman" w:hAnsi="Verdana" w:cs="Times New Roman"/>
          <w:sz w:val="20"/>
          <w:szCs w:val="20"/>
          <w:lang w:eastAsia="es-CO"/>
        </w:rPr>
        <w:t xml:space="preserve">00. Se destaca el mes de </w:t>
      </w:r>
      <w:r w:rsidR="00D3298B">
        <w:rPr>
          <w:rFonts w:ascii="Verdana" w:eastAsia="Times New Roman" w:hAnsi="Verdana" w:cs="Times New Roman"/>
          <w:sz w:val="20"/>
          <w:szCs w:val="20"/>
          <w:lang w:eastAsia="es-CO"/>
        </w:rPr>
        <w:t>enero</w:t>
      </w:r>
      <w:r w:rsidRPr="00194B00">
        <w:rPr>
          <w:rFonts w:ascii="Verdana" w:eastAsia="Times New Roman" w:hAnsi="Verdana" w:cs="Times New Roman"/>
          <w:sz w:val="20"/>
          <w:szCs w:val="20"/>
          <w:lang w:eastAsia="es-CO"/>
        </w:rPr>
        <w:t xml:space="preserve"> de 20</w:t>
      </w:r>
      <w:r w:rsidR="00D3298B">
        <w:rPr>
          <w:rFonts w:ascii="Verdana" w:eastAsia="Times New Roman" w:hAnsi="Verdana" w:cs="Times New Roman"/>
          <w:sz w:val="20"/>
          <w:szCs w:val="20"/>
          <w:lang w:eastAsia="es-CO"/>
        </w:rPr>
        <w:t>19</w:t>
      </w:r>
      <w:r w:rsidRPr="00194B00">
        <w:rPr>
          <w:rFonts w:ascii="Verdana" w:eastAsia="Times New Roman" w:hAnsi="Verdana" w:cs="Times New Roman"/>
          <w:sz w:val="20"/>
          <w:szCs w:val="20"/>
          <w:lang w:eastAsia="es-CO"/>
        </w:rPr>
        <w:t xml:space="preserve"> </w:t>
      </w:r>
      <w:r w:rsidR="00DB3AB0">
        <w:rPr>
          <w:rFonts w:ascii="Verdana" w:eastAsia="Times New Roman" w:hAnsi="Verdana" w:cs="Times New Roman"/>
          <w:sz w:val="20"/>
          <w:szCs w:val="20"/>
          <w:lang w:eastAsia="es-CO"/>
        </w:rPr>
        <w:t>por un valor de $</w:t>
      </w:r>
      <w:r w:rsidR="00D3298B" w:rsidRPr="00D3298B">
        <w:rPr>
          <w:rFonts w:ascii="Verdana" w:eastAsia="Times New Roman" w:hAnsi="Verdana" w:cs="Times New Roman"/>
          <w:sz w:val="20"/>
          <w:szCs w:val="20"/>
          <w:lang w:eastAsia="es-CO"/>
        </w:rPr>
        <w:t>1.717.778.635.606</w:t>
      </w:r>
      <w:r w:rsidR="00DB3AB0">
        <w:rPr>
          <w:rFonts w:ascii="Verdana" w:eastAsia="Times New Roman" w:hAnsi="Verdana" w:cs="Times New Roman"/>
          <w:sz w:val="20"/>
          <w:szCs w:val="20"/>
          <w:lang w:eastAsia="es-CO"/>
        </w:rPr>
        <w:t>,</w:t>
      </w:r>
      <w:r w:rsidRPr="00194B00">
        <w:rPr>
          <w:rFonts w:ascii="Verdana" w:eastAsia="Times New Roman" w:hAnsi="Verdana" w:cs="Times New Roman"/>
          <w:sz w:val="20"/>
          <w:szCs w:val="20"/>
          <w:lang w:eastAsia="es-CO"/>
        </w:rPr>
        <w:t>00.</w:t>
      </w:r>
    </w:p>
    <w:p w14:paraId="64C2C351" w14:textId="56109E22" w:rsidR="00194B00" w:rsidRPr="00194B00" w:rsidRDefault="00194B00" w:rsidP="00DB3AB0">
      <w:pPr>
        <w:numPr>
          <w:ilvl w:val="0"/>
          <w:numId w:val="13"/>
        </w:numPr>
        <w:spacing w:before="100" w:beforeAutospacing="1" w:after="100" w:afterAutospacing="1" w:line="240" w:lineRule="auto"/>
        <w:jc w:val="both"/>
        <w:rPr>
          <w:rFonts w:ascii="Verdana" w:eastAsia="Times New Roman" w:hAnsi="Verdana" w:cs="Times New Roman"/>
          <w:sz w:val="20"/>
          <w:szCs w:val="20"/>
          <w:lang w:eastAsia="es-CO"/>
        </w:rPr>
      </w:pPr>
      <w:r w:rsidRPr="00194B00">
        <w:rPr>
          <w:rFonts w:ascii="Verdana" w:eastAsia="Times New Roman" w:hAnsi="Verdana" w:cs="Times New Roman"/>
          <w:sz w:val="20"/>
          <w:szCs w:val="20"/>
          <w:lang w:eastAsia="es-CO"/>
        </w:rPr>
        <w:t>Gasto Total (Vigencias 2017-2023): $</w:t>
      </w:r>
      <w:r w:rsidR="00D3298B" w:rsidRPr="00D3298B">
        <w:rPr>
          <w:rFonts w:ascii="Verdana" w:eastAsia="Times New Roman" w:hAnsi="Verdana" w:cs="Times New Roman"/>
          <w:sz w:val="20"/>
          <w:szCs w:val="20"/>
          <w:lang w:eastAsia="es-CO"/>
        </w:rPr>
        <w:t>16.051.006.541.350,00</w:t>
      </w:r>
    </w:p>
    <w:p w14:paraId="1ECBD6AA" w14:textId="33EAE72A" w:rsidR="00194B00" w:rsidRPr="00194B00" w:rsidRDefault="00194B00" w:rsidP="00DB3AB0">
      <w:pPr>
        <w:numPr>
          <w:ilvl w:val="0"/>
          <w:numId w:val="13"/>
        </w:numPr>
        <w:spacing w:before="100" w:beforeAutospacing="1" w:after="100" w:afterAutospacing="1" w:line="240" w:lineRule="auto"/>
        <w:jc w:val="both"/>
        <w:rPr>
          <w:rFonts w:ascii="Verdana" w:eastAsia="Times New Roman" w:hAnsi="Verdana" w:cs="Times New Roman"/>
          <w:sz w:val="20"/>
          <w:szCs w:val="20"/>
          <w:lang w:eastAsia="es-CO"/>
        </w:rPr>
      </w:pPr>
      <w:r w:rsidRPr="00194B00">
        <w:rPr>
          <w:rFonts w:ascii="Verdana" w:eastAsia="Times New Roman" w:hAnsi="Verdana" w:cs="Times New Roman"/>
          <w:sz w:val="20"/>
          <w:szCs w:val="20"/>
          <w:lang w:eastAsia="es-CO"/>
        </w:rPr>
        <w:t>Mes destacado (</w:t>
      </w:r>
      <w:r w:rsidR="00AF4554">
        <w:rPr>
          <w:rFonts w:ascii="Verdana" w:eastAsia="Times New Roman" w:hAnsi="Verdana" w:cs="Times New Roman"/>
          <w:sz w:val="20"/>
          <w:szCs w:val="20"/>
          <w:lang w:eastAsia="es-CO"/>
        </w:rPr>
        <w:t>enero</w:t>
      </w:r>
      <w:r w:rsidR="00DB3AB0">
        <w:rPr>
          <w:rFonts w:ascii="Verdana" w:eastAsia="Times New Roman" w:hAnsi="Verdana" w:cs="Times New Roman"/>
          <w:sz w:val="20"/>
          <w:szCs w:val="20"/>
          <w:lang w:eastAsia="es-CO"/>
        </w:rPr>
        <w:t xml:space="preserve"> 20</w:t>
      </w:r>
      <w:r w:rsidR="00D3298B">
        <w:rPr>
          <w:rFonts w:ascii="Verdana" w:eastAsia="Times New Roman" w:hAnsi="Verdana" w:cs="Times New Roman"/>
          <w:sz w:val="20"/>
          <w:szCs w:val="20"/>
          <w:lang w:eastAsia="es-CO"/>
        </w:rPr>
        <w:t>19</w:t>
      </w:r>
      <w:r w:rsidR="00DB3AB0">
        <w:rPr>
          <w:rFonts w:ascii="Verdana" w:eastAsia="Times New Roman" w:hAnsi="Verdana" w:cs="Times New Roman"/>
          <w:sz w:val="20"/>
          <w:szCs w:val="20"/>
          <w:lang w:eastAsia="es-CO"/>
        </w:rPr>
        <w:t>): $</w:t>
      </w:r>
      <w:r w:rsidR="00D3298B">
        <w:rPr>
          <w:rFonts w:ascii="Verdana" w:eastAsia="Times New Roman" w:hAnsi="Verdana" w:cs="Times New Roman"/>
          <w:sz w:val="20"/>
          <w:szCs w:val="20"/>
          <w:lang w:eastAsia="es-CO"/>
        </w:rPr>
        <w:t>1.717.778.635.606,</w:t>
      </w:r>
      <w:r w:rsidRPr="00194B00">
        <w:rPr>
          <w:rFonts w:ascii="Verdana" w:eastAsia="Times New Roman" w:hAnsi="Verdana" w:cs="Times New Roman"/>
          <w:sz w:val="20"/>
          <w:szCs w:val="20"/>
          <w:lang w:eastAsia="es-CO"/>
        </w:rPr>
        <w:t>00</w:t>
      </w:r>
    </w:p>
    <w:p w14:paraId="1CBB7FD9" w14:textId="25F1EE75" w:rsidR="00DB3AB0" w:rsidRDefault="00AF4554" w:rsidP="00DB3AB0">
      <w:pPr>
        <w:spacing w:before="100" w:beforeAutospacing="1" w:after="100" w:afterAutospacing="1" w:line="240" w:lineRule="auto"/>
        <w:jc w:val="both"/>
        <w:rPr>
          <w:rFonts w:ascii="Verdana" w:eastAsia="Times New Roman" w:hAnsi="Verdana" w:cs="Times New Roman"/>
          <w:b/>
          <w:bCs/>
          <w:sz w:val="20"/>
          <w:szCs w:val="20"/>
          <w:lang w:eastAsia="es-CO"/>
        </w:rPr>
      </w:pPr>
      <w:r w:rsidRPr="00AF4554">
        <w:rPr>
          <w:rFonts w:ascii="Verdana" w:eastAsia="Times New Roman" w:hAnsi="Verdana" w:cs="Times New Roman"/>
          <w:b/>
          <w:bCs/>
          <w:noProof/>
          <w:sz w:val="20"/>
          <w:szCs w:val="20"/>
          <w:lang w:eastAsia="es-CO"/>
        </w:rPr>
        <w:drawing>
          <wp:inline distT="0" distB="0" distL="0" distR="0" wp14:anchorId="4D55BE58" wp14:editId="6162DBE9">
            <wp:extent cx="4091940" cy="2156460"/>
            <wp:effectExtent l="0" t="0" r="3810" b="0"/>
            <wp:docPr id="17166315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31598" name=""/>
                    <pic:cNvPicPr/>
                  </pic:nvPicPr>
                  <pic:blipFill>
                    <a:blip r:embed="rId19"/>
                    <a:stretch>
                      <a:fillRect/>
                    </a:stretch>
                  </pic:blipFill>
                  <pic:spPr>
                    <a:xfrm>
                      <a:off x="0" y="0"/>
                      <a:ext cx="4091940" cy="2156460"/>
                    </a:xfrm>
                    <a:prstGeom prst="rect">
                      <a:avLst/>
                    </a:prstGeom>
                  </pic:spPr>
                </pic:pic>
              </a:graphicData>
            </a:graphic>
          </wp:inline>
        </w:drawing>
      </w:r>
    </w:p>
    <w:p w14:paraId="60247947" w14:textId="77777777" w:rsidR="00DB3AB0" w:rsidRDefault="00DB3AB0" w:rsidP="00DB3AB0">
      <w:pPr>
        <w:spacing w:before="100" w:beforeAutospacing="1" w:after="100" w:afterAutospacing="1" w:line="240" w:lineRule="auto"/>
        <w:jc w:val="both"/>
        <w:rPr>
          <w:rFonts w:ascii="Verdana" w:eastAsia="Times New Roman" w:hAnsi="Verdana" w:cs="Times New Roman"/>
          <w:b/>
          <w:bCs/>
          <w:sz w:val="20"/>
          <w:szCs w:val="20"/>
          <w:lang w:eastAsia="es-CO"/>
        </w:rPr>
      </w:pPr>
    </w:p>
    <w:p w14:paraId="0CF7023D" w14:textId="77777777" w:rsidR="00194B00" w:rsidRPr="00194B00" w:rsidRDefault="00194B00" w:rsidP="00DB3AB0">
      <w:pPr>
        <w:spacing w:before="100" w:beforeAutospacing="1" w:after="100" w:afterAutospacing="1" w:line="240" w:lineRule="auto"/>
        <w:jc w:val="both"/>
        <w:rPr>
          <w:rFonts w:ascii="Verdana" w:eastAsia="Times New Roman" w:hAnsi="Verdana" w:cs="Times New Roman"/>
          <w:sz w:val="20"/>
          <w:szCs w:val="20"/>
          <w:lang w:eastAsia="es-CO"/>
        </w:rPr>
      </w:pPr>
      <w:r w:rsidRPr="00DB3AB0">
        <w:rPr>
          <w:rFonts w:ascii="Verdana" w:eastAsia="Times New Roman" w:hAnsi="Verdana" w:cs="Times New Roman"/>
          <w:b/>
          <w:bCs/>
          <w:sz w:val="20"/>
          <w:szCs w:val="20"/>
          <w:lang w:eastAsia="es-CO"/>
        </w:rPr>
        <w:t>2. Gasto Anual:</w:t>
      </w:r>
    </w:p>
    <w:p w14:paraId="7B1DA6C3" w14:textId="77777777" w:rsidR="00194B00" w:rsidRPr="00194B00" w:rsidRDefault="00194B00" w:rsidP="00DB3AB0">
      <w:pPr>
        <w:spacing w:before="100" w:beforeAutospacing="1" w:after="100" w:afterAutospacing="1" w:line="240" w:lineRule="auto"/>
        <w:jc w:val="both"/>
        <w:rPr>
          <w:rFonts w:ascii="Verdana" w:eastAsia="Times New Roman" w:hAnsi="Verdana" w:cs="Times New Roman"/>
          <w:sz w:val="20"/>
          <w:szCs w:val="20"/>
          <w:lang w:eastAsia="es-CO"/>
        </w:rPr>
      </w:pPr>
      <w:r w:rsidRPr="00194B00">
        <w:rPr>
          <w:rFonts w:ascii="Verdana" w:eastAsia="Times New Roman" w:hAnsi="Verdana" w:cs="Times New Roman"/>
          <w:sz w:val="20"/>
          <w:szCs w:val="20"/>
          <w:lang w:eastAsia="es-CO"/>
        </w:rPr>
        <w:t>Para el gasto anual, se destaca el año 2022, cuyos valores reportados en las plataformas SECOP se distribuyen de la siguiente manera:</w:t>
      </w:r>
    </w:p>
    <w:p w14:paraId="3B93876B" w14:textId="4C59EA51" w:rsidR="00194B00" w:rsidRPr="00194B00" w:rsidRDefault="00DB3AB0" w:rsidP="00DB3AB0">
      <w:pPr>
        <w:numPr>
          <w:ilvl w:val="0"/>
          <w:numId w:val="14"/>
        </w:numPr>
        <w:spacing w:before="100" w:beforeAutospacing="1" w:after="100" w:afterAutospacing="1" w:line="240" w:lineRule="auto"/>
        <w:jc w:val="both"/>
        <w:rPr>
          <w:rFonts w:ascii="Verdana" w:eastAsia="Times New Roman" w:hAnsi="Verdana" w:cs="Times New Roman"/>
          <w:sz w:val="20"/>
          <w:szCs w:val="20"/>
          <w:lang w:eastAsia="es-CO"/>
        </w:rPr>
      </w:pPr>
      <w:r>
        <w:rPr>
          <w:rFonts w:ascii="Verdana" w:eastAsia="Times New Roman" w:hAnsi="Verdana" w:cs="Times New Roman"/>
          <w:sz w:val="20"/>
          <w:szCs w:val="20"/>
          <w:lang w:eastAsia="es-CO"/>
        </w:rPr>
        <w:t>En SECOP I: $</w:t>
      </w:r>
      <w:r w:rsidR="00D3298B">
        <w:rPr>
          <w:rFonts w:ascii="Verdana" w:eastAsia="Times New Roman" w:hAnsi="Verdana" w:cs="Times New Roman"/>
          <w:sz w:val="20"/>
          <w:szCs w:val="20"/>
          <w:lang w:eastAsia="es-CO"/>
        </w:rPr>
        <w:t>1.357.388.252.736</w:t>
      </w:r>
      <w:r>
        <w:rPr>
          <w:rFonts w:ascii="Verdana" w:eastAsia="Times New Roman" w:hAnsi="Verdana" w:cs="Times New Roman"/>
          <w:sz w:val="20"/>
          <w:szCs w:val="20"/>
          <w:lang w:eastAsia="es-CO"/>
        </w:rPr>
        <w:t>,</w:t>
      </w:r>
      <w:r w:rsidR="00194B00" w:rsidRPr="00194B00">
        <w:rPr>
          <w:rFonts w:ascii="Verdana" w:eastAsia="Times New Roman" w:hAnsi="Verdana" w:cs="Times New Roman"/>
          <w:sz w:val="20"/>
          <w:szCs w:val="20"/>
          <w:lang w:eastAsia="es-CO"/>
        </w:rPr>
        <w:t>00</w:t>
      </w:r>
    </w:p>
    <w:p w14:paraId="25BEE206" w14:textId="5C59DA59" w:rsidR="00194B00" w:rsidRPr="00194B00" w:rsidRDefault="00DB3AB0" w:rsidP="00DB3AB0">
      <w:pPr>
        <w:numPr>
          <w:ilvl w:val="0"/>
          <w:numId w:val="14"/>
        </w:numPr>
        <w:spacing w:before="100" w:beforeAutospacing="1" w:after="100" w:afterAutospacing="1" w:line="240" w:lineRule="auto"/>
        <w:jc w:val="both"/>
        <w:rPr>
          <w:rFonts w:ascii="Verdana" w:eastAsia="Times New Roman" w:hAnsi="Verdana" w:cs="Times New Roman"/>
          <w:sz w:val="20"/>
          <w:szCs w:val="20"/>
          <w:lang w:eastAsia="es-CO"/>
        </w:rPr>
      </w:pPr>
      <w:r>
        <w:rPr>
          <w:rFonts w:ascii="Verdana" w:eastAsia="Times New Roman" w:hAnsi="Verdana" w:cs="Times New Roman"/>
          <w:sz w:val="20"/>
          <w:szCs w:val="20"/>
          <w:lang w:eastAsia="es-CO"/>
        </w:rPr>
        <w:t>En SECOP II: $</w:t>
      </w:r>
      <w:r w:rsidR="00D3298B">
        <w:rPr>
          <w:rFonts w:ascii="Verdana" w:eastAsia="Times New Roman" w:hAnsi="Verdana" w:cs="Times New Roman"/>
          <w:sz w:val="20"/>
          <w:szCs w:val="20"/>
          <w:lang w:eastAsia="es-CO"/>
        </w:rPr>
        <w:t>2.717.619.416.477</w:t>
      </w:r>
      <w:r>
        <w:rPr>
          <w:rFonts w:ascii="Verdana" w:eastAsia="Times New Roman" w:hAnsi="Verdana" w:cs="Times New Roman"/>
          <w:sz w:val="20"/>
          <w:szCs w:val="20"/>
          <w:lang w:eastAsia="es-CO"/>
        </w:rPr>
        <w:t>,</w:t>
      </w:r>
      <w:r w:rsidR="00194B00" w:rsidRPr="00194B00">
        <w:rPr>
          <w:rFonts w:ascii="Verdana" w:eastAsia="Times New Roman" w:hAnsi="Verdana" w:cs="Times New Roman"/>
          <w:sz w:val="20"/>
          <w:szCs w:val="20"/>
          <w:lang w:eastAsia="es-CO"/>
        </w:rPr>
        <w:t>00</w:t>
      </w:r>
    </w:p>
    <w:p w14:paraId="373F1092" w14:textId="7B4BE778" w:rsidR="00DB3AB0" w:rsidRDefault="00DB3AB0" w:rsidP="00DB3AB0">
      <w:pPr>
        <w:spacing w:before="100" w:beforeAutospacing="1" w:after="100" w:afterAutospacing="1" w:line="240" w:lineRule="auto"/>
        <w:jc w:val="both"/>
        <w:rPr>
          <w:rFonts w:ascii="Verdana" w:eastAsia="Times New Roman" w:hAnsi="Verdana" w:cs="Times New Roman"/>
          <w:b/>
          <w:bCs/>
          <w:sz w:val="20"/>
          <w:szCs w:val="20"/>
          <w:lang w:eastAsia="es-CO"/>
        </w:rPr>
      </w:pPr>
      <w:r w:rsidRPr="00DB3AB0">
        <w:rPr>
          <w:rFonts w:ascii="Verdana" w:hAnsi="Verdana"/>
          <w:noProof/>
          <w:sz w:val="20"/>
          <w:szCs w:val="20"/>
          <w:lang w:eastAsia="es-CO"/>
        </w:rPr>
        <w:drawing>
          <wp:inline distT="0" distB="0" distL="0" distR="0" wp14:anchorId="29FBF243" wp14:editId="60651EE7">
            <wp:extent cx="3571875" cy="2484120"/>
            <wp:effectExtent l="0" t="0" r="952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71875" cy="2484120"/>
                    </a:xfrm>
                    <a:prstGeom prst="rect">
                      <a:avLst/>
                    </a:prstGeom>
                  </pic:spPr>
                </pic:pic>
              </a:graphicData>
            </a:graphic>
          </wp:inline>
        </w:drawing>
      </w:r>
    </w:p>
    <w:p w14:paraId="096B7A9F" w14:textId="77777777" w:rsidR="00DB3AB0" w:rsidRDefault="00DB3AB0" w:rsidP="00DB3AB0">
      <w:pPr>
        <w:spacing w:before="100" w:beforeAutospacing="1" w:after="100" w:afterAutospacing="1" w:line="240" w:lineRule="auto"/>
        <w:jc w:val="both"/>
        <w:rPr>
          <w:rFonts w:ascii="Verdana" w:eastAsia="Times New Roman" w:hAnsi="Verdana" w:cs="Times New Roman"/>
          <w:b/>
          <w:bCs/>
          <w:sz w:val="20"/>
          <w:szCs w:val="20"/>
          <w:lang w:eastAsia="es-CO"/>
        </w:rPr>
      </w:pPr>
    </w:p>
    <w:p w14:paraId="26F1C4F7" w14:textId="77777777" w:rsidR="00194B00" w:rsidRPr="00194B00" w:rsidRDefault="00194B00" w:rsidP="00DB3AB0">
      <w:pPr>
        <w:spacing w:before="100" w:beforeAutospacing="1" w:after="100" w:afterAutospacing="1" w:line="240" w:lineRule="auto"/>
        <w:jc w:val="both"/>
        <w:rPr>
          <w:rFonts w:ascii="Verdana" w:eastAsia="Times New Roman" w:hAnsi="Verdana" w:cs="Times New Roman"/>
          <w:sz w:val="20"/>
          <w:szCs w:val="20"/>
          <w:lang w:eastAsia="es-CO"/>
        </w:rPr>
      </w:pPr>
      <w:r w:rsidRPr="00DB3AB0">
        <w:rPr>
          <w:rFonts w:ascii="Verdana" w:eastAsia="Times New Roman" w:hAnsi="Verdana" w:cs="Times New Roman"/>
          <w:b/>
          <w:bCs/>
          <w:sz w:val="20"/>
          <w:szCs w:val="20"/>
          <w:lang w:eastAsia="es-CO"/>
        </w:rPr>
        <w:t>3. Cantidad de Contratos:</w:t>
      </w:r>
    </w:p>
    <w:p w14:paraId="241E07D5" w14:textId="74A5ABAC" w:rsidR="00194B00" w:rsidRPr="00194B00" w:rsidRDefault="00194B00" w:rsidP="00DB3AB0">
      <w:pPr>
        <w:spacing w:before="100" w:beforeAutospacing="1" w:after="100" w:afterAutospacing="1" w:line="240" w:lineRule="auto"/>
        <w:jc w:val="both"/>
        <w:rPr>
          <w:rFonts w:ascii="Verdana" w:eastAsia="Times New Roman" w:hAnsi="Verdana" w:cs="Times New Roman"/>
          <w:sz w:val="20"/>
          <w:szCs w:val="20"/>
          <w:lang w:eastAsia="es-CO"/>
        </w:rPr>
      </w:pPr>
      <w:r w:rsidRPr="00194B00">
        <w:rPr>
          <w:rFonts w:ascii="Verdana" w:eastAsia="Times New Roman" w:hAnsi="Verdana" w:cs="Times New Roman"/>
          <w:sz w:val="20"/>
          <w:szCs w:val="20"/>
          <w:lang w:eastAsia="es-CO"/>
        </w:rPr>
        <w:t>Durante las vigencias 2</w:t>
      </w:r>
      <w:r w:rsidR="00DB3AB0">
        <w:rPr>
          <w:rFonts w:ascii="Verdana" w:eastAsia="Times New Roman" w:hAnsi="Verdana" w:cs="Times New Roman"/>
          <w:sz w:val="20"/>
          <w:szCs w:val="20"/>
          <w:lang w:eastAsia="es-CO"/>
        </w:rPr>
        <w:t>.</w:t>
      </w:r>
      <w:r w:rsidRPr="00194B00">
        <w:rPr>
          <w:rFonts w:ascii="Verdana" w:eastAsia="Times New Roman" w:hAnsi="Verdana" w:cs="Times New Roman"/>
          <w:sz w:val="20"/>
          <w:szCs w:val="20"/>
          <w:lang w:eastAsia="es-CO"/>
        </w:rPr>
        <w:t>017 a 2</w:t>
      </w:r>
      <w:r w:rsidR="00DB3AB0">
        <w:rPr>
          <w:rFonts w:ascii="Verdana" w:eastAsia="Times New Roman" w:hAnsi="Verdana" w:cs="Times New Roman"/>
          <w:sz w:val="20"/>
          <w:szCs w:val="20"/>
          <w:lang w:eastAsia="es-CO"/>
        </w:rPr>
        <w:t>.</w:t>
      </w:r>
      <w:r w:rsidRPr="00194B00">
        <w:rPr>
          <w:rFonts w:ascii="Verdana" w:eastAsia="Times New Roman" w:hAnsi="Verdana" w:cs="Times New Roman"/>
          <w:sz w:val="20"/>
          <w:szCs w:val="20"/>
          <w:lang w:eastAsia="es-CO"/>
        </w:rPr>
        <w:t>0</w:t>
      </w:r>
      <w:r w:rsidR="00DB3AB0">
        <w:rPr>
          <w:rFonts w:ascii="Verdana" w:eastAsia="Times New Roman" w:hAnsi="Verdana" w:cs="Times New Roman"/>
          <w:sz w:val="20"/>
          <w:szCs w:val="20"/>
          <w:lang w:eastAsia="es-CO"/>
        </w:rPr>
        <w:t xml:space="preserve">23, se realizaron un total de </w:t>
      </w:r>
      <w:r w:rsidR="00D3298B">
        <w:rPr>
          <w:rFonts w:ascii="Verdana" w:eastAsia="Times New Roman" w:hAnsi="Verdana" w:cs="Times New Roman"/>
          <w:sz w:val="20"/>
          <w:szCs w:val="20"/>
          <w:lang w:eastAsia="es-CO"/>
        </w:rPr>
        <w:t>29.376</w:t>
      </w:r>
      <w:r w:rsidRPr="00194B00">
        <w:rPr>
          <w:rFonts w:ascii="Verdana" w:eastAsia="Times New Roman" w:hAnsi="Verdana" w:cs="Times New Roman"/>
          <w:sz w:val="20"/>
          <w:szCs w:val="20"/>
          <w:lang w:eastAsia="es-CO"/>
        </w:rPr>
        <w:t xml:space="preserve"> contratos relacionados con </w:t>
      </w:r>
      <w:r w:rsidR="00D3298B" w:rsidRPr="00D3298B">
        <w:rPr>
          <w:rFonts w:ascii="Verdana" w:eastAsia="Times New Roman" w:hAnsi="Verdana" w:cs="Times New Roman"/>
          <w:sz w:val="20"/>
          <w:szCs w:val="20"/>
          <w:lang w:eastAsia="es-CO"/>
        </w:rPr>
        <w:t xml:space="preserve">Servicios de mantenimiento y reparación de infraestructura </w:t>
      </w:r>
      <w:r w:rsidRPr="00194B00">
        <w:rPr>
          <w:rFonts w:ascii="Verdana" w:eastAsia="Times New Roman" w:hAnsi="Verdana" w:cs="Times New Roman"/>
          <w:sz w:val="20"/>
          <w:szCs w:val="20"/>
          <w:lang w:eastAsia="es-CO"/>
        </w:rPr>
        <w:t>en Colombia. E</w:t>
      </w:r>
      <w:r w:rsidR="00DB3AB0">
        <w:rPr>
          <w:rFonts w:ascii="Verdana" w:eastAsia="Times New Roman" w:hAnsi="Verdana" w:cs="Times New Roman"/>
          <w:sz w:val="20"/>
          <w:szCs w:val="20"/>
          <w:lang w:eastAsia="es-CO"/>
        </w:rPr>
        <w:t>stos contratos involucraron a 2.</w:t>
      </w:r>
      <w:r w:rsidRPr="00194B00">
        <w:rPr>
          <w:rFonts w:ascii="Verdana" w:eastAsia="Times New Roman" w:hAnsi="Verdana" w:cs="Times New Roman"/>
          <w:sz w:val="20"/>
          <w:szCs w:val="20"/>
          <w:lang w:eastAsia="es-CO"/>
        </w:rPr>
        <w:t xml:space="preserve">338 proveedores. Se destaca la participación de </w:t>
      </w:r>
      <w:r w:rsidR="009D173E">
        <w:rPr>
          <w:rFonts w:ascii="Verdana" w:eastAsia="Times New Roman" w:hAnsi="Verdana" w:cs="Times New Roman"/>
          <w:sz w:val="20"/>
          <w:szCs w:val="20"/>
          <w:lang w:eastAsia="es-CO"/>
        </w:rPr>
        <w:t>HV CONSTRUCCIONES Y CONSULTORIAS S.A.S.</w:t>
      </w:r>
      <w:r w:rsidRPr="00194B00">
        <w:rPr>
          <w:rFonts w:ascii="Verdana" w:eastAsia="Times New Roman" w:hAnsi="Verdana" w:cs="Times New Roman"/>
          <w:sz w:val="20"/>
          <w:szCs w:val="20"/>
          <w:lang w:eastAsia="es-CO"/>
        </w:rPr>
        <w:t xml:space="preserve">, que realizó </w:t>
      </w:r>
      <w:r w:rsidR="009D173E">
        <w:rPr>
          <w:rFonts w:ascii="Verdana" w:eastAsia="Times New Roman" w:hAnsi="Verdana" w:cs="Times New Roman"/>
          <w:sz w:val="20"/>
          <w:szCs w:val="20"/>
          <w:lang w:eastAsia="es-CO"/>
        </w:rPr>
        <w:t>cuatro</w:t>
      </w:r>
      <w:r w:rsidRPr="00194B00">
        <w:rPr>
          <w:rFonts w:ascii="Verdana" w:eastAsia="Times New Roman" w:hAnsi="Verdana" w:cs="Times New Roman"/>
          <w:sz w:val="20"/>
          <w:szCs w:val="20"/>
          <w:lang w:eastAsia="es-CO"/>
        </w:rPr>
        <w:t xml:space="preserve"> contrato</w:t>
      </w:r>
      <w:r w:rsidR="009D173E">
        <w:rPr>
          <w:rFonts w:ascii="Verdana" w:eastAsia="Times New Roman" w:hAnsi="Verdana" w:cs="Times New Roman"/>
          <w:sz w:val="20"/>
          <w:szCs w:val="20"/>
          <w:lang w:eastAsia="es-CO"/>
        </w:rPr>
        <w:t>s</w:t>
      </w:r>
      <w:r w:rsidRPr="00194B00">
        <w:rPr>
          <w:rFonts w:ascii="Verdana" w:eastAsia="Times New Roman" w:hAnsi="Verdana" w:cs="Times New Roman"/>
          <w:sz w:val="20"/>
          <w:szCs w:val="20"/>
          <w:lang w:eastAsia="es-CO"/>
        </w:rPr>
        <w:t xml:space="preserve"> por un valor significativo de $</w:t>
      </w:r>
      <w:r w:rsidR="009D173E">
        <w:rPr>
          <w:rFonts w:ascii="Verdana" w:eastAsia="Times New Roman" w:hAnsi="Verdana" w:cs="Times New Roman"/>
          <w:sz w:val="20"/>
          <w:szCs w:val="20"/>
          <w:lang w:eastAsia="es-CO"/>
        </w:rPr>
        <w:t>911.847.475.108</w:t>
      </w:r>
      <w:r w:rsidR="00DB3AB0">
        <w:rPr>
          <w:rFonts w:ascii="Verdana" w:eastAsia="Times New Roman" w:hAnsi="Verdana" w:cs="Times New Roman"/>
          <w:sz w:val="20"/>
          <w:szCs w:val="20"/>
          <w:lang w:eastAsia="es-CO"/>
        </w:rPr>
        <w:t>,</w:t>
      </w:r>
      <w:r w:rsidR="00DB3AB0" w:rsidRPr="00194B00">
        <w:rPr>
          <w:rFonts w:ascii="Verdana" w:eastAsia="Times New Roman" w:hAnsi="Verdana" w:cs="Times New Roman"/>
          <w:sz w:val="20"/>
          <w:szCs w:val="20"/>
          <w:lang w:eastAsia="es-CO"/>
        </w:rPr>
        <w:t>00</w:t>
      </w:r>
      <w:r w:rsidRPr="00194B00">
        <w:rPr>
          <w:rFonts w:ascii="Verdana" w:eastAsia="Times New Roman" w:hAnsi="Verdana" w:cs="Times New Roman"/>
          <w:sz w:val="20"/>
          <w:szCs w:val="20"/>
          <w:lang w:eastAsia="es-CO"/>
        </w:rPr>
        <w:t>.</w:t>
      </w:r>
    </w:p>
    <w:p w14:paraId="2F1F3086" w14:textId="19F46A60" w:rsidR="00194B00" w:rsidRPr="00194B00" w:rsidRDefault="00194B00" w:rsidP="00DB3AB0">
      <w:pPr>
        <w:numPr>
          <w:ilvl w:val="0"/>
          <w:numId w:val="15"/>
        </w:numPr>
        <w:spacing w:before="100" w:beforeAutospacing="1" w:after="100" w:afterAutospacing="1" w:line="240" w:lineRule="auto"/>
        <w:jc w:val="both"/>
        <w:rPr>
          <w:rFonts w:ascii="Verdana" w:eastAsia="Times New Roman" w:hAnsi="Verdana" w:cs="Times New Roman"/>
          <w:sz w:val="20"/>
          <w:szCs w:val="20"/>
          <w:lang w:eastAsia="es-CO"/>
        </w:rPr>
      </w:pPr>
      <w:r w:rsidRPr="00194B00">
        <w:rPr>
          <w:rFonts w:ascii="Verdana" w:eastAsia="Times New Roman" w:hAnsi="Verdana" w:cs="Times New Roman"/>
          <w:sz w:val="20"/>
          <w:szCs w:val="20"/>
          <w:lang w:eastAsia="es-CO"/>
        </w:rPr>
        <w:t>Total de Con</w:t>
      </w:r>
      <w:r w:rsidR="00DB3AB0">
        <w:rPr>
          <w:rFonts w:ascii="Verdana" w:eastAsia="Times New Roman" w:hAnsi="Verdana" w:cs="Times New Roman"/>
          <w:sz w:val="20"/>
          <w:szCs w:val="20"/>
          <w:lang w:eastAsia="es-CO"/>
        </w:rPr>
        <w:t xml:space="preserve">tratos (Vigencias 2017-2023): </w:t>
      </w:r>
      <w:r w:rsidR="009D173E">
        <w:rPr>
          <w:rFonts w:ascii="Verdana" w:eastAsia="Times New Roman" w:hAnsi="Verdana" w:cs="Times New Roman"/>
          <w:sz w:val="20"/>
          <w:szCs w:val="20"/>
          <w:lang w:eastAsia="es-CO"/>
        </w:rPr>
        <w:t>29.376</w:t>
      </w:r>
      <w:r w:rsidRPr="00194B00">
        <w:rPr>
          <w:rFonts w:ascii="Verdana" w:eastAsia="Times New Roman" w:hAnsi="Verdana" w:cs="Times New Roman"/>
          <w:sz w:val="20"/>
          <w:szCs w:val="20"/>
          <w:lang w:eastAsia="es-CO"/>
        </w:rPr>
        <w:t xml:space="preserve"> contratos</w:t>
      </w:r>
    </w:p>
    <w:p w14:paraId="5A955CB8" w14:textId="0E20AE98" w:rsidR="00194B00" w:rsidRPr="00194B00" w:rsidRDefault="00194B00" w:rsidP="00DB3AB0">
      <w:pPr>
        <w:numPr>
          <w:ilvl w:val="0"/>
          <w:numId w:val="15"/>
        </w:numPr>
        <w:spacing w:before="100" w:beforeAutospacing="1" w:after="100" w:afterAutospacing="1" w:line="240" w:lineRule="auto"/>
        <w:jc w:val="both"/>
        <w:rPr>
          <w:rFonts w:ascii="Verdana" w:eastAsia="Times New Roman" w:hAnsi="Verdana" w:cs="Times New Roman"/>
          <w:sz w:val="20"/>
          <w:szCs w:val="20"/>
          <w:lang w:eastAsia="es-CO"/>
        </w:rPr>
      </w:pPr>
      <w:r w:rsidRPr="00194B00">
        <w:rPr>
          <w:rFonts w:ascii="Verdana" w:eastAsia="Times New Roman" w:hAnsi="Verdana" w:cs="Times New Roman"/>
          <w:sz w:val="20"/>
          <w:szCs w:val="20"/>
          <w:lang w:eastAsia="es-CO"/>
        </w:rPr>
        <w:t xml:space="preserve">Total de Proveedores: </w:t>
      </w:r>
      <w:r w:rsidR="009D173E">
        <w:rPr>
          <w:rFonts w:ascii="Verdana" w:eastAsia="Times New Roman" w:hAnsi="Verdana" w:cs="Times New Roman"/>
          <w:sz w:val="20"/>
          <w:szCs w:val="20"/>
          <w:lang w:eastAsia="es-CO"/>
        </w:rPr>
        <w:t>18.490</w:t>
      </w:r>
      <w:r w:rsidRPr="00194B00">
        <w:rPr>
          <w:rFonts w:ascii="Verdana" w:eastAsia="Times New Roman" w:hAnsi="Verdana" w:cs="Times New Roman"/>
          <w:sz w:val="20"/>
          <w:szCs w:val="20"/>
          <w:lang w:eastAsia="es-CO"/>
        </w:rPr>
        <w:t xml:space="preserve"> proveedores</w:t>
      </w:r>
    </w:p>
    <w:p w14:paraId="2F12E918" w14:textId="496F0CAC" w:rsidR="00194B00" w:rsidRPr="00194B00" w:rsidRDefault="00194B00" w:rsidP="00DB3AB0">
      <w:pPr>
        <w:numPr>
          <w:ilvl w:val="0"/>
          <w:numId w:val="15"/>
        </w:numPr>
        <w:spacing w:before="100" w:beforeAutospacing="1" w:after="100" w:afterAutospacing="1" w:line="240" w:lineRule="auto"/>
        <w:jc w:val="both"/>
        <w:rPr>
          <w:rFonts w:ascii="Verdana" w:eastAsia="Times New Roman" w:hAnsi="Verdana" w:cs="Times New Roman"/>
          <w:sz w:val="20"/>
          <w:szCs w:val="20"/>
          <w:lang w:eastAsia="es-CO"/>
        </w:rPr>
      </w:pPr>
      <w:r w:rsidRPr="00194B00">
        <w:rPr>
          <w:rFonts w:ascii="Verdana" w:eastAsia="Times New Roman" w:hAnsi="Verdana" w:cs="Times New Roman"/>
          <w:sz w:val="20"/>
          <w:szCs w:val="20"/>
          <w:lang w:eastAsia="es-CO"/>
        </w:rPr>
        <w:t>Cont</w:t>
      </w:r>
      <w:r w:rsidR="00DB3AB0">
        <w:rPr>
          <w:rFonts w:ascii="Verdana" w:eastAsia="Times New Roman" w:hAnsi="Verdana" w:cs="Times New Roman"/>
          <w:sz w:val="20"/>
          <w:szCs w:val="20"/>
          <w:lang w:eastAsia="es-CO"/>
        </w:rPr>
        <w:t>rato destacado (</w:t>
      </w:r>
      <w:r w:rsidR="009D173E" w:rsidRPr="009D173E">
        <w:rPr>
          <w:rFonts w:ascii="Verdana" w:eastAsia="Times New Roman" w:hAnsi="Verdana" w:cs="Times New Roman"/>
          <w:sz w:val="20"/>
          <w:szCs w:val="20"/>
          <w:lang w:eastAsia="es-CO"/>
        </w:rPr>
        <w:t>HV CONSTRUCCIONES Y CONSULTORIAS S.A.S</w:t>
      </w:r>
      <w:r w:rsidR="00DB3AB0">
        <w:rPr>
          <w:rFonts w:ascii="Verdana" w:eastAsia="Times New Roman" w:hAnsi="Verdana" w:cs="Times New Roman"/>
          <w:sz w:val="20"/>
          <w:szCs w:val="20"/>
          <w:lang w:eastAsia="es-CO"/>
        </w:rPr>
        <w:t xml:space="preserve">): </w:t>
      </w:r>
      <w:r w:rsidR="009D173E" w:rsidRPr="009D173E">
        <w:rPr>
          <w:rFonts w:ascii="Verdana" w:eastAsia="Times New Roman" w:hAnsi="Verdana" w:cs="Times New Roman"/>
          <w:sz w:val="20"/>
          <w:szCs w:val="20"/>
          <w:lang w:eastAsia="es-CO"/>
        </w:rPr>
        <w:t>$911.847.475.108,00</w:t>
      </w:r>
    </w:p>
    <w:p w14:paraId="038506ED" w14:textId="2DA491E0" w:rsidR="00194B00" w:rsidRPr="00194B00" w:rsidRDefault="00194B00" w:rsidP="00DB3AB0">
      <w:pPr>
        <w:spacing w:before="100" w:beforeAutospacing="1" w:after="100" w:afterAutospacing="1" w:line="240" w:lineRule="auto"/>
        <w:jc w:val="both"/>
        <w:rPr>
          <w:rFonts w:ascii="Verdana" w:eastAsia="Times New Roman" w:hAnsi="Verdana" w:cs="Times New Roman"/>
          <w:sz w:val="20"/>
          <w:szCs w:val="20"/>
          <w:lang w:eastAsia="es-CO"/>
        </w:rPr>
      </w:pPr>
      <w:r w:rsidRPr="00194B00">
        <w:rPr>
          <w:rFonts w:ascii="Verdana" w:eastAsia="Times New Roman" w:hAnsi="Verdana" w:cs="Times New Roman"/>
          <w:sz w:val="20"/>
          <w:szCs w:val="20"/>
          <w:lang w:eastAsia="es-CO"/>
        </w:rPr>
        <w:t xml:space="preserve">Este informe proporciona una visión general de los gastos mensuales y anuales relacionados con </w:t>
      </w:r>
      <w:r w:rsidR="009D173E" w:rsidRPr="009D173E">
        <w:rPr>
          <w:rFonts w:ascii="Verdana" w:eastAsia="Times New Roman" w:hAnsi="Verdana" w:cs="Times New Roman"/>
          <w:sz w:val="20"/>
          <w:szCs w:val="20"/>
          <w:lang w:eastAsia="es-CO"/>
        </w:rPr>
        <w:t>Servicios de mantenimiento y reparación de infraestructura</w:t>
      </w:r>
      <w:r w:rsidRPr="00194B00">
        <w:rPr>
          <w:rFonts w:ascii="Verdana" w:eastAsia="Times New Roman" w:hAnsi="Verdana" w:cs="Times New Roman"/>
          <w:sz w:val="20"/>
          <w:szCs w:val="20"/>
          <w:lang w:eastAsia="es-CO"/>
        </w:rPr>
        <w:t xml:space="preserve"> en Colombia, así como la cantidad de contratos realizados y la participación destacada de ciertos proveedores. Si necesitas más información o detalles adicionales, no dudes en preguntar.</w:t>
      </w:r>
    </w:p>
    <w:p w14:paraId="2D46AA57" w14:textId="69679965" w:rsidR="00554105" w:rsidRPr="00DB3AB0" w:rsidRDefault="00D3298B" w:rsidP="00DB3AB0">
      <w:pPr>
        <w:spacing w:before="100" w:beforeAutospacing="1" w:after="100" w:afterAutospacing="1" w:line="240" w:lineRule="auto"/>
        <w:jc w:val="both"/>
        <w:rPr>
          <w:rFonts w:ascii="Verdana" w:eastAsia="Times New Roman" w:hAnsi="Verdana" w:cs="Times New Roman"/>
          <w:sz w:val="20"/>
          <w:szCs w:val="20"/>
          <w:lang w:eastAsia="es-CO"/>
        </w:rPr>
      </w:pPr>
      <w:r w:rsidRPr="00D3298B">
        <w:rPr>
          <w:rFonts w:ascii="Verdana" w:eastAsia="Times New Roman" w:hAnsi="Verdana" w:cs="Times New Roman"/>
          <w:noProof/>
          <w:sz w:val="20"/>
          <w:szCs w:val="20"/>
          <w:lang w:eastAsia="es-CO"/>
        </w:rPr>
        <w:lastRenderedPageBreak/>
        <w:drawing>
          <wp:inline distT="0" distB="0" distL="0" distR="0" wp14:anchorId="467494FA" wp14:editId="49C8BBB1">
            <wp:extent cx="5612130" cy="2110740"/>
            <wp:effectExtent l="0" t="0" r="7620" b="3810"/>
            <wp:docPr id="18096104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610495" name=""/>
                    <pic:cNvPicPr/>
                  </pic:nvPicPr>
                  <pic:blipFill>
                    <a:blip r:embed="rId21"/>
                    <a:stretch>
                      <a:fillRect/>
                    </a:stretch>
                  </pic:blipFill>
                  <pic:spPr>
                    <a:xfrm>
                      <a:off x="0" y="0"/>
                      <a:ext cx="5612130" cy="2110740"/>
                    </a:xfrm>
                    <a:prstGeom prst="rect">
                      <a:avLst/>
                    </a:prstGeom>
                  </pic:spPr>
                </pic:pic>
              </a:graphicData>
            </a:graphic>
          </wp:inline>
        </w:drawing>
      </w:r>
    </w:p>
    <w:p w14:paraId="1F9A433C" w14:textId="549BB2B8" w:rsidR="00716819" w:rsidRPr="00DB3AB0" w:rsidRDefault="00D3298B" w:rsidP="00DB3AB0">
      <w:pPr>
        <w:spacing w:after="0" w:line="240" w:lineRule="auto"/>
        <w:jc w:val="both"/>
        <w:rPr>
          <w:rFonts w:ascii="Verdana" w:eastAsia="Calibri" w:hAnsi="Verdana" w:cs="Times New Roman"/>
          <w:b/>
          <w:sz w:val="20"/>
          <w:szCs w:val="20"/>
        </w:rPr>
      </w:pPr>
      <w:r w:rsidRPr="00D3298B">
        <w:rPr>
          <w:rFonts w:ascii="Verdana" w:eastAsia="Calibri" w:hAnsi="Verdana" w:cs="Times New Roman"/>
          <w:b/>
          <w:noProof/>
          <w:sz w:val="20"/>
          <w:szCs w:val="20"/>
        </w:rPr>
        <w:drawing>
          <wp:inline distT="0" distB="0" distL="0" distR="0" wp14:anchorId="74240D64" wp14:editId="705CF284">
            <wp:extent cx="5311139" cy="5814060"/>
            <wp:effectExtent l="0" t="0" r="4445" b="0"/>
            <wp:docPr id="14289586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58604" name=""/>
                    <pic:cNvPicPr/>
                  </pic:nvPicPr>
                  <pic:blipFill>
                    <a:blip r:embed="rId22"/>
                    <a:stretch>
                      <a:fillRect/>
                    </a:stretch>
                  </pic:blipFill>
                  <pic:spPr>
                    <a:xfrm>
                      <a:off x="0" y="0"/>
                      <a:ext cx="5319215" cy="5822901"/>
                    </a:xfrm>
                    <a:prstGeom prst="rect">
                      <a:avLst/>
                    </a:prstGeom>
                  </pic:spPr>
                </pic:pic>
              </a:graphicData>
            </a:graphic>
          </wp:inline>
        </w:drawing>
      </w:r>
    </w:p>
    <w:p w14:paraId="561290C1" w14:textId="77777777" w:rsidR="00194B00" w:rsidRPr="00DB3AB0" w:rsidRDefault="00194B00" w:rsidP="00DB3AB0">
      <w:pPr>
        <w:spacing w:after="0" w:line="240" w:lineRule="auto"/>
        <w:jc w:val="both"/>
        <w:rPr>
          <w:rFonts w:ascii="Verdana" w:eastAsia="Calibri" w:hAnsi="Verdana" w:cs="Times New Roman"/>
          <w:b/>
          <w:sz w:val="20"/>
          <w:szCs w:val="20"/>
        </w:rPr>
      </w:pPr>
    </w:p>
    <w:p w14:paraId="7C122318" w14:textId="77777777" w:rsidR="00716819" w:rsidRPr="00DB3AB0" w:rsidRDefault="00716819" w:rsidP="00DB3AB0">
      <w:pPr>
        <w:spacing w:after="0" w:line="240" w:lineRule="auto"/>
        <w:jc w:val="both"/>
        <w:rPr>
          <w:rFonts w:ascii="Verdana" w:eastAsia="Calibri" w:hAnsi="Verdana" w:cs="Times New Roman"/>
          <w:b/>
          <w:sz w:val="20"/>
          <w:szCs w:val="20"/>
        </w:rPr>
      </w:pPr>
      <w:r w:rsidRPr="00DB3AB0">
        <w:rPr>
          <w:rFonts w:ascii="Verdana" w:eastAsia="Calibri" w:hAnsi="Verdana" w:cs="Times New Roman"/>
          <w:b/>
          <w:sz w:val="20"/>
          <w:szCs w:val="20"/>
        </w:rPr>
        <w:t>Análisis Financiero</w:t>
      </w:r>
    </w:p>
    <w:p w14:paraId="5ED948CD" w14:textId="77777777" w:rsidR="00716819" w:rsidRPr="00DB3AB0" w:rsidRDefault="00716819" w:rsidP="00DB3AB0">
      <w:pPr>
        <w:spacing w:after="0" w:line="240" w:lineRule="auto"/>
        <w:ind w:right="38"/>
        <w:jc w:val="both"/>
        <w:rPr>
          <w:rFonts w:ascii="Verdana" w:eastAsia="Calibri" w:hAnsi="Verdana" w:cs="Times New Roman"/>
          <w:sz w:val="20"/>
          <w:szCs w:val="20"/>
        </w:rPr>
      </w:pPr>
    </w:p>
    <w:p w14:paraId="50CACEB1" w14:textId="0FF15934" w:rsidR="00716819" w:rsidRDefault="00716819" w:rsidP="00DB3AB0">
      <w:pPr>
        <w:spacing w:after="0" w:line="240" w:lineRule="auto"/>
        <w:ind w:right="38"/>
        <w:jc w:val="both"/>
        <w:rPr>
          <w:rFonts w:ascii="Verdana" w:eastAsia="Calibri" w:hAnsi="Verdana" w:cs="Times New Roman"/>
          <w:sz w:val="20"/>
          <w:szCs w:val="20"/>
        </w:rPr>
      </w:pPr>
      <w:r w:rsidRPr="00DB3AB0">
        <w:rPr>
          <w:rFonts w:ascii="Verdana" w:eastAsia="Calibri" w:hAnsi="Verdana" w:cs="Times New Roman"/>
          <w:sz w:val="20"/>
          <w:szCs w:val="20"/>
        </w:rPr>
        <w:t>Con respecto a la capacidad Fi</w:t>
      </w:r>
      <w:r w:rsidR="00C23859" w:rsidRPr="00DB3AB0">
        <w:rPr>
          <w:rFonts w:ascii="Verdana" w:eastAsia="Calibri" w:hAnsi="Verdana" w:cs="Times New Roman"/>
          <w:sz w:val="20"/>
          <w:szCs w:val="20"/>
        </w:rPr>
        <w:t>nanciera, la entidad estatal cuenta</w:t>
      </w:r>
      <w:r w:rsidRPr="00DB3AB0">
        <w:rPr>
          <w:rFonts w:ascii="Verdana" w:eastAsia="Calibri" w:hAnsi="Verdana" w:cs="Times New Roman"/>
          <w:sz w:val="20"/>
          <w:szCs w:val="20"/>
        </w:rPr>
        <w:t xml:space="preserve"> con los recursos para realizar la presente contratación, al haber expedido el Certificado de Disponibilidad Presupuestal correspondiente, que ampara la asunción del compromiso contractual.</w:t>
      </w:r>
    </w:p>
    <w:p w14:paraId="1E4ED929" w14:textId="77777777" w:rsidR="00BE39BC" w:rsidRDefault="00BE39BC" w:rsidP="00DB3AB0">
      <w:pPr>
        <w:spacing w:after="0" w:line="240" w:lineRule="auto"/>
        <w:ind w:right="38"/>
        <w:jc w:val="both"/>
        <w:rPr>
          <w:rFonts w:ascii="Verdana" w:eastAsia="Calibri" w:hAnsi="Verdana" w:cs="Times New Roman"/>
          <w:sz w:val="20"/>
          <w:szCs w:val="20"/>
        </w:rPr>
      </w:pPr>
    </w:p>
    <w:p w14:paraId="69AA28F4" w14:textId="56FF6191" w:rsidR="00BE39BC" w:rsidRDefault="00BE39BC" w:rsidP="00DB3AB0">
      <w:pPr>
        <w:spacing w:after="0" w:line="240" w:lineRule="auto"/>
        <w:ind w:right="38"/>
        <w:jc w:val="both"/>
        <w:rPr>
          <w:rFonts w:ascii="Verdana" w:eastAsia="Calibri" w:hAnsi="Verdana" w:cs="Times New Roman"/>
          <w:b/>
          <w:sz w:val="20"/>
          <w:szCs w:val="20"/>
        </w:rPr>
      </w:pPr>
      <w:r w:rsidRPr="00BE39BC">
        <w:rPr>
          <w:rFonts w:ascii="Verdana" w:eastAsia="Calibri" w:hAnsi="Verdana" w:cs="Times New Roman"/>
          <w:b/>
          <w:sz w:val="20"/>
          <w:szCs w:val="20"/>
        </w:rPr>
        <w:t>Análisis de mercado</w:t>
      </w:r>
    </w:p>
    <w:p w14:paraId="51EDB96F" w14:textId="77777777" w:rsidR="00BE39BC" w:rsidRPr="00BE39BC" w:rsidRDefault="00BE39BC" w:rsidP="00DB3AB0">
      <w:pPr>
        <w:spacing w:after="0" w:line="240" w:lineRule="auto"/>
        <w:ind w:right="38"/>
        <w:jc w:val="both"/>
        <w:rPr>
          <w:rFonts w:ascii="Verdana" w:eastAsia="Calibri" w:hAnsi="Verdana" w:cs="Times New Roman"/>
          <w:b/>
          <w:sz w:val="20"/>
          <w:szCs w:val="20"/>
        </w:rPr>
      </w:pPr>
    </w:p>
    <w:p w14:paraId="4329253D" w14:textId="4706C3D0" w:rsidR="00BE39BC" w:rsidRPr="00736DEC" w:rsidRDefault="00BE39BC" w:rsidP="00BE39BC">
      <w:pPr>
        <w:autoSpaceDE w:val="0"/>
        <w:autoSpaceDN w:val="0"/>
        <w:adjustRightInd w:val="0"/>
        <w:spacing w:after="0" w:line="240" w:lineRule="auto"/>
        <w:jc w:val="both"/>
        <w:rPr>
          <w:rFonts w:ascii="Verdana" w:eastAsia="Times New Roman" w:hAnsi="Verdana" w:cs="Arial"/>
          <w:sz w:val="20"/>
          <w:szCs w:val="20"/>
          <w:lang w:eastAsia="es-ES_tradnl"/>
        </w:rPr>
      </w:pPr>
      <w:r>
        <w:rPr>
          <w:rFonts w:ascii="Verdana" w:eastAsia="Times New Roman" w:hAnsi="Verdana" w:cs="Arial"/>
          <w:bCs/>
          <w:sz w:val="20"/>
          <w:szCs w:val="20"/>
          <w:lang w:eastAsia="es-ES_tradnl"/>
        </w:rPr>
        <w:t>E</w:t>
      </w:r>
      <w:r w:rsidRPr="00736DEC">
        <w:rPr>
          <w:rFonts w:ascii="Verdana" w:eastAsia="Times New Roman" w:hAnsi="Verdana" w:cs="Arial"/>
          <w:bCs/>
          <w:sz w:val="20"/>
          <w:szCs w:val="20"/>
          <w:lang w:eastAsia="es-ES_tradnl"/>
        </w:rPr>
        <w:t>l costo de la contratación que se derive del presente Proceso de Selección, se ha estimado en</w:t>
      </w:r>
      <w:r w:rsidRPr="00736DEC">
        <w:rPr>
          <w:rFonts w:ascii="Verdana" w:eastAsia="Times New Roman" w:hAnsi="Verdana" w:cs="Arial"/>
          <w:b/>
          <w:bCs/>
          <w:sz w:val="20"/>
          <w:szCs w:val="20"/>
          <w:lang w:eastAsia="es-ES_tradnl"/>
        </w:rPr>
        <w:t xml:space="preserve"> </w:t>
      </w:r>
      <w:r w:rsidRPr="00736DEC">
        <w:rPr>
          <w:rFonts w:ascii="Verdana" w:eastAsia="Times New Roman" w:hAnsi="Verdana" w:cs="Arial"/>
          <w:sz w:val="20"/>
          <w:szCs w:val="20"/>
          <w:lang w:eastAsia="es-ES_tradnl"/>
        </w:rPr>
        <w:t xml:space="preserve">la suma de </w:t>
      </w:r>
      <w:r w:rsidR="009D173E">
        <w:rPr>
          <w:rFonts w:ascii="Verdana" w:eastAsia="Times New Roman" w:hAnsi="Verdana" w:cs="Arial"/>
          <w:b/>
          <w:sz w:val="20"/>
          <w:szCs w:val="20"/>
          <w:lang w:eastAsia="es-ES_tradnl"/>
        </w:rPr>
        <w:t xml:space="preserve">Ciento </w:t>
      </w:r>
      <w:r w:rsidR="00A61B0C">
        <w:rPr>
          <w:rFonts w:ascii="Verdana" w:eastAsia="Times New Roman" w:hAnsi="Verdana" w:cs="Arial"/>
          <w:b/>
          <w:sz w:val="20"/>
          <w:szCs w:val="20"/>
          <w:lang w:eastAsia="es-ES_tradnl"/>
        </w:rPr>
        <w:t>Catorce</w:t>
      </w:r>
      <w:r w:rsidR="009D173E">
        <w:rPr>
          <w:rFonts w:ascii="Verdana" w:eastAsia="Times New Roman" w:hAnsi="Verdana" w:cs="Arial"/>
          <w:b/>
          <w:sz w:val="20"/>
          <w:szCs w:val="20"/>
          <w:lang w:eastAsia="es-ES_tradnl"/>
        </w:rPr>
        <w:t xml:space="preserve"> Millones</w:t>
      </w:r>
      <w:r w:rsidR="00A61B0C">
        <w:rPr>
          <w:rFonts w:ascii="Verdana" w:eastAsia="Times New Roman" w:hAnsi="Verdana" w:cs="Arial"/>
          <w:b/>
          <w:sz w:val="20"/>
          <w:szCs w:val="20"/>
          <w:lang w:eastAsia="es-ES_tradnl"/>
        </w:rPr>
        <w:t xml:space="preserve"> Seiscientos Treinta y Un Mil Seiscientos Sesenta</w:t>
      </w:r>
      <w:r w:rsidR="009D173E">
        <w:rPr>
          <w:rFonts w:ascii="Verdana" w:eastAsia="Times New Roman" w:hAnsi="Verdana" w:cs="Arial"/>
          <w:b/>
          <w:sz w:val="20"/>
          <w:szCs w:val="20"/>
          <w:lang w:eastAsia="es-ES_tradnl"/>
        </w:rPr>
        <w:t xml:space="preserve"> pesos M/cte</w:t>
      </w:r>
      <w:r w:rsidRPr="00736DEC">
        <w:rPr>
          <w:rFonts w:ascii="Verdana" w:eastAsia="Times New Roman" w:hAnsi="Verdana" w:cs="Arial"/>
          <w:b/>
          <w:sz w:val="20"/>
          <w:szCs w:val="20"/>
          <w:lang w:eastAsia="es-ES_tradnl"/>
        </w:rPr>
        <w:t>. ($</w:t>
      </w:r>
      <w:r w:rsidR="009D173E">
        <w:rPr>
          <w:rFonts w:ascii="Verdana" w:eastAsia="Times New Roman" w:hAnsi="Verdana" w:cs="Arial"/>
          <w:b/>
          <w:sz w:val="20"/>
          <w:szCs w:val="20"/>
          <w:lang w:eastAsia="es-ES_tradnl"/>
        </w:rPr>
        <w:t>11</w:t>
      </w:r>
      <w:r w:rsidR="00A61B0C">
        <w:rPr>
          <w:rFonts w:ascii="Verdana" w:eastAsia="Times New Roman" w:hAnsi="Verdana" w:cs="Arial"/>
          <w:b/>
          <w:sz w:val="20"/>
          <w:szCs w:val="20"/>
          <w:lang w:eastAsia="es-ES_tradnl"/>
        </w:rPr>
        <w:t>4</w:t>
      </w:r>
      <w:r w:rsidR="009D173E">
        <w:rPr>
          <w:rFonts w:ascii="Verdana" w:eastAsia="Times New Roman" w:hAnsi="Verdana" w:cs="Arial"/>
          <w:b/>
          <w:sz w:val="20"/>
          <w:szCs w:val="20"/>
          <w:lang w:eastAsia="es-ES_tradnl"/>
        </w:rPr>
        <w:t>.</w:t>
      </w:r>
      <w:r w:rsidR="00A61B0C">
        <w:rPr>
          <w:rFonts w:ascii="Verdana" w:eastAsia="Times New Roman" w:hAnsi="Verdana" w:cs="Arial"/>
          <w:b/>
          <w:sz w:val="20"/>
          <w:szCs w:val="20"/>
          <w:lang w:eastAsia="es-ES_tradnl"/>
        </w:rPr>
        <w:t>631.660</w:t>
      </w:r>
      <w:r w:rsidR="009D173E">
        <w:rPr>
          <w:rFonts w:ascii="Verdana" w:eastAsia="Times New Roman" w:hAnsi="Verdana" w:cs="Arial"/>
          <w:b/>
          <w:sz w:val="20"/>
          <w:szCs w:val="20"/>
          <w:lang w:eastAsia="es-ES_tradnl"/>
        </w:rPr>
        <w:t>,00</w:t>
      </w:r>
      <w:r w:rsidRPr="00736DEC">
        <w:rPr>
          <w:rFonts w:ascii="Verdana" w:eastAsia="Times New Roman" w:hAnsi="Verdana" w:cs="Arial"/>
          <w:b/>
          <w:sz w:val="20"/>
          <w:szCs w:val="20"/>
          <w:lang w:eastAsia="es-ES_tradnl"/>
        </w:rPr>
        <w:t>)</w:t>
      </w:r>
      <w:r w:rsidRPr="00736DEC">
        <w:rPr>
          <w:rFonts w:ascii="Verdana" w:eastAsia="Times New Roman" w:hAnsi="Verdana" w:cs="Arial"/>
          <w:sz w:val="20"/>
          <w:szCs w:val="20"/>
          <w:lang w:eastAsia="es-ES_tradnl"/>
        </w:rPr>
        <w:t xml:space="preserve">, </w:t>
      </w:r>
      <w:r w:rsidRPr="00736DEC">
        <w:rPr>
          <w:rFonts w:ascii="Verdana" w:hAnsi="Verdana" w:cs="Arial"/>
          <w:sz w:val="20"/>
          <w:szCs w:val="20"/>
        </w:rPr>
        <w:t>incluido todos los tributos que se generen con ocasión a la celebración, ejecución y liquidación del contrato, para cubrir la presente necesidad por el término de un mes.</w:t>
      </w:r>
    </w:p>
    <w:p w14:paraId="3FF207FC" w14:textId="77777777" w:rsidR="00BE39BC" w:rsidRDefault="00BE39BC" w:rsidP="00DB3AB0">
      <w:pPr>
        <w:spacing w:after="0" w:line="240" w:lineRule="auto"/>
        <w:ind w:right="38"/>
        <w:jc w:val="both"/>
        <w:rPr>
          <w:rFonts w:ascii="Verdana" w:eastAsia="Calibri" w:hAnsi="Verdana" w:cs="Times New Roman"/>
          <w:sz w:val="20"/>
          <w:szCs w:val="20"/>
        </w:rPr>
      </w:pPr>
    </w:p>
    <w:p w14:paraId="748DE4A9" w14:textId="1AE2F474" w:rsidR="00A61B0C" w:rsidRPr="00DB3AB0" w:rsidRDefault="00A61B0C" w:rsidP="00DB3AB0">
      <w:pPr>
        <w:spacing w:after="0" w:line="240" w:lineRule="auto"/>
        <w:ind w:right="38"/>
        <w:jc w:val="both"/>
        <w:rPr>
          <w:rFonts w:ascii="Verdana" w:eastAsia="Calibri" w:hAnsi="Verdana" w:cs="Times New Roman"/>
          <w:sz w:val="20"/>
          <w:szCs w:val="20"/>
        </w:rPr>
      </w:pPr>
      <w:r w:rsidRPr="00A61B0C">
        <w:drawing>
          <wp:inline distT="0" distB="0" distL="0" distR="0" wp14:anchorId="57849F67" wp14:editId="46C9D51C">
            <wp:extent cx="5612130" cy="278892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12130" cy="2788920"/>
                    </a:xfrm>
                    <a:prstGeom prst="rect">
                      <a:avLst/>
                    </a:prstGeom>
                    <a:noFill/>
                    <a:ln>
                      <a:noFill/>
                    </a:ln>
                  </pic:spPr>
                </pic:pic>
              </a:graphicData>
            </a:graphic>
          </wp:inline>
        </w:drawing>
      </w:r>
    </w:p>
    <w:p w14:paraId="4982C3C8" w14:textId="2E3F96F0" w:rsidR="007A1139" w:rsidRPr="00DB3AB0" w:rsidRDefault="007A1139" w:rsidP="00DB3AB0">
      <w:pPr>
        <w:jc w:val="both"/>
        <w:rPr>
          <w:rFonts w:ascii="Verdana" w:hAnsi="Verdana" w:cs="Times New Roman"/>
          <w:sz w:val="20"/>
          <w:szCs w:val="20"/>
        </w:rPr>
      </w:pPr>
    </w:p>
    <w:p w14:paraId="56E9DD01" w14:textId="76D92F86" w:rsidR="00617AAA" w:rsidRPr="00DB3AB0" w:rsidRDefault="00563AE9" w:rsidP="00DB3AB0">
      <w:pPr>
        <w:jc w:val="both"/>
        <w:rPr>
          <w:rFonts w:ascii="Verdana" w:hAnsi="Verdana" w:cs="Times New Roman"/>
          <w:sz w:val="20"/>
          <w:szCs w:val="20"/>
        </w:rPr>
      </w:pPr>
      <w:bookmarkStart w:id="1" w:name="_Hlk129865802"/>
      <w:r w:rsidRPr="00DB3AB0">
        <w:rPr>
          <w:rFonts w:ascii="Verdana" w:hAnsi="Verdana" w:cs="Times New Roman"/>
          <w:noProof/>
          <w:sz w:val="20"/>
          <w:szCs w:val="20"/>
          <w:lang w:eastAsia="es-CO"/>
        </w:rPr>
        <w:drawing>
          <wp:anchor distT="0" distB="0" distL="114300" distR="114300" simplePos="0" relativeHeight="251663360" behindDoc="1" locked="0" layoutInCell="1" allowOverlap="1" wp14:anchorId="196EA023" wp14:editId="28F47BD5">
            <wp:simplePos x="0" y="0"/>
            <wp:positionH relativeFrom="margin">
              <wp:align>left</wp:align>
            </wp:positionH>
            <wp:positionV relativeFrom="paragraph">
              <wp:posOffset>27940</wp:posOffset>
            </wp:positionV>
            <wp:extent cx="1914525" cy="836295"/>
            <wp:effectExtent l="0" t="0" r="9525" b="190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rma fELIPE RANGEL.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14525" cy="836295"/>
                    </a:xfrm>
                    <a:prstGeom prst="rect">
                      <a:avLst/>
                    </a:prstGeom>
                  </pic:spPr>
                </pic:pic>
              </a:graphicData>
            </a:graphic>
            <wp14:sizeRelH relativeFrom="margin">
              <wp14:pctWidth>0</wp14:pctWidth>
            </wp14:sizeRelH>
          </wp:anchor>
        </w:drawing>
      </w:r>
      <w:r w:rsidR="00617AAA" w:rsidRPr="00DB3AB0">
        <w:rPr>
          <w:rFonts w:ascii="Verdana" w:hAnsi="Verdana" w:cs="Times New Roman"/>
          <w:sz w:val="20"/>
          <w:szCs w:val="20"/>
        </w:rPr>
        <w:t>Proyectó:</w:t>
      </w:r>
    </w:p>
    <w:p w14:paraId="664113CD" w14:textId="7093F2DE" w:rsidR="00563AE9" w:rsidRPr="00DB3AB0" w:rsidRDefault="00563AE9" w:rsidP="00DB3AB0">
      <w:pPr>
        <w:jc w:val="both"/>
        <w:rPr>
          <w:rFonts w:ascii="Verdana" w:hAnsi="Verdana" w:cs="Times New Roman"/>
          <w:sz w:val="20"/>
          <w:szCs w:val="20"/>
        </w:rPr>
      </w:pPr>
    </w:p>
    <w:p w14:paraId="494B4D15" w14:textId="7F6F8AEA" w:rsidR="00617AAA" w:rsidRPr="00DB3AB0" w:rsidRDefault="00617AAA" w:rsidP="00DB3AB0">
      <w:pPr>
        <w:spacing w:after="0"/>
        <w:jc w:val="both"/>
        <w:rPr>
          <w:rFonts w:ascii="Verdana" w:hAnsi="Verdana" w:cs="Times New Roman"/>
          <w:sz w:val="20"/>
          <w:szCs w:val="20"/>
        </w:rPr>
      </w:pPr>
      <w:r w:rsidRPr="00DB3AB0">
        <w:rPr>
          <w:rFonts w:ascii="Verdana" w:hAnsi="Verdana" w:cs="Times New Roman"/>
          <w:sz w:val="20"/>
          <w:szCs w:val="20"/>
        </w:rPr>
        <w:t>FELIPE RANGEL FARACO</w:t>
      </w:r>
    </w:p>
    <w:p w14:paraId="3D16F5D4" w14:textId="6E824E63" w:rsidR="00D37E1B" w:rsidRPr="00DB3AB0" w:rsidRDefault="00617AAA" w:rsidP="00DB3AB0">
      <w:pPr>
        <w:jc w:val="both"/>
        <w:rPr>
          <w:rFonts w:ascii="Verdana" w:eastAsia="Times New Roman" w:hAnsi="Verdana" w:cstheme="minorHAnsi"/>
          <w:b/>
          <w:color w:val="000000"/>
          <w:sz w:val="20"/>
          <w:szCs w:val="20"/>
          <w:lang w:eastAsia="es-CO"/>
        </w:rPr>
      </w:pPr>
      <w:r w:rsidRPr="00DB3AB0">
        <w:rPr>
          <w:rFonts w:ascii="Verdana" w:hAnsi="Verdana" w:cs="Times New Roman"/>
          <w:sz w:val="20"/>
          <w:szCs w:val="20"/>
        </w:rPr>
        <w:t>Asesor Financiero</w:t>
      </w:r>
      <w:bookmarkEnd w:id="1"/>
    </w:p>
    <w:sectPr w:rsidR="00D37E1B" w:rsidRPr="00DB3AB0" w:rsidSect="00AD4A99">
      <w:headerReference w:type="default" r:id="rId25"/>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76562" w14:textId="77777777" w:rsidR="00676974" w:rsidRDefault="00676974" w:rsidP="00D067B5">
      <w:pPr>
        <w:spacing w:after="0" w:line="240" w:lineRule="auto"/>
      </w:pPr>
      <w:r>
        <w:separator/>
      </w:r>
    </w:p>
  </w:endnote>
  <w:endnote w:type="continuationSeparator" w:id="0">
    <w:p w14:paraId="61AFBE07" w14:textId="77777777" w:rsidR="00676974" w:rsidRDefault="00676974" w:rsidP="00D06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FF10B" w14:textId="77777777" w:rsidR="00676974" w:rsidRDefault="00676974" w:rsidP="00D067B5">
      <w:pPr>
        <w:spacing w:after="0" w:line="240" w:lineRule="auto"/>
      </w:pPr>
      <w:r>
        <w:separator/>
      </w:r>
    </w:p>
  </w:footnote>
  <w:footnote w:type="continuationSeparator" w:id="0">
    <w:p w14:paraId="28FFB078" w14:textId="77777777" w:rsidR="00676974" w:rsidRDefault="00676974" w:rsidP="00D067B5">
      <w:pPr>
        <w:spacing w:after="0" w:line="240" w:lineRule="auto"/>
      </w:pPr>
      <w:r>
        <w:continuationSeparator/>
      </w:r>
    </w:p>
  </w:footnote>
  <w:footnote w:id="1">
    <w:p w14:paraId="57288DF1" w14:textId="77777777" w:rsidR="00F370E0" w:rsidRPr="00A2606C" w:rsidRDefault="00F370E0" w:rsidP="00F370E0">
      <w:pPr>
        <w:pStyle w:val="Textonotapie"/>
        <w:rPr>
          <w:lang w:val="es-MX"/>
        </w:rPr>
      </w:pPr>
      <w:r>
        <w:rPr>
          <w:rStyle w:val="Refdenotaalpie"/>
        </w:rPr>
        <w:footnoteRef/>
      </w:r>
      <w:r>
        <w:t xml:space="preserve"> </w:t>
      </w:r>
      <w:r>
        <w:rPr>
          <w:lang w:val="es-MX"/>
        </w:rPr>
        <w:t>FUENTE: www.dane.gov.co</w:t>
      </w:r>
    </w:p>
  </w:footnote>
  <w:footnote w:id="2">
    <w:p w14:paraId="49DA3795" w14:textId="77777777" w:rsidR="00F370E0" w:rsidRDefault="00F370E0" w:rsidP="00F370E0">
      <w:pPr>
        <w:pStyle w:val="Textonotapie"/>
      </w:pPr>
      <w:r>
        <w:rPr>
          <w:rStyle w:val="Refdenotaalpie"/>
        </w:rPr>
        <w:footnoteRef/>
      </w:r>
      <w:r>
        <w:t xml:space="preserve"> </w:t>
      </w:r>
      <w:r w:rsidRPr="002F00B6">
        <w:t>Información actualizada el 15 de noviembre de 2023</w:t>
      </w:r>
    </w:p>
  </w:footnote>
  <w:footnote w:id="3">
    <w:p w14:paraId="53933195" w14:textId="77777777" w:rsidR="00F370E0" w:rsidRDefault="00F370E0" w:rsidP="00F370E0">
      <w:pPr>
        <w:pStyle w:val="Textonotapie"/>
      </w:pPr>
      <w:r>
        <w:rPr>
          <w:rStyle w:val="Refdenotaalpie"/>
        </w:rPr>
        <w:footnoteRef/>
      </w:r>
      <w:r>
        <w:t xml:space="preserve"> </w:t>
      </w:r>
      <w:r w:rsidRPr="0030291F">
        <w:t>Información octubre 2023</w:t>
      </w:r>
    </w:p>
  </w:footnote>
  <w:footnote w:id="4">
    <w:p w14:paraId="50E214E4" w14:textId="77777777" w:rsidR="00F370E0" w:rsidRPr="005B3A1D" w:rsidRDefault="00F370E0" w:rsidP="00F370E0">
      <w:pPr>
        <w:pStyle w:val="Textonotapie"/>
        <w:rPr>
          <w:lang w:val="es-MX"/>
        </w:rPr>
      </w:pPr>
      <w:r>
        <w:rPr>
          <w:rStyle w:val="Refdenotaalpie"/>
        </w:rPr>
        <w:footnoteRef/>
      </w:r>
      <w:r>
        <w:t xml:space="preserve"> </w:t>
      </w:r>
      <w:r w:rsidRPr="005B3A1D">
        <w:t>Información septiembre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6CF7C" w14:textId="2071F360" w:rsidR="00C416BA" w:rsidRDefault="00C416BA" w:rsidP="00C416BA">
    <w:pPr>
      <w:pStyle w:val="Encabezado"/>
      <w:jc w:val="center"/>
    </w:pPr>
  </w:p>
  <w:p w14:paraId="4552397B" w14:textId="77777777" w:rsidR="00C416BA" w:rsidRDefault="00C416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931D5"/>
    <w:multiLevelType w:val="multilevel"/>
    <w:tmpl w:val="1040C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2227D"/>
    <w:multiLevelType w:val="multilevel"/>
    <w:tmpl w:val="948A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2864AD"/>
    <w:multiLevelType w:val="multilevel"/>
    <w:tmpl w:val="1A081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E37448"/>
    <w:multiLevelType w:val="multilevel"/>
    <w:tmpl w:val="939E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650C54"/>
    <w:multiLevelType w:val="multilevel"/>
    <w:tmpl w:val="394A1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8137E4"/>
    <w:multiLevelType w:val="multilevel"/>
    <w:tmpl w:val="C3E4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9252C0"/>
    <w:multiLevelType w:val="multilevel"/>
    <w:tmpl w:val="9A6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1051B2"/>
    <w:multiLevelType w:val="hybridMultilevel"/>
    <w:tmpl w:val="E0F807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9B2131E"/>
    <w:multiLevelType w:val="hybridMultilevel"/>
    <w:tmpl w:val="237A61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576EAC"/>
    <w:multiLevelType w:val="multilevel"/>
    <w:tmpl w:val="083C2E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1556EC"/>
    <w:multiLevelType w:val="multilevel"/>
    <w:tmpl w:val="C6B0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202636"/>
    <w:multiLevelType w:val="hybridMultilevel"/>
    <w:tmpl w:val="036812C8"/>
    <w:lvl w:ilvl="0" w:tplc="29807D78">
      <w:start w:val="1"/>
      <w:numFmt w:val="decimal"/>
      <w:lvlText w:val="%1."/>
      <w:lvlJc w:val="left"/>
      <w:pPr>
        <w:ind w:left="720" w:hanging="360"/>
      </w:pPr>
      <w:rPr>
        <w:rFonts w:ascii="Century Gothic" w:hAnsi="Century Gothic" w:cs="Arial"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D705B0B"/>
    <w:multiLevelType w:val="multilevel"/>
    <w:tmpl w:val="DA1E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595737"/>
    <w:multiLevelType w:val="multilevel"/>
    <w:tmpl w:val="41B09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A11E78"/>
    <w:multiLevelType w:val="multilevel"/>
    <w:tmpl w:val="32900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EF3E11"/>
    <w:multiLevelType w:val="multilevel"/>
    <w:tmpl w:val="B38A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AE4253"/>
    <w:multiLevelType w:val="multilevel"/>
    <w:tmpl w:val="42D2D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AC5168"/>
    <w:multiLevelType w:val="multilevel"/>
    <w:tmpl w:val="90C4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0F1076"/>
    <w:multiLevelType w:val="hybridMultilevel"/>
    <w:tmpl w:val="D5163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4450780">
    <w:abstractNumId w:val="8"/>
  </w:num>
  <w:num w:numId="2" w16cid:durableId="894898329">
    <w:abstractNumId w:val="6"/>
  </w:num>
  <w:num w:numId="3" w16cid:durableId="652368892">
    <w:abstractNumId w:val="12"/>
  </w:num>
  <w:num w:numId="4" w16cid:durableId="204174609">
    <w:abstractNumId w:val="11"/>
  </w:num>
  <w:num w:numId="5" w16cid:durableId="1871801168">
    <w:abstractNumId w:val="10"/>
  </w:num>
  <w:num w:numId="6" w16cid:durableId="548808514">
    <w:abstractNumId w:val="0"/>
  </w:num>
  <w:num w:numId="7" w16cid:durableId="1289165957">
    <w:abstractNumId w:val="1"/>
  </w:num>
  <w:num w:numId="8" w16cid:durableId="481579180">
    <w:abstractNumId w:val="4"/>
  </w:num>
  <w:num w:numId="9" w16cid:durableId="1208104714">
    <w:abstractNumId w:val="9"/>
  </w:num>
  <w:num w:numId="10" w16cid:durableId="413740630">
    <w:abstractNumId w:val="5"/>
  </w:num>
  <w:num w:numId="11" w16cid:durableId="902057065">
    <w:abstractNumId w:val="14"/>
  </w:num>
  <w:num w:numId="12" w16cid:durableId="2043555142">
    <w:abstractNumId w:val="3"/>
  </w:num>
  <w:num w:numId="13" w16cid:durableId="1427535313">
    <w:abstractNumId w:val="16"/>
  </w:num>
  <w:num w:numId="14" w16cid:durableId="601424255">
    <w:abstractNumId w:val="17"/>
  </w:num>
  <w:num w:numId="15" w16cid:durableId="597981648">
    <w:abstractNumId w:val="15"/>
  </w:num>
  <w:num w:numId="16" w16cid:durableId="1124737215">
    <w:abstractNumId w:val="18"/>
  </w:num>
  <w:num w:numId="17" w16cid:durableId="1120025995">
    <w:abstractNumId w:val="7"/>
  </w:num>
  <w:num w:numId="18" w16cid:durableId="1721250572">
    <w:abstractNumId w:val="13"/>
  </w:num>
  <w:num w:numId="19" w16cid:durableId="771447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CC1"/>
    <w:rsid w:val="000007B7"/>
    <w:rsid w:val="000066CA"/>
    <w:rsid w:val="00017991"/>
    <w:rsid w:val="000373BD"/>
    <w:rsid w:val="00071AC2"/>
    <w:rsid w:val="00091A9E"/>
    <w:rsid w:val="00093071"/>
    <w:rsid w:val="000A06D1"/>
    <w:rsid w:val="000B2D7C"/>
    <w:rsid w:val="00111611"/>
    <w:rsid w:val="00116151"/>
    <w:rsid w:val="001341D9"/>
    <w:rsid w:val="0014002B"/>
    <w:rsid w:val="0015319A"/>
    <w:rsid w:val="00153D7A"/>
    <w:rsid w:val="00155C9C"/>
    <w:rsid w:val="00157F70"/>
    <w:rsid w:val="0016191B"/>
    <w:rsid w:val="00161BC3"/>
    <w:rsid w:val="00172375"/>
    <w:rsid w:val="001747FA"/>
    <w:rsid w:val="00175F95"/>
    <w:rsid w:val="001906BD"/>
    <w:rsid w:val="00194B00"/>
    <w:rsid w:val="001A4598"/>
    <w:rsid w:val="001B148F"/>
    <w:rsid w:val="001B500A"/>
    <w:rsid w:val="001C23AA"/>
    <w:rsid w:val="001C2EBC"/>
    <w:rsid w:val="001C40CC"/>
    <w:rsid w:val="001C5867"/>
    <w:rsid w:val="001D1CF4"/>
    <w:rsid w:val="001D22EB"/>
    <w:rsid w:val="001D2937"/>
    <w:rsid w:val="001F33E0"/>
    <w:rsid w:val="00211BDF"/>
    <w:rsid w:val="0021229F"/>
    <w:rsid w:val="0021231B"/>
    <w:rsid w:val="0021475D"/>
    <w:rsid w:val="002225C5"/>
    <w:rsid w:val="00236667"/>
    <w:rsid w:val="00241DBE"/>
    <w:rsid w:val="0024679D"/>
    <w:rsid w:val="0026756D"/>
    <w:rsid w:val="0027064C"/>
    <w:rsid w:val="002877C4"/>
    <w:rsid w:val="00290F8D"/>
    <w:rsid w:val="002A2239"/>
    <w:rsid w:val="002A30BD"/>
    <w:rsid w:val="002B4CD1"/>
    <w:rsid w:val="002C5E0B"/>
    <w:rsid w:val="002D17F6"/>
    <w:rsid w:val="002D2CAD"/>
    <w:rsid w:val="002D6454"/>
    <w:rsid w:val="002D6D49"/>
    <w:rsid w:val="002F0E8D"/>
    <w:rsid w:val="002F435C"/>
    <w:rsid w:val="00301208"/>
    <w:rsid w:val="00304128"/>
    <w:rsid w:val="00311FA7"/>
    <w:rsid w:val="0031734B"/>
    <w:rsid w:val="00325613"/>
    <w:rsid w:val="003266A7"/>
    <w:rsid w:val="0032724F"/>
    <w:rsid w:val="00331F5D"/>
    <w:rsid w:val="00342A03"/>
    <w:rsid w:val="003433EC"/>
    <w:rsid w:val="0034435C"/>
    <w:rsid w:val="00354473"/>
    <w:rsid w:val="003712C4"/>
    <w:rsid w:val="003805B8"/>
    <w:rsid w:val="00393F2B"/>
    <w:rsid w:val="003A71B9"/>
    <w:rsid w:val="003C2005"/>
    <w:rsid w:val="003C69DE"/>
    <w:rsid w:val="003C7C1F"/>
    <w:rsid w:val="003D24AE"/>
    <w:rsid w:val="003F172C"/>
    <w:rsid w:val="003F3DA7"/>
    <w:rsid w:val="003F50A7"/>
    <w:rsid w:val="0041309B"/>
    <w:rsid w:val="00416573"/>
    <w:rsid w:val="00433628"/>
    <w:rsid w:val="00446AF9"/>
    <w:rsid w:val="00450BB1"/>
    <w:rsid w:val="004561B0"/>
    <w:rsid w:val="00462A56"/>
    <w:rsid w:val="004637E6"/>
    <w:rsid w:val="00465589"/>
    <w:rsid w:val="004756C7"/>
    <w:rsid w:val="004A1DE8"/>
    <w:rsid w:val="004B6BDB"/>
    <w:rsid w:val="004B7F1D"/>
    <w:rsid w:val="004D2B6F"/>
    <w:rsid w:val="004E1DEA"/>
    <w:rsid w:val="004F2E5C"/>
    <w:rsid w:val="004F40C5"/>
    <w:rsid w:val="00507D30"/>
    <w:rsid w:val="005150B2"/>
    <w:rsid w:val="0052307F"/>
    <w:rsid w:val="005268A0"/>
    <w:rsid w:val="00532D7B"/>
    <w:rsid w:val="005355BA"/>
    <w:rsid w:val="00547147"/>
    <w:rsid w:val="00552774"/>
    <w:rsid w:val="00554105"/>
    <w:rsid w:val="00563AE9"/>
    <w:rsid w:val="005671CD"/>
    <w:rsid w:val="0057185B"/>
    <w:rsid w:val="00576485"/>
    <w:rsid w:val="005934F7"/>
    <w:rsid w:val="00594F60"/>
    <w:rsid w:val="005E0959"/>
    <w:rsid w:val="005E2C96"/>
    <w:rsid w:val="005E7486"/>
    <w:rsid w:val="005F0048"/>
    <w:rsid w:val="005F28EC"/>
    <w:rsid w:val="005F2CF3"/>
    <w:rsid w:val="0061007B"/>
    <w:rsid w:val="0061531A"/>
    <w:rsid w:val="006162E0"/>
    <w:rsid w:val="00617AAA"/>
    <w:rsid w:val="00620D9D"/>
    <w:rsid w:val="00626A25"/>
    <w:rsid w:val="00627100"/>
    <w:rsid w:val="00630AC0"/>
    <w:rsid w:val="006319FC"/>
    <w:rsid w:val="006419CA"/>
    <w:rsid w:val="00651611"/>
    <w:rsid w:val="00676974"/>
    <w:rsid w:val="006825BD"/>
    <w:rsid w:val="00683326"/>
    <w:rsid w:val="00692F35"/>
    <w:rsid w:val="006A4E4B"/>
    <w:rsid w:val="006A69BA"/>
    <w:rsid w:val="006B0A96"/>
    <w:rsid w:val="006B0E35"/>
    <w:rsid w:val="006B6102"/>
    <w:rsid w:val="006B6789"/>
    <w:rsid w:val="006D6609"/>
    <w:rsid w:val="006F2A6D"/>
    <w:rsid w:val="006F3D09"/>
    <w:rsid w:val="006F78AC"/>
    <w:rsid w:val="00703CEC"/>
    <w:rsid w:val="00707767"/>
    <w:rsid w:val="007134A1"/>
    <w:rsid w:val="0071437F"/>
    <w:rsid w:val="00715A09"/>
    <w:rsid w:val="00716819"/>
    <w:rsid w:val="00722A16"/>
    <w:rsid w:val="00725639"/>
    <w:rsid w:val="00727658"/>
    <w:rsid w:val="0073103B"/>
    <w:rsid w:val="00737DDE"/>
    <w:rsid w:val="0074355E"/>
    <w:rsid w:val="0074645B"/>
    <w:rsid w:val="00750761"/>
    <w:rsid w:val="0076127E"/>
    <w:rsid w:val="00766419"/>
    <w:rsid w:val="007674E4"/>
    <w:rsid w:val="00780A67"/>
    <w:rsid w:val="0078375F"/>
    <w:rsid w:val="0078516A"/>
    <w:rsid w:val="00793A5C"/>
    <w:rsid w:val="007A1139"/>
    <w:rsid w:val="007F0E10"/>
    <w:rsid w:val="007F7E73"/>
    <w:rsid w:val="008050ED"/>
    <w:rsid w:val="00822784"/>
    <w:rsid w:val="0082282C"/>
    <w:rsid w:val="00823391"/>
    <w:rsid w:val="00831CC1"/>
    <w:rsid w:val="00853E24"/>
    <w:rsid w:val="008651A9"/>
    <w:rsid w:val="0086580C"/>
    <w:rsid w:val="008709B1"/>
    <w:rsid w:val="00874F06"/>
    <w:rsid w:val="0088525D"/>
    <w:rsid w:val="00886891"/>
    <w:rsid w:val="00892BA3"/>
    <w:rsid w:val="008A0C6E"/>
    <w:rsid w:val="008B17E6"/>
    <w:rsid w:val="008B44CD"/>
    <w:rsid w:val="008C3C43"/>
    <w:rsid w:val="008C769E"/>
    <w:rsid w:val="008D37A7"/>
    <w:rsid w:val="008E11CB"/>
    <w:rsid w:val="008F3F33"/>
    <w:rsid w:val="008F417D"/>
    <w:rsid w:val="008F72CD"/>
    <w:rsid w:val="00902A43"/>
    <w:rsid w:val="00903E0F"/>
    <w:rsid w:val="0090505A"/>
    <w:rsid w:val="0091472A"/>
    <w:rsid w:val="009155AF"/>
    <w:rsid w:val="0091625A"/>
    <w:rsid w:val="0092326F"/>
    <w:rsid w:val="009270D3"/>
    <w:rsid w:val="0093043E"/>
    <w:rsid w:val="00931D57"/>
    <w:rsid w:val="00934599"/>
    <w:rsid w:val="00934DC4"/>
    <w:rsid w:val="00935259"/>
    <w:rsid w:val="00941C57"/>
    <w:rsid w:val="00947097"/>
    <w:rsid w:val="0098774D"/>
    <w:rsid w:val="009C5BC6"/>
    <w:rsid w:val="009D173E"/>
    <w:rsid w:val="009D2972"/>
    <w:rsid w:val="009D4E46"/>
    <w:rsid w:val="009F0EF2"/>
    <w:rsid w:val="009F5684"/>
    <w:rsid w:val="00A1330D"/>
    <w:rsid w:val="00A30962"/>
    <w:rsid w:val="00A3477A"/>
    <w:rsid w:val="00A5228E"/>
    <w:rsid w:val="00A61B0C"/>
    <w:rsid w:val="00A716B8"/>
    <w:rsid w:val="00A71BC8"/>
    <w:rsid w:val="00A73378"/>
    <w:rsid w:val="00A74ED8"/>
    <w:rsid w:val="00A75B66"/>
    <w:rsid w:val="00A86C66"/>
    <w:rsid w:val="00A91287"/>
    <w:rsid w:val="00A95710"/>
    <w:rsid w:val="00A95AB0"/>
    <w:rsid w:val="00AD4A99"/>
    <w:rsid w:val="00AD68EA"/>
    <w:rsid w:val="00AD73F8"/>
    <w:rsid w:val="00AD7555"/>
    <w:rsid w:val="00AE6ED6"/>
    <w:rsid w:val="00AF4554"/>
    <w:rsid w:val="00AF5911"/>
    <w:rsid w:val="00B076F4"/>
    <w:rsid w:val="00B1763C"/>
    <w:rsid w:val="00B32232"/>
    <w:rsid w:val="00B509D4"/>
    <w:rsid w:val="00B533BC"/>
    <w:rsid w:val="00B5537E"/>
    <w:rsid w:val="00B861CA"/>
    <w:rsid w:val="00B86F04"/>
    <w:rsid w:val="00B9291F"/>
    <w:rsid w:val="00B9701C"/>
    <w:rsid w:val="00BA7573"/>
    <w:rsid w:val="00BB0667"/>
    <w:rsid w:val="00BB3BF9"/>
    <w:rsid w:val="00BC7A4C"/>
    <w:rsid w:val="00BE130C"/>
    <w:rsid w:val="00BE39BC"/>
    <w:rsid w:val="00BE65BF"/>
    <w:rsid w:val="00BF0E00"/>
    <w:rsid w:val="00BF104F"/>
    <w:rsid w:val="00BF1B39"/>
    <w:rsid w:val="00C02666"/>
    <w:rsid w:val="00C047A5"/>
    <w:rsid w:val="00C07C54"/>
    <w:rsid w:val="00C1718E"/>
    <w:rsid w:val="00C2080C"/>
    <w:rsid w:val="00C23859"/>
    <w:rsid w:val="00C251AA"/>
    <w:rsid w:val="00C3177E"/>
    <w:rsid w:val="00C333A3"/>
    <w:rsid w:val="00C37CA1"/>
    <w:rsid w:val="00C416BA"/>
    <w:rsid w:val="00C42406"/>
    <w:rsid w:val="00C515A4"/>
    <w:rsid w:val="00C51F20"/>
    <w:rsid w:val="00C65EF6"/>
    <w:rsid w:val="00C7014B"/>
    <w:rsid w:val="00C71119"/>
    <w:rsid w:val="00C77050"/>
    <w:rsid w:val="00C912C7"/>
    <w:rsid w:val="00CA438C"/>
    <w:rsid w:val="00CA5BEF"/>
    <w:rsid w:val="00CB16CD"/>
    <w:rsid w:val="00CB760A"/>
    <w:rsid w:val="00CC026D"/>
    <w:rsid w:val="00CC298C"/>
    <w:rsid w:val="00CD3F46"/>
    <w:rsid w:val="00CE311B"/>
    <w:rsid w:val="00CF1641"/>
    <w:rsid w:val="00CF1FC5"/>
    <w:rsid w:val="00D067B5"/>
    <w:rsid w:val="00D14BBA"/>
    <w:rsid w:val="00D30157"/>
    <w:rsid w:val="00D3298B"/>
    <w:rsid w:val="00D37E1B"/>
    <w:rsid w:val="00D42603"/>
    <w:rsid w:val="00D478C7"/>
    <w:rsid w:val="00D55EE5"/>
    <w:rsid w:val="00D648F6"/>
    <w:rsid w:val="00D73FB1"/>
    <w:rsid w:val="00D8622A"/>
    <w:rsid w:val="00DA012B"/>
    <w:rsid w:val="00DA6413"/>
    <w:rsid w:val="00DA72D8"/>
    <w:rsid w:val="00DB3AB0"/>
    <w:rsid w:val="00DB3E18"/>
    <w:rsid w:val="00DC5D8E"/>
    <w:rsid w:val="00DD4170"/>
    <w:rsid w:val="00DF0294"/>
    <w:rsid w:val="00E06E9A"/>
    <w:rsid w:val="00E118FF"/>
    <w:rsid w:val="00E251CA"/>
    <w:rsid w:val="00E41D64"/>
    <w:rsid w:val="00E5456C"/>
    <w:rsid w:val="00E714CA"/>
    <w:rsid w:val="00E74AA5"/>
    <w:rsid w:val="00E75775"/>
    <w:rsid w:val="00E95BCB"/>
    <w:rsid w:val="00EB5F2A"/>
    <w:rsid w:val="00EC72F3"/>
    <w:rsid w:val="00EE52C3"/>
    <w:rsid w:val="00EF5A74"/>
    <w:rsid w:val="00F05914"/>
    <w:rsid w:val="00F07E60"/>
    <w:rsid w:val="00F2409E"/>
    <w:rsid w:val="00F276DF"/>
    <w:rsid w:val="00F370E0"/>
    <w:rsid w:val="00F45B2D"/>
    <w:rsid w:val="00F56968"/>
    <w:rsid w:val="00F72233"/>
    <w:rsid w:val="00F72A4D"/>
    <w:rsid w:val="00F7697D"/>
    <w:rsid w:val="00F8133B"/>
    <w:rsid w:val="00F8181A"/>
    <w:rsid w:val="00F84BE5"/>
    <w:rsid w:val="00F85F5A"/>
    <w:rsid w:val="00F922A8"/>
    <w:rsid w:val="00FA59F9"/>
    <w:rsid w:val="00FA7516"/>
    <w:rsid w:val="00FC21B9"/>
    <w:rsid w:val="00FC3B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0172E"/>
  <w15:docId w15:val="{9D267966-AD94-468D-80CD-088FB659F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637E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637E6"/>
    <w:rPr>
      <w:rFonts w:ascii="Tahoma" w:hAnsi="Tahoma" w:cs="Tahoma"/>
      <w:sz w:val="16"/>
      <w:szCs w:val="16"/>
    </w:rPr>
  </w:style>
  <w:style w:type="paragraph" w:customStyle="1" w:styleId="subtitulos">
    <w:name w:val="subtitulos"/>
    <w:basedOn w:val="Normal"/>
    <w:rsid w:val="0078375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630AC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C69DE"/>
    <w:pPr>
      <w:ind w:left="720"/>
      <w:contextualSpacing/>
    </w:pPr>
  </w:style>
  <w:style w:type="paragraph" w:customStyle="1" w:styleId="Default">
    <w:name w:val="Default"/>
    <w:rsid w:val="00304128"/>
    <w:pPr>
      <w:autoSpaceDE w:val="0"/>
      <w:autoSpaceDN w:val="0"/>
      <w:adjustRightInd w:val="0"/>
      <w:spacing w:after="0" w:line="240" w:lineRule="auto"/>
    </w:pPr>
    <w:rPr>
      <w:rFonts w:ascii="Arial" w:hAnsi="Arial" w:cs="Arial"/>
      <w:color w:val="000000"/>
      <w:sz w:val="24"/>
      <w:szCs w:val="24"/>
      <w:lang w:val="es-ES"/>
    </w:rPr>
  </w:style>
  <w:style w:type="character" w:styleId="Hipervnculo">
    <w:name w:val="Hyperlink"/>
    <w:basedOn w:val="Fuentedeprrafopredeter"/>
    <w:uiPriority w:val="99"/>
    <w:semiHidden/>
    <w:unhideWhenUsed/>
    <w:rsid w:val="00902A43"/>
    <w:rPr>
      <w:color w:val="0000FF"/>
      <w:u w:val="single"/>
    </w:rPr>
  </w:style>
  <w:style w:type="character" w:styleId="Textoennegrita">
    <w:name w:val="Strong"/>
    <w:basedOn w:val="Fuentedeprrafopredeter"/>
    <w:uiPriority w:val="22"/>
    <w:qFormat/>
    <w:rsid w:val="00A1330D"/>
    <w:rPr>
      <w:b/>
      <w:bCs/>
    </w:rPr>
  </w:style>
  <w:style w:type="paragraph" w:styleId="Encabezado">
    <w:name w:val="header"/>
    <w:basedOn w:val="Normal"/>
    <w:link w:val="EncabezadoCar"/>
    <w:uiPriority w:val="99"/>
    <w:unhideWhenUsed/>
    <w:rsid w:val="00D067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067B5"/>
  </w:style>
  <w:style w:type="paragraph" w:styleId="Piedepgina">
    <w:name w:val="footer"/>
    <w:basedOn w:val="Normal"/>
    <w:link w:val="PiedepginaCar"/>
    <w:uiPriority w:val="99"/>
    <w:unhideWhenUsed/>
    <w:rsid w:val="00D067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067B5"/>
  </w:style>
  <w:style w:type="paragraph" w:styleId="Sinespaciado">
    <w:name w:val="No Spacing"/>
    <w:uiPriority w:val="1"/>
    <w:qFormat/>
    <w:rsid w:val="00716819"/>
    <w:pPr>
      <w:spacing w:after="0" w:line="240" w:lineRule="auto"/>
    </w:pPr>
  </w:style>
  <w:style w:type="paragraph" w:styleId="Textonotapie">
    <w:name w:val="footnote text"/>
    <w:basedOn w:val="Normal"/>
    <w:link w:val="TextonotapieCar"/>
    <w:uiPriority w:val="99"/>
    <w:semiHidden/>
    <w:unhideWhenUsed/>
    <w:rsid w:val="004756C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756C7"/>
    <w:rPr>
      <w:sz w:val="20"/>
      <w:szCs w:val="20"/>
    </w:rPr>
  </w:style>
  <w:style w:type="character" w:styleId="Refdenotaalpie">
    <w:name w:val="footnote reference"/>
    <w:basedOn w:val="Fuentedeprrafopredeter"/>
    <w:uiPriority w:val="99"/>
    <w:semiHidden/>
    <w:unhideWhenUsed/>
    <w:rsid w:val="004756C7"/>
    <w:rPr>
      <w:vertAlign w:val="superscript"/>
    </w:rPr>
  </w:style>
  <w:style w:type="paragraph" w:styleId="NormalWeb">
    <w:name w:val="Normal (Web)"/>
    <w:basedOn w:val="Normal"/>
    <w:uiPriority w:val="99"/>
    <w:unhideWhenUsed/>
    <w:rsid w:val="004756C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basedOn w:val="Fuentedeprrafopredeter"/>
    <w:uiPriority w:val="20"/>
    <w:qFormat/>
    <w:rsid w:val="002D2C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1954">
      <w:bodyDiv w:val="1"/>
      <w:marLeft w:val="0"/>
      <w:marRight w:val="0"/>
      <w:marTop w:val="0"/>
      <w:marBottom w:val="0"/>
      <w:divBdr>
        <w:top w:val="none" w:sz="0" w:space="0" w:color="auto"/>
        <w:left w:val="none" w:sz="0" w:space="0" w:color="auto"/>
        <w:bottom w:val="none" w:sz="0" w:space="0" w:color="auto"/>
        <w:right w:val="none" w:sz="0" w:space="0" w:color="auto"/>
      </w:divBdr>
    </w:div>
    <w:div w:id="27025729">
      <w:bodyDiv w:val="1"/>
      <w:marLeft w:val="0"/>
      <w:marRight w:val="0"/>
      <w:marTop w:val="0"/>
      <w:marBottom w:val="0"/>
      <w:divBdr>
        <w:top w:val="none" w:sz="0" w:space="0" w:color="auto"/>
        <w:left w:val="none" w:sz="0" w:space="0" w:color="auto"/>
        <w:bottom w:val="none" w:sz="0" w:space="0" w:color="auto"/>
        <w:right w:val="none" w:sz="0" w:space="0" w:color="auto"/>
      </w:divBdr>
    </w:div>
    <w:div w:id="57020310">
      <w:bodyDiv w:val="1"/>
      <w:marLeft w:val="0"/>
      <w:marRight w:val="0"/>
      <w:marTop w:val="0"/>
      <w:marBottom w:val="0"/>
      <w:divBdr>
        <w:top w:val="none" w:sz="0" w:space="0" w:color="auto"/>
        <w:left w:val="none" w:sz="0" w:space="0" w:color="auto"/>
        <w:bottom w:val="none" w:sz="0" w:space="0" w:color="auto"/>
        <w:right w:val="none" w:sz="0" w:space="0" w:color="auto"/>
      </w:divBdr>
      <w:divsChild>
        <w:div w:id="864563871">
          <w:marLeft w:val="0"/>
          <w:marRight w:val="0"/>
          <w:marTop w:val="0"/>
          <w:marBottom w:val="0"/>
          <w:divBdr>
            <w:top w:val="none" w:sz="0" w:space="0" w:color="auto"/>
            <w:left w:val="none" w:sz="0" w:space="0" w:color="auto"/>
            <w:bottom w:val="none" w:sz="0" w:space="0" w:color="auto"/>
            <w:right w:val="none" w:sz="0" w:space="0" w:color="auto"/>
          </w:divBdr>
        </w:div>
      </w:divsChild>
    </w:div>
    <w:div w:id="94132145">
      <w:bodyDiv w:val="1"/>
      <w:marLeft w:val="0"/>
      <w:marRight w:val="0"/>
      <w:marTop w:val="0"/>
      <w:marBottom w:val="0"/>
      <w:divBdr>
        <w:top w:val="none" w:sz="0" w:space="0" w:color="auto"/>
        <w:left w:val="none" w:sz="0" w:space="0" w:color="auto"/>
        <w:bottom w:val="none" w:sz="0" w:space="0" w:color="auto"/>
        <w:right w:val="none" w:sz="0" w:space="0" w:color="auto"/>
      </w:divBdr>
    </w:div>
    <w:div w:id="96684692">
      <w:bodyDiv w:val="1"/>
      <w:marLeft w:val="0"/>
      <w:marRight w:val="0"/>
      <w:marTop w:val="0"/>
      <w:marBottom w:val="0"/>
      <w:divBdr>
        <w:top w:val="none" w:sz="0" w:space="0" w:color="auto"/>
        <w:left w:val="none" w:sz="0" w:space="0" w:color="auto"/>
        <w:bottom w:val="none" w:sz="0" w:space="0" w:color="auto"/>
        <w:right w:val="none" w:sz="0" w:space="0" w:color="auto"/>
      </w:divBdr>
    </w:div>
    <w:div w:id="143014109">
      <w:marLeft w:val="0"/>
      <w:marRight w:val="0"/>
      <w:marTop w:val="0"/>
      <w:marBottom w:val="0"/>
      <w:divBdr>
        <w:top w:val="none" w:sz="0" w:space="0" w:color="auto"/>
        <w:left w:val="none" w:sz="0" w:space="0" w:color="auto"/>
        <w:bottom w:val="none" w:sz="0" w:space="0" w:color="auto"/>
        <w:right w:val="none" w:sz="0" w:space="0" w:color="auto"/>
      </w:divBdr>
    </w:div>
    <w:div w:id="150409231">
      <w:bodyDiv w:val="1"/>
      <w:marLeft w:val="0"/>
      <w:marRight w:val="0"/>
      <w:marTop w:val="0"/>
      <w:marBottom w:val="0"/>
      <w:divBdr>
        <w:top w:val="none" w:sz="0" w:space="0" w:color="auto"/>
        <w:left w:val="none" w:sz="0" w:space="0" w:color="auto"/>
        <w:bottom w:val="none" w:sz="0" w:space="0" w:color="auto"/>
        <w:right w:val="none" w:sz="0" w:space="0" w:color="auto"/>
      </w:divBdr>
    </w:div>
    <w:div w:id="158077945">
      <w:bodyDiv w:val="1"/>
      <w:marLeft w:val="0"/>
      <w:marRight w:val="0"/>
      <w:marTop w:val="0"/>
      <w:marBottom w:val="0"/>
      <w:divBdr>
        <w:top w:val="none" w:sz="0" w:space="0" w:color="auto"/>
        <w:left w:val="none" w:sz="0" w:space="0" w:color="auto"/>
        <w:bottom w:val="none" w:sz="0" w:space="0" w:color="auto"/>
        <w:right w:val="none" w:sz="0" w:space="0" w:color="auto"/>
      </w:divBdr>
    </w:div>
    <w:div w:id="198737136">
      <w:bodyDiv w:val="1"/>
      <w:marLeft w:val="0"/>
      <w:marRight w:val="0"/>
      <w:marTop w:val="0"/>
      <w:marBottom w:val="0"/>
      <w:divBdr>
        <w:top w:val="none" w:sz="0" w:space="0" w:color="auto"/>
        <w:left w:val="none" w:sz="0" w:space="0" w:color="auto"/>
        <w:bottom w:val="none" w:sz="0" w:space="0" w:color="auto"/>
        <w:right w:val="none" w:sz="0" w:space="0" w:color="auto"/>
      </w:divBdr>
    </w:div>
    <w:div w:id="234708489">
      <w:bodyDiv w:val="1"/>
      <w:marLeft w:val="0"/>
      <w:marRight w:val="0"/>
      <w:marTop w:val="0"/>
      <w:marBottom w:val="0"/>
      <w:divBdr>
        <w:top w:val="none" w:sz="0" w:space="0" w:color="auto"/>
        <w:left w:val="none" w:sz="0" w:space="0" w:color="auto"/>
        <w:bottom w:val="none" w:sz="0" w:space="0" w:color="auto"/>
        <w:right w:val="none" w:sz="0" w:space="0" w:color="auto"/>
      </w:divBdr>
      <w:divsChild>
        <w:div w:id="368727230">
          <w:marLeft w:val="0"/>
          <w:marRight w:val="0"/>
          <w:marTop w:val="0"/>
          <w:marBottom w:val="0"/>
          <w:divBdr>
            <w:top w:val="none" w:sz="0" w:space="0" w:color="auto"/>
            <w:left w:val="none" w:sz="0" w:space="0" w:color="auto"/>
            <w:bottom w:val="none" w:sz="0" w:space="0" w:color="auto"/>
            <w:right w:val="none" w:sz="0" w:space="0" w:color="auto"/>
          </w:divBdr>
        </w:div>
      </w:divsChild>
    </w:div>
    <w:div w:id="250893605">
      <w:bodyDiv w:val="1"/>
      <w:marLeft w:val="0"/>
      <w:marRight w:val="0"/>
      <w:marTop w:val="0"/>
      <w:marBottom w:val="0"/>
      <w:divBdr>
        <w:top w:val="none" w:sz="0" w:space="0" w:color="auto"/>
        <w:left w:val="none" w:sz="0" w:space="0" w:color="auto"/>
        <w:bottom w:val="none" w:sz="0" w:space="0" w:color="auto"/>
        <w:right w:val="none" w:sz="0" w:space="0" w:color="auto"/>
      </w:divBdr>
    </w:div>
    <w:div w:id="257295995">
      <w:bodyDiv w:val="1"/>
      <w:marLeft w:val="0"/>
      <w:marRight w:val="0"/>
      <w:marTop w:val="0"/>
      <w:marBottom w:val="0"/>
      <w:divBdr>
        <w:top w:val="none" w:sz="0" w:space="0" w:color="auto"/>
        <w:left w:val="none" w:sz="0" w:space="0" w:color="auto"/>
        <w:bottom w:val="none" w:sz="0" w:space="0" w:color="auto"/>
        <w:right w:val="none" w:sz="0" w:space="0" w:color="auto"/>
      </w:divBdr>
    </w:div>
    <w:div w:id="260529781">
      <w:bodyDiv w:val="1"/>
      <w:marLeft w:val="0"/>
      <w:marRight w:val="0"/>
      <w:marTop w:val="0"/>
      <w:marBottom w:val="0"/>
      <w:divBdr>
        <w:top w:val="none" w:sz="0" w:space="0" w:color="auto"/>
        <w:left w:val="none" w:sz="0" w:space="0" w:color="auto"/>
        <w:bottom w:val="none" w:sz="0" w:space="0" w:color="auto"/>
        <w:right w:val="none" w:sz="0" w:space="0" w:color="auto"/>
      </w:divBdr>
      <w:divsChild>
        <w:div w:id="261651122">
          <w:marLeft w:val="0"/>
          <w:marRight w:val="0"/>
          <w:marTop w:val="0"/>
          <w:marBottom w:val="0"/>
          <w:divBdr>
            <w:top w:val="none" w:sz="0" w:space="0" w:color="auto"/>
            <w:left w:val="none" w:sz="0" w:space="0" w:color="auto"/>
            <w:bottom w:val="none" w:sz="0" w:space="0" w:color="auto"/>
            <w:right w:val="none" w:sz="0" w:space="0" w:color="auto"/>
          </w:divBdr>
        </w:div>
        <w:div w:id="828986754">
          <w:marLeft w:val="0"/>
          <w:marRight w:val="0"/>
          <w:marTop w:val="0"/>
          <w:marBottom w:val="0"/>
          <w:divBdr>
            <w:top w:val="none" w:sz="0" w:space="0" w:color="auto"/>
            <w:left w:val="none" w:sz="0" w:space="0" w:color="auto"/>
            <w:bottom w:val="none" w:sz="0" w:space="0" w:color="auto"/>
            <w:right w:val="none" w:sz="0" w:space="0" w:color="auto"/>
          </w:divBdr>
        </w:div>
      </w:divsChild>
    </w:div>
    <w:div w:id="312876958">
      <w:marLeft w:val="0"/>
      <w:marRight w:val="0"/>
      <w:marTop w:val="0"/>
      <w:marBottom w:val="0"/>
      <w:divBdr>
        <w:top w:val="none" w:sz="0" w:space="0" w:color="auto"/>
        <w:left w:val="none" w:sz="0" w:space="0" w:color="auto"/>
        <w:bottom w:val="none" w:sz="0" w:space="0" w:color="auto"/>
        <w:right w:val="none" w:sz="0" w:space="0" w:color="auto"/>
      </w:divBdr>
    </w:div>
    <w:div w:id="357053018">
      <w:bodyDiv w:val="1"/>
      <w:marLeft w:val="0"/>
      <w:marRight w:val="0"/>
      <w:marTop w:val="0"/>
      <w:marBottom w:val="0"/>
      <w:divBdr>
        <w:top w:val="none" w:sz="0" w:space="0" w:color="auto"/>
        <w:left w:val="none" w:sz="0" w:space="0" w:color="auto"/>
        <w:bottom w:val="none" w:sz="0" w:space="0" w:color="auto"/>
        <w:right w:val="none" w:sz="0" w:space="0" w:color="auto"/>
      </w:divBdr>
    </w:div>
    <w:div w:id="377894540">
      <w:bodyDiv w:val="1"/>
      <w:marLeft w:val="0"/>
      <w:marRight w:val="0"/>
      <w:marTop w:val="0"/>
      <w:marBottom w:val="0"/>
      <w:divBdr>
        <w:top w:val="none" w:sz="0" w:space="0" w:color="auto"/>
        <w:left w:val="none" w:sz="0" w:space="0" w:color="auto"/>
        <w:bottom w:val="none" w:sz="0" w:space="0" w:color="auto"/>
        <w:right w:val="none" w:sz="0" w:space="0" w:color="auto"/>
      </w:divBdr>
    </w:div>
    <w:div w:id="395708214">
      <w:bodyDiv w:val="1"/>
      <w:marLeft w:val="0"/>
      <w:marRight w:val="0"/>
      <w:marTop w:val="0"/>
      <w:marBottom w:val="0"/>
      <w:divBdr>
        <w:top w:val="none" w:sz="0" w:space="0" w:color="auto"/>
        <w:left w:val="none" w:sz="0" w:space="0" w:color="auto"/>
        <w:bottom w:val="none" w:sz="0" w:space="0" w:color="auto"/>
        <w:right w:val="none" w:sz="0" w:space="0" w:color="auto"/>
      </w:divBdr>
    </w:div>
    <w:div w:id="422846282">
      <w:bodyDiv w:val="1"/>
      <w:marLeft w:val="0"/>
      <w:marRight w:val="0"/>
      <w:marTop w:val="0"/>
      <w:marBottom w:val="0"/>
      <w:divBdr>
        <w:top w:val="none" w:sz="0" w:space="0" w:color="auto"/>
        <w:left w:val="none" w:sz="0" w:space="0" w:color="auto"/>
        <w:bottom w:val="none" w:sz="0" w:space="0" w:color="auto"/>
        <w:right w:val="none" w:sz="0" w:space="0" w:color="auto"/>
      </w:divBdr>
    </w:div>
    <w:div w:id="423184586">
      <w:marLeft w:val="0"/>
      <w:marRight w:val="0"/>
      <w:marTop w:val="0"/>
      <w:marBottom w:val="0"/>
      <w:divBdr>
        <w:top w:val="none" w:sz="0" w:space="0" w:color="auto"/>
        <w:left w:val="none" w:sz="0" w:space="0" w:color="auto"/>
        <w:bottom w:val="none" w:sz="0" w:space="0" w:color="auto"/>
        <w:right w:val="none" w:sz="0" w:space="0" w:color="auto"/>
      </w:divBdr>
    </w:div>
    <w:div w:id="423501813">
      <w:bodyDiv w:val="1"/>
      <w:marLeft w:val="0"/>
      <w:marRight w:val="0"/>
      <w:marTop w:val="0"/>
      <w:marBottom w:val="0"/>
      <w:divBdr>
        <w:top w:val="none" w:sz="0" w:space="0" w:color="auto"/>
        <w:left w:val="none" w:sz="0" w:space="0" w:color="auto"/>
        <w:bottom w:val="none" w:sz="0" w:space="0" w:color="auto"/>
        <w:right w:val="none" w:sz="0" w:space="0" w:color="auto"/>
      </w:divBdr>
    </w:div>
    <w:div w:id="425810509">
      <w:bodyDiv w:val="1"/>
      <w:marLeft w:val="0"/>
      <w:marRight w:val="0"/>
      <w:marTop w:val="0"/>
      <w:marBottom w:val="0"/>
      <w:divBdr>
        <w:top w:val="none" w:sz="0" w:space="0" w:color="auto"/>
        <w:left w:val="none" w:sz="0" w:space="0" w:color="auto"/>
        <w:bottom w:val="none" w:sz="0" w:space="0" w:color="auto"/>
        <w:right w:val="none" w:sz="0" w:space="0" w:color="auto"/>
      </w:divBdr>
    </w:div>
    <w:div w:id="428738229">
      <w:bodyDiv w:val="1"/>
      <w:marLeft w:val="0"/>
      <w:marRight w:val="0"/>
      <w:marTop w:val="0"/>
      <w:marBottom w:val="0"/>
      <w:divBdr>
        <w:top w:val="none" w:sz="0" w:space="0" w:color="auto"/>
        <w:left w:val="none" w:sz="0" w:space="0" w:color="auto"/>
        <w:bottom w:val="none" w:sz="0" w:space="0" w:color="auto"/>
        <w:right w:val="none" w:sz="0" w:space="0" w:color="auto"/>
      </w:divBdr>
    </w:div>
    <w:div w:id="453864579">
      <w:bodyDiv w:val="1"/>
      <w:marLeft w:val="0"/>
      <w:marRight w:val="0"/>
      <w:marTop w:val="0"/>
      <w:marBottom w:val="0"/>
      <w:divBdr>
        <w:top w:val="none" w:sz="0" w:space="0" w:color="auto"/>
        <w:left w:val="none" w:sz="0" w:space="0" w:color="auto"/>
        <w:bottom w:val="none" w:sz="0" w:space="0" w:color="auto"/>
        <w:right w:val="none" w:sz="0" w:space="0" w:color="auto"/>
      </w:divBdr>
    </w:div>
    <w:div w:id="458452629">
      <w:bodyDiv w:val="1"/>
      <w:marLeft w:val="0"/>
      <w:marRight w:val="0"/>
      <w:marTop w:val="0"/>
      <w:marBottom w:val="0"/>
      <w:divBdr>
        <w:top w:val="none" w:sz="0" w:space="0" w:color="auto"/>
        <w:left w:val="none" w:sz="0" w:space="0" w:color="auto"/>
        <w:bottom w:val="none" w:sz="0" w:space="0" w:color="auto"/>
        <w:right w:val="none" w:sz="0" w:space="0" w:color="auto"/>
      </w:divBdr>
    </w:div>
    <w:div w:id="496506767">
      <w:bodyDiv w:val="1"/>
      <w:marLeft w:val="0"/>
      <w:marRight w:val="0"/>
      <w:marTop w:val="0"/>
      <w:marBottom w:val="0"/>
      <w:divBdr>
        <w:top w:val="none" w:sz="0" w:space="0" w:color="auto"/>
        <w:left w:val="none" w:sz="0" w:space="0" w:color="auto"/>
        <w:bottom w:val="none" w:sz="0" w:space="0" w:color="auto"/>
        <w:right w:val="none" w:sz="0" w:space="0" w:color="auto"/>
      </w:divBdr>
    </w:div>
    <w:div w:id="500044668">
      <w:bodyDiv w:val="1"/>
      <w:marLeft w:val="0"/>
      <w:marRight w:val="0"/>
      <w:marTop w:val="0"/>
      <w:marBottom w:val="0"/>
      <w:divBdr>
        <w:top w:val="none" w:sz="0" w:space="0" w:color="auto"/>
        <w:left w:val="none" w:sz="0" w:space="0" w:color="auto"/>
        <w:bottom w:val="none" w:sz="0" w:space="0" w:color="auto"/>
        <w:right w:val="none" w:sz="0" w:space="0" w:color="auto"/>
      </w:divBdr>
    </w:div>
    <w:div w:id="528835022">
      <w:bodyDiv w:val="1"/>
      <w:marLeft w:val="0"/>
      <w:marRight w:val="0"/>
      <w:marTop w:val="0"/>
      <w:marBottom w:val="0"/>
      <w:divBdr>
        <w:top w:val="none" w:sz="0" w:space="0" w:color="auto"/>
        <w:left w:val="none" w:sz="0" w:space="0" w:color="auto"/>
        <w:bottom w:val="none" w:sz="0" w:space="0" w:color="auto"/>
        <w:right w:val="none" w:sz="0" w:space="0" w:color="auto"/>
      </w:divBdr>
    </w:div>
    <w:div w:id="576138386">
      <w:bodyDiv w:val="1"/>
      <w:marLeft w:val="0"/>
      <w:marRight w:val="0"/>
      <w:marTop w:val="0"/>
      <w:marBottom w:val="0"/>
      <w:divBdr>
        <w:top w:val="none" w:sz="0" w:space="0" w:color="auto"/>
        <w:left w:val="none" w:sz="0" w:space="0" w:color="auto"/>
        <w:bottom w:val="none" w:sz="0" w:space="0" w:color="auto"/>
        <w:right w:val="none" w:sz="0" w:space="0" w:color="auto"/>
      </w:divBdr>
    </w:div>
    <w:div w:id="579799088">
      <w:bodyDiv w:val="1"/>
      <w:marLeft w:val="0"/>
      <w:marRight w:val="0"/>
      <w:marTop w:val="0"/>
      <w:marBottom w:val="0"/>
      <w:divBdr>
        <w:top w:val="none" w:sz="0" w:space="0" w:color="auto"/>
        <w:left w:val="none" w:sz="0" w:space="0" w:color="auto"/>
        <w:bottom w:val="none" w:sz="0" w:space="0" w:color="auto"/>
        <w:right w:val="none" w:sz="0" w:space="0" w:color="auto"/>
      </w:divBdr>
    </w:div>
    <w:div w:id="579828708">
      <w:bodyDiv w:val="1"/>
      <w:marLeft w:val="0"/>
      <w:marRight w:val="0"/>
      <w:marTop w:val="0"/>
      <w:marBottom w:val="0"/>
      <w:divBdr>
        <w:top w:val="none" w:sz="0" w:space="0" w:color="auto"/>
        <w:left w:val="none" w:sz="0" w:space="0" w:color="auto"/>
        <w:bottom w:val="none" w:sz="0" w:space="0" w:color="auto"/>
        <w:right w:val="none" w:sz="0" w:space="0" w:color="auto"/>
      </w:divBdr>
    </w:div>
    <w:div w:id="599994589">
      <w:bodyDiv w:val="1"/>
      <w:marLeft w:val="0"/>
      <w:marRight w:val="0"/>
      <w:marTop w:val="0"/>
      <w:marBottom w:val="0"/>
      <w:divBdr>
        <w:top w:val="none" w:sz="0" w:space="0" w:color="auto"/>
        <w:left w:val="none" w:sz="0" w:space="0" w:color="auto"/>
        <w:bottom w:val="none" w:sz="0" w:space="0" w:color="auto"/>
        <w:right w:val="none" w:sz="0" w:space="0" w:color="auto"/>
      </w:divBdr>
    </w:div>
    <w:div w:id="615527084">
      <w:bodyDiv w:val="1"/>
      <w:marLeft w:val="0"/>
      <w:marRight w:val="0"/>
      <w:marTop w:val="0"/>
      <w:marBottom w:val="0"/>
      <w:divBdr>
        <w:top w:val="none" w:sz="0" w:space="0" w:color="auto"/>
        <w:left w:val="none" w:sz="0" w:space="0" w:color="auto"/>
        <w:bottom w:val="none" w:sz="0" w:space="0" w:color="auto"/>
        <w:right w:val="none" w:sz="0" w:space="0" w:color="auto"/>
      </w:divBdr>
    </w:div>
    <w:div w:id="649987557">
      <w:bodyDiv w:val="1"/>
      <w:marLeft w:val="0"/>
      <w:marRight w:val="0"/>
      <w:marTop w:val="0"/>
      <w:marBottom w:val="0"/>
      <w:divBdr>
        <w:top w:val="none" w:sz="0" w:space="0" w:color="auto"/>
        <w:left w:val="none" w:sz="0" w:space="0" w:color="auto"/>
        <w:bottom w:val="none" w:sz="0" w:space="0" w:color="auto"/>
        <w:right w:val="none" w:sz="0" w:space="0" w:color="auto"/>
      </w:divBdr>
    </w:div>
    <w:div w:id="671223044">
      <w:bodyDiv w:val="1"/>
      <w:marLeft w:val="0"/>
      <w:marRight w:val="0"/>
      <w:marTop w:val="0"/>
      <w:marBottom w:val="0"/>
      <w:divBdr>
        <w:top w:val="none" w:sz="0" w:space="0" w:color="auto"/>
        <w:left w:val="none" w:sz="0" w:space="0" w:color="auto"/>
        <w:bottom w:val="none" w:sz="0" w:space="0" w:color="auto"/>
        <w:right w:val="none" w:sz="0" w:space="0" w:color="auto"/>
      </w:divBdr>
    </w:div>
    <w:div w:id="702366134">
      <w:bodyDiv w:val="1"/>
      <w:marLeft w:val="0"/>
      <w:marRight w:val="0"/>
      <w:marTop w:val="0"/>
      <w:marBottom w:val="0"/>
      <w:divBdr>
        <w:top w:val="none" w:sz="0" w:space="0" w:color="auto"/>
        <w:left w:val="none" w:sz="0" w:space="0" w:color="auto"/>
        <w:bottom w:val="none" w:sz="0" w:space="0" w:color="auto"/>
        <w:right w:val="none" w:sz="0" w:space="0" w:color="auto"/>
      </w:divBdr>
      <w:divsChild>
        <w:div w:id="1136797836">
          <w:marLeft w:val="0"/>
          <w:marRight w:val="0"/>
          <w:marTop w:val="0"/>
          <w:marBottom w:val="0"/>
          <w:divBdr>
            <w:top w:val="none" w:sz="0" w:space="0" w:color="auto"/>
            <w:left w:val="none" w:sz="0" w:space="0" w:color="auto"/>
            <w:bottom w:val="none" w:sz="0" w:space="0" w:color="auto"/>
            <w:right w:val="none" w:sz="0" w:space="0" w:color="auto"/>
          </w:divBdr>
        </w:div>
      </w:divsChild>
    </w:div>
    <w:div w:id="710345340">
      <w:bodyDiv w:val="1"/>
      <w:marLeft w:val="0"/>
      <w:marRight w:val="0"/>
      <w:marTop w:val="0"/>
      <w:marBottom w:val="0"/>
      <w:divBdr>
        <w:top w:val="none" w:sz="0" w:space="0" w:color="auto"/>
        <w:left w:val="none" w:sz="0" w:space="0" w:color="auto"/>
        <w:bottom w:val="none" w:sz="0" w:space="0" w:color="auto"/>
        <w:right w:val="none" w:sz="0" w:space="0" w:color="auto"/>
      </w:divBdr>
      <w:divsChild>
        <w:div w:id="1211529337">
          <w:marLeft w:val="0"/>
          <w:marRight w:val="0"/>
          <w:marTop w:val="0"/>
          <w:marBottom w:val="0"/>
          <w:divBdr>
            <w:top w:val="none" w:sz="0" w:space="0" w:color="auto"/>
            <w:left w:val="none" w:sz="0" w:space="0" w:color="auto"/>
            <w:bottom w:val="none" w:sz="0" w:space="0" w:color="auto"/>
            <w:right w:val="none" w:sz="0" w:space="0" w:color="auto"/>
          </w:divBdr>
        </w:div>
        <w:div w:id="1831871989">
          <w:marLeft w:val="0"/>
          <w:marRight w:val="0"/>
          <w:marTop w:val="0"/>
          <w:marBottom w:val="0"/>
          <w:divBdr>
            <w:top w:val="none" w:sz="0" w:space="0" w:color="auto"/>
            <w:left w:val="none" w:sz="0" w:space="0" w:color="auto"/>
            <w:bottom w:val="none" w:sz="0" w:space="0" w:color="auto"/>
            <w:right w:val="none" w:sz="0" w:space="0" w:color="auto"/>
          </w:divBdr>
        </w:div>
        <w:div w:id="1077941583">
          <w:marLeft w:val="0"/>
          <w:marRight w:val="0"/>
          <w:marTop w:val="0"/>
          <w:marBottom w:val="0"/>
          <w:divBdr>
            <w:top w:val="none" w:sz="0" w:space="0" w:color="auto"/>
            <w:left w:val="none" w:sz="0" w:space="0" w:color="auto"/>
            <w:bottom w:val="none" w:sz="0" w:space="0" w:color="auto"/>
            <w:right w:val="none" w:sz="0" w:space="0" w:color="auto"/>
          </w:divBdr>
        </w:div>
      </w:divsChild>
    </w:div>
    <w:div w:id="713118555">
      <w:bodyDiv w:val="1"/>
      <w:marLeft w:val="0"/>
      <w:marRight w:val="0"/>
      <w:marTop w:val="0"/>
      <w:marBottom w:val="0"/>
      <w:divBdr>
        <w:top w:val="none" w:sz="0" w:space="0" w:color="auto"/>
        <w:left w:val="none" w:sz="0" w:space="0" w:color="auto"/>
        <w:bottom w:val="none" w:sz="0" w:space="0" w:color="auto"/>
        <w:right w:val="none" w:sz="0" w:space="0" w:color="auto"/>
      </w:divBdr>
    </w:div>
    <w:div w:id="740785784">
      <w:bodyDiv w:val="1"/>
      <w:marLeft w:val="0"/>
      <w:marRight w:val="0"/>
      <w:marTop w:val="0"/>
      <w:marBottom w:val="0"/>
      <w:divBdr>
        <w:top w:val="none" w:sz="0" w:space="0" w:color="auto"/>
        <w:left w:val="none" w:sz="0" w:space="0" w:color="auto"/>
        <w:bottom w:val="none" w:sz="0" w:space="0" w:color="auto"/>
        <w:right w:val="none" w:sz="0" w:space="0" w:color="auto"/>
      </w:divBdr>
    </w:div>
    <w:div w:id="763919129">
      <w:marLeft w:val="0"/>
      <w:marRight w:val="0"/>
      <w:marTop w:val="0"/>
      <w:marBottom w:val="0"/>
      <w:divBdr>
        <w:top w:val="none" w:sz="0" w:space="0" w:color="auto"/>
        <w:left w:val="none" w:sz="0" w:space="0" w:color="auto"/>
        <w:bottom w:val="none" w:sz="0" w:space="0" w:color="auto"/>
        <w:right w:val="none" w:sz="0" w:space="0" w:color="auto"/>
      </w:divBdr>
    </w:div>
    <w:div w:id="779764179">
      <w:bodyDiv w:val="1"/>
      <w:marLeft w:val="0"/>
      <w:marRight w:val="0"/>
      <w:marTop w:val="0"/>
      <w:marBottom w:val="0"/>
      <w:divBdr>
        <w:top w:val="none" w:sz="0" w:space="0" w:color="auto"/>
        <w:left w:val="none" w:sz="0" w:space="0" w:color="auto"/>
        <w:bottom w:val="none" w:sz="0" w:space="0" w:color="auto"/>
        <w:right w:val="none" w:sz="0" w:space="0" w:color="auto"/>
      </w:divBdr>
      <w:divsChild>
        <w:div w:id="710766107">
          <w:marLeft w:val="0"/>
          <w:marRight w:val="0"/>
          <w:marTop w:val="0"/>
          <w:marBottom w:val="0"/>
          <w:divBdr>
            <w:top w:val="none" w:sz="0" w:space="0" w:color="auto"/>
            <w:left w:val="none" w:sz="0" w:space="0" w:color="auto"/>
            <w:bottom w:val="none" w:sz="0" w:space="0" w:color="auto"/>
            <w:right w:val="none" w:sz="0" w:space="0" w:color="auto"/>
          </w:divBdr>
        </w:div>
        <w:div w:id="915630058">
          <w:marLeft w:val="0"/>
          <w:marRight w:val="0"/>
          <w:marTop w:val="0"/>
          <w:marBottom w:val="0"/>
          <w:divBdr>
            <w:top w:val="none" w:sz="0" w:space="0" w:color="auto"/>
            <w:left w:val="none" w:sz="0" w:space="0" w:color="auto"/>
            <w:bottom w:val="none" w:sz="0" w:space="0" w:color="auto"/>
            <w:right w:val="none" w:sz="0" w:space="0" w:color="auto"/>
          </w:divBdr>
        </w:div>
      </w:divsChild>
    </w:div>
    <w:div w:id="784151751">
      <w:bodyDiv w:val="1"/>
      <w:marLeft w:val="0"/>
      <w:marRight w:val="0"/>
      <w:marTop w:val="0"/>
      <w:marBottom w:val="0"/>
      <w:divBdr>
        <w:top w:val="none" w:sz="0" w:space="0" w:color="auto"/>
        <w:left w:val="none" w:sz="0" w:space="0" w:color="auto"/>
        <w:bottom w:val="none" w:sz="0" w:space="0" w:color="auto"/>
        <w:right w:val="none" w:sz="0" w:space="0" w:color="auto"/>
      </w:divBdr>
    </w:div>
    <w:div w:id="785347539">
      <w:bodyDiv w:val="1"/>
      <w:marLeft w:val="0"/>
      <w:marRight w:val="0"/>
      <w:marTop w:val="0"/>
      <w:marBottom w:val="0"/>
      <w:divBdr>
        <w:top w:val="none" w:sz="0" w:space="0" w:color="auto"/>
        <w:left w:val="none" w:sz="0" w:space="0" w:color="auto"/>
        <w:bottom w:val="none" w:sz="0" w:space="0" w:color="auto"/>
        <w:right w:val="none" w:sz="0" w:space="0" w:color="auto"/>
      </w:divBdr>
    </w:div>
    <w:div w:id="794758606">
      <w:bodyDiv w:val="1"/>
      <w:marLeft w:val="0"/>
      <w:marRight w:val="0"/>
      <w:marTop w:val="0"/>
      <w:marBottom w:val="0"/>
      <w:divBdr>
        <w:top w:val="none" w:sz="0" w:space="0" w:color="auto"/>
        <w:left w:val="none" w:sz="0" w:space="0" w:color="auto"/>
        <w:bottom w:val="none" w:sz="0" w:space="0" w:color="auto"/>
        <w:right w:val="none" w:sz="0" w:space="0" w:color="auto"/>
      </w:divBdr>
      <w:divsChild>
        <w:div w:id="441802783">
          <w:marLeft w:val="0"/>
          <w:marRight w:val="0"/>
          <w:marTop w:val="0"/>
          <w:marBottom w:val="0"/>
          <w:divBdr>
            <w:top w:val="none" w:sz="0" w:space="0" w:color="auto"/>
            <w:left w:val="none" w:sz="0" w:space="0" w:color="auto"/>
            <w:bottom w:val="none" w:sz="0" w:space="0" w:color="auto"/>
            <w:right w:val="none" w:sz="0" w:space="0" w:color="auto"/>
          </w:divBdr>
        </w:div>
        <w:div w:id="798492011">
          <w:marLeft w:val="0"/>
          <w:marRight w:val="0"/>
          <w:marTop w:val="0"/>
          <w:marBottom w:val="0"/>
          <w:divBdr>
            <w:top w:val="none" w:sz="0" w:space="0" w:color="auto"/>
            <w:left w:val="none" w:sz="0" w:space="0" w:color="auto"/>
            <w:bottom w:val="none" w:sz="0" w:space="0" w:color="auto"/>
            <w:right w:val="none" w:sz="0" w:space="0" w:color="auto"/>
          </w:divBdr>
        </w:div>
        <w:div w:id="1828130264">
          <w:marLeft w:val="0"/>
          <w:marRight w:val="0"/>
          <w:marTop w:val="0"/>
          <w:marBottom w:val="0"/>
          <w:divBdr>
            <w:top w:val="none" w:sz="0" w:space="0" w:color="auto"/>
            <w:left w:val="none" w:sz="0" w:space="0" w:color="auto"/>
            <w:bottom w:val="none" w:sz="0" w:space="0" w:color="auto"/>
            <w:right w:val="none" w:sz="0" w:space="0" w:color="auto"/>
          </w:divBdr>
        </w:div>
      </w:divsChild>
    </w:div>
    <w:div w:id="800465570">
      <w:bodyDiv w:val="1"/>
      <w:marLeft w:val="0"/>
      <w:marRight w:val="0"/>
      <w:marTop w:val="0"/>
      <w:marBottom w:val="0"/>
      <w:divBdr>
        <w:top w:val="none" w:sz="0" w:space="0" w:color="auto"/>
        <w:left w:val="none" w:sz="0" w:space="0" w:color="auto"/>
        <w:bottom w:val="none" w:sz="0" w:space="0" w:color="auto"/>
        <w:right w:val="none" w:sz="0" w:space="0" w:color="auto"/>
      </w:divBdr>
    </w:div>
    <w:div w:id="826021649">
      <w:bodyDiv w:val="1"/>
      <w:marLeft w:val="0"/>
      <w:marRight w:val="0"/>
      <w:marTop w:val="0"/>
      <w:marBottom w:val="0"/>
      <w:divBdr>
        <w:top w:val="none" w:sz="0" w:space="0" w:color="auto"/>
        <w:left w:val="none" w:sz="0" w:space="0" w:color="auto"/>
        <w:bottom w:val="none" w:sz="0" w:space="0" w:color="auto"/>
        <w:right w:val="none" w:sz="0" w:space="0" w:color="auto"/>
      </w:divBdr>
    </w:div>
    <w:div w:id="953101129">
      <w:bodyDiv w:val="1"/>
      <w:marLeft w:val="0"/>
      <w:marRight w:val="0"/>
      <w:marTop w:val="0"/>
      <w:marBottom w:val="0"/>
      <w:divBdr>
        <w:top w:val="none" w:sz="0" w:space="0" w:color="auto"/>
        <w:left w:val="none" w:sz="0" w:space="0" w:color="auto"/>
        <w:bottom w:val="none" w:sz="0" w:space="0" w:color="auto"/>
        <w:right w:val="none" w:sz="0" w:space="0" w:color="auto"/>
      </w:divBdr>
    </w:div>
    <w:div w:id="977615676">
      <w:bodyDiv w:val="1"/>
      <w:marLeft w:val="0"/>
      <w:marRight w:val="0"/>
      <w:marTop w:val="0"/>
      <w:marBottom w:val="0"/>
      <w:divBdr>
        <w:top w:val="none" w:sz="0" w:space="0" w:color="auto"/>
        <w:left w:val="none" w:sz="0" w:space="0" w:color="auto"/>
        <w:bottom w:val="none" w:sz="0" w:space="0" w:color="auto"/>
        <w:right w:val="none" w:sz="0" w:space="0" w:color="auto"/>
      </w:divBdr>
    </w:div>
    <w:div w:id="982344823">
      <w:bodyDiv w:val="1"/>
      <w:marLeft w:val="0"/>
      <w:marRight w:val="0"/>
      <w:marTop w:val="0"/>
      <w:marBottom w:val="0"/>
      <w:divBdr>
        <w:top w:val="none" w:sz="0" w:space="0" w:color="auto"/>
        <w:left w:val="none" w:sz="0" w:space="0" w:color="auto"/>
        <w:bottom w:val="none" w:sz="0" w:space="0" w:color="auto"/>
        <w:right w:val="none" w:sz="0" w:space="0" w:color="auto"/>
      </w:divBdr>
    </w:div>
    <w:div w:id="986318080">
      <w:bodyDiv w:val="1"/>
      <w:marLeft w:val="0"/>
      <w:marRight w:val="0"/>
      <w:marTop w:val="0"/>
      <w:marBottom w:val="0"/>
      <w:divBdr>
        <w:top w:val="none" w:sz="0" w:space="0" w:color="auto"/>
        <w:left w:val="none" w:sz="0" w:space="0" w:color="auto"/>
        <w:bottom w:val="none" w:sz="0" w:space="0" w:color="auto"/>
        <w:right w:val="none" w:sz="0" w:space="0" w:color="auto"/>
      </w:divBdr>
    </w:div>
    <w:div w:id="987128173">
      <w:bodyDiv w:val="1"/>
      <w:marLeft w:val="0"/>
      <w:marRight w:val="0"/>
      <w:marTop w:val="0"/>
      <w:marBottom w:val="0"/>
      <w:divBdr>
        <w:top w:val="none" w:sz="0" w:space="0" w:color="auto"/>
        <w:left w:val="none" w:sz="0" w:space="0" w:color="auto"/>
        <w:bottom w:val="none" w:sz="0" w:space="0" w:color="auto"/>
        <w:right w:val="none" w:sz="0" w:space="0" w:color="auto"/>
      </w:divBdr>
    </w:div>
    <w:div w:id="998191929">
      <w:bodyDiv w:val="1"/>
      <w:marLeft w:val="0"/>
      <w:marRight w:val="0"/>
      <w:marTop w:val="0"/>
      <w:marBottom w:val="0"/>
      <w:divBdr>
        <w:top w:val="none" w:sz="0" w:space="0" w:color="auto"/>
        <w:left w:val="none" w:sz="0" w:space="0" w:color="auto"/>
        <w:bottom w:val="none" w:sz="0" w:space="0" w:color="auto"/>
        <w:right w:val="none" w:sz="0" w:space="0" w:color="auto"/>
      </w:divBdr>
    </w:div>
    <w:div w:id="1029573832">
      <w:bodyDiv w:val="1"/>
      <w:marLeft w:val="0"/>
      <w:marRight w:val="0"/>
      <w:marTop w:val="0"/>
      <w:marBottom w:val="0"/>
      <w:divBdr>
        <w:top w:val="none" w:sz="0" w:space="0" w:color="auto"/>
        <w:left w:val="none" w:sz="0" w:space="0" w:color="auto"/>
        <w:bottom w:val="none" w:sz="0" w:space="0" w:color="auto"/>
        <w:right w:val="none" w:sz="0" w:space="0" w:color="auto"/>
      </w:divBdr>
    </w:div>
    <w:div w:id="1037120973">
      <w:bodyDiv w:val="1"/>
      <w:marLeft w:val="0"/>
      <w:marRight w:val="0"/>
      <w:marTop w:val="0"/>
      <w:marBottom w:val="0"/>
      <w:divBdr>
        <w:top w:val="none" w:sz="0" w:space="0" w:color="auto"/>
        <w:left w:val="none" w:sz="0" w:space="0" w:color="auto"/>
        <w:bottom w:val="none" w:sz="0" w:space="0" w:color="auto"/>
        <w:right w:val="none" w:sz="0" w:space="0" w:color="auto"/>
      </w:divBdr>
    </w:div>
    <w:div w:id="1050377377">
      <w:bodyDiv w:val="1"/>
      <w:marLeft w:val="0"/>
      <w:marRight w:val="0"/>
      <w:marTop w:val="0"/>
      <w:marBottom w:val="0"/>
      <w:divBdr>
        <w:top w:val="none" w:sz="0" w:space="0" w:color="auto"/>
        <w:left w:val="none" w:sz="0" w:space="0" w:color="auto"/>
        <w:bottom w:val="none" w:sz="0" w:space="0" w:color="auto"/>
        <w:right w:val="none" w:sz="0" w:space="0" w:color="auto"/>
      </w:divBdr>
    </w:div>
    <w:div w:id="1050573649">
      <w:marLeft w:val="0"/>
      <w:marRight w:val="0"/>
      <w:marTop w:val="0"/>
      <w:marBottom w:val="0"/>
      <w:divBdr>
        <w:top w:val="none" w:sz="0" w:space="0" w:color="auto"/>
        <w:left w:val="none" w:sz="0" w:space="0" w:color="auto"/>
        <w:bottom w:val="none" w:sz="0" w:space="0" w:color="auto"/>
        <w:right w:val="none" w:sz="0" w:space="0" w:color="auto"/>
      </w:divBdr>
    </w:div>
    <w:div w:id="1051223413">
      <w:bodyDiv w:val="1"/>
      <w:marLeft w:val="0"/>
      <w:marRight w:val="0"/>
      <w:marTop w:val="0"/>
      <w:marBottom w:val="0"/>
      <w:divBdr>
        <w:top w:val="none" w:sz="0" w:space="0" w:color="auto"/>
        <w:left w:val="none" w:sz="0" w:space="0" w:color="auto"/>
        <w:bottom w:val="none" w:sz="0" w:space="0" w:color="auto"/>
        <w:right w:val="none" w:sz="0" w:space="0" w:color="auto"/>
      </w:divBdr>
    </w:div>
    <w:div w:id="1094014805">
      <w:bodyDiv w:val="1"/>
      <w:marLeft w:val="0"/>
      <w:marRight w:val="0"/>
      <w:marTop w:val="0"/>
      <w:marBottom w:val="0"/>
      <w:divBdr>
        <w:top w:val="none" w:sz="0" w:space="0" w:color="auto"/>
        <w:left w:val="none" w:sz="0" w:space="0" w:color="auto"/>
        <w:bottom w:val="none" w:sz="0" w:space="0" w:color="auto"/>
        <w:right w:val="none" w:sz="0" w:space="0" w:color="auto"/>
      </w:divBdr>
    </w:div>
    <w:div w:id="1109398641">
      <w:bodyDiv w:val="1"/>
      <w:marLeft w:val="0"/>
      <w:marRight w:val="0"/>
      <w:marTop w:val="0"/>
      <w:marBottom w:val="0"/>
      <w:divBdr>
        <w:top w:val="none" w:sz="0" w:space="0" w:color="auto"/>
        <w:left w:val="none" w:sz="0" w:space="0" w:color="auto"/>
        <w:bottom w:val="none" w:sz="0" w:space="0" w:color="auto"/>
        <w:right w:val="none" w:sz="0" w:space="0" w:color="auto"/>
      </w:divBdr>
    </w:div>
    <w:div w:id="1115564099">
      <w:bodyDiv w:val="1"/>
      <w:marLeft w:val="0"/>
      <w:marRight w:val="0"/>
      <w:marTop w:val="0"/>
      <w:marBottom w:val="0"/>
      <w:divBdr>
        <w:top w:val="none" w:sz="0" w:space="0" w:color="auto"/>
        <w:left w:val="none" w:sz="0" w:space="0" w:color="auto"/>
        <w:bottom w:val="none" w:sz="0" w:space="0" w:color="auto"/>
        <w:right w:val="none" w:sz="0" w:space="0" w:color="auto"/>
      </w:divBdr>
    </w:div>
    <w:div w:id="1138953241">
      <w:bodyDiv w:val="1"/>
      <w:marLeft w:val="0"/>
      <w:marRight w:val="0"/>
      <w:marTop w:val="0"/>
      <w:marBottom w:val="0"/>
      <w:divBdr>
        <w:top w:val="none" w:sz="0" w:space="0" w:color="auto"/>
        <w:left w:val="none" w:sz="0" w:space="0" w:color="auto"/>
        <w:bottom w:val="none" w:sz="0" w:space="0" w:color="auto"/>
        <w:right w:val="none" w:sz="0" w:space="0" w:color="auto"/>
      </w:divBdr>
    </w:div>
    <w:div w:id="1142769741">
      <w:bodyDiv w:val="1"/>
      <w:marLeft w:val="0"/>
      <w:marRight w:val="0"/>
      <w:marTop w:val="0"/>
      <w:marBottom w:val="0"/>
      <w:divBdr>
        <w:top w:val="none" w:sz="0" w:space="0" w:color="auto"/>
        <w:left w:val="none" w:sz="0" w:space="0" w:color="auto"/>
        <w:bottom w:val="none" w:sz="0" w:space="0" w:color="auto"/>
        <w:right w:val="none" w:sz="0" w:space="0" w:color="auto"/>
      </w:divBdr>
    </w:div>
    <w:div w:id="1185248536">
      <w:bodyDiv w:val="1"/>
      <w:marLeft w:val="0"/>
      <w:marRight w:val="0"/>
      <w:marTop w:val="0"/>
      <w:marBottom w:val="0"/>
      <w:divBdr>
        <w:top w:val="none" w:sz="0" w:space="0" w:color="auto"/>
        <w:left w:val="none" w:sz="0" w:space="0" w:color="auto"/>
        <w:bottom w:val="none" w:sz="0" w:space="0" w:color="auto"/>
        <w:right w:val="none" w:sz="0" w:space="0" w:color="auto"/>
      </w:divBdr>
      <w:divsChild>
        <w:div w:id="1389767665">
          <w:marLeft w:val="0"/>
          <w:marRight w:val="0"/>
          <w:marTop w:val="0"/>
          <w:marBottom w:val="0"/>
          <w:divBdr>
            <w:top w:val="none" w:sz="0" w:space="0" w:color="auto"/>
            <w:left w:val="none" w:sz="0" w:space="0" w:color="auto"/>
            <w:bottom w:val="none" w:sz="0" w:space="0" w:color="auto"/>
            <w:right w:val="none" w:sz="0" w:space="0" w:color="auto"/>
          </w:divBdr>
        </w:div>
        <w:div w:id="1365714790">
          <w:marLeft w:val="0"/>
          <w:marRight w:val="0"/>
          <w:marTop w:val="0"/>
          <w:marBottom w:val="0"/>
          <w:divBdr>
            <w:top w:val="none" w:sz="0" w:space="0" w:color="auto"/>
            <w:left w:val="none" w:sz="0" w:space="0" w:color="auto"/>
            <w:bottom w:val="none" w:sz="0" w:space="0" w:color="auto"/>
            <w:right w:val="none" w:sz="0" w:space="0" w:color="auto"/>
          </w:divBdr>
        </w:div>
        <w:div w:id="2070108925">
          <w:marLeft w:val="0"/>
          <w:marRight w:val="0"/>
          <w:marTop w:val="0"/>
          <w:marBottom w:val="0"/>
          <w:divBdr>
            <w:top w:val="none" w:sz="0" w:space="0" w:color="auto"/>
            <w:left w:val="none" w:sz="0" w:space="0" w:color="auto"/>
            <w:bottom w:val="none" w:sz="0" w:space="0" w:color="auto"/>
            <w:right w:val="none" w:sz="0" w:space="0" w:color="auto"/>
          </w:divBdr>
        </w:div>
      </w:divsChild>
    </w:div>
    <w:div w:id="1195650664">
      <w:bodyDiv w:val="1"/>
      <w:marLeft w:val="0"/>
      <w:marRight w:val="0"/>
      <w:marTop w:val="0"/>
      <w:marBottom w:val="0"/>
      <w:divBdr>
        <w:top w:val="none" w:sz="0" w:space="0" w:color="auto"/>
        <w:left w:val="none" w:sz="0" w:space="0" w:color="auto"/>
        <w:bottom w:val="none" w:sz="0" w:space="0" w:color="auto"/>
        <w:right w:val="none" w:sz="0" w:space="0" w:color="auto"/>
      </w:divBdr>
    </w:div>
    <w:div w:id="1215041093">
      <w:bodyDiv w:val="1"/>
      <w:marLeft w:val="0"/>
      <w:marRight w:val="0"/>
      <w:marTop w:val="0"/>
      <w:marBottom w:val="0"/>
      <w:divBdr>
        <w:top w:val="none" w:sz="0" w:space="0" w:color="auto"/>
        <w:left w:val="none" w:sz="0" w:space="0" w:color="auto"/>
        <w:bottom w:val="none" w:sz="0" w:space="0" w:color="auto"/>
        <w:right w:val="none" w:sz="0" w:space="0" w:color="auto"/>
      </w:divBdr>
    </w:div>
    <w:div w:id="1249462076">
      <w:bodyDiv w:val="1"/>
      <w:marLeft w:val="0"/>
      <w:marRight w:val="0"/>
      <w:marTop w:val="0"/>
      <w:marBottom w:val="0"/>
      <w:divBdr>
        <w:top w:val="none" w:sz="0" w:space="0" w:color="auto"/>
        <w:left w:val="none" w:sz="0" w:space="0" w:color="auto"/>
        <w:bottom w:val="none" w:sz="0" w:space="0" w:color="auto"/>
        <w:right w:val="none" w:sz="0" w:space="0" w:color="auto"/>
      </w:divBdr>
    </w:div>
    <w:div w:id="1289125269">
      <w:bodyDiv w:val="1"/>
      <w:marLeft w:val="0"/>
      <w:marRight w:val="0"/>
      <w:marTop w:val="0"/>
      <w:marBottom w:val="0"/>
      <w:divBdr>
        <w:top w:val="none" w:sz="0" w:space="0" w:color="auto"/>
        <w:left w:val="none" w:sz="0" w:space="0" w:color="auto"/>
        <w:bottom w:val="none" w:sz="0" w:space="0" w:color="auto"/>
        <w:right w:val="none" w:sz="0" w:space="0" w:color="auto"/>
      </w:divBdr>
    </w:div>
    <w:div w:id="1290357346">
      <w:bodyDiv w:val="1"/>
      <w:marLeft w:val="0"/>
      <w:marRight w:val="0"/>
      <w:marTop w:val="0"/>
      <w:marBottom w:val="0"/>
      <w:divBdr>
        <w:top w:val="none" w:sz="0" w:space="0" w:color="auto"/>
        <w:left w:val="none" w:sz="0" w:space="0" w:color="auto"/>
        <w:bottom w:val="none" w:sz="0" w:space="0" w:color="auto"/>
        <w:right w:val="none" w:sz="0" w:space="0" w:color="auto"/>
      </w:divBdr>
    </w:div>
    <w:div w:id="1318461731">
      <w:bodyDiv w:val="1"/>
      <w:marLeft w:val="0"/>
      <w:marRight w:val="0"/>
      <w:marTop w:val="0"/>
      <w:marBottom w:val="0"/>
      <w:divBdr>
        <w:top w:val="none" w:sz="0" w:space="0" w:color="auto"/>
        <w:left w:val="none" w:sz="0" w:space="0" w:color="auto"/>
        <w:bottom w:val="none" w:sz="0" w:space="0" w:color="auto"/>
        <w:right w:val="none" w:sz="0" w:space="0" w:color="auto"/>
      </w:divBdr>
    </w:div>
    <w:div w:id="1321302101">
      <w:bodyDiv w:val="1"/>
      <w:marLeft w:val="0"/>
      <w:marRight w:val="0"/>
      <w:marTop w:val="0"/>
      <w:marBottom w:val="0"/>
      <w:divBdr>
        <w:top w:val="none" w:sz="0" w:space="0" w:color="auto"/>
        <w:left w:val="none" w:sz="0" w:space="0" w:color="auto"/>
        <w:bottom w:val="none" w:sz="0" w:space="0" w:color="auto"/>
        <w:right w:val="none" w:sz="0" w:space="0" w:color="auto"/>
      </w:divBdr>
      <w:divsChild>
        <w:div w:id="791478334">
          <w:marLeft w:val="0"/>
          <w:marRight w:val="0"/>
          <w:marTop w:val="0"/>
          <w:marBottom w:val="0"/>
          <w:divBdr>
            <w:top w:val="none" w:sz="0" w:space="0" w:color="auto"/>
            <w:left w:val="none" w:sz="0" w:space="0" w:color="auto"/>
            <w:bottom w:val="none" w:sz="0" w:space="0" w:color="auto"/>
            <w:right w:val="none" w:sz="0" w:space="0" w:color="auto"/>
          </w:divBdr>
        </w:div>
      </w:divsChild>
    </w:div>
    <w:div w:id="1357150547">
      <w:bodyDiv w:val="1"/>
      <w:marLeft w:val="0"/>
      <w:marRight w:val="0"/>
      <w:marTop w:val="0"/>
      <w:marBottom w:val="0"/>
      <w:divBdr>
        <w:top w:val="none" w:sz="0" w:space="0" w:color="auto"/>
        <w:left w:val="none" w:sz="0" w:space="0" w:color="auto"/>
        <w:bottom w:val="none" w:sz="0" w:space="0" w:color="auto"/>
        <w:right w:val="none" w:sz="0" w:space="0" w:color="auto"/>
      </w:divBdr>
    </w:div>
    <w:div w:id="1359896188">
      <w:marLeft w:val="0"/>
      <w:marRight w:val="0"/>
      <w:marTop w:val="0"/>
      <w:marBottom w:val="0"/>
      <w:divBdr>
        <w:top w:val="none" w:sz="0" w:space="0" w:color="auto"/>
        <w:left w:val="none" w:sz="0" w:space="0" w:color="auto"/>
        <w:bottom w:val="none" w:sz="0" w:space="0" w:color="auto"/>
        <w:right w:val="none" w:sz="0" w:space="0" w:color="auto"/>
      </w:divBdr>
    </w:div>
    <w:div w:id="1378771959">
      <w:bodyDiv w:val="1"/>
      <w:marLeft w:val="0"/>
      <w:marRight w:val="0"/>
      <w:marTop w:val="0"/>
      <w:marBottom w:val="0"/>
      <w:divBdr>
        <w:top w:val="none" w:sz="0" w:space="0" w:color="auto"/>
        <w:left w:val="none" w:sz="0" w:space="0" w:color="auto"/>
        <w:bottom w:val="none" w:sz="0" w:space="0" w:color="auto"/>
        <w:right w:val="none" w:sz="0" w:space="0" w:color="auto"/>
      </w:divBdr>
    </w:div>
    <w:div w:id="1393582369">
      <w:marLeft w:val="0"/>
      <w:marRight w:val="0"/>
      <w:marTop w:val="0"/>
      <w:marBottom w:val="0"/>
      <w:divBdr>
        <w:top w:val="none" w:sz="0" w:space="0" w:color="auto"/>
        <w:left w:val="none" w:sz="0" w:space="0" w:color="auto"/>
        <w:bottom w:val="none" w:sz="0" w:space="0" w:color="auto"/>
        <w:right w:val="none" w:sz="0" w:space="0" w:color="auto"/>
      </w:divBdr>
    </w:div>
    <w:div w:id="1395616205">
      <w:bodyDiv w:val="1"/>
      <w:marLeft w:val="0"/>
      <w:marRight w:val="0"/>
      <w:marTop w:val="0"/>
      <w:marBottom w:val="0"/>
      <w:divBdr>
        <w:top w:val="none" w:sz="0" w:space="0" w:color="auto"/>
        <w:left w:val="none" w:sz="0" w:space="0" w:color="auto"/>
        <w:bottom w:val="none" w:sz="0" w:space="0" w:color="auto"/>
        <w:right w:val="none" w:sz="0" w:space="0" w:color="auto"/>
      </w:divBdr>
    </w:div>
    <w:div w:id="1395618051">
      <w:bodyDiv w:val="1"/>
      <w:marLeft w:val="0"/>
      <w:marRight w:val="0"/>
      <w:marTop w:val="0"/>
      <w:marBottom w:val="0"/>
      <w:divBdr>
        <w:top w:val="none" w:sz="0" w:space="0" w:color="auto"/>
        <w:left w:val="none" w:sz="0" w:space="0" w:color="auto"/>
        <w:bottom w:val="none" w:sz="0" w:space="0" w:color="auto"/>
        <w:right w:val="none" w:sz="0" w:space="0" w:color="auto"/>
      </w:divBdr>
    </w:div>
    <w:div w:id="1398358748">
      <w:bodyDiv w:val="1"/>
      <w:marLeft w:val="0"/>
      <w:marRight w:val="0"/>
      <w:marTop w:val="0"/>
      <w:marBottom w:val="0"/>
      <w:divBdr>
        <w:top w:val="none" w:sz="0" w:space="0" w:color="auto"/>
        <w:left w:val="none" w:sz="0" w:space="0" w:color="auto"/>
        <w:bottom w:val="none" w:sz="0" w:space="0" w:color="auto"/>
        <w:right w:val="none" w:sz="0" w:space="0" w:color="auto"/>
      </w:divBdr>
    </w:div>
    <w:div w:id="1409307088">
      <w:marLeft w:val="0"/>
      <w:marRight w:val="0"/>
      <w:marTop w:val="0"/>
      <w:marBottom w:val="0"/>
      <w:divBdr>
        <w:top w:val="none" w:sz="0" w:space="0" w:color="auto"/>
        <w:left w:val="none" w:sz="0" w:space="0" w:color="auto"/>
        <w:bottom w:val="none" w:sz="0" w:space="0" w:color="auto"/>
        <w:right w:val="none" w:sz="0" w:space="0" w:color="auto"/>
      </w:divBdr>
    </w:div>
    <w:div w:id="1425613945">
      <w:marLeft w:val="0"/>
      <w:marRight w:val="0"/>
      <w:marTop w:val="0"/>
      <w:marBottom w:val="0"/>
      <w:divBdr>
        <w:top w:val="none" w:sz="0" w:space="0" w:color="auto"/>
        <w:left w:val="none" w:sz="0" w:space="0" w:color="auto"/>
        <w:bottom w:val="none" w:sz="0" w:space="0" w:color="auto"/>
        <w:right w:val="none" w:sz="0" w:space="0" w:color="auto"/>
      </w:divBdr>
    </w:div>
    <w:div w:id="1437946315">
      <w:bodyDiv w:val="1"/>
      <w:marLeft w:val="0"/>
      <w:marRight w:val="0"/>
      <w:marTop w:val="0"/>
      <w:marBottom w:val="0"/>
      <w:divBdr>
        <w:top w:val="none" w:sz="0" w:space="0" w:color="auto"/>
        <w:left w:val="none" w:sz="0" w:space="0" w:color="auto"/>
        <w:bottom w:val="none" w:sz="0" w:space="0" w:color="auto"/>
        <w:right w:val="none" w:sz="0" w:space="0" w:color="auto"/>
      </w:divBdr>
    </w:div>
    <w:div w:id="1494296433">
      <w:bodyDiv w:val="1"/>
      <w:marLeft w:val="0"/>
      <w:marRight w:val="0"/>
      <w:marTop w:val="0"/>
      <w:marBottom w:val="0"/>
      <w:divBdr>
        <w:top w:val="none" w:sz="0" w:space="0" w:color="auto"/>
        <w:left w:val="none" w:sz="0" w:space="0" w:color="auto"/>
        <w:bottom w:val="none" w:sz="0" w:space="0" w:color="auto"/>
        <w:right w:val="none" w:sz="0" w:space="0" w:color="auto"/>
      </w:divBdr>
    </w:div>
    <w:div w:id="1503621799">
      <w:bodyDiv w:val="1"/>
      <w:marLeft w:val="0"/>
      <w:marRight w:val="0"/>
      <w:marTop w:val="0"/>
      <w:marBottom w:val="0"/>
      <w:divBdr>
        <w:top w:val="none" w:sz="0" w:space="0" w:color="auto"/>
        <w:left w:val="none" w:sz="0" w:space="0" w:color="auto"/>
        <w:bottom w:val="none" w:sz="0" w:space="0" w:color="auto"/>
        <w:right w:val="none" w:sz="0" w:space="0" w:color="auto"/>
      </w:divBdr>
      <w:divsChild>
        <w:div w:id="643391581">
          <w:marLeft w:val="0"/>
          <w:marRight w:val="0"/>
          <w:marTop w:val="0"/>
          <w:marBottom w:val="0"/>
          <w:divBdr>
            <w:top w:val="none" w:sz="0" w:space="0" w:color="auto"/>
            <w:left w:val="none" w:sz="0" w:space="0" w:color="auto"/>
            <w:bottom w:val="none" w:sz="0" w:space="0" w:color="auto"/>
            <w:right w:val="none" w:sz="0" w:space="0" w:color="auto"/>
          </w:divBdr>
        </w:div>
        <w:div w:id="1667979517">
          <w:marLeft w:val="0"/>
          <w:marRight w:val="0"/>
          <w:marTop w:val="0"/>
          <w:marBottom w:val="0"/>
          <w:divBdr>
            <w:top w:val="none" w:sz="0" w:space="0" w:color="auto"/>
            <w:left w:val="none" w:sz="0" w:space="0" w:color="auto"/>
            <w:bottom w:val="none" w:sz="0" w:space="0" w:color="auto"/>
            <w:right w:val="none" w:sz="0" w:space="0" w:color="auto"/>
          </w:divBdr>
        </w:div>
        <w:div w:id="181017449">
          <w:marLeft w:val="0"/>
          <w:marRight w:val="0"/>
          <w:marTop w:val="0"/>
          <w:marBottom w:val="0"/>
          <w:divBdr>
            <w:top w:val="none" w:sz="0" w:space="0" w:color="auto"/>
            <w:left w:val="none" w:sz="0" w:space="0" w:color="auto"/>
            <w:bottom w:val="none" w:sz="0" w:space="0" w:color="auto"/>
            <w:right w:val="none" w:sz="0" w:space="0" w:color="auto"/>
          </w:divBdr>
        </w:div>
      </w:divsChild>
    </w:div>
    <w:div w:id="1590044764">
      <w:bodyDiv w:val="1"/>
      <w:marLeft w:val="0"/>
      <w:marRight w:val="0"/>
      <w:marTop w:val="0"/>
      <w:marBottom w:val="0"/>
      <w:divBdr>
        <w:top w:val="none" w:sz="0" w:space="0" w:color="auto"/>
        <w:left w:val="none" w:sz="0" w:space="0" w:color="auto"/>
        <w:bottom w:val="none" w:sz="0" w:space="0" w:color="auto"/>
        <w:right w:val="none" w:sz="0" w:space="0" w:color="auto"/>
      </w:divBdr>
    </w:div>
    <w:div w:id="1603762403">
      <w:bodyDiv w:val="1"/>
      <w:marLeft w:val="0"/>
      <w:marRight w:val="0"/>
      <w:marTop w:val="0"/>
      <w:marBottom w:val="0"/>
      <w:divBdr>
        <w:top w:val="none" w:sz="0" w:space="0" w:color="auto"/>
        <w:left w:val="none" w:sz="0" w:space="0" w:color="auto"/>
        <w:bottom w:val="none" w:sz="0" w:space="0" w:color="auto"/>
        <w:right w:val="none" w:sz="0" w:space="0" w:color="auto"/>
      </w:divBdr>
    </w:div>
    <w:div w:id="1707560922">
      <w:bodyDiv w:val="1"/>
      <w:marLeft w:val="0"/>
      <w:marRight w:val="0"/>
      <w:marTop w:val="0"/>
      <w:marBottom w:val="0"/>
      <w:divBdr>
        <w:top w:val="none" w:sz="0" w:space="0" w:color="auto"/>
        <w:left w:val="none" w:sz="0" w:space="0" w:color="auto"/>
        <w:bottom w:val="none" w:sz="0" w:space="0" w:color="auto"/>
        <w:right w:val="none" w:sz="0" w:space="0" w:color="auto"/>
      </w:divBdr>
    </w:div>
    <w:div w:id="1707943623">
      <w:bodyDiv w:val="1"/>
      <w:marLeft w:val="0"/>
      <w:marRight w:val="0"/>
      <w:marTop w:val="0"/>
      <w:marBottom w:val="0"/>
      <w:divBdr>
        <w:top w:val="none" w:sz="0" w:space="0" w:color="auto"/>
        <w:left w:val="none" w:sz="0" w:space="0" w:color="auto"/>
        <w:bottom w:val="none" w:sz="0" w:space="0" w:color="auto"/>
        <w:right w:val="none" w:sz="0" w:space="0" w:color="auto"/>
      </w:divBdr>
      <w:divsChild>
        <w:div w:id="552546073">
          <w:marLeft w:val="0"/>
          <w:marRight w:val="0"/>
          <w:marTop w:val="0"/>
          <w:marBottom w:val="0"/>
          <w:divBdr>
            <w:top w:val="none" w:sz="0" w:space="0" w:color="auto"/>
            <w:left w:val="none" w:sz="0" w:space="0" w:color="auto"/>
            <w:bottom w:val="none" w:sz="0" w:space="0" w:color="auto"/>
            <w:right w:val="none" w:sz="0" w:space="0" w:color="auto"/>
          </w:divBdr>
        </w:div>
      </w:divsChild>
    </w:div>
    <w:div w:id="1717925927">
      <w:bodyDiv w:val="1"/>
      <w:marLeft w:val="0"/>
      <w:marRight w:val="0"/>
      <w:marTop w:val="0"/>
      <w:marBottom w:val="0"/>
      <w:divBdr>
        <w:top w:val="none" w:sz="0" w:space="0" w:color="auto"/>
        <w:left w:val="none" w:sz="0" w:space="0" w:color="auto"/>
        <w:bottom w:val="none" w:sz="0" w:space="0" w:color="auto"/>
        <w:right w:val="none" w:sz="0" w:space="0" w:color="auto"/>
      </w:divBdr>
    </w:div>
    <w:div w:id="1813014559">
      <w:bodyDiv w:val="1"/>
      <w:marLeft w:val="0"/>
      <w:marRight w:val="0"/>
      <w:marTop w:val="0"/>
      <w:marBottom w:val="0"/>
      <w:divBdr>
        <w:top w:val="none" w:sz="0" w:space="0" w:color="auto"/>
        <w:left w:val="none" w:sz="0" w:space="0" w:color="auto"/>
        <w:bottom w:val="none" w:sz="0" w:space="0" w:color="auto"/>
        <w:right w:val="none" w:sz="0" w:space="0" w:color="auto"/>
      </w:divBdr>
    </w:div>
    <w:div w:id="1833715477">
      <w:bodyDiv w:val="1"/>
      <w:marLeft w:val="0"/>
      <w:marRight w:val="0"/>
      <w:marTop w:val="0"/>
      <w:marBottom w:val="0"/>
      <w:divBdr>
        <w:top w:val="none" w:sz="0" w:space="0" w:color="auto"/>
        <w:left w:val="none" w:sz="0" w:space="0" w:color="auto"/>
        <w:bottom w:val="none" w:sz="0" w:space="0" w:color="auto"/>
        <w:right w:val="none" w:sz="0" w:space="0" w:color="auto"/>
      </w:divBdr>
    </w:div>
    <w:div w:id="1877279419">
      <w:bodyDiv w:val="1"/>
      <w:marLeft w:val="0"/>
      <w:marRight w:val="0"/>
      <w:marTop w:val="0"/>
      <w:marBottom w:val="0"/>
      <w:divBdr>
        <w:top w:val="none" w:sz="0" w:space="0" w:color="auto"/>
        <w:left w:val="none" w:sz="0" w:space="0" w:color="auto"/>
        <w:bottom w:val="none" w:sz="0" w:space="0" w:color="auto"/>
        <w:right w:val="none" w:sz="0" w:space="0" w:color="auto"/>
      </w:divBdr>
    </w:div>
    <w:div w:id="1885865061">
      <w:bodyDiv w:val="1"/>
      <w:marLeft w:val="0"/>
      <w:marRight w:val="0"/>
      <w:marTop w:val="0"/>
      <w:marBottom w:val="0"/>
      <w:divBdr>
        <w:top w:val="none" w:sz="0" w:space="0" w:color="auto"/>
        <w:left w:val="none" w:sz="0" w:space="0" w:color="auto"/>
        <w:bottom w:val="none" w:sz="0" w:space="0" w:color="auto"/>
        <w:right w:val="none" w:sz="0" w:space="0" w:color="auto"/>
      </w:divBdr>
    </w:div>
    <w:div w:id="1905531655">
      <w:bodyDiv w:val="1"/>
      <w:marLeft w:val="0"/>
      <w:marRight w:val="0"/>
      <w:marTop w:val="0"/>
      <w:marBottom w:val="0"/>
      <w:divBdr>
        <w:top w:val="none" w:sz="0" w:space="0" w:color="auto"/>
        <w:left w:val="none" w:sz="0" w:space="0" w:color="auto"/>
        <w:bottom w:val="none" w:sz="0" w:space="0" w:color="auto"/>
        <w:right w:val="none" w:sz="0" w:space="0" w:color="auto"/>
      </w:divBdr>
      <w:divsChild>
        <w:div w:id="867370204">
          <w:marLeft w:val="0"/>
          <w:marRight w:val="0"/>
          <w:marTop w:val="0"/>
          <w:marBottom w:val="0"/>
          <w:divBdr>
            <w:top w:val="none" w:sz="0" w:space="0" w:color="auto"/>
            <w:left w:val="none" w:sz="0" w:space="0" w:color="auto"/>
            <w:bottom w:val="none" w:sz="0" w:space="0" w:color="auto"/>
            <w:right w:val="none" w:sz="0" w:space="0" w:color="auto"/>
          </w:divBdr>
        </w:div>
      </w:divsChild>
    </w:div>
    <w:div w:id="1922641110">
      <w:bodyDiv w:val="1"/>
      <w:marLeft w:val="0"/>
      <w:marRight w:val="0"/>
      <w:marTop w:val="0"/>
      <w:marBottom w:val="0"/>
      <w:divBdr>
        <w:top w:val="none" w:sz="0" w:space="0" w:color="auto"/>
        <w:left w:val="none" w:sz="0" w:space="0" w:color="auto"/>
        <w:bottom w:val="none" w:sz="0" w:space="0" w:color="auto"/>
        <w:right w:val="none" w:sz="0" w:space="0" w:color="auto"/>
      </w:divBdr>
    </w:div>
    <w:div w:id="1939174352">
      <w:bodyDiv w:val="1"/>
      <w:marLeft w:val="0"/>
      <w:marRight w:val="0"/>
      <w:marTop w:val="0"/>
      <w:marBottom w:val="0"/>
      <w:divBdr>
        <w:top w:val="none" w:sz="0" w:space="0" w:color="auto"/>
        <w:left w:val="none" w:sz="0" w:space="0" w:color="auto"/>
        <w:bottom w:val="none" w:sz="0" w:space="0" w:color="auto"/>
        <w:right w:val="none" w:sz="0" w:space="0" w:color="auto"/>
      </w:divBdr>
    </w:div>
    <w:div w:id="1950119602">
      <w:bodyDiv w:val="1"/>
      <w:marLeft w:val="0"/>
      <w:marRight w:val="0"/>
      <w:marTop w:val="0"/>
      <w:marBottom w:val="0"/>
      <w:divBdr>
        <w:top w:val="none" w:sz="0" w:space="0" w:color="auto"/>
        <w:left w:val="none" w:sz="0" w:space="0" w:color="auto"/>
        <w:bottom w:val="none" w:sz="0" w:space="0" w:color="auto"/>
        <w:right w:val="none" w:sz="0" w:space="0" w:color="auto"/>
      </w:divBdr>
    </w:div>
    <w:div w:id="1977682023">
      <w:bodyDiv w:val="1"/>
      <w:marLeft w:val="0"/>
      <w:marRight w:val="0"/>
      <w:marTop w:val="0"/>
      <w:marBottom w:val="0"/>
      <w:divBdr>
        <w:top w:val="none" w:sz="0" w:space="0" w:color="auto"/>
        <w:left w:val="none" w:sz="0" w:space="0" w:color="auto"/>
        <w:bottom w:val="none" w:sz="0" w:space="0" w:color="auto"/>
        <w:right w:val="none" w:sz="0" w:space="0" w:color="auto"/>
      </w:divBdr>
    </w:div>
    <w:div w:id="1978801662">
      <w:bodyDiv w:val="1"/>
      <w:marLeft w:val="0"/>
      <w:marRight w:val="0"/>
      <w:marTop w:val="0"/>
      <w:marBottom w:val="0"/>
      <w:divBdr>
        <w:top w:val="none" w:sz="0" w:space="0" w:color="auto"/>
        <w:left w:val="none" w:sz="0" w:space="0" w:color="auto"/>
        <w:bottom w:val="none" w:sz="0" w:space="0" w:color="auto"/>
        <w:right w:val="none" w:sz="0" w:space="0" w:color="auto"/>
      </w:divBdr>
    </w:div>
    <w:div w:id="1996839628">
      <w:bodyDiv w:val="1"/>
      <w:marLeft w:val="0"/>
      <w:marRight w:val="0"/>
      <w:marTop w:val="0"/>
      <w:marBottom w:val="0"/>
      <w:divBdr>
        <w:top w:val="none" w:sz="0" w:space="0" w:color="auto"/>
        <w:left w:val="none" w:sz="0" w:space="0" w:color="auto"/>
        <w:bottom w:val="none" w:sz="0" w:space="0" w:color="auto"/>
        <w:right w:val="none" w:sz="0" w:space="0" w:color="auto"/>
      </w:divBdr>
    </w:div>
    <w:div w:id="2018456598">
      <w:bodyDiv w:val="1"/>
      <w:marLeft w:val="0"/>
      <w:marRight w:val="0"/>
      <w:marTop w:val="0"/>
      <w:marBottom w:val="0"/>
      <w:divBdr>
        <w:top w:val="none" w:sz="0" w:space="0" w:color="auto"/>
        <w:left w:val="none" w:sz="0" w:space="0" w:color="auto"/>
        <w:bottom w:val="none" w:sz="0" w:space="0" w:color="auto"/>
        <w:right w:val="none" w:sz="0" w:space="0" w:color="auto"/>
      </w:divBdr>
    </w:div>
    <w:div w:id="2053580487">
      <w:bodyDiv w:val="1"/>
      <w:marLeft w:val="0"/>
      <w:marRight w:val="0"/>
      <w:marTop w:val="0"/>
      <w:marBottom w:val="0"/>
      <w:divBdr>
        <w:top w:val="none" w:sz="0" w:space="0" w:color="auto"/>
        <w:left w:val="none" w:sz="0" w:space="0" w:color="auto"/>
        <w:bottom w:val="none" w:sz="0" w:space="0" w:color="auto"/>
        <w:right w:val="none" w:sz="0" w:space="0" w:color="auto"/>
      </w:divBdr>
      <w:divsChild>
        <w:div w:id="304506810">
          <w:marLeft w:val="0"/>
          <w:marRight w:val="0"/>
          <w:marTop w:val="0"/>
          <w:marBottom w:val="0"/>
          <w:divBdr>
            <w:top w:val="none" w:sz="0" w:space="0" w:color="auto"/>
            <w:left w:val="none" w:sz="0" w:space="0" w:color="auto"/>
            <w:bottom w:val="none" w:sz="0" w:space="0" w:color="auto"/>
            <w:right w:val="none" w:sz="0" w:space="0" w:color="auto"/>
          </w:divBdr>
          <w:divsChild>
            <w:div w:id="148447641">
              <w:marLeft w:val="0"/>
              <w:marRight w:val="0"/>
              <w:marTop w:val="0"/>
              <w:marBottom w:val="0"/>
              <w:divBdr>
                <w:top w:val="none" w:sz="0" w:space="0" w:color="auto"/>
                <w:left w:val="none" w:sz="0" w:space="0" w:color="auto"/>
                <w:bottom w:val="none" w:sz="0" w:space="0" w:color="auto"/>
                <w:right w:val="none" w:sz="0" w:space="0" w:color="auto"/>
              </w:divBdr>
            </w:div>
            <w:div w:id="2033456937">
              <w:marLeft w:val="0"/>
              <w:marRight w:val="0"/>
              <w:marTop w:val="0"/>
              <w:marBottom w:val="0"/>
              <w:divBdr>
                <w:top w:val="none" w:sz="0" w:space="0" w:color="auto"/>
                <w:left w:val="none" w:sz="0" w:space="0" w:color="auto"/>
                <w:bottom w:val="none" w:sz="0" w:space="0" w:color="auto"/>
                <w:right w:val="none" w:sz="0" w:space="0" w:color="auto"/>
              </w:divBdr>
            </w:div>
          </w:divsChild>
        </w:div>
        <w:div w:id="2126345104">
          <w:marLeft w:val="0"/>
          <w:marRight w:val="0"/>
          <w:marTop w:val="0"/>
          <w:marBottom w:val="0"/>
          <w:divBdr>
            <w:top w:val="none" w:sz="0" w:space="0" w:color="auto"/>
            <w:left w:val="none" w:sz="0" w:space="0" w:color="auto"/>
            <w:bottom w:val="none" w:sz="0" w:space="0" w:color="auto"/>
            <w:right w:val="none" w:sz="0" w:space="0" w:color="auto"/>
          </w:divBdr>
          <w:divsChild>
            <w:div w:id="189485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111300">
      <w:bodyDiv w:val="1"/>
      <w:marLeft w:val="0"/>
      <w:marRight w:val="0"/>
      <w:marTop w:val="0"/>
      <w:marBottom w:val="0"/>
      <w:divBdr>
        <w:top w:val="none" w:sz="0" w:space="0" w:color="auto"/>
        <w:left w:val="none" w:sz="0" w:space="0" w:color="auto"/>
        <w:bottom w:val="none" w:sz="0" w:space="0" w:color="auto"/>
        <w:right w:val="none" w:sz="0" w:space="0" w:color="auto"/>
      </w:divBdr>
    </w:div>
    <w:div w:id="2091850865">
      <w:bodyDiv w:val="1"/>
      <w:marLeft w:val="0"/>
      <w:marRight w:val="0"/>
      <w:marTop w:val="0"/>
      <w:marBottom w:val="0"/>
      <w:divBdr>
        <w:top w:val="none" w:sz="0" w:space="0" w:color="auto"/>
        <w:left w:val="none" w:sz="0" w:space="0" w:color="auto"/>
        <w:bottom w:val="none" w:sz="0" w:space="0" w:color="auto"/>
        <w:right w:val="none" w:sz="0" w:space="0" w:color="auto"/>
      </w:divBdr>
    </w:div>
    <w:div w:id="2114668598">
      <w:bodyDiv w:val="1"/>
      <w:marLeft w:val="0"/>
      <w:marRight w:val="0"/>
      <w:marTop w:val="0"/>
      <w:marBottom w:val="0"/>
      <w:divBdr>
        <w:top w:val="none" w:sz="0" w:space="0" w:color="auto"/>
        <w:left w:val="none" w:sz="0" w:space="0" w:color="auto"/>
        <w:bottom w:val="none" w:sz="0" w:space="0" w:color="auto"/>
        <w:right w:val="none" w:sz="0" w:space="0" w:color="auto"/>
      </w:divBdr>
    </w:div>
    <w:div w:id="2118015656">
      <w:bodyDiv w:val="1"/>
      <w:marLeft w:val="0"/>
      <w:marRight w:val="0"/>
      <w:marTop w:val="0"/>
      <w:marBottom w:val="0"/>
      <w:divBdr>
        <w:top w:val="none" w:sz="0" w:space="0" w:color="auto"/>
        <w:left w:val="none" w:sz="0" w:space="0" w:color="auto"/>
        <w:bottom w:val="none" w:sz="0" w:space="0" w:color="auto"/>
        <w:right w:val="none" w:sz="0" w:space="0" w:color="auto"/>
      </w:divBdr>
    </w:div>
    <w:div w:id="2130664286">
      <w:bodyDiv w:val="1"/>
      <w:marLeft w:val="0"/>
      <w:marRight w:val="0"/>
      <w:marTop w:val="0"/>
      <w:marBottom w:val="0"/>
      <w:divBdr>
        <w:top w:val="none" w:sz="0" w:space="0" w:color="auto"/>
        <w:left w:val="none" w:sz="0" w:space="0" w:color="auto"/>
        <w:bottom w:val="none" w:sz="0" w:space="0" w:color="auto"/>
        <w:right w:val="none" w:sz="0" w:space="0" w:color="auto"/>
      </w:divBdr>
    </w:div>
    <w:div w:id="2142649562">
      <w:bodyDiv w:val="1"/>
      <w:marLeft w:val="0"/>
      <w:marRight w:val="0"/>
      <w:marTop w:val="0"/>
      <w:marBottom w:val="0"/>
      <w:divBdr>
        <w:top w:val="none" w:sz="0" w:space="0" w:color="auto"/>
        <w:left w:val="none" w:sz="0" w:space="0" w:color="auto"/>
        <w:bottom w:val="none" w:sz="0" w:space="0" w:color="auto"/>
        <w:right w:val="none" w:sz="0" w:space="0" w:color="auto"/>
      </w:divBdr>
    </w:div>
    <w:div w:id="214561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https://www.colombiacompra.gov.co/sites/default/files/manuales/cce_guia_estudio_sector_web.pdf" TargetMode="Externa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emf"/><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VALOR HISTORICO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areaChart>
        <c:grouping val="stacked"/>
        <c:varyColors val="0"/>
        <c:ser>
          <c:idx val="0"/>
          <c:order val="0"/>
          <c:tx>
            <c:strRef>
              <c:f>Hoja2!$B$1</c:f>
              <c:strCache>
                <c:ptCount val="1"/>
                <c:pt idx="0">
                  <c:v>VALOR</c:v>
                </c:pt>
              </c:strCache>
            </c:strRef>
          </c:tx>
          <c:spPr>
            <a:solidFill>
              <a:schemeClr val="accent1"/>
            </a:solidFill>
            <a:ln>
              <a:noFill/>
            </a:ln>
            <a:effectLst/>
          </c:spPr>
          <c:cat>
            <c:strRef>
              <c:f>Hoja2!$A$2:$A$15</c:f>
              <c:strCache>
                <c:ptCount val="14"/>
                <c:pt idx="0">
                  <c:v>smmlv 2023</c:v>
                </c:pt>
                <c:pt idx="1">
                  <c:v>smmlv 2022</c:v>
                </c:pt>
                <c:pt idx="2">
                  <c:v>smmlv 2021</c:v>
                </c:pt>
                <c:pt idx="3">
                  <c:v>smmlv 2020</c:v>
                </c:pt>
                <c:pt idx="4">
                  <c:v>smmlv 2019</c:v>
                </c:pt>
                <c:pt idx="5">
                  <c:v>smmlv 2018</c:v>
                </c:pt>
                <c:pt idx="6">
                  <c:v>smmlv 2017</c:v>
                </c:pt>
                <c:pt idx="7">
                  <c:v>smmlv 2016</c:v>
                </c:pt>
                <c:pt idx="8">
                  <c:v>smmlv 2015</c:v>
                </c:pt>
                <c:pt idx="9">
                  <c:v>smmlv 2014</c:v>
                </c:pt>
                <c:pt idx="10">
                  <c:v>smmlv 2013</c:v>
                </c:pt>
                <c:pt idx="11">
                  <c:v>smmlv 2012</c:v>
                </c:pt>
                <c:pt idx="12">
                  <c:v>smmlv 2011</c:v>
                </c:pt>
                <c:pt idx="13">
                  <c:v>smmlv 2010</c:v>
                </c:pt>
              </c:strCache>
            </c:strRef>
          </c:cat>
          <c:val>
            <c:numRef>
              <c:f>Hoja2!$B$2:$B$15</c:f>
              <c:numCache>
                <c:formatCode>_-* #,##0_-;\-* #,##0_-;_-* "-"??_-;_-@_-</c:formatCode>
                <c:ptCount val="14"/>
                <c:pt idx="0">
                  <c:v>1160000</c:v>
                </c:pt>
                <c:pt idx="1">
                  <c:v>1000000</c:v>
                </c:pt>
                <c:pt idx="2">
                  <c:v>908526</c:v>
                </c:pt>
                <c:pt idx="3">
                  <c:v>877803</c:v>
                </c:pt>
                <c:pt idx="4">
                  <c:v>828116</c:v>
                </c:pt>
                <c:pt idx="5">
                  <c:v>781242</c:v>
                </c:pt>
                <c:pt idx="6">
                  <c:v>737717</c:v>
                </c:pt>
                <c:pt idx="7">
                  <c:v>689455</c:v>
                </c:pt>
                <c:pt idx="8">
                  <c:v>644350</c:v>
                </c:pt>
                <c:pt idx="9">
                  <c:v>616000</c:v>
                </c:pt>
                <c:pt idx="10">
                  <c:v>589500</c:v>
                </c:pt>
                <c:pt idx="11">
                  <c:v>566700</c:v>
                </c:pt>
                <c:pt idx="12">
                  <c:v>535600</c:v>
                </c:pt>
                <c:pt idx="13">
                  <c:v>515000</c:v>
                </c:pt>
              </c:numCache>
            </c:numRef>
          </c:val>
          <c:extLst>
            <c:ext xmlns:c16="http://schemas.microsoft.com/office/drawing/2014/chart" uri="{C3380CC4-5D6E-409C-BE32-E72D297353CC}">
              <c16:uniqueId val="{00000000-568F-49B5-8806-922F680B70E3}"/>
            </c:ext>
          </c:extLst>
        </c:ser>
        <c:dLbls>
          <c:showLegendKey val="0"/>
          <c:showVal val="0"/>
          <c:showCatName val="0"/>
          <c:showSerName val="0"/>
          <c:showPercent val="0"/>
          <c:showBubbleSize val="0"/>
        </c:dLbls>
        <c:axId val="-330069184"/>
        <c:axId val="-330077344"/>
      </c:areaChart>
      <c:catAx>
        <c:axId val="-33006918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30077344"/>
        <c:crosses val="autoZero"/>
        <c:auto val="1"/>
        <c:lblAlgn val="ctr"/>
        <c:lblOffset val="100"/>
        <c:noMultiLvlLbl val="0"/>
      </c:catAx>
      <c:valAx>
        <c:axId val="-330077344"/>
        <c:scaling>
          <c:orientation val="minMax"/>
        </c:scaling>
        <c:delete val="0"/>
        <c:axPos val="l"/>
        <c:majorGridlines>
          <c:spPr>
            <a:ln w="9525" cap="flat" cmpd="sng" algn="ctr">
              <a:solidFill>
                <a:schemeClr val="tx1">
                  <a:lumMod val="15000"/>
                  <a:lumOff val="85000"/>
                </a:schemeClr>
              </a:solid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30069184"/>
        <c:crosses val="autoZero"/>
        <c:crossBetween val="midCat"/>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14</Pages>
  <Words>2442</Words>
  <Characters>13431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CANABAL</dc:creator>
  <cp:lastModifiedBy>frangelf@outlook.com</cp:lastModifiedBy>
  <cp:revision>13</cp:revision>
  <cp:lastPrinted>2022-02-14T17:40:00Z</cp:lastPrinted>
  <dcterms:created xsi:type="dcterms:W3CDTF">2023-09-05T20:04:00Z</dcterms:created>
  <dcterms:modified xsi:type="dcterms:W3CDTF">2023-12-04T19:31:00Z</dcterms:modified>
</cp:coreProperties>
</file>