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6AD" w:rsidRPr="00256FE8" w:rsidRDefault="00A863F8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>p</w:t>
      </w:r>
      <w:r w:rsidR="007A66AD" w:rsidRPr="00256FE8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  <w:lang w:val="es-ES" w:eastAsia="es-ES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0D2156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 w:rsidRPr="000D2156">
        <w:rPr>
          <w:rFonts w:ascii="Tahoma" w:hAnsi="Tahoma" w:cs="Tahoma"/>
          <w:b/>
          <w:color w:val="000000" w:themeColor="text1"/>
          <w:sz w:val="16"/>
          <w:szCs w:val="16"/>
        </w:rPr>
        <w:t>CENAC DE PERSONAL</w:t>
      </w:r>
    </w:p>
    <w:p w:rsidR="00BD0A36" w:rsidRPr="000D2156" w:rsidRDefault="00BD0A36" w:rsidP="00676FE4">
      <w:pPr>
        <w:tabs>
          <w:tab w:val="left" w:pos="0"/>
        </w:tabs>
        <w:jc w:val="center"/>
        <w:rPr>
          <w:rFonts w:ascii="Tahoma" w:hAnsi="Tahoma" w:cs="Tahoma"/>
          <w:b/>
          <w:color w:val="000000" w:themeColor="text1"/>
          <w:sz w:val="16"/>
          <w:szCs w:val="16"/>
        </w:rPr>
      </w:pPr>
      <w:r w:rsidRPr="000D2156">
        <w:rPr>
          <w:rFonts w:ascii="Tahoma" w:hAnsi="Tahoma" w:cs="Tahoma"/>
          <w:b/>
          <w:color w:val="000000" w:themeColor="text1"/>
          <w:sz w:val="16"/>
          <w:szCs w:val="16"/>
        </w:rPr>
        <w:t>UNIDAD APOYADA</w:t>
      </w:r>
      <w:r w:rsidR="000D2156">
        <w:rPr>
          <w:rFonts w:ascii="Tahoma" w:hAnsi="Tahoma" w:cs="Tahoma"/>
          <w:b/>
          <w:color w:val="000000" w:themeColor="text1"/>
          <w:sz w:val="16"/>
          <w:szCs w:val="16"/>
        </w:rPr>
        <w:t xml:space="preserve">: </w:t>
      </w:r>
      <w:r w:rsidR="00D45C4F" w:rsidRPr="000D2156">
        <w:rPr>
          <w:rFonts w:ascii="Tahoma" w:hAnsi="Tahoma" w:cs="Tahoma"/>
          <w:b/>
          <w:color w:val="000000" w:themeColor="text1"/>
          <w:sz w:val="16"/>
          <w:szCs w:val="16"/>
        </w:rPr>
        <w:t xml:space="preserve">DIRECCIÓN DE </w:t>
      </w:r>
      <w:r w:rsidR="000D2156">
        <w:rPr>
          <w:rFonts w:ascii="Tahoma" w:hAnsi="Tahoma" w:cs="Tahoma"/>
          <w:b/>
          <w:color w:val="000000" w:themeColor="text1"/>
          <w:sz w:val="16"/>
          <w:szCs w:val="16"/>
        </w:rPr>
        <w:t>FAMILIA Y BIENESTAR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>
        <w:rPr>
          <w:rFonts w:ascii="Tahoma" w:hAnsi="Tahoma" w:cs="Tahoma"/>
          <w:b/>
          <w:sz w:val="16"/>
          <w:szCs w:val="16"/>
        </w:rPr>
        <w:t xml:space="preserve">,  </w:t>
      </w:r>
      <w:r w:rsidR="005F223E">
        <w:rPr>
          <w:rFonts w:ascii="Tahoma" w:hAnsi="Tahoma" w:cs="Tahoma"/>
          <w:b/>
          <w:sz w:val="16"/>
          <w:szCs w:val="16"/>
        </w:rPr>
        <w:t>MARZO</w:t>
      </w:r>
      <w:r w:rsidR="005317F1">
        <w:rPr>
          <w:rFonts w:ascii="Tahoma" w:hAnsi="Tahoma" w:cs="Tahoma"/>
          <w:b/>
          <w:sz w:val="16"/>
          <w:szCs w:val="16"/>
        </w:rPr>
        <w:t xml:space="preserve"> </w:t>
      </w:r>
      <w:r w:rsidR="00ED4092">
        <w:rPr>
          <w:rFonts w:ascii="Tahoma" w:hAnsi="Tahoma" w:cs="Tahoma"/>
          <w:b/>
          <w:sz w:val="16"/>
          <w:szCs w:val="16"/>
        </w:rPr>
        <w:t>de 2018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04"/>
        <w:gridCol w:w="6974"/>
      </w:tblGrid>
      <w:tr w:rsidR="007A66AD" w:rsidRPr="00256FE8" w:rsidTr="00D92DDD">
        <w:trPr>
          <w:trHeight w:val="274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0D2156">
              <w:rPr>
                <w:rFonts w:ascii="Tahoma" w:hAnsi="Tahoma" w:cs="Tahoma"/>
                <w:sz w:val="16"/>
                <w:szCs w:val="16"/>
              </w:rPr>
              <w:t>o. 2</w:t>
            </w:r>
            <w:r w:rsidR="005F223E">
              <w:rPr>
                <w:rFonts w:ascii="Tahoma" w:hAnsi="Tahoma" w:cs="Tahoma"/>
                <w:sz w:val="16"/>
                <w:szCs w:val="16"/>
              </w:rPr>
              <w:t>0</w:t>
            </w:r>
            <w:r w:rsidR="000D2156">
              <w:rPr>
                <w:rFonts w:ascii="Tahoma" w:hAnsi="Tahoma" w:cs="Tahoma"/>
                <w:sz w:val="16"/>
                <w:szCs w:val="16"/>
              </w:rPr>
              <w:t>16</w:t>
            </w:r>
            <w:r w:rsidR="00903DD8">
              <w:rPr>
                <w:rFonts w:ascii="Tahoma" w:hAnsi="Tahoma" w:cs="Tahoma"/>
                <w:sz w:val="16"/>
                <w:szCs w:val="16"/>
              </w:rPr>
              <w:t xml:space="preserve"> CENAC PERSONAL 2018</w:t>
            </w:r>
            <w:r w:rsidR="00950287">
              <w:rPr>
                <w:rFonts w:ascii="Tahoma" w:hAnsi="Tahoma" w:cs="Tahoma"/>
                <w:sz w:val="16"/>
                <w:szCs w:val="16"/>
              </w:rPr>
              <w:t xml:space="preserve"> – 26 de Enero de 2018</w:t>
            </w:r>
          </w:p>
        </w:tc>
      </w:tr>
      <w:tr w:rsidR="007A66AD" w:rsidRPr="00256FE8" w:rsidTr="00D92DDD">
        <w:trPr>
          <w:trHeight w:val="166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</w:t>
            </w:r>
            <w:r w:rsidR="00025DE0" w:rsidRPr="00767F12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67F12" w:rsidP="00767F1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767F12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8703D3" w:rsidP="000D21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67F12">
              <w:rPr>
                <w:rFonts w:ascii="Tahoma" w:hAnsi="Tahoma" w:cs="Tahoma"/>
                <w:sz w:val="16"/>
                <w:szCs w:val="16"/>
              </w:rPr>
              <w:t>N/A – SECOP II</w:t>
            </w:r>
          </w:p>
        </w:tc>
      </w:tr>
      <w:tr w:rsidR="007A66AD" w:rsidRPr="00256FE8" w:rsidTr="00D92DDD">
        <w:trPr>
          <w:trHeight w:val="1129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D2156">
              <w:rPr>
                <w:rFonts w:ascii="Tahoma" w:hAnsi="Tahoma" w:cs="Tahoma"/>
                <w:sz w:val="16"/>
                <w:szCs w:val="16"/>
              </w:rPr>
              <w:t>MERCY FAGUA FAGUA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>
              <w:rPr>
                <w:rFonts w:ascii="Tahoma" w:hAnsi="Tahoma" w:cs="Tahoma"/>
                <w:sz w:val="16"/>
                <w:szCs w:val="16"/>
              </w:rPr>
              <w:t xml:space="preserve">: C.C. </w:t>
            </w:r>
            <w:r w:rsidR="000D2156">
              <w:rPr>
                <w:rFonts w:ascii="Tahoma" w:hAnsi="Tahoma" w:cs="Tahoma"/>
                <w:sz w:val="16"/>
                <w:szCs w:val="16"/>
              </w:rPr>
              <w:t xml:space="preserve">52.745.055  de Bogotá 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>
              <w:rPr>
                <w:rFonts w:ascii="Tahoma" w:hAnsi="Tahoma" w:cs="Tahoma"/>
                <w:sz w:val="16"/>
                <w:szCs w:val="16"/>
              </w:rPr>
              <w:t xml:space="preserve">: CALLE </w:t>
            </w:r>
            <w:r w:rsidR="000D2156">
              <w:rPr>
                <w:rFonts w:ascii="Tahoma" w:hAnsi="Tahoma" w:cs="Tahoma"/>
                <w:sz w:val="16"/>
                <w:szCs w:val="16"/>
              </w:rPr>
              <w:t>81</w:t>
            </w:r>
            <w:r>
              <w:rPr>
                <w:rFonts w:ascii="Tahoma" w:hAnsi="Tahoma" w:cs="Tahoma"/>
                <w:sz w:val="16"/>
                <w:szCs w:val="16"/>
              </w:rPr>
              <w:t xml:space="preserve"> SUR # </w:t>
            </w:r>
            <w:r w:rsidR="000D2156">
              <w:rPr>
                <w:rFonts w:ascii="Tahoma" w:hAnsi="Tahoma" w:cs="Tahoma"/>
                <w:sz w:val="16"/>
                <w:szCs w:val="16"/>
              </w:rPr>
              <w:t>1 G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D2156">
              <w:rPr>
                <w:rFonts w:ascii="Tahoma" w:hAnsi="Tahoma" w:cs="Tahoma"/>
                <w:sz w:val="16"/>
                <w:szCs w:val="16"/>
              </w:rPr>
              <w:t xml:space="preserve">69 Este </w:t>
            </w:r>
            <w:r>
              <w:rPr>
                <w:rFonts w:ascii="Tahoma" w:hAnsi="Tahoma" w:cs="Tahoma"/>
                <w:sz w:val="16"/>
                <w:szCs w:val="16"/>
              </w:rPr>
              <w:t>- Bogotá.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>: 31</w:t>
            </w:r>
            <w:r w:rsidR="000D2156">
              <w:rPr>
                <w:rFonts w:ascii="Tahoma" w:hAnsi="Tahoma" w:cs="Tahoma"/>
                <w:sz w:val="16"/>
                <w:szCs w:val="16"/>
              </w:rPr>
              <w:t>3 4746113</w:t>
            </w:r>
          </w:p>
          <w:p w:rsidR="005317F1" w:rsidRPr="00256FE8" w:rsidRDefault="00440003" w:rsidP="000D21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0D2156">
              <w:rPr>
                <w:rFonts w:ascii="Tahoma" w:hAnsi="Tahoma" w:cs="Tahoma"/>
                <w:sz w:val="16"/>
                <w:szCs w:val="16"/>
              </w:rPr>
              <w:t>mer.fagua17</w:t>
            </w:r>
            <w:r>
              <w:rPr>
                <w:rFonts w:ascii="Tahoma" w:hAnsi="Tahoma" w:cs="Tahoma"/>
                <w:sz w:val="16"/>
                <w:szCs w:val="16"/>
              </w:rPr>
              <w:t>@</w:t>
            </w:r>
            <w:r w:rsidR="000D2156">
              <w:rPr>
                <w:rFonts w:ascii="Tahoma" w:hAnsi="Tahoma" w:cs="Tahoma"/>
                <w:sz w:val="16"/>
                <w:szCs w:val="16"/>
              </w:rPr>
              <w:t>gmail.com</w:t>
            </w:r>
          </w:p>
        </w:tc>
      </w:tr>
      <w:tr w:rsidR="007A66AD" w:rsidRPr="00256FE8" w:rsidTr="00D92DDD">
        <w:trPr>
          <w:trHeight w:val="523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7E2" w:rsidRPr="00337963" w:rsidRDefault="00B347E2" w:rsidP="00B347E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37963">
              <w:rPr>
                <w:rFonts w:ascii="Tahoma" w:hAnsi="Tahoma" w:cs="Tahoma"/>
                <w:sz w:val="16"/>
                <w:szCs w:val="16"/>
              </w:rPr>
              <w:t>Nombre completo: SS. MIGUEL ANDRES FUQUENE INFANTE</w:t>
            </w:r>
          </w:p>
          <w:p w:rsidR="00B347E2" w:rsidRPr="00337963" w:rsidRDefault="00B347E2" w:rsidP="00B347E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37963">
              <w:rPr>
                <w:rFonts w:ascii="Tahoma" w:hAnsi="Tahoma" w:cs="Tahoma"/>
                <w:sz w:val="16"/>
                <w:szCs w:val="16"/>
              </w:rPr>
              <w:t>Cargo: COORDINADOR CENTRO DE FAMILIA MILITAR CARNTÓN SUR</w:t>
            </w:r>
          </w:p>
          <w:p w:rsidR="005317F1" w:rsidRPr="00B347E2" w:rsidRDefault="00B347E2" w:rsidP="00B347E2">
            <w:pPr>
              <w:tabs>
                <w:tab w:val="left" w:pos="1701"/>
              </w:tabs>
              <w:spacing w:line="276" w:lineRule="auto"/>
              <w:jc w:val="both"/>
            </w:pPr>
            <w:r w:rsidRPr="00337963">
              <w:rPr>
                <w:rFonts w:ascii="Tahoma" w:hAnsi="Tahoma" w:cs="Tahoma"/>
                <w:sz w:val="16"/>
                <w:szCs w:val="16"/>
              </w:rPr>
              <w:t>Resolución de Delegación 035 del 12 de Enero de 2018</w:t>
            </w:r>
          </w:p>
        </w:tc>
      </w:tr>
      <w:tr w:rsidR="007A66AD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025DE0" w:rsidRDefault="00B347E2" w:rsidP="0095320A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B965D2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 xml:space="preserve">PRESTACIONES DE SERVICIOS PROFESIONALES COMO ASESOR Y ORIENTADOR PSICOSOCIAL DEL CEFAM DE LA BR-13 </w:t>
            </w:r>
            <w:r w:rsidRPr="00094DE2"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  <w:t>CANTÓN SUR.</w:t>
            </w:r>
          </w:p>
        </w:tc>
      </w:tr>
      <w:tr w:rsidR="001074F3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4F3" w:rsidRPr="00256FE8" w:rsidRDefault="001074F3" w:rsidP="006A1B2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1. Presentar informes de gestión de manera mensual, trimestral y al finalizar el plazo de ejecución del presente contrato, de acuerdo a las directrices emitidas por la Dirección de Familia y Bienestar del Ejército Nacional. Para justificar el pago mensual de sus horarios. 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2. Previa coordinación con el supervisor, asistir y participar en las actividades, reuniones y mesas de trabajo que se requieran por parte del M.D.N., Ejército Nacional, Unidad Operativa Mayor, Menor o Táctica, la Dirección de Familia y Bienestar y la red externa para trabajar temas relacionados con familia.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3. Previa coordinación con el supervisor del contrato, ejecutar los lineamientos y directrices establecidos por la Dirección de Familia y Bienestar, emitidos a través de planes, directivas, boletines, entre otros requerimientos.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4. Previa coordinación con el supervisor del contrato, gestionar recursos y beneficios a nivel departamental y municipal, con el propósito de vincular en programas y actividades que ofrecen las entidades públicas y privadas a las familias. 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5. Informar a la población sensible de la unidad y jurisdicción, los requisitos para acceder a los beneficios adquiridos por ley o gestionados tanto por la Dirección de Familia y Bienestar como por el Centro de Familia a nivel nacional, regional y local.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6. Asesorar permanentemente al personal militar, civil, población sensible y sus respectivas familias en materia de prevención y promoción a nivel familiar de acuerdo las necesidades de la población (disponer espacio y tiempo para capacitar a las diferentes poblaciones de las unidades).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7. Elaborar y difundir a las diferentes poblaciones documentos, guías, cartillas, folletos, boletines, juegos, vídeos, entre otro material informativo o educativo en temas de familia.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8. Mantener el debido secreto profesional acorde al código ético, en relación a la información que recibirá como miembro del equipo CEFAM.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9. Realizar en coordinación con el resto de los miembros del equipo CEFAM el plan de acción, cronograma de actividades mensual –anual y organización del portafolio de servicios del Centro de Familia, de acuerdo a un diagnóstico de necesidades y una caracterización de la población con el fin de intervenir en las problemáticas más relevantes.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10. Realizar el panorama de familia en la unidad en coordinación con el equipo CEFAM, teniendo en cuenta el diagnóstico de necesidades, caracterizando las diferentes poblaciones con las que </w:t>
            </w:r>
            <w:r w:rsidRPr="00B965D2">
              <w:rPr>
                <w:rFonts w:ascii="Tahoma" w:hAnsi="Tahoma" w:cs="Tahoma"/>
                <w:sz w:val="16"/>
                <w:szCs w:val="16"/>
              </w:rPr>
              <w:lastRenderedPageBreak/>
              <w:t>interviene el Centro de Familia, con el fin de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65D2">
              <w:rPr>
                <w:rFonts w:ascii="Tahoma" w:hAnsi="Tahoma" w:cs="Tahoma"/>
                <w:sz w:val="16"/>
                <w:szCs w:val="16"/>
              </w:rPr>
              <w:t>intervenir en las problemáticas más sentidas. El formato establecido debe ser entregado el último día del mes de febrero, debe actualizarse una vez se realicen los traslados del segundo semestre y enviarlo en la segunda semana de julio.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11. Realizar orientación individual y/o familiar de acuerdo a las necesidades de los consultantes o las familias del personal militar y civil que pertenece a la Fuerza a nivel psicosocial, identificando las necesidades y problemáticas que afectan su dinámica y estructura, estableciendo un diagnóstico inicial con el fin de estructurar un plan de intervención o trabajo con los miembros, a través del cual se aplicarán los diferentes conocimientos del profesional, teorías, rutas de atención, guías de manejo, entre otros, que contribuyan a mejorar la calidad de vida y bienestar de las familias. Debe Tenerse en cuenta que el profesional que orienta a las familias no efectuara intervención clínica, en caso de requerirla remitir el caso a la autoridad competente.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12. Realizar seguimiento a los casos atendidos por el profesional y remitidos a las redes internas y externas de acuerdo al grado de complejidad y competencia. Una familia representa un caso, todos los miembros que consulten deben  estar registrados en una sola historia psicosocial o jurídica.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13. Remitir a las redes de apoyo social internas y externas (privadas o públicas) a los miembros del Ejército y sus familias cuando éstos lo requieran, con el fin de que busquen otras alternativas de solución a sus necesidades o problemáticas que no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965D2">
              <w:rPr>
                <w:rFonts w:ascii="Tahoma" w:hAnsi="Tahoma" w:cs="Tahoma"/>
                <w:sz w:val="16"/>
                <w:szCs w:val="16"/>
              </w:rPr>
              <w:t xml:space="preserve">puedan ser atendidas por los profesionales del Centro de Familia. 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14. Realizar visita domiciliaria al personal militar y sus familias cuando se requiera, previa coordinación con el equipo interdisciplinario.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15. Realizar cierre y seguimiento a los casos en el formato establecido por cumplimiento de objetivos, traslado, fallecimiento o inasistencia del consultante y/o su familia, ya que es importante concluir la intervención de los mismos por efectos legales.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16.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 valoración.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17. Diligenciar el formato de entrevista psicosocial a todos las personas que consulten por primera vez para que se defina algún tipo de orientación profesional, incluso si se remite a red externa. En este formato se registra la estructura, funcionamiento, dinámica, redes y todas las características de la familia.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18. Realizar diagnóstico de necesidades de la población sensible y sus familias tanto en la unidad como en la jurisdicción, de acuerdo a los programas planteados por la Dirección de Familia y Bienestar, bajo el formato RPS (Registro de Población Sensible).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19. Previa coordinación con el supervisor del contrato, ejecutar y movilizar mensualmente cada uno de los programas y campañas dirigidas a la familia y poblaciones sensibles, realizando las acciones, actividades, subcampañas, gestiones, requerimientos y capacitaciones en la unidad, de acuerdo a las inici</w:t>
            </w:r>
            <w:r>
              <w:rPr>
                <w:rFonts w:ascii="Tahoma" w:hAnsi="Tahoma" w:cs="Tahoma"/>
                <w:sz w:val="16"/>
                <w:szCs w:val="16"/>
              </w:rPr>
              <w:t xml:space="preserve">ativas del Centro de Familia y </w:t>
            </w:r>
            <w:r w:rsidRPr="00B965D2">
              <w:rPr>
                <w:rFonts w:ascii="Tahoma" w:hAnsi="Tahoma" w:cs="Tahoma"/>
                <w:sz w:val="16"/>
                <w:szCs w:val="16"/>
              </w:rPr>
              <w:t>directrices emitidas por la Dirección de Familia y Bienestar. Se debe tener en cuenta que algunas actividades se deberán desarrollar de acuerdo a las necesidades tanto de la población como la DIFAB.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20. Acompañar y apoyar a las familias de los heridos y fallecidos, con el equipo interdisciplinario completo, de acuerdo las necesidades de la población y de la DIFAB. Se debe rendir un informe por cada acompañamiento a la DIFAB, realizando seguimiento después de las exequias.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21. Conformar grupos de apoyo o autoayuda con las familias de población sensible.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22. Diligenciar y enviar informes estadísticos y de evaluación mensualmente de acuerdo a los formatos establecidos por la DIFAB, los </w:t>
            </w:r>
            <w:r>
              <w:rPr>
                <w:rFonts w:ascii="Tahoma" w:hAnsi="Tahoma" w:cs="Tahoma"/>
                <w:sz w:val="16"/>
                <w:szCs w:val="16"/>
              </w:rPr>
              <w:t>cuales deben ser entregados los</w:t>
            </w:r>
            <w:r w:rsidRPr="00B965D2">
              <w:rPr>
                <w:rFonts w:ascii="Tahoma" w:hAnsi="Tahoma" w:cs="Tahoma"/>
                <w:sz w:val="16"/>
                <w:szCs w:val="16"/>
              </w:rPr>
              <w:t xml:space="preserve"> veinticinco (25) días de cada mes, de manera oportuna y con los datos completos.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23. Retroalimentar a la Dirección de Familia en cuanto a las problemáticas más vistas y/o reincidentes dentro de la guarnición, con el fin de generar líneas de intervención.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24. Aplicar los instrumentos enviados por la DIFAB al personal militar, civil, población sensible y sus respectivas familias, cuando sean requeridos, con el fin de recolectar información en temas de investigación, censo, caracterización, medición, entre otros.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25. Crear y actualizar las bases de datos de las diferentes poblaciones, en especial de la población sensible y sus familias que vivan en la jurisdicción, así como de la familia militar de la Unidad.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26. Asesorar </w:t>
            </w:r>
            <w:r w:rsidRPr="00B965D2">
              <w:rPr>
                <w:rFonts w:ascii="Tahoma" w:hAnsi="Tahoma" w:cs="Tahoma"/>
                <w:sz w:val="16"/>
                <w:szCs w:val="16"/>
              </w:rPr>
              <w:t>a las familias del personal militar y civil de la Fuerza en temas relacionados con el contexto laboral. Así mismo gestionar las alianzas y acuerdos con las empresas, en donde se pueda concertar y conocer claramente las políticas y los beneficios que cada empresa puede proporcionar a las familias.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27. Promover e incentivar la vinculación académica de los miembros de la Fuerza y sus familias, gestionando alianzas y acuerdos con las entidades educativas, en donde se pueda concertar y conocer claramente las políticas y los beneficios desde el ámbito educativo para las familias del personal militar, civil, población sensible y sus familias. Así mismo, dar a conocer los convenios </w:t>
            </w:r>
            <w:r w:rsidRPr="00B965D2">
              <w:rPr>
                <w:rFonts w:ascii="Tahoma" w:hAnsi="Tahoma" w:cs="Tahoma"/>
                <w:sz w:val="16"/>
                <w:szCs w:val="16"/>
              </w:rPr>
              <w:lastRenderedPageBreak/>
              <w:t>establecidos por el Ministerio de Defensa y el Ejército Nacional.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28. En coordinación con el Oficial y/o Suboficial coordinador del centro de familia, difundirá o divulgará actividades de descuento programadas, en beneficio de la economía familiar a nivel nacional, propendiendo por el mejoramiento de la calidad de vida de la población militar, sensibles y sus familias.</w:t>
            </w:r>
          </w:p>
          <w:p w:rsidR="001074F3" w:rsidRPr="00B965D2" w:rsidRDefault="001074F3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 xml:space="preserve">29. En coordinación con el Oficial y/o Suboficial coordinador del centro de familia, ejecutar el plan de comunicaciones y directrices emitidas por el área de alianzas de la Dirección de Familia y Bienestar.  </w:t>
            </w:r>
          </w:p>
          <w:p w:rsidR="001074F3" w:rsidRPr="00B965D2" w:rsidRDefault="001074F3" w:rsidP="001074F3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eastAsiaTheme="minorHAnsi" w:hAnsi="Tahoma" w:cs="Tahoma"/>
                <w:kern w:val="0"/>
                <w:sz w:val="16"/>
                <w:szCs w:val="16"/>
                <w:lang w:eastAsia="en-US"/>
              </w:rPr>
            </w:pPr>
            <w:r w:rsidRPr="00B965D2">
              <w:rPr>
                <w:rFonts w:ascii="Tahoma" w:hAnsi="Tahoma" w:cs="Tahoma"/>
                <w:sz w:val="16"/>
                <w:szCs w:val="16"/>
              </w:rPr>
              <w:t>30. Las demás obligaciones que sean asignadas por la autoridad competente, de acuerdo a las necesidades de la dirección de familia y bienestar, con la naturaleza y objeto del contrato.</w:t>
            </w:r>
          </w:p>
        </w:tc>
      </w:tr>
      <w:tr w:rsidR="009467DC" w:rsidRPr="00256FE8" w:rsidTr="00D92DDD">
        <w:trPr>
          <w:trHeight w:val="5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7DC" w:rsidRPr="00256FE8" w:rsidRDefault="009467DC" w:rsidP="009467DC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74F3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</w:t>
            </w:r>
            <w:r>
              <w:rPr>
                <w:rFonts w:ascii="Tahoma" w:hAnsi="Tahoma" w:cs="Tahoma"/>
                <w:b/>
                <w:sz w:val="16"/>
                <w:szCs w:val="16"/>
              </w:rPr>
              <w:t>MENTOS QUE SOPORTAN EL CUMPLIMIEN</w:t>
            </w:r>
            <w:r w:rsidRPr="001074F3">
              <w:rPr>
                <w:rFonts w:ascii="Tahoma" w:hAnsi="Tahoma" w:cs="Tahoma"/>
                <w:b/>
                <w:sz w:val="16"/>
                <w:szCs w:val="16"/>
              </w:rPr>
              <w:t>TO DE LAS OBLIGACIONES CONTRACTUALES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7DC" w:rsidRDefault="009467DC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278"/>
              <w:gridCol w:w="1101"/>
              <w:gridCol w:w="3564"/>
              <w:gridCol w:w="881"/>
            </w:tblGrid>
            <w:tr w:rsidR="00EE2B03" w:rsidTr="00EE2B03">
              <w:tc>
                <w:tcPr>
                  <w:tcW w:w="0" w:type="auto"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0" w:type="auto"/>
                </w:tcPr>
                <w:p w:rsidR="009467DC" w:rsidRPr="00011399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011399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RADICADO</w:t>
                  </w:r>
                </w:p>
              </w:tc>
              <w:tc>
                <w:tcPr>
                  <w:tcW w:w="0" w:type="auto"/>
                </w:tcPr>
                <w:p w:rsidR="009467DC" w:rsidRPr="00011399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011399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DESCRIPCIÓN</w:t>
                  </w:r>
                </w:p>
              </w:tc>
              <w:tc>
                <w:tcPr>
                  <w:tcW w:w="0" w:type="auto"/>
                </w:tcPr>
                <w:p w:rsidR="009467DC" w:rsidRPr="00011399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011399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EE2B03" w:rsidTr="00EE2B03">
              <w:tc>
                <w:tcPr>
                  <w:tcW w:w="0" w:type="auto"/>
                  <w:vAlign w:val="center"/>
                </w:tcPr>
                <w:p w:rsidR="009467DC" w:rsidRPr="00272DD2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9467DC" w:rsidRPr="00272DD2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9467DC" w:rsidRPr="00272DD2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Informe de pago del mes de Marzo.</w:t>
                  </w:r>
                </w:p>
              </w:tc>
              <w:tc>
                <w:tcPr>
                  <w:tcW w:w="0" w:type="auto"/>
                </w:tcPr>
                <w:p w:rsidR="009467DC" w:rsidRPr="00272DD2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</w:tr>
            <w:tr w:rsidR="00EE2B03" w:rsidTr="00EE2B03">
              <w:tc>
                <w:tcPr>
                  <w:tcW w:w="0" w:type="auto"/>
                  <w:vMerge w:val="restart"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89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00975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con el S1, del Batallón de transportes, con el fin de realizar la planeación de las acciones de acuerdo al cronograma de actividades.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EE2B03" w:rsidTr="00EE2B03">
              <w:tc>
                <w:tcPr>
                  <w:tcW w:w="0" w:type="auto"/>
                  <w:vMerge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00860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Secretaria de la mujer,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MES DE MARZO </w:t>
                  </w:r>
                </w:p>
              </w:tc>
            </w:tr>
            <w:tr w:rsidR="00EE2B03" w:rsidTr="00EE2B03">
              <w:tc>
                <w:tcPr>
                  <w:tcW w:w="0" w:type="auto"/>
                  <w:vMerge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00858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CAVIF,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MES DE MARZO </w:t>
                  </w:r>
                </w:p>
              </w:tc>
            </w:tr>
            <w:tr w:rsidR="00EE2B03" w:rsidTr="00EE2B03">
              <w:tc>
                <w:tcPr>
                  <w:tcW w:w="0" w:type="auto"/>
                  <w:vMerge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00861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DIRECCIÓN INSTITUTO DE CASAS FISCALES,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MES DE MARZO </w:t>
                  </w:r>
                </w:p>
              </w:tc>
            </w:tr>
            <w:tr w:rsidR="00EE2B03" w:rsidTr="00EE2B03">
              <w:tc>
                <w:tcPr>
                  <w:tcW w:w="0" w:type="auto"/>
                  <w:vMerge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00732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Planeación plan de trabajo con las profesionales S1. De CRM como articulación de acciones.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MES DE MARZO </w:t>
                  </w:r>
                </w:p>
              </w:tc>
            </w:tr>
            <w:tr w:rsidR="00EE2B03" w:rsidTr="00EE2B03">
              <w:tc>
                <w:tcPr>
                  <w:tcW w:w="0" w:type="auto"/>
                  <w:vMerge/>
                  <w:vAlign w:val="center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00773</w:t>
                  </w:r>
                </w:p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9467DC" w:rsidRDefault="009467DC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COMISARIA DE FAMILIA DE TUNJUELITO,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A519E4" w:rsidRDefault="00A519E4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467DC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MES DE MARZO 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00774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FISCALIA,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00859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red interinstitucional UNIDAD DE VICTIMAS, con el fin de activar la red externa y organización plan de trabajo.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524"/>
                    </w:tabs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00866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Reunión con profesionales ICBF – Fundaset, concertación de acciones Programa Generaciones con Bienestar.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00869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Concertación de acciones  con equipo interdisciplinario de tratamiento del CRM.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00733</w:t>
                  </w:r>
                </w:p>
              </w:tc>
              <w:tc>
                <w:tcPr>
                  <w:tcW w:w="0" w:type="auto"/>
                </w:tcPr>
                <w:p w:rsidR="006C6A46" w:rsidRPr="00932887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Socialización de requerimientos casos especiales de familia.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00862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Concertación plan de trabajo con el equipo interdisciplinario del Programa de Generaciones con Bienestar.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1A5279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00973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Activación de red de apoyo, con el Obispado Castrense y programación de Plan de trabajo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C70A80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6C6A46" w:rsidRPr="00906311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00974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407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32887">
                    <w:rPr>
                      <w:rFonts w:ascii="Tahoma" w:hAnsi="Tahoma" w:cs="Tahoma"/>
                      <w:sz w:val="16"/>
                      <w:szCs w:val="16"/>
                    </w:rPr>
                    <w:t>Reunión con el coordinador y equipo psicosocial del CEFAM – Cantón Sur, con el fin de socializar a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>cciones a realizar en la unidad, en el mes de Marzo.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407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407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C70A80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0" w:type="auto"/>
                </w:tcPr>
                <w:p w:rsidR="006C6A46" w:rsidRPr="00272DD2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Pr="00272DD2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Atención psicosocial de personal militar y sus familias.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12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Remisión de caso especial a red interna – Dispensario Médico.</w:t>
                  </w: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Red externa, comisaria de familia de Tunjuelito. Y seguimientos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Realizar visitas domiciliarias, de acuerdo a las remisiones realizadas por los Centro de  Familiar Militar entre ellos: Br-13, Br-23, BR12.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Realizar atención y seguimiento de casos por situaciones especiales de familia.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Diligenciamiento de formatos de entrevistas psicosociales, consentimientos informados, recepción de caso, libro foliado.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Diligenciamiento de formatos de entrevistas psicosociales, consentimientos informados, recepción de caso, libro foliado.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 w:val="restart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0867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“Difusión programas DIFAB”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0863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“Estrategias generaciones con bienestar”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0864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“Difusión programas DIFAB”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0868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 programas DIFAB y alianzas estratégicas”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0865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“Generaciones con bienestar”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00971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Campaña “HE FOR SHE”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0976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programa “Generaciones con bienestar”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1021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Capacitación “Mujeres a otro nivel”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1020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Acta de capacitación “proyecto de vida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Merge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Pr="00925AA7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Jornada de integración “conmemoración día de la mujer” Bafla y Esart.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601536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25AA7">
                    <w:rPr>
                      <w:rFonts w:ascii="Tahoma" w:hAnsi="Tahoma" w:cs="Tahoma"/>
                      <w:sz w:val="16"/>
                      <w:szCs w:val="16"/>
                    </w:rPr>
                    <w:t>1601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Realizar acompañamiento a familia de un militar fallecido en el mes de Marzo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526F4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  <w:tr w:rsidR="006C6A46" w:rsidTr="00EE2B03">
              <w:tc>
                <w:tcPr>
                  <w:tcW w:w="0" w:type="auto"/>
                  <w:vAlign w:val="center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pacing w:line="276" w:lineRule="auto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Entrega de informes del mes entre ellos: infografía, morbilidad, alianzas y comunicaciones estratégicas.</w:t>
                  </w:r>
                </w:p>
              </w:tc>
              <w:tc>
                <w:tcPr>
                  <w:tcW w:w="0" w:type="auto"/>
                </w:tcPr>
                <w:p w:rsidR="006C6A46" w:rsidRDefault="006C6A46" w:rsidP="000C3D21">
                  <w:pPr>
                    <w:framePr w:hSpace="141" w:wrap="around" w:vAnchor="text" w:hAnchor="text" w:xAlign="right" w:y="1"/>
                    <w:suppressOverlap/>
                    <w:jc w:val="center"/>
                  </w:pPr>
                  <w:r w:rsidRPr="005526F4">
                    <w:rPr>
                      <w:rFonts w:ascii="Tahoma" w:hAnsi="Tahoma" w:cs="Tahoma"/>
                      <w:sz w:val="16"/>
                      <w:szCs w:val="16"/>
                    </w:rPr>
                    <w:t>MES DE MARZO</w:t>
                  </w:r>
                </w:p>
              </w:tc>
            </w:tr>
          </w:tbl>
          <w:p w:rsidR="009467DC" w:rsidRDefault="009467DC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467DC" w:rsidRPr="00B965D2" w:rsidRDefault="009467DC" w:rsidP="001074F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D92DDD">
        <w:trPr>
          <w:trHeight w:val="1580"/>
        </w:trPr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A" w:rsidRPr="009467DC" w:rsidRDefault="007A66AD" w:rsidP="009467DC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3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Pr="00256FE8" w:rsidRDefault="007A66AD" w:rsidP="006A1B2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7A66AD" w:rsidRPr="00912247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74709E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5B1D9A">
        <w:rPr>
          <w:rFonts w:ascii="Tahoma" w:hAnsi="Tahoma" w:cs="Tahoma"/>
          <w:sz w:val="16"/>
          <w:szCs w:val="16"/>
          <w:lang w:val="es-ES"/>
        </w:rPr>
        <w:t>irma en Bogotá D.C. Marzo</w:t>
      </w:r>
      <w:r w:rsidR="00A718C8">
        <w:rPr>
          <w:rFonts w:ascii="Tahoma" w:hAnsi="Tahoma" w:cs="Tahoma"/>
          <w:sz w:val="16"/>
          <w:szCs w:val="16"/>
          <w:lang w:val="es-ES"/>
        </w:rPr>
        <w:t xml:space="preserve">  </w:t>
      </w:r>
      <w:r w:rsidR="007D7610">
        <w:rPr>
          <w:rFonts w:ascii="Tahoma" w:hAnsi="Tahoma" w:cs="Tahoma"/>
          <w:sz w:val="16"/>
          <w:szCs w:val="16"/>
          <w:lang w:val="es-ES"/>
        </w:rPr>
        <w:t>de 2018</w:t>
      </w:r>
    </w:p>
    <w:p w:rsidR="0044000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440003" w:rsidRDefault="00440003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BB30DD" w:rsidRDefault="00BB30D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Default="003E36D8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7A66AD" w:rsidRPr="00256FE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Default="000D2156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MERCY FAGUA FAGUA</w:t>
      </w:r>
    </w:p>
    <w:p w:rsidR="009401EE" w:rsidRPr="00BC69C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272DD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0D2156">
        <w:rPr>
          <w:rFonts w:ascii="Tahoma" w:hAnsi="Tahoma" w:cs="Tahoma"/>
          <w:b/>
          <w:sz w:val="16"/>
          <w:szCs w:val="16"/>
          <w:lang w:val="es-ES"/>
        </w:rPr>
        <w:t xml:space="preserve">52.745.055 de Bogotá </w:t>
      </w:r>
    </w:p>
    <w:sectPr w:rsidR="009401EE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6026A1"/>
    <w:multiLevelType w:val="hybridMultilevel"/>
    <w:tmpl w:val="86FE5676"/>
    <w:lvl w:ilvl="0" w:tplc="825EBBA0">
      <w:numFmt w:val="bullet"/>
      <w:lvlText w:val="-"/>
      <w:lvlJc w:val="left"/>
      <w:pPr>
        <w:ind w:left="36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4"/>
  </w:num>
  <w:num w:numId="5">
    <w:abstractNumId w:val="6"/>
  </w:num>
  <w:num w:numId="6">
    <w:abstractNumId w:val="12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52DB"/>
    <w:rsid w:val="000239F5"/>
    <w:rsid w:val="00025DE0"/>
    <w:rsid w:val="00026601"/>
    <w:rsid w:val="00027AED"/>
    <w:rsid w:val="00036027"/>
    <w:rsid w:val="000A0FFA"/>
    <w:rsid w:val="000B3372"/>
    <w:rsid w:val="000C1DB7"/>
    <w:rsid w:val="000C3D21"/>
    <w:rsid w:val="000C6612"/>
    <w:rsid w:val="000D2156"/>
    <w:rsid w:val="001074F3"/>
    <w:rsid w:val="00113FAD"/>
    <w:rsid w:val="001142E2"/>
    <w:rsid w:val="001174B3"/>
    <w:rsid w:val="0012014F"/>
    <w:rsid w:val="0012585A"/>
    <w:rsid w:val="0014527F"/>
    <w:rsid w:val="001615B1"/>
    <w:rsid w:val="0017011B"/>
    <w:rsid w:val="00174B80"/>
    <w:rsid w:val="00195CD9"/>
    <w:rsid w:val="001B335C"/>
    <w:rsid w:val="001D2659"/>
    <w:rsid w:val="00224A2B"/>
    <w:rsid w:val="00245877"/>
    <w:rsid w:val="002713FE"/>
    <w:rsid w:val="00272DD2"/>
    <w:rsid w:val="002749C3"/>
    <w:rsid w:val="003650FA"/>
    <w:rsid w:val="0039168B"/>
    <w:rsid w:val="003A3F59"/>
    <w:rsid w:val="003D5667"/>
    <w:rsid w:val="003E36D8"/>
    <w:rsid w:val="003F0DAD"/>
    <w:rsid w:val="00403EA5"/>
    <w:rsid w:val="00423F4A"/>
    <w:rsid w:val="00431A52"/>
    <w:rsid w:val="00432BC2"/>
    <w:rsid w:val="00437054"/>
    <w:rsid w:val="00440003"/>
    <w:rsid w:val="004D1892"/>
    <w:rsid w:val="004E182A"/>
    <w:rsid w:val="004E24AD"/>
    <w:rsid w:val="005317F1"/>
    <w:rsid w:val="0055322A"/>
    <w:rsid w:val="005536CE"/>
    <w:rsid w:val="00553E35"/>
    <w:rsid w:val="00590F35"/>
    <w:rsid w:val="005B1D9A"/>
    <w:rsid w:val="005B2F0A"/>
    <w:rsid w:val="005D0018"/>
    <w:rsid w:val="005D2801"/>
    <w:rsid w:val="005E5D04"/>
    <w:rsid w:val="005E7BB8"/>
    <w:rsid w:val="005F223E"/>
    <w:rsid w:val="005F63EE"/>
    <w:rsid w:val="0062554B"/>
    <w:rsid w:val="0063446F"/>
    <w:rsid w:val="006362CD"/>
    <w:rsid w:val="006431E1"/>
    <w:rsid w:val="006700FD"/>
    <w:rsid w:val="00676FE4"/>
    <w:rsid w:val="0068677E"/>
    <w:rsid w:val="006A0134"/>
    <w:rsid w:val="006C6A46"/>
    <w:rsid w:val="006C70E9"/>
    <w:rsid w:val="00767F12"/>
    <w:rsid w:val="007863FB"/>
    <w:rsid w:val="007A66AD"/>
    <w:rsid w:val="007D7610"/>
    <w:rsid w:val="008337D2"/>
    <w:rsid w:val="00837241"/>
    <w:rsid w:val="00844E74"/>
    <w:rsid w:val="00863229"/>
    <w:rsid w:val="00867E15"/>
    <w:rsid w:val="008703D3"/>
    <w:rsid w:val="008A0971"/>
    <w:rsid w:val="008C592E"/>
    <w:rsid w:val="008D7845"/>
    <w:rsid w:val="00903DD8"/>
    <w:rsid w:val="00906311"/>
    <w:rsid w:val="00925AA7"/>
    <w:rsid w:val="00930C21"/>
    <w:rsid w:val="00932887"/>
    <w:rsid w:val="009401EE"/>
    <w:rsid w:val="00941EC5"/>
    <w:rsid w:val="009467DC"/>
    <w:rsid w:val="00950287"/>
    <w:rsid w:val="0095320A"/>
    <w:rsid w:val="00977F9A"/>
    <w:rsid w:val="009A5288"/>
    <w:rsid w:val="009B7800"/>
    <w:rsid w:val="009C1A42"/>
    <w:rsid w:val="009C7C69"/>
    <w:rsid w:val="009E20E0"/>
    <w:rsid w:val="009F0ACA"/>
    <w:rsid w:val="009F0C7F"/>
    <w:rsid w:val="00A07F62"/>
    <w:rsid w:val="00A45A0F"/>
    <w:rsid w:val="00A519E4"/>
    <w:rsid w:val="00A54A35"/>
    <w:rsid w:val="00A6153A"/>
    <w:rsid w:val="00A71366"/>
    <w:rsid w:val="00A718C8"/>
    <w:rsid w:val="00A863F8"/>
    <w:rsid w:val="00A90E17"/>
    <w:rsid w:val="00AB774C"/>
    <w:rsid w:val="00AC4C6B"/>
    <w:rsid w:val="00AD4663"/>
    <w:rsid w:val="00AE3819"/>
    <w:rsid w:val="00AE3965"/>
    <w:rsid w:val="00B01568"/>
    <w:rsid w:val="00B347E2"/>
    <w:rsid w:val="00B40972"/>
    <w:rsid w:val="00B5348A"/>
    <w:rsid w:val="00B65817"/>
    <w:rsid w:val="00B83A2F"/>
    <w:rsid w:val="00B95180"/>
    <w:rsid w:val="00BB30DD"/>
    <w:rsid w:val="00BC5504"/>
    <w:rsid w:val="00BC69C8"/>
    <w:rsid w:val="00BD0A36"/>
    <w:rsid w:val="00BF5AE0"/>
    <w:rsid w:val="00C316C6"/>
    <w:rsid w:val="00C669D1"/>
    <w:rsid w:val="00CB79F0"/>
    <w:rsid w:val="00CE5DE2"/>
    <w:rsid w:val="00D30FBB"/>
    <w:rsid w:val="00D45C4F"/>
    <w:rsid w:val="00D6485B"/>
    <w:rsid w:val="00D7119B"/>
    <w:rsid w:val="00D92DDD"/>
    <w:rsid w:val="00D939A7"/>
    <w:rsid w:val="00DB46CC"/>
    <w:rsid w:val="00DC7432"/>
    <w:rsid w:val="00DF0953"/>
    <w:rsid w:val="00E26FCA"/>
    <w:rsid w:val="00E31631"/>
    <w:rsid w:val="00E66BA7"/>
    <w:rsid w:val="00EA662D"/>
    <w:rsid w:val="00EC3744"/>
    <w:rsid w:val="00ED0D33"/>
    <w:rsid w:val="00ED4092"/>
    <w:rsid w:val="00EE2B03"/>
    <w:rsid w:val="00F157B4"/>
    <w:rsid w:val="00F56250"/>
    <w:rsid w:val="00F668C3"/>
    <w:rsid w:val="00F66E64"/>
    <w:rsid w:val="00FB0216"/>
    <w:rsid w:val="00FE2739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2174</Words>
  <Characters>11963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FamiliaF</cp:lastModifiedBy>
  <cp:revision>93</cp:revision>
  <cp:lastPrinted>2018-03-10T00:50:00Z</cp:lastPrinted>
  <dcterms:created xsi:type="dcterms:W3CDTF">2018-03-06T01:07:00Z</dcterms:created>
  <dcterms:modified xsi:type="dcterms:W3CDTF">2018-03-15T00:02:00Z</dcterms:modified>
</cp:coreProperties>
</file>