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367F4" w14:textId="1BAE9B2D" w:rsidR="00CB393C" w:rsidRPr="00025124" w:rsidRDefault="00CB393C" w:rsidP="00025124">
      <w:pPr>
        <w:widowControl w:val="0"/>
        <w:numPr>
          <w:ilvl w:val="0"/>
          <w:numId w:val="37"/>
        </w:numPr>
        <w:pBdr>
          <w:top w:val="nil"/>
          <w:left w:val="nil"/>
          <w:bottom w:val="nil"/>
          <w:right w:val="nil"/>
          <w:between w:val="nil"/>
        </w:pBdr>
        <w:autoSpaceDE w:val="0"/>
        <w:autoSpaceDN w:val="0"/>
        <w:spacing w:after="0" w:line="276" w:lineRule="auto"/>
        <w:ind w:left="0" w:right="51" w:firstLine="0"/>
        <w:jc w:val="both"/>
        <w:rPr>
          <w:rFonts w:ascii="Arial Narrow" w:hAnsi="Arial Narrow" w:cstheme="majorHAnsi"/>
          <w:b/>
          <w:color w:val="000000"/>
          <w:highlight w:val="white"/>
        </w:rPr>
      </w:pPr>
      <w:r w:rsidRPr="00025124">
        <w:rPr>
          <w:rFonts w:ascii="Arial Narrow" w:hAnsi="Arial Narrow" w:cstheme="majorHAnsi"/>
          <w:b/>
          <w:color w:val="000000"/>
          <w:highlight w:val="white"/>
        </w:rPr>
        <w:t>INTRODUCCIÓN</w:t>
      </w:r>
    </w:p>
    <w:p w14:paraId="1C9360B8" w14:textId="77777777" w:rsidR="006147E0" w:rsidRPr="00025124" w:rsidRDefault="006147E0" w:rsidP="00025124">
      <w:pPr>
        <w:pStyle w:val="Prrafodelista"/>
        <w:spacing w:after="0" w:line="276" w:lineRule="auto"/>
        <w:ind w:left="0"/>
        <w:jc w:val="both"/>
        <w:rPr>
          <w:rFonts w:ascii="Arial Narrow" w:hAnsi="Arial Narrow" w:cstheme="majorHAnsi"/>
        </w:rPr>
      </w:pPr>
    </w:p>
    <w:p w14:paraId="7C031DE3" w14:textId="740C728C" w:rsidR="00891BB3" w:rsidRPr="00025124" w:rsidRDefault="00891BB3" w:rsidP="00025124">
      <w:pPr>
        <w:pStyle w:val="Prrafodelista"/>
        <w:spacing w:after="0" w:line="276" w:lineRule="auto"/>
        <w:ind w:left="0"/>
        <w:jc w:val="both"/>
        <w:rPr>
          <w:rFonts w:ascii="Arial Narrow" w:hAnsi="Arial Narrow" w:cstheme="majorHAnsi"/>
        </w:rPr>
      </w:pPr>
      <w:r w:rsidRPr="00025124">
        <w:rPr>
          <w:rFonts w:ascii="Arial Narrow" w:hAnsi="Arial Narrow" w:cstheme="majorHAnsi"/>
        </w:rPr>
        <w:t>El Instituto Colombiano de Antropología e Historia es una entidad pública del orden nacional perteneciente al sector cultura. Máxima autoridad en materia de patrimonio arqueológico de la nación; realiza y promueve la investigación y la divulgación de conocimientos sobre la diversidad étnica y cultural, con comunidades y grupos involucrados desde una perspectiva temporal amplia. Es un órgano asesor de la gestión y la política pública.</w:t>
      </w:r>
    </w:p>
    <w:p w14:paraId="1E9E8B7F" w14:textId="77777777" w:rsidR="00891BB3" w:rsidRPr="00025124" w:rsidRDefault="00891BB3" w:rsidP="00025124">
      <w:pPr>
        <w:pStyle w:val="Prrafodelista"/>
        <w:spacing w:after="0" w:line="276" w:lineRule="auto"/>
        <w:ind w:left="0"/>
        <w:jc w:val="both"/>
        <w:rPr>
          <w:rFonts w:ascii="Arial Narrow" w:hAnsi="Arial Narrow" w:cstheme="majorHAnsi"/>
        </w:rPr>
      </w:pPr>
    </w:p>
    <w:p w14:paraId="435A4EB2" w14:textId="77777777" w:rsidR="00891BB3" w:rsidRPr="00025124" w:rsidRDefault="00891BB3" w:rsidP="00025124">
      <w:pPr>
        <w:pStyle w:val="Prrafodelista"/>
        <w:spacing w:after="0" w:line="276" w:lineRule="auto"/>
        <w:ind w:left="0"/>
        <w:jc w:val="both"/>
        <w:rPr>
          <w:rFonts w:ascii="Arial Narrow" w:hAnsi="Arial Narrow" w:cstheme="majorHAnsi"/>
        </w:rPr>
      </w:pPr>
      <w:r w:rsidRPr="00025124">
        <w:rPr>
          <w:rFonts w:ascii="Arial Narrow" w:hAnsi="Arial Narrow" w:cstheme="majorHAnsi"/>
        </w:rPr>
        <w:t>Desde su creación a partir del Servicio Arqueológico Nacional (1938), del Instituto Etnológico Nacional (1941) y de la fusión con el Instituto Colombiano de Cultura Hispánica (1999), el Instituto Colombiano de Antropología e Historia (ICANH) ha sido reconocido por la comunidad científica como la entidad encargada de proteger, conservar, divulgar e investigar el patrimonio arqueológico, antropológico e histórico de la nación.</w:t>
      </w:r>
    </w:p>
    <w:p w14:paraId="7A89C80B" w14:textId="77777777" w:rsidR="00891BB3" w:rsidRPr="00025124" w:rsidRDefault="00891BB3" w:rsidP="00025124">
      <w:pPr>
        <w:pStyle w:val="Prrafodelista"/>
        <w:spacing w:after="0" w:line="276" w:lineRule="auto"/>
        <w:ind w:left="0"/>
        <w:jc w:val="both"/>
        <w:rPr>
          <w:rFonts w:ascii="Arial Narrow" w:hAnsi="Arial Narrow" w:cstheme="majorHAnsi"/>
        </w:rPr>
      </w:pPr>
    </w:p>
    <w:p w14:paraId="12CC55D8" w14:textId="77777777" w:rsidR="00891BB3" w:rsidRPr="00025124" w:rsidRDefault="00891BB3" w:rsidP="00025124">
      <w:pPr>
        <w:pStyle w:val="Prrafodelista"/>
        <w:spacing w:after="0" w:line="276" w:lineRule="auto"/>
        <w:ind w:left="0"/>
        <w:jc w:val="both"/>
        <w:rPr>
          <w:rFonts w:ascii="Arial Narrow" w:hAnsi="Arial Narrow" w:cstheme="majorHAnsi"/>
        </w:rPr>
      </w:pPr>
      <w:r w:rsidRPr="00025124">
        <w:rPr>
          <w:rFonts w:ascii="Arial Narrow" w:hAnsi="Arial Narrow" w:cstheme="majorHAnsi"/>
        </w:rPr>
        <w:t>Inicialmente, tras la fusión del Servicio Arqueológico y del Instituto Etnológico Nacional en 1952, asumió el nombre de Instituto Colombiano de Antropología (ICAN) como dependencia del Ministerio de Educación Nacional, y en 1968 entró a formar parte del Instituto Colombiano de Cultura (Colcultura). Paralelamente, en 1997, el Instituto Colombiano de Cultura Hispánica (ICCH), creado en 1951 con el objeto de divulgar la herencia cultural de España, pasó a ser un establecimiento público adscrito al Ministerio de Cultura, y en 1999 por medio del Decreto 2667 se fusionó con el ICAN para formar el actual Instituto Colombiano de Antropología e Historia (ICANH).</w:t>
      </w:r>
    </w:p>
    <w:p w14:paraId="4405FF15" w14:textId="77777777" w:rsidR="00891BB3" w:rsidRPr="00025124" w:rsidRDefault="00891BB3" w:rsidP="00025124">
      <w:pPr>
        <w:pStyle w:val="Prrafodelista"/>
        <w:spacing w:after="0" w:line="276" w:lineRule="auto"/>
        <w:ind w:left="0"/>
        <w:jc w:val="both"/>
        <w:rPr>
          <w:rFonts w:ascii="Arial Narrow" w:hAnsi="Arial Narrow" w:cstheme="majorHAnsi"/>
        </w:rPr>
      </w:pPr>
    </w:p>
    <w:p w14:paraId="3517AAA3" w14:textId="77777777" w:rsidR="00891BB3" w:rsidRPr="00025124" w:rsidRDefault="00891BB3" w:rsidP="00025124">
      <w:pPr>
        <w:pStyle w:val="Prrafodelista"/>
        <w:spacing w:after="0" w:line="276" w:lineRule="auto"/>
        <w:ind w:left="0"/>
        <w:jc w:val="both"/>
        <w:rPr>
          <w:rFonts w:ascii="Arial Narrow" w:hAnsi="Arial Narrow" w:cstheme="majorHAnsi"/>
        </w:rPr>
      </w:pPr>
      <w:r w:rsidRPr="00025124">
        <w:rPr>
          <w:rFonts w:ascii="Arial Narrow" w:hAnsi="Arial Narrow" w:cstheme="majorHAnsi"/>
        </w:rPr>
        <w:t>Para el año 2032 el Instituto Colombiano de Antropología e Historia se proyecta como una entidad con presencia regional fortalecida que encara los desafíos globales, reconoce las diferencias sociales, y facilita el diálogo y la gobernanza intercultural. Es referente en la producción y democratización del conocimiento; y orientador en la gestión integral del patrimonio arqueológico de la nación como un principio ordenador del territorio con enfoque sostenible.</w:t>
      </w:r>
    </w:p>
    <w:p w14:paraId="67F9F92B" w14:textId="77777777" w:rsidR="00891BB3" w:rsidRPr="00025124" w:rsidRDefault="00891BB3" w:rsidP="00025124">
      <w:pPr>
        <w:pStyle w:val="Prrafodelista"/>
        <w:spacing w:after="0" w:line="276" w:lineRule="auto"/>
        <w:ind w:left="0"/>
        <w:jc w:val="both"/>
        <w:rPr>
          <w:rFonts w:ascii="Arial Narrow" w:hAnsi="Arial Narrow" w:cstheme="majorHAnsi"/>
        </w:rPr>
      </w:pPr>
    </w:p>
    <w:p w14:paraId="7BD8CB2C" w14:textId="77777777" w:rsidR="00891BB3" w:rsidRPr="00025124" w:rsidRDefault="00891BB3" w:rsidP="00025124">
      <w:pPr>
        <w:pStyle w:val="Prrafodelista"/>
        <w:spacing w:after="0" w:line="276" w:lineRule="auto"/>
        <w:ind w:left="0"/>
        <w:jc w:val="both"/>
        <w:rPr>
          <w:rFonts w:ascii="Arial Narrow" w:hAnsi="Arial Narrow" w:cstheme="majorHAnsi"/>
        </w:rPr>
      </w:pPr>
      <w:r w:rsidRPr="00025124">
        <w:rPr>
          <w:rFonts w:ascii="Arial Narrow" w:hAnsi="Arial Narrow" w:cstheme="majorHAnsi"/>
        </w:rPr>
        <w:t xml:space="preserve">Que, el Instituto Colombiano de Antropología e Historia (ICANH) tiene bajo su administración y custodia los parques arqueológicos San Agustín (San Agustín, Huila), Alto de los Ídolos y Alto de las Piedras (Isnos, Huila), </w:t>
      </w:r>
      <w:proofErr w:type="spellStart"/>
      <w:r w:rsidRPr="00025124">
        <w:rPr>
          <w:rFonts w:ascii="Arial Narrow" w:hAnsi="Arial Narrow" w:cstheme="majorHAnsi"/>
        </w:rPr>
        <w:t>Tierradentro</w:t>
      </w:r>
      <w:proofErr w:type="spellEnd"/>
      <w:r w:rsidRPr="00025124">
        <w:rPr>
          <w:rFonts w:ascii="Arial Narrow" w:hAnsi="Arial Narrow" w:cstheme="majorHAnsi"/>
        </w:rPr>
        <w:t xml:space="preserve"> (</w:t>
      </w:r>
      <w:proofErr w:type="spellStart"/>
      <w:r w:rsidRPr="00025124">
        <w:rPr>
          <w:rFonts w:ascii="Arial Narrow" w:hAnsi="Arial Narrow" w:cstheme="majorHAnsi"/>
        </w:rPr>
        <w:t>Inzá</w:t>
      </w:r>
      <w:proofErr w:type="spellEnd"/>
      <w:r w:rsidRPr="00025124">
        <w:rPr>
          <w:rFonts w:ascii="Arial Narrow" w:hAnsi="Arial Narrow" w:cstheme="majorHAnsi"/>
        </w:rPr>
        <w:t xml:space="preserve">, Cauca), </w:t>
      </w:r>
      <w:proofErr w:type="spellStart"/>
      <w:r w:rsidRPr="00025124">
        <w:rPr>
          <w:rFonts w:ascii="Arial Narrow" w:hAnsi="Arial Narrow" w:cstheme="majorHAnsi"/>
        </w:rPr>
        <w:t>Teyuna</w:t>
      </w:r>
      <w:proofErr w:type="spellEnd"/>
      <w:r w:rsidRPr="00025124">
        <w:rPr>
          <w:rFonts w:ascii="Arial Narrow" w:hAnsi="Arial Narrow" w:cstheme="majorHAnsi"/>
        </w:rPr>
        <w:t>-Ciudad Perdida (Santa Marta, Magdalena) y Santa María de La Antigua del Darién (</w:t>
      </w:r>
      <w:proofErr w:type="spellStart"/>
      <w:r w:rsidRPr="00025124">
        <w:rPr>
          <w:rFonts w:ascii="Arial Narrow" w:hAnsi="Arial Narrow" w:cstheme="majorHAnsi"/>
        </w:rPr>
        <w:t>Unguía</w:t>
      </w:r>
      <w:proofErr w:type="spellEnd"/>
      <w:r w:rsidRPr="00025124">
        <w:rPr>
          <w:rFonts w:ascii="Arial Narrow" w:hAnsi="Arial Narrow" w:cstheme="majorHAnsi"/>
        </w:rPr>
        <w:t>, Chocó), que se constituyen como reservas para la protección, conservación e investigación de bienes arqueológicos, así como importantes espacios para la divulgación del patrimonio cultural de la nación, y, en el caso de los parques San Agustín, Alto de los Ídolos y Alto de las Piedras, y Tierradentro, de reconocimiento como Patrimonio de la Humanidad por la Unesco.</w:t>
      </w:r>
    </w:p>
    <w:p w14:paraId="46F74E0C" w14:textId="77777777" w:rsidR="00891BB3" w:rsidRPr="00025124" w:rsidRDefault="00891BB3" w:rsidP="00025124">
      <w:pPr>
        <w:pStyle w:val="Prrafodelista"/>
        <w:spacing w:after="0" w:line="276" w:lineRule="auto"/>
        <w:ind w:left="0"/>
        <w:jc w:val="both"/>
        <w:rPr>
          <w:rFonts w:ascii="Arial Narrow" w:hAnsi="Arial Narrow" w:cstheme="majorHAnsi"/>
        </w:rPr>
      </w:pPr>
    </w:p>
    <w:p w14:paraId="1879EDF7" w14:textId="77777777" w:rsidR="00891BB3" w:rsidRPr="00025124" w:rsidRDefault="00891BB3" w:rsidP="00025124">
      <w:pPr>
        <w:pStyle w:val="Prrafodelista"/>
        <w:spacing w:after="0" w:line="276" w:lineRule="auto"/>
        <w:ind w:left="0"/>
        <w:jc w:val="both"/>
        <w:rPr>
          <w:rFonts w:ascii="Arial Narrow" w:hAnsi="Arial Narrow" w:cstheme="majorHAnsi"/>
        </w:rPr>
      </w:pPr>
      <w:r w:rsidRPr="00025124">
        <w:rPr>
          <w:rFonts w:ascii="Arial Narrow" w:hAnsi="Arial Narrow" w:cstheme="majorHAnsi"/>
        </w:rPr>
        <w:t>De acuerdo a la necesidad y en cumplimiento de su misión institucional requiere dar continuidad con el programa de mantenimiento, protección y conservación de las infraestructuras de la entidad, para ello se requiere desarrollar las actividades necesarias como los mantenimientos preventivos, cronológicos y correctivos, que permitan proteger y mantener los equipos que respaldan el funcionamiento de los parques Arqueológicos y sedes del Instituto Colombiano de Antropología e Historia, a nivel nacional.</w:t>
      </w:r>
    </w:p>
    <w:p w14:paraId="18AADAC6" w14:textId="77777777" w:rsidR="00891BB3" w:rsidRPr="00025124" w:rsidRDefault="00891BB3" w:rsidP="00025124">
      <w:pPr>
        <w:pStyle w:val="Prrafodelista"/>
        <w:autoSpaceDE w:val="0"/>
        <w:autoSpaceDN w:val="0"/>
        <w:adjustRightInd w:val="0"/>
        <w:spacing w:after="0" w:line="276" w:lineRule="auto"/>
        <w:ind w:left="0"/>
        <w:jc w:val="both"/>
        <w:rPr>
          <w:rFonts w:ascii="Arial Narrow" w:hAnsi="Arial Narrow" w:cstheme="majorHAnsi"/>
        </w:rPr>
      </w:pPr>
    </w:p>
    <w:p w14:paraId="6CFC7A11" w14:textId="77777777" w:rsidR="00891BB3" w:rsidRPr="00025124" w:rsidRDefault="00891BB3" w:rsidP="00025124">
      <w:pPr>
        <w:pStyle w:val="Prrafodelista"/>
        <w:spacing w:after="0" w:line="276" w:lineRule="auto"/>
        <w:ind w:left="0"/>
        <w:jc w:val="both"/>
        <w:rPr>
          <w:rFonts w:ascii="Arial Narrow" w:hAnsi="Arial Narrow" w:cstheme="majorHAnsi"/>
        </w:rPr>
      </w:pPr>
      <w:r w:rsidRPr="00025124">
        <w:rPr>
          <w:rFonts w:ascii="Arial Narrow" w:hAnsi="Arial Narrow" w:cstheme="majorHAnsi"/>
        </w:rPr>
        <w:t>Es así como se requiere adelantar la selección de un proveedor que esté en capacidad de atender dichos requerimientos de acuerdo a las necesidades de los equipos bajo el plan anual de mantenimiento de los mismos bajo la coordinación de la Secretaría General.</w:t>
      </w:r>
    </w:p>
    <w:p w14:paraId="1483BB22" w14:textId="372A4C9E" w:rsidR="00891BB3" w:rsidRPr="00025124" w:rsidRDefault="00891BB3" w:rsidP="00025124">
      <w:pPr>
        <w:widowControl w:val="0"/>
        <w:pBdr>
          <w:top w:val="nil"/>
          <w:left w:val="nil"/>
          <w:bottom w:val="nil"/>
          <w:right w:val="nil"/>
          <w:between w:val="nil"/>
        </w:pBdr>
        <w:autoSpaceDE w:val="0"/>
        <w:autoSpaceDN w:val="0"/>
        <w:spacing w:after="0" w:line="276" w:lineRule="auto"/>
        <w:ind w:right="51"/>
        <w:jc w:val="both"/>
        <w:rPr>
          <w:rFonts w:ascii="Arial Narrow" w:hAnsi="Arial Narrow" w:cstheme="majorHAnsi"/>
          <w:b/>
          <w:color w:val="000000"/>
          <w:highlight w:val="white"/>
        </w:rPr>
      </w:pPr>
    </w:p>
    <w:p w14:paraId="21977BA4" w14:textId="77777777" w:rsidR="00CB393C" w:rsidRPr="00025124" w:rsidRDefault="00CB393C" w:rsidP="00025124">
      <w:pPr>
        <w:numPr>
          <w:ilvl w:val="0"/>
          <w:numId w:val="37"/>
        </w:numPr>
        <w:pBdr>
          <w:top w:val="nil"/>
          <w:left w:val="nil"/>
          <w:bottom w:val="nil"/>
          <w:right w:val="nil"/>
          <w:between w:val="nil"/>
        </w:pBdr>
        <w:autoSpaceDE w:val="0"/>
        <w:autoSpaceDN w:val="0"/>
        <w:spacing w:after="0" w:line="276" w:lineRule="auto"/>
        <w:ind w:left="0" w:right="51" w:firstLine="0"/>
        <w:jc w:val="both"/>
        <w:rPr>
          <w:rFonts w:ascii="Arial Narrow" w:hAnsi="Arial Narrow" w:cstheme="majorHAnsi"/>
          <w:color w:val="000000"/>
          <w:highlight w:val="white"/>
        </w:rPr>
      </w:pPr>
      <w:r w:rsidRPr="00025124">
        <w:rPr>
          <w:rFonts w:ascii="Arial Narrow" w:hAnsi="Arial Narrow" w:cstheme="majorHAnsi"/>
          <w:b/>
          <w:color w:val="000000"/>
          <w:highlight w:val="white"/>
        </w:rPr>
        <w:t>OBJETO CONTRACTUAL</w:t>
      </w:r>
    </w:p>
    <w:p w14:paraId="522A98A6" w14:textId="77777777" w:rsidR="006147E0" w:rsidRPr="00025124" w:rsidRDefault="006147E0" w:rsidP="00025124">
      <w:pPr>
        <w:pStyle w:val="Encabezado"/>
        <w:spacing w:line="276" w:lineRule="auto"/>
        <w:jc w:val="both"/>
        <w:rPr>
          <w:rFonts w:ascii="Arial Narrow" w:hAnsi="Arial Narrow" w:cstheme="majorHAnsi"/>
        </w:rPr>
      </w:pPr>
    </w:p>
    <w:p w14:paraId="14994AB9" w14:textId="5CF2300F" w:rsidR="00891BB3" w:rsidRPr="00025124" w:rsidRDefault="00891BB3" w:rsidP="00025124">
      <w:pPr>
        <w:pStyle w:val="Encabezado"/>
        <w:spacing w:line="276" w:lineRule="auto"/>
        <w:jc w:val="both"/>
        <w:rPr>
          <w:rFonts w:ascii="Arial Narrow" w:hAnsi="Arial Narrow" w:cstheme="majorHAnsi"/>
        </w:rPr>
      </w:pPr>
      <w:r w:rsidRPr="00025124">
        <w:rPr>
          <w:rFonts w:ascii="Arial Narrow" w:hAnsi="Arial Narrow" w:cstheme="majorHAnsi"/>
        </w:rPr>
        <w:t>Prestar el servicio de limpieza y bombeo de los pozos sépticos, los cuales se encuentran en las instalaciones de los parques Arqueológicos de San Agustín ubicado en el municipio de San Agustín y Altos de los Ídolos ubicado en el municipio de Isnos departamento del Huila.</w:t>
      </w:r>
    </w:p>
    <w:p w14:paraId="7FB09167" w14:textId="77777777" w:rsidR="00CB393C" w:rsidRPr="00025124" w:rsidRDefault="00CB393C" w:rsidP="00025124">
      <w:pPr>
        <w:spacing w:after="0" w:line="276" w:lineRule="auto"/>
        <w:ind w:right="51"/>
        <w:jc w:val="both"/>
        <w:rPr>
          <w:rFonts w:ascii="Arial Narrow" w:hAnsi="Arial Narrow" w:cstheme="majorHAnsi"/>
          <w:b/>
          <w:highlight w:val="white"/>
        </w:rPr>
      </w:pPr>
    </w:p>
    <w:p w14:paraId="5CB96FEE" w14:textId="77777777" w:rsidR="00266ADB" w:rsidRPr="00025124" w:rsidRDefault="00CB393C" w:rsidP="00025124">
      <w:pPr>
        <w:widowControl w:val="0"/>
        <w:numPr>
          <w:ilvl w:val="0"/>
          <w:numId w:val="37"/>
        </w:numPr>
        <w:pBdr>
          <w:top w:val="nil"/>
          <w:left w:val="nil"/>
          <w:bottom w:val="nil"/>
          <w:right w:val="nil"/>
          <w:between w:val="nil"/>
        </w:pBdr>
        <w:autoSpaceDE w:val="0"/>
        <w:autoSpaceDN w:val="0"/>
        <w:spacing w:after="0" w:line="276" w:lineRule="auto"/>
        <w:ind w:left="0" w:right="51" w:firstLine="0"/>
        <w:jc w:val="both"/>
        <w:rPr>
          <w:rFonts w:ascii="Arial Narrow" w:hAnsi="Arial Narrow" w:cstheme="majorHAnsi"/>
          <w:color w:val="000000"/>
          <w:highlight w:val="white"/>
        </w:rPr>
      </w:pPr>
      <w:r w:rsidRPr="00025124">
        <w:rPr>
          <w:rFonts w:ascii="Arial Narrow" w:hAnsi="Arial Narrow" w:cstheme="majorHAnsi"/>
          <w:b/>
          <w:color w:val="000000"/>
          <w:highlight w:val="white"/>
        </w:rPr>
        <w:t>ASPECTOS GENERALES</w:t>
      </w:r>
    </w:p>
    <w:p w14:paraId="711F1770" w14:textId="77777777" w:rsidR="00262E59" w:rsidRPr="00025124" w:rsidRDefault="00262E59" w:rsidP="00025124">
      <w:pPr>
        <w:widowControl w:val="0"/>
        <w:pBdr>
          <w:top w:val="nil"/>
          <w:left w:val="nil"/>
          <w:bottom w:val="nil"/>
          <w:right w:val="nil"/>
          <w:between w:val="nil"/>
        </w:pBdr>
        <w:autoSpaceDE w:val="0"/>
        <w:autoSpaceDN w:val="0"/>
        <w:spacing w:after="0" w:line="276" w:lineRule="auto"/>
        <w:ind w:right="51"/>
        <w:jc w:val="both"/>
        <w:rPr>
          <w:rFonts w:ascii="Arial Narrow" w:hAnsi="Arial Narrow" w:cstheme="majorHAnsi"/>
        </w:rPr>
      </w:pPr>
    </w:p>
    <w:p w14:paraId="0EAE48F4" w14:textId="229EF954" w:rsidR="00E41175" w:rsidRPr="00025124" w:rsidRDefault="00E41175" w:rsidP="00025124">
      <w:pPr>
        <w:widowControl w:val="0"/>
        <w:pBdr>
          <w:top w:val="nil"/>
          <w:left w:val="nil"/>
          <w:bottom w:val="nil"/>
          <w:right w:val="nil"/>
          <w:between w:val="nil"/>
        </w:pBdr>
        <w:autoSpaceDE w:val="0"/>
        <w:autoSpaceDN w:val="0"/>
        <w:spacing w:after="0" w:line="276" w:lineRule="auto"/>
        <w:ind w:right="51"/>
        <w:jc w:val="both"/>
        <w:rPr>
          <w:rFonts w:ascii="Arial Narrow" w:hAnsi="Arial Narrow" w:cstheme="majorHAnsi"/>
          <w:color w:val="000000"/>
          <w:highlight w:val="white"/>
        </w:rPr>
      </w:pPr>
      <w:r w:rsidRPr="00025124">
        <w:rPr>
          <w:rFonts w:ascii="Arial Narrow" w:hAnsi="Arial Narrow" w:cstheme="majorHAnsi"/>
        </w:rPr>
        <w:lastRenderedPageBreak/>
        <w:t xml:space="preserve">El proyecto planteado se fundamenta a través de la ejecución del plan anual de mantenimiento preventivo, cronológico y correctivo de los equipos que hacen parte de las infraestructuras, los cuales ayudan al dar cumplimiento en la misionalidad de la </w:t>
      </w:r>
      <w:r w:rsidR="00262E59" w:rsidRPr="00025124">
        <w:rPr>
          <w:rFonts w:ascii="Arial Narrow" w:hAnsi="Arial Narrow" w:cstheme="majorHAnsi"/>
        </w:rPr>
        <w:t>I</w:t>
      </w:r>
      <w:r w:rsidRPr="00025124">
        <w:rPr>
          <w:rFonts w:ascii="Arial Narrow" w:hAnsi="Arial Narrow" w:cstheme="majorHAnsi"/>
        </w:rPr>
        <w:t>nstitución.</w:t>
      </w:r>
      <w:r w:rsidR="00266ADB" w:rsidRPr="00025124">
        <w:rPr>
          <w:rFonts w:ascii="Arial Narrow" w:hAnsi="Arial Narrow" w:cstheme="majorHAnsi"/>
        </w:rPr>
        <w:t xml:space="preserve"> </w:t>
      </w:r>
    </w:p>
    <w:p w14:paraId="785011EF" w14:textId="77777777" w:rsidR="00266ADB" w:rsidRPr="00025124" w:rsidRDefault="00266ADB" w:rsidP="00025124">
      <w:pPr>
        <w:spacing w:after="0" w:line="276" w:lineRule="auto"/>
        <w:ind w:right="51"/>
        <w:jc w:val="both"/>
        <w:rPr>
          <w:rFonts w:ascii="Arial Narrow" w:hAnsi="Arial Narrow" w:cstheme="majorHAnsi"/>
        </w:rPr>
      </w:pPr>
    </w:p>
    <w:p w14:paraId="60F78E59" w14:textId="47CFBDCB" w:rsidR="00266ADB" w:rsidRPr="00025124" w:rsidRDefault="00266ADB" w:rsidP="00025124">
      <w:pPr>
        <w:pStyle w:val="Prrafodelista"/>
        <w:spacing w:after="0" w:line="276" w:lineRule="auto"/>
        <w:ind w:left="0"/>
        <w:jc w:val="both"/>
        <w:rPr>
          <w:rFonts w:ascii="Arial Narrow" w:hAnsi="Arial Narrow" w:cstheme="majorHAnsi"/>
        </w:rPr>
      </w:pPr>
      <w:r w:rsidRPr="00025124">
        <w:rPr>
          <w:rFonts w:ascii="Arial Narrow" w:hAnsi="Arial Narrow" w:cstheme="majorHAnsi"/>
        </w:rPr>
        <w:t>En el presente año el Instituto requiere la realización de los mantenimientos y limpieza de los pozos sépticos de los parques arqueológicos San Agustín en el municipio de San Agustín y Altos de los Ídolos en el municipio del Isnos, los dos ubicados en el departamento del Huila, siendo estos equipos los que ayudan al normal funcionamiento de las sedes.</w:t>
      </w:r>
    </w:p>
    <w:p w14:paraId="141CD336" w14:textId="77777777" w:rsidR="00266ADB" w:rsidRPr="00025124" w:rsidRDefault="00266ADB" w:rsidP="00025124">
      <w:pPr>
        <w:pStyle w:val="Prrafodelista"/>
        <w:spacing w:after="0" w:line="276" w:lineRule="auto"/>
        <w:ind w:left="0"/>
        <w:jc w:val="both"/>
        <w:rPr>
          <w:rFonts w:ascii="Arial Narrow" w:hAnsi="Arial Narrow" w:cstheme="majorHAnsi"/>
        </w:rPr>
      </w:pPr>
    </w:p>
    <w:p w14:paraId="30DF8128" w14:textId="290E6A0E" w:rsidR="00266ADB" w:rsidRPr="00025124" w:rsidRDefault="00266ADB" w:rsidP="00025124">
      <w:pPr>
        <w:pStyle w:val="Prrafodelista"/>
        <w:autoSpaceDE w:val="0"/>
        <w:autoSpaceDN w:val="0"/>
        <w:adjustRightInd w:val="0"/>
        <w:spacing w:after="0" w:line="276" w:lineRule="auto"/>
        <w:ind w:left="0"/>
        <w:jc w:val="both"/>
        <w:rPr>
          <w:rFonts w:ascii="Arial Narrow" w:hAnsi="Arial Narrow" w:cstheme="majorHAnsi"/>
        </w:rPr>
      </w:pPr>
      <w:r w:rsidRPr="00025124">
        <w:rPr>
          <w:rFonts w:ascii="Arial Narrow" w:hAnsi="Arial Narrow" w:cstheme="majorHAnsi"/>
        </w:rPr>
        <w:t xml:space="preserve">El proyecto planteado se fundamenta a través de la ejecución del plan anual de mantenimiento en el seguimiento de los manuales de mantenimiento de los equipos, donde se identifican los tipos de seguimiento y mantenimiento preventivo, cronológico y de uso, con el fin de darle mayor vida útil a los equipos y el buen funcionamiento de los servicios ´prestados por la </w:t>
      </w:r>
      <w:r w:rsidR="00262E59" w:rsidRPr="00025124">
        <w:rPr>
          <w:rFonts w:ascii="Arial Narrow" w:hAnsi="Arial Narrow" w:cstheme="majorHAnsi"/>
        </w:rPr>
        <w:t>E</w:t>
      </w:r>
      <w:r w:rsidRPr="00025124">
        <w:rPr>
          <w:rFonts w:ascii="Arial Narrow" w:hAnsi="Arial Narrow" w:cstheme="majorHAnsi"/>
        </w:rPr>
        <w:t>ntidad.</w:t>
      </w:r>
    </w:p>
    <w:p w14:paraId="096A9A66" w14:textId="77777777" w:rsidR="00266ADB" w:rsidRPr="00025124" w:rsidRDefault="00266ADB" w:rsidP="00025124">
      <w:pPr>
        <w:pStyle w:val="Prrafodelista"/>
        <w:autoSpaceDE w:val="0"/>
        <w:autoSpaceDN w:val="0"/>
        <w:adjustRightInd w:val="0"/>
        <w:spacing w:after="0" w:line="276" w:lineRule="auto"/>
        <w:ind w:left="0"/>
        <w:jc w:val="both"/>
        <w:rPr>
          <w:rFonts w:ascii="Arial Narrow" w:hAnsi="Arial Narrow" w:cstheme="majorHAnsi"/>
          <w:bCs/>
          <w:lang w:val="es-MX"/>
        </w:rPr>
      </w:pPr>
    </w:p>
    <w:p w14:paraId="59B1FDBD" w14:textId="77777777" w:rsidR="00266ADB" w:rsidRPr="00025124" w:rsidRDefault="00266ADB" w:rsidP="00025124">
      <w:pPr>
        <w:pStyle w:val="Prrafodelista"/>
        <w:autoSpaceDE w:val="0"/>
        <w:autoSpaceDN w:val="0"/>
        <w:adjustRightInd w:val="0"/>
        <w:spacing w:after="0" w:line="276" w:lineRule="auto"/>
        <w:ind w:left="0"/>
        <w:jc w:val="both"/>
        <w:rPr>
          <w:rFonts w:ascii="Arial Narrow" w:hAnsi="Arial Narrow" w:cstheme="majorHAnsi"/>
        </w:rPr>
      </w:pPr>
      <w:r w:rsidRPr="00025124">
        <w:rPr>
          <w:rFonts w:ascii="Arial Narrow" w:hAnsi="Arial Narrow" w:cstheme="majorHAnsi"/>
        </w:rPr>
        <w:t xml:space="preserve">Dado lo anterior, el Instituto Colombiano de Antropología e Historia, requiere adelantar los mantenimientos a los pozos sépticos, los cuales requieren un vaciado de lodos por medio de un </w:t>
      </w:r>
      <w:proofErr w:type="spellStart"/>
      <w:r w:rsidRPr="00025124">
        <w:rPr>
          <w:rFonts w:ascii="Arial Narrow" w:hAnsi="Arial Narrow" w:cstheme="majorHAnsi"/>
        </w:rPr>
        <w:t>Vactor</w:t>
      </w:r>
      <w:proofErr w:type="spellEnd"/>
      <w:r w:rsidRPr="00025124">
        <w:rPr>
          <w:rFonts w:ascii="Arial Narrow" w:hAnsi="Arial Narrow" w:cstheme="majorHAnsi"/>
        </w:rPr>
        <w:t xml:space="preserve">, y la disposición de estos de acuerdo a la normativa ambiental vigente. </w:t>
      </w:r>
    </w:p>
    <w:p w14:paraId="78D801EC" w14:textId="77777777" w:rsidR="00CB393C" w:rsidRPr="00025124" w:rsidRDefault="00CB393C" w:rsidP="00025124">
      <w:pPr>
        <w:spacing w:after="0" w:line="276" w:lineRule="auto"/>
        <w:ind w:right="51"/>
        <w:jc w:val="both"/>
        <w:rPr>
          <w:rFonts w:ascii="Arial Narrow" w:hAnsi="Arial Narrow" w:cstheme="majorHAnsi"/>
          <w:highlight w:val="white"/>
        </w:rPr>
      </w:pPr>
    </w:p>
    <w:p w14:paraId="11CEA12A" w14:textId="77777777" w:rsidR="00CB393C" w:rsidRPr="00025124" w:rsidRDefault="00CB393C" w:rsidP="00025124">
      <w:pPr>
        <w:widowControl w:val="0"/>
        <w:numPr>
          <w:ilvl w:val="0"/>
          <w:numId w:val="37"/>
        </w:numPr>
        <w:pBdr>
          <w:top w:val="nil"/>
          <w:left w:val="nil"/>
          <w:bottom w:val="nil"/>
          <w:right w:val="nil"/>
          <w:between w:val="nil"/>
        </w:pBdr>
        <w:autoSpaceDE w:val="0"/>
        <w:autoSpaceDN w:val="0"/>
        <w:spacing w:after="0" w:line="276" w:lineRule="auto"/>
        <w:ind w:left="0" w:right="51" w:firstLine="0"/>
        <w:jc w:val="both"/>
        <w:rPr>
          <w:rFonts w:ascii="Arial Narrow" w:hAnsi="Arial Narrow" w:cstheme="majorHAnsi"/>
          <w:b/>
          <w:color w:val="000000"/>
          <w:highlight w:val="white"/>
        </w:rPr>
      </w:pPr>
      <w:r w:rsidRPr="00025124">
        <w:rPr>
          <w:rFonts w:ascii="Arial Narrow" w:hAnsi="Arial Narrow" w:cstheme="majorHAnsi"/>
          <w:b/>
          <w:color w:val="000000"/>
          <w:highlight w:val="white"/>
        </w:rPr>
        <w:t>ASPECTOS REGULATORIOS:</w:t>
      </w:r>
    </w:p>
    <w:p w14:paraId="1B79F82A" w14:textId="77777777" w:rsidR="00262E59" w:rsidRPr="00025124" w:rsidRDefault="00262E59" w:rsidP="00025124">
      <w:pPr>
        <w:pBdr>
          <w:top w:val="nil"/>
          <w:left w:val="nil"/>
          <w:bottom w:val="nil"/>
          <w:right w:val="nil"/>
          <w:between w:val="nil"/>
        </w:pBdr>
        <w:spacing w:after="0" w:line="276" w:lineRule="auto"/>
        <w:ind w:right="51"/>
        <w:jc w:val="both"/>
        <w:rPr>
          <w:rFonts w:ascii="Arial Narrow" w:hAnsi="Arial Narrow" w:cstheme="majorHAnsi"/>
          <w:color w:val="000000"/>
          <w:highlight w:val="white"/>
        </w:rPr>
      </w:pPr>
    </w:p>
    <w:p w14:paraId="6B9D18CB" w14:textId="29076352" w:rsidR="00CB393C" w:rsidRPr="00025124" w:rsidRDefault="00CB393C" w:rsidP="00025124">
      <w:pPr>
        <w:pBdr>
          <w:top w:val="nil"/>
          <w:left w:val="nil"/>
          <w:bottom w:val="nil"/>
          <w:right w:val="nil"/>
          <w:between w:val="nil"/>
        </w:pBdr>
        <w:spacing w:after="0" w:line="276" w:lineRule="auto"/>
        <w:ind w:right="51"/>
        <w:jc w:val="both"/>
        <w:rPr>
          <w:rFonts w:ascii="Arial Narrow" w:hAnsi="Arial Narrow" w:cstheme="majorHAnsi"/>
          <w:color w:val="000000"/>
          <w:highlight w:val="white"/>
        </w:rPr>
      </w:pPr>
      <w:r w:rsidRPr="00025124">
        <w:rPr>
          <w:rFonts w:ascii="Arial Narrow" w:hAnsi="Arial Narrow" w:cstheme="majorHAnsi"/>
          <w:color w:val="000000"/>
          <w:highlight w:val="white"/>
        </w:rPr>
        <w:t>Las normas incluid</w:t>
      </w:r>
      <w:r w:rsidRPr="00025124">
        <w:rPr>
          <w:rFonts w:ascii="Arial Narrow" w:hAnsi="Arial Narrow" w:cstheme="majorHAnsi"/>
          <w:highlight w:val="white"/>
        </w:rPr>
        <w:t>a</w:t>
      </w:r>
      <w:r w:rsidRPr="00025124">
        <w:rPr>
          <w:rFonts w:ascii="Arial Narrow" w:hAnsi="Arial Narrow" w:cstheme="majorHAnsi"/>
          <w:color w:val="000000"/>
          <w:highlight w:val="white"/>
        </w:rPr>
        <w:t>s en el proceso de contratación se encuentran definidos en el Estudio de Conveniencia y Oportunidad y son los referentes al Estatuto de Contratación vigente: Ley 80 de 1993 “Por la cual se expide el Estatuto General de Contratación de la Administración Pública”, Reglamentada por el Decreto Nacional 734 de 2012, Modificad</w:t>
      </w:r>
      <w:r w:rsidRPr="00025124">
        <w:rPr>
          <w:rFonts w:ascii="Arial Narrow" w:hAnsi="Arial Narrow" w:cstheme="majorHAnsi"/>
          <w:highlight w:val="white"/>
        </w:rPr>
        <w:t>o</w:t>
      </w:r>
      <w:r w:rsidRPr="00025124">
        <w:rPr>
          <w:rFonts w:ascii="Arial Narrow" w:hAnsi="Arial Narrow" w:cstheme="majorHAnsi"/>
          <w:color w:val="000000"/>
          <w:highlight w:val="white"/>
        </w:rPr>
        <w:t xml:space="preserve"> por la Ley 1150 de 2007, Reglamentada Decreto 1510 de 2013 y demás normas sobre la materia, en especial el decreto 1082 de 2015.</w:t>
      </w:r>
    </w:p>
    <w:p w14:paraId="5FC22AEC" w14:textId="77777777" w:rsidR="00262E59" w:rsidRPr="00025124" w:rsidRDefault="00262E59" w:rsidP="00025124">
      <w:pPr>
        <w:pBdr>
          <w:top w:val="nil"/>
          <w:left w:val="nil"/>
          <w:bottom w:val="nil"/>
          <w:right w:val="nil"/>
          <w:between w:val="nil"/>
        </w:pBdr>
        <w:spacing w:after="0" w:line="276" w:lineRule="auto"/>
        <w:ind w:right="51"/>
        <w:jc w:val="both"/>
        <w:rPr>
          <w:rFonts w:ascii="Arial Narrow" w:hAnsi="Arial Narrow" w:cstheme="majorHAnsi"/>
          <w:color w:val="000000"/>
          <w:highlight w:val="white"/>
        </w:rPr>
      </w:pPr>
    </w:p>
    <w:p w14:paraId="06703E19" w14:textId="4AC2AC47" w:rsidR="00262E59" w:rsidRPr="00025124" w:rsidRDefault="006D5CE6" w:rsidP="00025124">
      <w:pPr>
        <w:pBdr>
          <w:top w:val="nil"/>
          <w:left w:val="nil"/>
          <w:bottom w:val="nil"/>
          <w:right w:val="nil"/>
          <w:between w:val="nil"/>
        </w:pBdr>
        <w:spacing w:after="0" w:line="276" w:lineRule="auto"/>
        <w:ind w:right="51"/>
        <w:jc w:val="both"/>
        <w:rPr>
          <w:rFonts w:ascii="Arial Narrow" w:hAnsi="Arial Narrow" w:cstheme="majorHAnsi"/>
          <w:color w:val="000000"/>
        </w:rPr>
      </w:pPr>
      <w:r w:rsidRPr="00025124">
        <w:rPr>
          <w:rFonts w:ascii="Arial Narrow" w:hAnsi="Arial Narrow" w:cstheme="majorHAnsi"/>
          <w:color w:val="000000"/>
        </w:rPr>
        <w:t xml:space="preserve">Adicionalmente, </w:t>
      </w:r>
      <w:r w:rsidR="00E666C0" w:rsidRPr="00025124">
        <w:rPr>
          <w:rFonts w:ascii="Arial Narrow" w:hAnsi="Arial Narrow" w:cstheme="majorHAnsi"/>
          <w:color w:val="000000"/>
        </w:rPr>
        <w:t>parte de l</w:t>
      </w:r>
      <w:r w:rsidRPr="00025124">
        <w:rPr>
          <w:rFonts w:ascii="Arial Narrow" w:hAnsi="Arial Narrow" w:cstheme="majorHAnsi"/>
          <w:color w:val="000000"/>
        </w:rPr>
        <w:t>a normatividad que se debe cumplir durante el desarrollo del contrato</w:t>
      </w:r>
      <w:r w:rsidR="00E666C0" w:rsidRPr="00025124">
        <w:rPr>
          <w:rFonts w:ascii="Arial Narrow" w:hAnsi="Arial Narrow" w:cstheme="majorHAnsi"/>
          <w:color w:val="000000"/>
        </w:rPr>
        <w:t xml:space="preserve"> está relacionado con el transporte a utilizar. Al respecto, se debe dar cumplimiento al Decreto 1602 de 2002</w:t>
      </w:r>
      <w:r w:rsidRPr="00025124">
        <w:rPr>
          <w:rFonts w:ascii="Arial Narrow" w:hAnsi="Arial Narrow" w:cstheme="majorHAnsi"/>
          <w:color w:val="000000"/>
        </w:rPr>
        <w:t xml:space="preserve"> </w:t>
      </w:r>
      <w:r w:rsidR="00D6292B" w:rsidRPr="00025124">
        <w:rPr>
          <w:rFonts w:ascii="Arial Narrow" w:hAnsi="Arial Narrow" w:cstheme="majorHAnsi"/>
          <w:color w:val="000000"/>
        </w:rPr>
        <w:t>"Por el cual se reglamenta el manejo y transporte terrestre automotor de mercancías peligrosas por carretera". En el mencionado decreto, se establecen requisitos técnicos y de seguridad para el manejo y transporte de mercancías peligrosas por carretera en vehículos automotores, con el objeti</w:t>
      </w:r>
      <w:r w:rsidR="001B4374" w:rsidRPr="00025124">
        <w:rPr>
          <w:rFonts w:ascii="Arial Narrow" w:hAnsi="Arial Narrow" w:cstheme="majorHAnsi"/>
          <w:color w:val="000000"/>
        </w:rPr>
        <w:t>v</w:t>
      </w:r>
      <w:r w:rsidR="00D6292B" w:rsidRPr="00025124">
        <w:rPr>
          <w:rFonts w:ascii="Arial Narrow" w:hAnsi="Arial Narrow" w:cstheme="majorHAnsi"/>
          <w:color w:val="000000"/>
        </w:rPr>
        <w:t xml:space="preserve">o de minimizar riesgos y proteger el medioambiente; en ese sentido, se incluyen </w:t>
      </w:r>
      <w:r w:rsidR="00D6292B" w:rsidRPr="00025124">
        <w:rPr>
          <w:rFonts w:ascii="Arial Narrow" w:hAnsi="Arial Narrow" w:cstheme="majorHAnsi"/>
          <w:i/>
          <w:iCs/>
          <w:color w:val="000000"/>
        </w:rPr>
        <w:t>“todas las operaciones y condiciones relacionadas con la movilización de estos productos, la seguridad en los envases y embalajes, la preparación, envío, carga, segregación, transbordo, trasiego, almacenamiento en tránsito, descarga y recepción en el destino final. El manejo y transporte se considera tanto en condiciones normales, como las ocurridas en accidentes que se produzcan durante el traslado y almacenamiento en tránsito”</w:t>
      </w:r>
      <w:r w:rsidR="00D6292B" w:rsidRPr="00025124">
        <w:rPr>
          <w:rStyle w:val="Refdenotaalpie"/>
          <w:rFonts w:ascii="Arial Narrow" w:hAnsi="Arial Narrow" w:cstheme="majorHAnsi"/>
          <w:color w:val="000000"/>
        </w:rPr>
        <w:footnoteReference w:id="1"/>
      </w:r>
      <w:r w:rsidR="00D6292B" w:rsidRPr="00025124">
        <w:rPr>
          <w:rFonts w:ascii="Arial Narrow" w:hAnsi="Arial Narrow" w:cstheme="majorHAnsi"/>
          <w:color w:val="000000"/>
        </w:rPr>
        <w:t xml:space="preserve">. </w:t>
      </w:r>
    </w:p>
    <w:p w14:paraId="04CD066E" w14:textId="77777777" w:rsidR="00CB393C" w:rsidRPr="00025124" w:rsidRDefault="00CB393C" w:rsidP="00025124">
      <w:pPr>
        <w:spacing w:after="0" w:line="276" w:lineRule="auto"/>
        <w:ind w:right="51"/>
        <w:jc w:val="both"/>
        <w:rPr>
          <w:rFonts w:ascii="Arial Narrow" w:hAnsi="Arial Narrow" w:cstheme="majorHAnsi"/>
          <w:highlight w:val="white"/>
        </w:rPr>
      </w:pPr>
    </w:p>
    <w:p w14:paraId="487C65FA" w14:textId="77777777" w:rsidR="00CB393C" w:rsidRPr="00025124" w:rsidRDefault="00CB393C" w:rsidP="00025124">
      <w:pPr>
        <w:widowControl w:val="0"/>
        <w:numPr>
          <w:ilvl w:val="0"/>
          <w:numId w:val="37"/>
        </w:numPr>
        <w:pBdr>
          <w:top w:val="nil"/>
          <w:left w:val="nil"/>
          <w:bottom w:val="nil"/>
          <w:right w:val="nil"/>
          <w:between w:val="nil"/>
        </w:pBdr>
        <w:autoSpaceDE w:val="0"/>
        <w:autoSpaceDN w:val="0"/>
        <w:spacing w:after="0" w:line="276" w:lineRule="auto"/>
        <w:ind w:left="0" w:right="51" w:firstLine="0"/>
        <w:jc w:val="both"/>
        <w:rPr>
          <w:rFonts w:ascii="Arial Narrow" w:hAnsi="Arial Narrow" w:cstheme="majorHAnsi"/>
          <w:b/>
          <w:color w:val="000000"/>
          <w:highlight w:val="white"/>
        </w:rPr>
      </w:pPr>
      <w:r w:rsidRPr="00025124">
        <w:rPr>
          <w:rFonts w:ascii="Arial Narrow" w:hAnsi="Arial Narrow" w:cstheme="majorHAnsi"/>
          <w:b/>
          <w:color w:val="000000"/>
          <w:highlight w:val="white"/>
        </w:rPr>
        <w:t>ESPECIFICACIONES TÉCNICAS DEL SERVICIO PRESTADO</w:t>
      </w:r>
    </w:p>
    <w:p w14:paraId="6AF50C94" w14:textId="77777777" w:rsidR="00262E59" w:rsidRPr="00025124" w:rsidRDefault="00262E59" w:rsidP="00025124">
      <w:pPr>
        <w:pStyle w:val="Prrafodelista"/>
        <w:spacing w:after="0" w:line="276" w:lineRule="auto"/>
        <w:ind w:left="0"/>
        <w:jc w:val="both"/>
        <w:rPr>
          <w:rFonts w:ascii="Arial Narrow" w:hAnsi="Arial Narrow" w:cstheme="majorHAnsi"/>
          <w:i/>
          <w:u w:val="single"/>
        </w:rPr>
      </w:pPr>
      <w:bookmarkStart w:id="0" w:name="_heading=h.30j0zll" w:colFirst="0" w:colLast="0"/>
      <w:bookmarkEnd w:id="0"/>
    </w:p>
    <w:p w14:paraId="1F5AB479" w14:textId="31321FA7" w:rsidR="00E41175" w:rsidRPr="00025124" w:rsidRDefault="00E41175" w:rsidP="00025124">
      <w:pPr>
        <w:pStyle w:val="Prrafodelista"/>
        <w:spacing w:after="0" w:line="276" w:lineRule="auto"/>
        <w:ind w:left="0"/>
        <w:jc w:val="both"/>
        <w:rPr>
          <w:rFonts w:ascii="Arial Narrow" w:hAnsi="Arial Narrow" w:cstheme="majorHAnsi"/>
        </w:rPr>
      </w:pPr>
      <w:r w:rsidRPr="00025124">
        <w:rPr>
          <w:rFonts w:ascii="Arial Narrow" w:hAnsi="Arial Narrow" w:cstheme="majorHAnsi"/>
          <w:i/>
          <w:u w:val="single"/>
        </w:rPr>
        <w:t>Bien solicitado:</w:t>
      </w:r>
      <w:r w:rsidRPr="00025124">
        <w:rPr>
          <w:rFonts w:ascii="Arial Narrow" w:hAnsi="Arial Narrow" w:cstheme="majorHAnsi"/>
        </w:rPr>
        <w:t xml:space="preserve"> Los servicios a suministrar, deben satisfacer las condiciones de calidad, garantizando el buen funcionamiento de los equipos. Así mismo, deben responder a las características estrictas especificadas en el estudio de mercado. Además, los servicios descritos deben cumplir con las condiciones técnicas solicitadas y ofertadas en la propuesta técnica-económica. Si durante la vigencia del contrato resultare la avería y/o anómalo funcionamiento de un equipo, el contratista deberá asumir su costo, por cuenta y riesgo, (incluyendo la totalidad de los gastos que el subsanar genere) a satisfacción del Instituto.</w:t>
      </w:r>
    </w:p>
    <w:p w14:paraId="75CA500F" w14:textId="77777777" w:rsidR="00E41175" w:rsidRPr="00025124" w:rsidRDefault="00E41175" w:rsidP="00025124">
      <w:pPr>
        <w:pStyle w:val="Prrafodelista"/>
        <w:spacing w:after="0" w:line="276" w:lineRule="auto"/>
        <w:ind w:left="0"/>
        <w:jc w:val="both"/>
        <w:rPr>
          <w:rFonts w:ascii="Arial Narrow" w:hAnsi="Arial Narrow" w:cstheme="majorHAnsi"/>
        </w:rPr>
      </w:pPr>
    </w:p>
    <w:p w14:paraId="6D6E41F0" w14:textId="77777777" w:rsidR="00E41175" w:rsidRPr="00025124" w:rsidRDefault="00E41175" w:rsidP="00025124">
      <w:pPr>
        <w:pStyle w:val="Prrafodelista"/>
        <w:spacing w:after="0" w:line="276" w:lineRule="auto"/>
        <w:ind w:left="0"/>
        <w:jc w:val="both"/>
        <w:rPr>
          <w:rFonts w:ascii="Arial Narrow" w:hAnsi="Arial Narrow" w:cstheme="majorHAnsi"/>
        </w:rPr>
      </w:pPr>
      <w:r w:rsidRPr="00025124">
        <w:rPr>
          <w:rFonts w:ascii="Arial Narrow" w:hAnsi="Arial Narrow" w:cstheme="majorHAnsi"/>
          <w:i/>
          <w:u w:val="single"/>
        </w:rPr>
        <w:t>Cambio de bienes:</w:t>
      </w:r>
      <w:r w:rsidRPr="00025124">
        <w:rPr>
          <w:rFonts w:ascii="Arial Narrow" w:hAnsi="Arial Narrow" w:cstheme="majorHAnsi"/>
        </w:rPr>
        <w:t xml:space="preserve"> El proveedor deberá reemplazar por su cuenta y riesgo y a entera satisfacción del ICANH, sin costo alguno para éste, los elementos que no reúnan las características o especificaciones detalladas en la propuesta, así como los que resulten de mala calidad o con defectos de fabricación o vencidos a más tardar </w:t>
      </w:r>
      <w:r w:rsidRPr="00025124">
        <w:rPr>
          <w:rFonts w:ascii="Arial Narrow" w:hAnsi="Arial Narrow" w:cstheme="majorHAnsi"/>
        </w:rPr>
        <w:lastRenderedPageBreak/>
        <w:t>dentro del día calendario posterior a la respectiva devolución de conformidad al requerimiento que por escrito haga el supervisor del contrato, así mismo deberá aportar la garantía de calidad de los bienes reemplazados.</w:t>
      </w:r>
    </w:p>
    <w:p w14:paraId="7CC68106" w14:textId="77777777" w:rsidR="00CB393C" w:rsidRPr="00025124" w:rsidRDefault="00CB393C" w:rsidP="00025124">
      <w:pPr>
        <w:spacing w:after="0" w:line="276" w:lineRule="auto"/>
        <w:ind w:right="51"/>
        <w:jc w:val="both"/>
        <w:rPr>
          <w:rFonts w:ascii="Arial Narrow" w:hAnsi="Arial Narrow" w:cstheme="majorHAnsi"/>
          <w:highlight w:val="white"/>
        </w:rPr>
      </w:pPr>
    </w:p>
    <w:p w14:paraId="6650B9CA" w14:textId="77777777" w:rsidR="00CB393C" w:rsidRPr="00025124" w:rsidRDefault="00CB393C" w:rsidP="00025124">
      <w:pPr>
        <w:widowControl w:val="0"/>
        <w:numPr>
          <w:ilvl w:val="0"/>
          <w:numId w:val="37"/>
        </w:numPr>
        <w:autoSpaceDE w:val="0"/>
        <w:autoSpaceDN w:val="0"/>
        <w:spacing w:after="0" w:line="276" w:lineRule="auto"/>
        <w:ind w:left="0" w:right="51" w:firstLine="0"/>
        <w:jc w:val="both"/>
        <w:rPr>
          <w:rFonts w:ascii="Arial Narrow" w:hAnsi="Arial Narrow" w:cstheme="majorHAnsi"/>
          <w:b/>
          <w:color w:val="000000"/>
          <w:highlight w:val="white"/>
        </w:rPr>
      </w:pPr>
      <w:r w:rsidRPr="00025124">
        <w:rPr>
          <w:rFonts w:ascii="Arial Narrow" w:hAnsi="Arial Narrow" w:cstheme="majorHAnsi"/>
          <w:b/>
          <w:color w:val="000000"/>
          <w:highlight w:val="white"/>
        </w:rPr>
        <w:t>ASPECTO ECONÓMICO</w:t>
      </w:r>
    </w:p>
    <w:p w14:paraId="0357D568" w14:textId="77777777" w:rsidR="00262E59" w:rsidRPr="00025124" w:rsidRDefault="00262E59" w:rsidP="00025124">
      <w:pPr>
        <w:pBdr>
          <w:top w:val="nil"/>
          <w:left w:val="nil"/>
          <w:bottom w:val="nil"/>
          <w:right w:val="nil"/>
          <w:between w:val="nil"/>
        </w:pBdr>
        <w:spacing w:after="0" w:line="276" w:lineRule="auto"/>
        <w:ind w:right="51"/>
        <w:jc w:val="both"/>
        <w:rPr>
          <w:rFonts w:ascii="Arial Narrow" w:hAnsi="Arial Narrow" w:cstheme="majorHAnsi"/>
          <w:color w:val="000000"/>
          <w:highlight w:val="white"/>
        </w:rPr>
      </w:pPr>
    </w:p>
    <w:p w14:paraId="3AC7060A" w14:textId="77777777" w:rsidR="001E58A0" w:rsidRPr="00025124" w:rsidRDefault="001E58A0" w:rsidP="00025124">
      <w:pPr>
        <w:autoSpaceDE w:val="0"/>
        <w:autoSpaceDN w:val="0"/>
        <w:adjustRightInd w:val="0"/>
        <w:spacing w:after="0" w:line="276" w:lineRule="auto"/>
        <w:jc w:val="both"/>
        <w:rPr>
          <w:rFonts w:ascii="Arial Narrow" w:hAnsi="Arial Narrow"/>
          <w:i/>
          <w:iCs/>
        </w:rPr>
      </w:pPr>
      <w:r w:rsidRPr="00025124">
        <w:rPr>
          <w:rFonts w:ascii="Arial Narrow" w:hAnsi="Arial Narrow"/>
        </w:rPr>
        <w:t>Teniendo en cuenta los bienes y servicios requeridos por la Entidad</w:t>
      </w:r>
      <w:r w:rsidRPr="00025124">
        <w:rPr>
          <w:rFonts w:ascii="Arial Narrow" w:hAnsi="Arial Narrow"/>
          <w:lang w:val="es-MX"/>
        </w:rPr>
        <w:t xml:space="preserve">, las empresas u organizaciones que prestan este tipo de servicios se encuentran en el sector terciario, el cual </w:t>
      </w:r>
      <w:r w:rsidRPr="00025124">
        <w:rPr>
          <w:rFonts w:ascii="Arial Narrow" w:hAnsi="Arial Narrow"/>
          <w:i/>
          <w:iC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r w:rsidRPr="00025124">
        <w:rPr>
          <w:rStyle w:val="Refdenotaalpie"/>
          <w:rFonts w:ascii="Arial Narrow" w:hAnsi="Arial Narrow"/>
          <w:i/>
          <w:iCs/>
        </w:rPr>
        <w:footnoteReference w:id="2"/>
      </w:r>
    </w:p>
    <w:p w14:paraId="003F860D" w14:textId="77777777" w:rsidR="001E58A0" w:rsidRPr="00025124" w:rsidRDefault="001E58A0" w:rsidP="00025124">
      <w:pPr>
        <w:autoSpaceDE w:val="0"/>
        <w:autoSpaceDN w:val="0"/>
        <w:adjustRightInd w:val="0"/>
        <w:spacing w:after="0" w:line="276" w:lineRule="auto"/>
        <w:jc w:val="both"/>
        <w:rPr>
          <w:rFonts w:ascii="Arial Narrow" w:hAnsi="Arial Narrow"/>
          <w:i/>
          <w:iCs/>
        </w:rPr>
      </w:pPr>
    </w:p>
    <w:p w14:paraId="20066117" w14:textId="77777777" w:rsidR="001E58A0" w:rsidRPr="00025124" w:rsidRDefault="001E58A0" w:rsidP="00025124">
      <w:pPr>
        <w:spacing w:after="0" w:line="276" w:lineRule="auto"/>
        <w:jc w:val="both"/>
        <w:rPr>
          <w:rFonts w:ascii="Arial Narrow" w:hAnsi="Arial Narrow"/>
        </w:rPr>
      </w:pPr>
      <w:r w:rsidRPr="00025124">
        <w:rPr>
          <w:rFonts w:ascii="Arial Narrow" w:hAnsi="Arial Narrow"/>
        </w:rPr>
        <w:t>Adicionalmente, de acuerdo con la Clasificación Industrial Internacional Uniforme de todas las actividades económicas, revisión cuarta adaptada para Colombia (CIIU Rev. 4 A.C)</w:t>
      </w:r>
      <w:r w:rsidRPr="00025124">
        <w:rPr>
          <w:rFonts w:ascii="Arial Narrow" w:hAnsi="Arial Narrow"/>
          <w:vertAlign w:val="superscript"/>
        </w:rPr>
        <w:footnoteReference w:id="3"/>
      </w:r>
      <w:r w:rsidRPr="00025124">
        <w:rPr>
          <w:rFonts w:ascii="Arial Narrow" w:hAnsi="Arial Narrow"/>
        </w:rPr>
        <w:t xml:space="preserve"> las empresas que pueden suministrar los servicios requeridos por la Entidad pertenecen a los sectores de servicios, y se clasifican en los siguientes códigos CIIU y actividades económicas:</w:t>
      </w:r>
    </w:p>
    <w:p w14:paraId="0F528380" w14:textId="77777777" w:rsidR="001E58A0" w:rsidRPr="00025124" w:rsidRDefault="001E58A0" w:rsidP="00025124">
      <w:pPr>
        <w:autoSpaceDE w:val="0"/>
        <w:autoSpaceDN w:val="0"/>
        <w:adjustRightInd w:val="0"/>
        <w:spacing w:after="0" w:line="276" w:lineRule="auto"/>
        <w:jc w:val="both"/>
        <w:rPr>
          <w:rFonts w:ascii="Arial Narrow" w:hAnsi="Arial Narrow"/>
          <w:lang w:eastAsia="es-ES"/>
        </w:rPr>
      </w:pPr>
    </w:p>
    <w:p w14:paraId="6B8B82A4" w14:textId="18A1E2A1" w:rsidR="001E58A0" w:rsidRPr="00025124" w:rsidRDefault="001E58A0" w:rsidP="00025124">
      <w:pPr>
        <w:spacing w:line="276" w:lineRule="auto"/>
        <w:jc w:val="both"/>
        <w:rPr>
          <w:rFonts w:ascii="Arial Narrow" w:hAnsi="Arial Narrow"/>
        </w:rPr>
      </w:pPr>
      <w:r w:rsidRPr="00025124">
        <w:rPr>
          <w:rFonts w:ascii="Arial Narrow" w:hAnsi="Arial Narrow"/>
        </w:rPr>
        <w:t xml:space="preserve">La clase </w:t>
      </w:r>
      <w:r w:rsidR="0085223B" w:rsidRPr="00025124">
        <w:rPr>
          <w:rFonts w:ascii="Arial Narrow" w:hAnsi="Arial Narrow"/>
          <w:b/>
          <w:bCs/>
        </w:rPr>
        <w:t>3700</w:t>
      </w:r>
      <w:r w:rsidRPr="00025124">
        <w:rPr>
          <w:rFonts w:ascii="Arial Narrow" w:hAnsi="Arial Narrow"/>
          <w:b/>
          <w:bCs/>
        </w:rPr>
        <w:t xml:space="preserve"> - “</w:t>
      </w:r>
      <w:r w:rsidR="0085223B" w:rsidRPr="00025124">
        <w:rPr>
          <w:rFonts w:ascii="Arial Narrow" w:hAnsi="Arial Narrow"/>
          <w:b/>
          <w:bCs/>
        </w:rPr>
        <w:t>Evacuación y tratamiento de aguas residuales</w:t>
      </w:r>
      <w:r w:rsidRPr="00025124">
        <w:rPr>
          <w:rFonts w:ascii="Arial Narrow" w:hAnsi="Arial Narrow"/>
          <w:b/>
          <w:bCs/>
        </w:rPr>
        <w:t>”</w:t>
      </w:r>
      <w:r w:rsidRPr="00025124">
        <w:rPr>
          <w:rFonts w:ascii="Arial Narrow" w:hAnsi="Arial Narrow"/>
        </w:rPr>
        <w:t xml:space="preserve"> incluye los siguientes componentes:</w:t>
      </w:r>
    </w:p>
    <w:p w14:paraId="24E9B2B4" w14:textId="77777777" w:rsidR="0085223B" w:rsidRPr="00025124" w:rsidRDefault="001E58A0" w:rsidP="00025124">
      <w:pPr>
        <w:numPr>
          <w:ilvl w:val="0"/>
          <w:numId w:val="41"/>
        </w:numPr>
        <w:spacing w:after="0" w:line="276" w:lineRule="auto"/>
        <w:jc w:val="both"/>
        <w:rPr>
          <w:rFonts w:ascii="Arial Narrow" w:hAnsi="Arial Narrow"/>
        </w:rPr>
      </w:pPr>
      <w:r w:rsidRPr="00025124">
        <w:rPr>
          <w:rFonts w:ascii="Arial Narrow" w:hAnsi="Arial Narrow"/>
          <w:i/>
        </w:rPr>
        <w:t>“</w:t>
      </w:r>
      <w:r w:rsidR="0085223B" w:rsidRPr="00025124">
        <w:rPr>
          <w:rFonts w:ascii="Arial Narrow" w:hAnsi="Arial Narrow"/>
          <w:i/>
        </w:rPr>
        <w:t>La gestión y operación de sistemas de alcantarillado y de instalaciones de tratamiento de aguas residuales.</w:t>
      </w:r>
    </w:p>
    <w:p w14:paraId="223FEDA7" w14:textId="77777777" w:rsidR="0085223B" w:rsidRPr="00025124" w:rsidRDefault="0085223B" w:rsidP="00025124">
      <w:pPr>
        <w:numPr>
          <w:ilvl w:val="0"/>
          <w:numId w:val="41"/>
        </w:numPr>
        <w:spacing w:after="0" w:line="276" w:lineRule="auto"/>
        <w:jc w:val="both"/>
        <w:rPr>
          <w:rFonts w:ascii="Arial Narrow" w:hAnsi="Arial Narrow"/>
        </w:rPr>
      </w:pPr>
      <w:r w:rsidRPr="00025124">
        <w:rPr>
          <w:rFonts w:ascii="Arial Narrow" w:hAnsi="Arial Narrow"/>
          <w:i/>
        </w:rPr>
        <w:t>La captación y el transporte de aguas residuales domésticas o industriales de uno o varios usuarios, como también agua lluvia por medios de redes de alcantarillado, colectores, tanques y otros medios de transporte (vehículos cisterna de recolección de aguas residuales, etc.).</w:t>
      </w:r>
    </w:p>
    <w:p w14:paraId="6231E5E4" w14:textId="77777777" w:rsidR="0085223B" w:rsidRPr="00025124" w:rsidRDefault="0085223B" w:rsidP="00025124">
      <w:pPr>
        <w:numPr>
          <w:ilvl w:val="0"/>
          <w:numId w:val="41"/>
        </w:numPr>
        <w:spacing w:after="0" w:line="276" w:lineRule="auto"/>
        <w:jc w:val="both"/>
        <w:rPr>
          <w:rFonts w:ascii="Arial Narrow" w:hAnsi="Arial Narrow"/>
        </w:rPr>
      </w:pPr>
      <w:r w:rsidRPr="00025124">
        <w:rPr>
          <w:rFonts w:ascii="Arial Narrow" w:hAnsi="Arial Narrow"/>
          <w:i/>
        </w:rPr>
        <w:t>El vaciado y la limpieza de sumideros y tanques sépticos, pozos y sumideros de alcantarillado; mantenimiento de acción química de baños móviles.</w:t>
      </w:r>
    </w:p>
    <w:p w14:paraId="2BC3B930" w14:textId="77777777" w:rsidR="0085223B" w:rsidRPr="00025124" w:rsidRDefault="0085223B" w:rsidP="00025124">
      <w:pPr>
        <w:numPr>
          <w:ilvl w:val="0"/>
          <w:numId w:val="41"/>
        </w:numPr>
        <w:spacing w:after="0" w:line="276" w:lineRule="auto"/>
        <w:jc w:val="both"/>
        <w:rPr>
          <w:rFonts w:ascii="Arial Narrow" w:hAnsi="Arial Narrow"/>
        </w:rPr>
      </w:pPr>
      <w:r w:rsidRPr="00025124">
        <w:rPr>
          <w:rFonts w:ascii="Arial Narrow" w:hAnsi="Arial Narrow"/>
          <w:i/>
        </w:rPr>
        <w:t>El tratamiento de aguas residuales (incluso aguas residuales domésticas e industriales, agua de piscinas, fuentes públicas, etc.) por medios físicos, químicos y biológicos como disolución, cribado, filtración, sedimentación, etc.</w:t>
      </w:r>
    </w:p>
    <w:p w14:paraId="74A87721" w14:textId="594127D2" w:rsidR="001E58A0" w:rsidRPr="00025124" w:rsidRDefault="0085223B" w:rsidP="00025124">
      <w:pPr>
        <w:numPr>
          <w:ilvl w:val="0"/>
          <w:numId w:val="41"/>
        </w:numPr>
        <w:spacing w:after="0" w:line="276" w:lineRule="auto"/>
        <w:jc w:val="both"/>
        <w:rPr>
          <w:rFonts w:ascii="Arial Narrow" w:hAnsi="Arial Narrow"/>
        </w:rPr>
      </w:pPr>
      <w:r w:rsidRPr="00025124">
        <w:rPr>
          <w:rFonts w:ascii="Arial Narrow" w:hAnsi="Arial Narrow"/>
          <w:i/>
        </w:rPr>
        <w:t>El mantenimiento y la limpieza de alcantarillas y desagües</w:t>
      </w:r>
      <w:r w:rsidR="001E58A0" w:rsidRPr="00025124">
        <w:rPr>
          <w:rFonts w:ascii="Arial Narrow" w:hAnsi="Arial Narrow"/>
          <w:i/>
        </w:rPr>
        <w:t>.”</w:t>
      </w:r>
      <w:r w:rsidR="001E58A0" w:rsidRPr="00025124">
        <w:rPr>
          <w:rFonts w:ascii="Arial Narrow" w:hAnsi="Arial Narrow"/>
          <w:i/>
          <w:vertAlign w:val="superscript"/>
        </w:rPr>
        <w:footnoteReference w:id="4"/>
      </w:r>
    </w:p>
    <w:p w14:paraId="6DFCD01B" w14:textId="77777777" w:rsidR="001E58A0" w:rsidRPr="00025124" w:rsidRDefault="001E58A0" w:rsidP="00025124">
      <w:pPr>
        <w:pBdr>
          <w:top w:val="nil"/>
          <w:left w:val="nil"/>
          <w:bottom w:val="nil"/>
          <w:right w:val="nil"/>
          <w:between w:val="nil"/>
        </w:pBdr>
        <w:spacing w:after="0" w:line="276" w:lineRule="auto"/>
        <w:ind w:right="51"/>
        <w:jc w:val="both"/>
        <w:rPr>
          <w:rFonts w:ascii="Arial Narrow" w:hAnsi="Arial Narrow" w:cstheme="majorHAnsi"/>
          <w:color w:val="000000"/>
        </w:rPr>
      </w:pPr>
    </w:p>
    <w:p w14:paraId="56BA199B" w14:textId="2C59A811" w:rsidR="002D57BC" w:rsidRPr="00025124" w:rsidRDefault="002D57BC" w:rsidP="00025124">
      <w:pPr>
        <w:pBdr>
          <w:top w:val="nil"/>
          <w:left w:val="nil"/>
          <w:bottom w:val="nil"/>
          <w:right w:val="nil"/>
          <w:between w:val="nil"/>
        </w:pBdr>
        <w:spacing w:after="0" w:line="276" w:lineRule="auto"/>
        <w:ind w:right="51"/>
        <w:jc w:val="both"/>
        <w:rPr>
          <w:rFonts w:ascii="Arial Narrow" w:hAnsi="Arial Narrow"/>
          <w:b/>
          <w:bCs/>
        </w:rPr>
      </w:pPr>
      <w:r w:rsidRPr="00025124">
        <w:rPr>
          <w:rFonts w:ascii="Arial Narrow" w:hAnsi="Arial Narrow" w:cstheme="majorHAnsi"/>
          <w:color w:val="000000"/>
        </w:rPr>
        <w:t xml:space="preserve">La clase </w:t>
      </w:r>
      <w:r w:rsidRPr="00025124">
        <w:rPr>
          <w:rFonts w:ascii="Arial Narrow" w:hAnsi="Arial Narrow" w:cstheme="majorHAnsi"/>
          <w:b/>
          <w:bCs/>
          <w:color w:val="000000"/>
        </w:rPr>
        <w:t>3</w:t>
      </w:r>
      <w:r w:rsidRPr="00025124">
        <w:rPr>
          <w:rFonts w:ascii="Arial Narrow" w:hAnsi="Arial Narrow"/>
          <w:b/>
          <w:bCs/>
        </w:rPr>
        <w:t xml:space="preserve">900 - “Actividades de saneamiento ambiental y otros servicios de gestión de desechos”, </w:t>
      </w:r>
      <w:r w:rsidRPr="00025124">
        <w:rPr>
          <w:rFonts w:ascii="Arial Narrow" w:hAnsi="Arial Narrow"/>
        </w:rPr>
        <w:t>que incluye:</w:t>
      </w:r>
      <w:r w:rsidRPr="00025124">
        <w:rPr>
          <w:rFonts w:ascii="Arial Narrow" w:hAnsi="Arial Narrow"/>
          <w:b/>
          <w:bCs/>
        </w:rPr>
        <w:t xml:space="preserve"> </w:t>
      </w:r>
    </w:p>
    <w:p w14:paraId="79B4E8F3" w14:textId="77777777" w:rsidR="002D57BC" w:rsidRPr="00025124" w:rsidRDefault="002D57BC" w:rsidP="00025124">
      <w:pPr>
        <w:pBdr>
          <w:top w:val="nil"/>
          <w:left w:val="nil"/>
          <w:bottom w:val="nil"/>
          <w:right w:val="nil"/>
          <w:between w:val="nil"/>
        </w:pBdr>
        <w:spacing w:after="0" w:line="276" w:lineRule="auto"/>
        <w:ind w:right="51"/>
        <w:jc w:val="both"/>
        <w:rPr>
          <w:rFonts w:ascii="Arial Narrow" w:hAnsi="Arial Narrow"/>
          <w:b/>
          <w:bCs/>
        </w:rPr>
      </w:pPr>
    </w:p>
    <w:p w14:paraId="7009606E" w14:textId="7CDF69EC" w:rsidR="002D57BC" w:rsidRPr="00025124" w:rsidRDefault="002D57BC" w:rsidP="00025124">
      <w:pPr>
        <w:numPr>
          <w:ilvl w:val="0"/>
          <w:numId w:val="41"/>
        </w:numPr>
        <w:spacing w:after="0" w:line="276" w:lineRule="auto"/>
        <w:jc w:val="both"/>
        <w:rPr>
          <w:rFonts w:ascii="Arial Narrow" w:hAnsi="Arial Narrow" w:cstheme="majorHAnsi"/>
          <w:i/>
          <w:iCs/>
          <w:color w:val="000000"/>
        </w:rPr>
      </w:pPr>
      <w:r w:rsidRPr="00025124">
        <w:rPr>
          <w:rFonts w:ascii="Arial Narrow" w:hAnsi="Arial Narrow" w:cstheme="majorHAnsi"/>
          <w:i/>
          <w:iCs/>
          <w:color w:val="000000"/>
        </w:rPr>
        <w:t xml:space="preserve">“La descontaminación de suelos y aguas subterráneas en el lugar de la contaminación, ya sea in situ (en el sitio) o ex situ (fuera del lugar), usando métodos biológicos, químicos o mecánicos. </w:t>
      </w:r>
    </w:p>
    <w:p w14:paraId="10854DA2" w14:textId="77777777" w:rsidR="002D57BC" w:rsidRPr="00025124" w:rsidRDefault="002D57BC" w:rsidP="00025124">
      <w:pPr>
        <w:numPr>
          <w:ilvl w:val="0"/>
          <w:numId w:val="41"/>
        </w:numPr>
        <w:spacing w:after="0" w:line="276" w:lineRule="auto"/>
        <w:jc w:val="both"/>
        <w:rPr>
          <w:rFonts w:ascii="Arial Narrow" w:hAnsi="Arial Narrow" w:cstheme="majorHAnsi"/>
          <w:i/>
          <w:iCs/>
          <w:color w:val="000000"/>
        </w:rPr>
      </w:pPr>
      <w:r w:rsidRPr="00025124">
        <w:rPr>
          <w:rFonts w:ascii="Arial Narrow" w:hAnsi="Arial Narrow" w:cstheme="majorHAnsi"/>
          <w:i/>
          <w:iCs/>
          <w:color w:val="000000"/>
        </w:rPr>
        <w:t>La descontaminación de instalaciones o sitios industriales, incluso plantas nucleares y sus alrededores.</w:t>
      </w:r>
    </w:p>
    <w:p w14:paraId="18934863" w14:textId="77777777" w:rsidR="002D57BC" w:rsidRPr="00025124" w:rsidRDefault="002D57BC" w:rsidP="00025124">
      <w:pPr>
        <w:numPr>
          <w:ilvl w:val="0"/>
          <w:numId w:val="41"/>
        </w:numPr>
        <w:spacing w:after="0" w:line="276" w:lineRule="auto"/>
        <w:jc w:val="both"/>
        <w:rPr>
          <w:rFonts w:ascii="Arial Narrow" w:hAnsi="Arial Narrow" w:cstheme="majorHAnsi"/>
          <w:i/>
          <w:iCs/>
          <w:color w:val="000000"/>
        </w:rPr>
      </w:pPr>
      <w:r w:rsidRPr="00025124">
        <w:rPr>
          <w:rFonts w:ascii="Arial Narrow" w:hAnsi="Arial Narrow" w:cstheme="majorHAnsi"/>
          <w:i/>
          <w:iCs/>
          <w:color w:val="000000"/>
        </w:rPr>
        <w:t xml:space="preserve">La descontaminación y limpieza de aguas superficiales tras una contaminación accidental (ej.: a través de la recolección de los contaminantes o la aplicación de productos químicos). </w:t>
      </w:r>
    </w:p>
    <w:p w14:paraId="759C5DA5" w14:textId="77777777" w:rsidR="002D57BC" w:rsidRPr="00025124" w:rsidRDefault="002D57BC" w:rsidP="00025124">
      <w:pPr>
        <w:numPr>
          <w:ilvl w:val="0"/>
          <w:numId w:val="41"/>
        </w:numPr>
        <w:spacing w:after="0" w:line="276" w:lineRule="auto"/>
        <w:jc w:val="both"/>
        <w:rPr>
          <w:rFonts w:ascii="Arial Narrow" w:hAnsi="Arial Narrow" w:cstheme="majorHAnsi"/>
          <w:i/>
          <w:iCs/>
          <w:color w:val="000000"/>
        </w:rPr>
      </w:pPr>
      <w:r w:rsidRPr="00025124">
        <w:rPr>
          <w:rFonts w:ascii="Arial Narrow" w:hAnsi="Arial Narrow" w:cstheme="majorHAnsi"/>
          <w:i/>
          <w:iCs/>
          <w:color w:val="000000"/>
        </w:rPr>
        <w:t>La limpieza de derrames de petróleo y otros contaminantes en tierra, en aguas superficiales, mares y océanos, incluso áreas costeras.</w:t>
      </w:r>
    </w:p>
    <w:p w14:paraId="10A795DE" w14:textId="77777777" w:rsidR="002D57BC" w:rsidRPr="00025124" w:rsidRDefault="002D57BC" w:rsidP="00025124">
      <w:pPr>
        <w:numPr>
          <w:ilvl w:val="0"/>
          <w:numId w:val="41"/>
        </w:numPr>
        <w:spacing w:after="0" w:line="276" w:lineRule="auto"/>
        <w:jc w:val="both"/>
        <w:rPr>
          <w:rFonts w:ascii="Arial Narrow" w:hAnsi="Arial Narrow" w:cstheme="majorHAnsi"/>
          <w:i/>
          <w:iCs/>
          <w:color w:val="000000"/>
        </w:rPr>
      </w:pPr>
      <w:r w:rsidRPr="00025124">
        <w:rPr>
          <w:rFonts w:ascii="Arial Narrow" w:hAnsi="Arial Narrow" w:cstheme="majorHAnsi"/>
          <w:i/>
          <w:iCs/>
          <w:color w:val="000000"/>
        </w:rPr>
        <w:t xml:space="preserve">La disminución de asbesto, pintura con plomo y otros materiales tóxicos. </w:t>
      </w:r>
    </w:p>
    <w:p w14:paraId="0D1E5325" w14:textId="77777777" w:rsidR="002D57BC" w:rsidRPr="00025124" w:rsidRDefault="002D57BC" w:rsidP="00025124">
      <w:pPr>
        <w:numPr>
          <w:ilvl w:val="0"/>
          <w:numId w:val="41"/>
        </w:numPr>
        <w:spacing w:after="0" w:line="276" w:lineRule="auto"/>
        <w:jc w:val="both"/>
        <w:rPr>
          <w:rFonts w:ascii="Arial Narrow" w:hAnsi="Arial Narrow" w:cstheme="majorHAnsi"/>
          <w:i/>
          <w:iCs/>
          <w:color w:val="000000"/>
        </w:rPr>
      </w:pPr>
      <w:r w:rsidRPr="00025124">
        <w:rPr>
          <w:rFonts w:ascii="Arial Narrow" w:hAnsi="Arial Narrow" w:cstheme="majorHAnsi"/>
          <w:i/>
          <w:iCs/>
          <w:color w:val="000000"/>
        </w:rPr>
        <w:t xml:space="preserve">La remoción de minas terrestres y artefactos similares (incluso su detonación). </w:t>
      </w:r>
    </w:p>
    <w:p w14:paraId="277523AA" w14:textId="3EFC22AD" w:rsidR="001E58A0" w:rsidRPr="00025124" w:rsidRDefault="002D57BC" w:rsidP="00025124">
      <w:pPr>
        <w:numPr>
          <w:ilvl w:val="0"/>
          <w:numId w:val="41"/>
        </w:numPr>
        <w:spacing w:after="0" w:line="276" w:lineRule="auto"/>
        <w:jc w:val="both"/>
        <w:rPr>
          <w:rFonts w:ascii="Arial Narrow" w:hAnsi="Arial Narrow" w:cstheme="majorHAnsi"/>
          <w:i/>
          <w:iCs/>
          <w:color w:val="000000"/>
        </w:rPr>
      </w:pPr>
      <w:r w:rsidRPr="00025124">
        <w:rPr>
          <w:rFonts w:ascii="Arial Narrow" w:hAnsi="Arial Narrow" w:cstheme="majorHAnsi"/>
          <w:i/>
          <w:iCs/>
          <w:color w:val="000000"/>
        </w:rPr>
        <w:t>Otras actividades especializadas de control de la contaminación.”</w:t>
      </w:r>
      <w:r w:rsidRPr="00025124">
        <w:rPr>
          <w:rStyle w:val="Refdenotaalpie"/>
          <w:rFonts w:ascii="Arial Narrow" w:hAnsi="Arial Narrow" w:cstheme="majorHAnsi"/>
          <w:i/>
          <w:iCs/>
          <w:color w:val="000000"/>
        </w:rPr>
        <w:footnoteReference w:id="5"/>
      </w:r>
    </w:p>
    <w:p w14:paraId="42AA1519" w14:textId="77777777" w:rsidR="002D57BC" w:rsidRPr="00025124" w:rsidRDefault="002D57BC" w:rsidP="00025124">
      <w:pPr>
        <w:pBdr>
          <w:top w:val="nil"/>
          <w:left w:val="nil"/>
          <w:bottom w:val="nil"/>
          <w:right w:val="nil"/>
          <w:between w:val="nil"/>
        </w:pBdr>
        <w:spacing w:after="0" w:line="276" w:lineRule="auto"/>
        <w:ind w:right="51"/>
        <w:jc w:val="both"/>
        <w:rPr>
          <w:rFonts w:ascii="Arial Narrow" w:hAnsi="Arial Narrow" w:cstheme="majorHAnsi"/>
          <w:color w:val="000000"/>
        </w:rPr>
      </w:pPr>
    </w:p>
    <w:p w14:paraId="58693CAF" w14:textId="16C89126" w:rsidR="00CB393C" w:rsidRPr="00025124" w:rsidRDefault="00CB393C" w:rsidP="00025124">
      <w:pPr>
        <w:pBdr>
          <w:top w:val="nil"/>
          <w:left w:val="nil"/>
          <w:bottom w:val="nil"/>
          <w:right w:val="nil"/>
          <w:between w:val="nil"/>
        </w:pBdr>
        <w:spacing w:after="0" w:line="276" w:lineRule="auto"/>
        <w:ind w:right="51"/>
        <w:jc w:val="both"/>
        <w:rPr>
          <w:rFonts w:ascii="Arial Narrow" w:hAnsi="Arial Narrow" w:cstheme="majorHAnsi"/>
          <w:color w:val="000000"/>
        </w:rPr>
      </w:pPr>
      <w:r w:rsidRPr="00025124">
        <w:rPr>
          <w:rFonts w:ascii="Arial Narrow" w:hAnsi="Arial Narrow" w:cstheme="majorHAnsi"/>
          <w:color w:val="000000"/>
        </w:rPr>
        <w:lastRenderedPageBreak/>
        <w:t xml:space="preserve">Para el presente proceso se debe tener en cuenta el aumento del 16% al valor del salario mínimo legal vigente para el año 2023, no solo por la incidencia que tiene en la economía, sino también por los efectos que éste provoca y que los posibles oferentes deben tener en cuenta al momento de estructurar sus costos y las necesidades de la entidad pública contratante que en resumidas cuentas se debe considerar en la tarifa de intermediación y las relaciones económicas, ya que las empresas prestadoras de este servicio tienen en cuenta este incremento para aumentar sus tarifas. </w:t>
      </w:r>
    </w:p>
    <w:p w14:paraId="1F6001C7" w14:textId="77777777" w:rsidR="00262E59" w:rsidRPr="00025124" w:rsidRDefault="00262E59" w:rsidP="00025124">
      <w:pPr>
        <w:pBdr>
          <w:top w:val="nil"/>
          <w:left w:val="nil"/>
          <w:bottom w:val="nil"/>
          <w:right w:val="nil"/>
          <w:between w:val="nil"/>
        </w:pBdr>
        <w:spacing w:after="0" w:line="276" w:lineRule="auto"/>
        <w:ind w:right="51"/>
        <w:jc w:val="both"/>
        <w:rPr>
          <w:rFonts w:ascii="Arial Narrow" w:hAnsi="Arial Narrow" w:cstheme="majorHAnsi"/>
          <w:color w:val="000000"/>
        </w:rPr>
      </w:pPr>
    </w:p>
    <w:p w14:paraId="3051524D" w14:textId="77777777" w:rsidR="00EE6A79" w:rsidRPr="00025124" w:rsidRDefault="00EE6A79" w:rsidP="00025124">
      <w:pPr>
        <w:pStyle w:val="Sinespaciado"/>
        <w:spacing w:line="276" w:lineRule="auto"/>
        <w:jc w:val="both"/>
        <w:rPr>
          <w:rFonts w:ascii="Arial Narrow" w:hAnsi="Arial Narrow"/>
          <w:b/>
          <w:u w:val="single"/>
        </w:rPr>
      </w:pPr>
      <w:r w:rsidRPr="00025124">
        <w:rPr>
          <w:rFonts w:ascii="Arial Narrow" w:hAnsi="Arial Narrow"/>
          <w:b/>
          <w:u w:val="single"/>
        </w:rPr>
        <w:t xml:space="preserve">Índice de precios al consumidor IPC </w:t>
      </w:r>
    </w:p>
    <w:p w14:paraId="3ACF1922" w14:textId="77777777" w:rsidR="00EE6A79" w:rsidRPr="00025124" w:rsidRDefault="00EE6A79" w:rsidP="00025124">
      <w:pPr>
        <w:pStyle w:val="Sinespaciado"/>
        <w:spacing w:line="276" w:lineRule="auto"/>
        <w:jc w:val="both"/>
        <w:rPr>
          <w:rFonts w:ascii="Arial Narrow" w:hAnsi="Arial Narrow"/>
          <w:bCs/>
        </w:rPr>
      </w:pPr>
    </w:p>
    <w:p w14:paraId="3603F9EE" w14:textId="64DAE78C" w:rsidR="00EE6A79" w:rsidRPr="00025124" w:rsidRDefault="00EE6A79" w:rsidP="00025124">
      <w:pPr>
        <w:pStyle w:val="Sinespaciado"/>
        <w:spacing w:line="276" w:lineRule="auto"/>
        <w:jc w:val="both"/>
        <w:rPr>
          <w:rFonts w:ascii="Arial Narrow" w:hAnsi="Arial Narrow"/>
          <w:bCs/>
        </w:rPr>
      </w:pPr>
      <w:r w:rsidRPr="00025124">
        <w:rPr>
          <w:rFonts w:ascii="Arial Narrow" w:hAnsi="Arial Narrow"/>
          <w:bCs/>
        </w:rPr>
        <w:t>En octubre de 2023 la variación anual del IPC fue 1</w:t>
      </w:r>
      <w:r w:rsidR="00317AA7" w:rsidRPr="00025124">
        <w:rPr>
          <w:rFonts w:ascii="Arial Narrow" w:hAnsi="Arial Narrow"/>
          <w:bCs/>
        </w:rPr>
        <w:t>0,48</w:t>
      </w:r>
      <w:r w:rsidRPr="00025124">
        <w:rPr>
          <w:rFonts w:ascii="Arial Narrow" w:hAnsi="Arial Narrow"/>
          <w:bCs/>
        </w:rPr>
        <w:t xml:space="preserve">%, es decir, </w:t>
      </w:r>
      <w:r w:rsidR="00317AA7" w:rsidRPr="00025124">
        <w:rPr>
          <w:rFonts w:ascii="Arial Narrow" w:hAnsi="Arial Narrow"/>
          <w:bCs/>
        </w:rPr>
        <w:t>1,74</w:t>
      </w:r>
      <w:r w:rsidRPr="00025124">
        <w:rPr>
          <w:rFonts w:ascii="Arial Narrow" w:hAnsi="Arial Narrow"/>
          <w:bCs/>
        </w:rPr>
        <w:t xml:space="preserve"> puntos porcentuales </w:t>
      </w:r>
      <w:r w:rsidR="00317AA7" w:rsidRPr="00025124">
        <w:rPr>
          <w:rFonts w:ascii="Arial Narrow" w:hAnsi="Arial Narrow"/>
          <w:bCs/>
        </w:rPr>
        <w:t xml:space="preserve">por debajo de </w:t>
      </w:r>
      <w:r w:rsidRPr="00025124">
        <w:rPr>
          <w:rFonts w:ascii="Arial Narrow" w:hAnsi="Arial Narrow"/>
          <w:bCs/>
        </w:rPr>
        <w:t>la reportada en el mismo periodo del año anterior, cuando fue de 1</w:t>
      </w:r>
      <w:r w:rsidR="00317AA7" w:rsidRPr="00025124">
        <w:rPr>
          <w:rFonts w:ascii="Arial Narrow" w:hAnsi="Arial Narrow"/>
          <w:bCs/>
        </w:rPr>
        <w:t>2,22</w:t>
      </w:r>
      <w:r w:rsidRPr="00025124">
        <w:rPr>
          <w:rFonts w:ascii="Arial Narrow" w:hAnsi="Arial Narrow"/>
          <w:bCs/>
        </w:rPr>
        <w:t>%</w:t>
      </w:r>
      <w:r w:rsidRPr="00025124">
        <w:rPr>
          <w:rStyle w:val="Refdenotaalpie"/>
          <w:rFonts w:ascii="Arial Narrow" w:hAnsi="Arial Narrow"/>
          <w:bCs/>
        </w:rPr>
        <w:footnoteReference w:id="6"/>
      </w:r>
      <w:r w:rsidRPr="00025124">
        <w:rPr>
          <w:rFonts w:ascii="Arial Narrow" w:hAnsi="Arial Narrow"/>
          <w:bCs/>
        </w:rPr>
        <w:t>.</w:t>
      </w:r>
    </w:p>
    <w:p w14:paraId="5197EB5D" w14:textId="77777777" w:rsidR="00EE6A79" w:rsidRPr="00025124" w:rsidRDefault="00EE6A79" w:rsidP="00025124">
      <w:pPr>
        <w:pStyle w:val="Sinespaciado"/>
        <w:spacing w:line="276" w:lineRule="auto"/>
        <w:jc w:val="both"/>
        <w:rPr>
          <w:rFonts w:ascii="Arial Narrow" w:hAnsi="Arial Narrow"/>
          <w:bCs/>
        </w:rPr>
      </w:pPr>
    </w:p>
    <w:p w14:paraId="4C2D28B3" w14:textId="2ABC811F" w:rsidR="00EE6A79" w:rsidRPr="00025124" w:rsidRDefault="00EE6A79" w:rsidP="00025124">
      <w:pPr>
        <w:pStyle w:val="Sinespaciado"/>
        <w:spacing w:line="276" w:lineRule="auto"/>
        <w:jc w:val="center"/>
        <w:rPr>
          <w:rFonts w:ascii="Arial Narrow" w:hAnsi="Arial Narrow"/>
          <w:b/>
        </w:rPr>
      </w:pPr>
      <w:r w:rsidRPr="00025124">
        <w:rPr>
          <w:rFonts w:ascii="Arial Narrow" w:hAnsi="Arial Narrow"/>
          <w:b/>
        </w:rPr>
        <w:t xml:space="preserve">IPC Variaciones Total Nacional </w:t>
      </w:r>
      <w:proofErr w:type="gramStart"/>
      <w:r w:rsidRPr="00025124">
        <w:rPr>
          <w:rFonts w:ascii="Arial Narrow" w:hAnsi="Arial Narrow"/>
          <w:b/>
        </w:rPr>
        <w:t>Octubre</w:t>
      </w:r>
      <w:proofErr w:type="gramEnd"/>
      <w:r w:rsidRPr="00025124">
        <w:rPr>
          <w:rFonts w:ascii="Arial Narrow" w:hAnsi="Arial Narrow"/>
          <w:b/>
        </w:rPr>
        <w:t xml:space="preserve"> 2022 - 2023</w:t>
      </w:r>
    </w:p>
    <w:p w14:paraId="7B7F33AA" w14:textId="480E056A" w:rsidR="00EE6A79" w:rsidRPr="00025124" w:rsidRDefault="00EE6A79" w:rsidP="00025124">
      <w:pPr>
        <w:pStyle w:val="Sinespaciado"/>
        <w:spacing w:line="276" w:lineRule="auto"/>
        <w:jc w:val="center"/>
        <w:rPr>
          <w:rFonts w:ascii="Arial Narrow" w:hAnsi="Arial Narrow"/>
          <w:b/>
        </w:rPr>
      </w:pPr>
      <w:r w:rsidRPr="00025124">
        <w:rPr>
          <w:rFonts w:ascii="Arial Narrow" w:hAnsi="Arial Narrow"/>
          <w:noProof/>
          <w:lang w:val="en-US" w:eastAsia="en-US"/>
        </w:rPr>
        <w:drawing>
          <wp:inline distT="0" distB="0" distL="0" distR="0" wp14:anchorId="5CF285C7" wp14:editId="5F030E10">
            <wp:extent cx="4686300" cy="2800350"/>
            <wp:effectExtent l="0" t="0" r="0" b="0"/>
            <wp:docPr id="9187076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707640" name=""/>
                    <pic:cNvPicPr/>
                  </pic:nvPicPr>
                  <pic:blipFill>
                    <a:blip r:embed="rId9"/>
                    <a:stretch>
                      <a:fillRect/>
                    </a:stretch>
                  </pic:blipFill>
                  <pic:spPr>
                    <a:xfrm>
                      <a:off x="0" y="0"/>
                      <a:ext cx="4686300" cy="2800350"/>
                    </a:xfrm>
                    <a:prstGeom prst="rect">
                      <a:avLst/>
                    </a:prstGeom>
                  </pic:spPr>
                </pic:pic>
              </a:graphicData>
            </a:graphic>
          </wp:inline>
        </w:drawing>
      </w:r>
    </w:p>
    <w:p w14:paraId="59EDFC63" w14:textId="62B67922" w:rsidR="00EE6A79" w:rsidRPr="00025124" w:rsidRDefault="00EE6A79" w:rsidP="00025124">
      <w:pPr>
        <w:pStyle w:val="Sinespaciado"/>
        <w:spacing w:line="276" w:lineRule="auto"/>
        <w:jc w:val="both"/>
        <w:rPr>
          <w:rFonts w:ascii="Arial Narrow" w:hAnsi="Arial Narrow"/>
          <w:bCs/>
        </w:rPr>
      </w:pPr>
      <w:r w:rsidRPr="00025124">
        <w:rPr>
          <w:rFonts w:ascii="Arial Narrow" w:hAnsi="Arial Narrow"/>
          <w:bCs/>
        </w:rPr>
        <w:t xml:space="preserve">Fuente: </w:t>
      </w:r>
      <w:r w:rsidRPr="00025124">
        <w:rPr>
          <w:rStyle w:val="normaltextrun"/>
          <w:rFonts w:ascii="Arial Narrow" w:hAnsi="Arial Narrow"/>
          <w:color w:val="000000"/>
        </w:rPr>
        <w:t xml:space="preserve">Departamento Administrativo Nacional de Estadística (DANE). Boletín técnico Índice de Precios al Consumidor </w:t>
      </w:r>
      <w:proofErr w:type="gramStart"/>
      <w:r w:rsidRPr="00025124">
        <w:rPr>
          <w:rStyle w:val="normaltextrun"/>
          <w:rFonts w:ascii="Arial Narrow" w:hAnsi="Arial Narrow"/>
          <w:color w:val="000000"/>
        </w:rPr>
        <w:t>Octubre</w:t>
      </w:r>
      <w:proofErr w:type="gramEnd"/>
      <w:r w:rsidRPr="00025124">
        <w:rPr>
          <w:rStyle w:val="normaltextrun"/>
          <w:rFonts w:ascii="Arial Narrow" w:hAnsi="Arial Narrow"/>
          <w:color w:val="000000"/>
        </w:rPr>
        <w:t xml:space="preserve"> 2023. Disponible en internet en: </w:t>
      </w:r>
      <w:hyperlink r:id="rId10" w:history="1">
        <w:r w:rsidRPr="00025124">
          <w:rPr>
            <w:rStyle w:val="Hipervnculo"/>
            <w:rFonts w:ascii="Arial Narrow" w:hAnsi="Arial Narrow"/>
          </w:rPr>
          <w:t>https://www.dane.gov.co/files/operaciones/IPC/bol-IPC-oct2023.pdf</w:t>
        </w:r>
      </w:hyperlink>
      <w:r w:rsidRPr="00025124">
        <w:rPr>
          <w:rFonts w:ascii="Arial Narrow" w:hAnsi="Arial Narrow"/>
        </w:rPr>
        <w:t xml:space="preserve">  </w:t>
      </w:r>
      <w:r w:rsidRPr="00025124">
        <w:rPr>
          <w:rStyle w:val="normaltextrun"/>
          <w:rFonts w:ascii="Arial Narrow" w:hAnsi="Arial Narrow"/>
          <w:color w:val="000000"/>
        </w:rPr>
        <w:t>Fecha de consulta: Noviembre 8 de 2023.</w:t>
      </w:r>
      <w:r w:rsidRPr="00025124">
        <w:rPr>
          <w:rStyle w:val="eop"/>
          <w:rFonts w:ascii="Arial Narrow" w:hAnsi="Arial Narrow"/>
          <w:color w:val="000000"/>
        </w:rPr>
        <w:t> </w:t>
      </w:r>
    </w:p>
    <w:p w14:paraId="19F85715" w14:textId="77777777" w:rsidR="00EE6A79" w:rsidRPr="00025124" w:rsidRDefault="00EE6A79" w:rsidP="00025124">
      <w:pPr>
        <w:pStyle w:val="Sinespaciado"/>
        <w:spacing w:line="276" w:lineRule="auto"/>
        <w:rPr>
          <w:rFonts w:ascii="Arial Narrow" w:hAnsi="Arial Narrow"/>
          <w:bCs/>
        </w:rPr>
      </w:pPr>
    </w:p>
    <w:p w14:paraId="6731706E" w14:textId="161B129A" w:rsidR="00EE6A79" w:rsidRPr="00025124" w:rsidRDefault="00EE6A79" w:rsidP="00025124">
      <w:pPr>
        <w:pStyle w:val="Sinespaciado"/>
        <w:spacing w:line="276" w:lineRule="auto"/>
        <w:jc w:val="both"/>
        <w:rPr>
          <w:rFonts w:ascii="Arial Narrow" w:hAnsi="Arial Narrow"/>
          <w:bCs/>
          <w:i/>
          <w:iCs/>
        </w:rPr>
      </w:pPr>
      <w:r w:rsidRPr="00025124">
        <w:rPr>
          <w:rFonts w:ascii="Arial Narrow" w:hAnsi="Arial Narrow"/>
          <w:bCs/>
        </w:rPr>
        <w:t xml:space="preserve">De acuerdo con el boletín de fecha </w:t>
      </w:r>
      <w:r w:rsidR="00317AA7" w:rsidRPr="00025124">
        <w:rPr>
          <w:rFonts w:ascii="Arial Narrow" w:hAnsi="Arial Narrow"/>
          <w:bCs/>
        </w:rPr>
        <w:t>8</w:t>
      </w:r>
      <w:r w:rsidRPr="00025124">
        <w:rPr>
          <w:rFonts w:ascii="Arial Narrow" w:hAnsi="Arial Narrow"/>
          <w:bCs/>
        </w:rPr>
        <w:t xml:space="preserve"> de </w:t>
      </w:r>
      <w:r w:rsidR="00317AA7" w:rsidRPr="00025124">
        <w:rPr>
          <w:rFonts w:ascii="Arial Narrow" w:hAnsi="Arial Narrow"/>
          <w:bCs/>
        </w:rPr>
        <w:t xml:space="preserve">noviembre </w:t>
      </w:r>
      <w:r w:rsidRPr="00025124">
        <w:rPr>
          <w:rFonts w:ascii="Arial Narrow" w:hAnsi="Arial Narrow"/>
          <w:bCs/>
        </w:rPr>
        <w:t xml:space="preserve">de 2023, </w:t>
      </w:r>
      <w:r w:rsidRPr="00025124">
        <w:rPr>
          <w:rFonts w:ascii="Arial Narrow" w:hAnsi="Arial Narrow"/>
          <w:bCs/>
          <w:i/>
          <w:iCs/>
        </w:rPr>
        <w:t>“</w:t>
      </w:r>
      <w:r w:rsidR="00317AA7" w:rsidRPr="00025124">
        <w:rPr>
          <w:rFonts w:ascii="Arial Narrow" w:hAnsi="Arial Narrow"/>
          <w:bCs/>
          <w:i/>
          <w:iCs/>
        </w:rPr>
        <w:t>En lo corrido del año, (enero - octubre), siete divisiones de bienes y servicios se ubicaron por encima del promedio nacional (8,27%): Transporte (14,31%), Educación (11,41%), Restaurantes y hoteles (10,63%), Bebidas alcohólicas y tabaco (10,50%), Bienes y servicios diversos (9,22%), Salud (8,61%) y, por último, Muebles, artículos para el hogar y para la conservación ordinaria del hogar (8,60%). El resto de las divisiones se ubicaron por debajo del promedio: Alojamiento, agua, electricidad, gas y otros combustibles (7,20%), Recreación y cultura (6,12%), Alimentos y bebidas no alcohólicas (5,92%), Prendas de vestir y calzado (4,78%) y, por último, Información y comunicación (0,32%)</w:t>
      </w:r>
      <w:r w:rsidRPr="00025124">
        <w:rPr>
          <w:rFonts w:ascii="Arial Narrow" w:hAnsi="Arial Narrow"/>
          <w:bCs/>
          <w:i/>
          <w:iCs/>
        </w:rPr>
        <w:t>”</w:t>
      </w:r>
      <w:r w:rsidRPr="00025124">
        <w:rPr>
          <w:rStyle w:val="Refdenotaalpie"/>
          <w:rFonts w:ascii="Arial Narrow" w:hAnsi="Arial Narrow"/>
          <w:bCs/>
          <w:i/>
          <w:iCs/>
        </w:rPr>
        <w:footnoteReference w:id="7"/>
      </w:r>
      <w:r w:rsidRPr="00025124">
        <w:rPr>
          <w:rFonts w:ascii="Arial Narrow" w:hAnsi="Arial Narrow"/>
          <w:bCs/>
          <w:i/>
          <w:iCs/>
        </w:rPr>
        <w:t>.</w:t>
      </w:r>
    </w:p>
    <w:p w14:paraId="6EB327D1" w14:textId="77777777" w:rsidR="00EE6A79" w:rsidRPr="00025124" w:rsidRDefault="00EE6A79" w:rsidP="00025124">
      <w:pPr>
        <w:pStyle w:val="Sinespaciado"/>
        <w:spacing w:line="276" w:lineRule="auto"/>
        <w:jc w:val="both"/>
        <w:rPr>
          <w:rFonts w:ascii="Arial Narrow" w:hAnsi="Arial Narrow"/>
          <w:bCs/>
        </w:rPr>
      </w:pPr>
    </w:p>
    <w:p w14:paraId="74A98358" w14:textId="77777777" w:rsidR="00317AA7" w:rsidRPr="00025124" w:rsidRDefault="00317AA7" w:rsidP="00025124">
      <w:pPr>
        <w:pStyle w:val="Sinespaciado"/>
        <w:spacing w:line="276" w:lineRule="auto"/>
        <w:jc w:val="both"/>
        <w:rPr>
          <w:rFonts w:ascii="Arial Narrow" w:hAnsi="Arial Narrow"/>
          <w:bCs/>
        </w:rPr>
      </w:pPr>
    </w:p>
    <w:p w14:paraId="4E8662C5" w14:textId="77777777" w:rsidR="00317AA7" w:rsidRPr="00025124" w:rsidRDefault="00317AA7" w:rsidP="00025124">
      <w:pPr>
        <w:pStyle w:val="Sinespaciado"/>
        <w:spacing w:line="276" w:lineRule="auto"/>
        <w:jc w:val="both"/>
        <w:rPr>
          <w:rFonts w:ascii="Arial Narrow" w:hAnsi="Arial Narrow"/>
          <w:bCs/>
        </w:rPr>
      </w:pPr>
    </w:p>
    <w:p w14:paraId="41D6612A" w14:textId="77777777" w:rsidR="00317AA7" w:rsidRPr="00025124" w:rsidRDefault="00317AA7" w:rsidP="00025124">
      <w:pPr>
        <w:pStyle w:val="Sinespaciado"/>
        <w:spacing w:line="276" w:lineRule="auto"/>
        <w:jc w:val="both"/>
        <w:rPr>
          <w:rFonts w:ascii="Arial Narrow" w:hAnsi="Arial Narrow"/>
          <w:bCs/>
        </w:rPr>
      </w:pPr>
    </w:p>
    <w:p w14:paraId="6A0B606E" w14:textId="77777777" w:rsidR="00EE6A79" w:rsidRPr="00025124" w:rsidRDefault="00EE6A79" w:rsidP="00025124">
      <w:pPr>
        <w:pStyle w:val="Sinespaciado"/>
        <w:spacing w:line="276" w:lineRule="auto"/>
        <w:jc w:val="center"/>
        <w:rPr>
          <w:rFonts w:ascii="Arial Narrow" w:hAnsi="Arial Narrow"/>
          <w:b/>
        </w:rPr>
      </w:pPr>
      <w:r w:rsidRPr="00025124">
        <w:rPr>
          <w:rFonts w:ascii="Arial Narrow" w:hAnsi="Arial Narrow"/>
          <w:b/>
        </w:rPr>
        <w:t>IPC Variación y contribución año corrido</w:t>
      </w:r>
    </w:p>
    <w:p w14:paraId="517F3E31" w14:textId="02D2F8F8" w:rsidR="00EE6A79" w:rsidRPr="00025124" w:rsidRDefault="00EE6A79" w:rsidP="00025124">
      <w:pPr>
        <w:pStyle w:val="Sinespaciado"/>
        <w:spacing w:line="276" w:lineRule="auto"/>
        <w:jc w:val="center"/>
        <w:rPr>
          <w:rFonts w:ascii="Arial Narrow" w:hAnsi="Arial Narrow"/>
          <w:b/>
        </w:rPr>
      </w:pPr>
      <w:r w:rsidRPr="00025124">
        <w:rPr>
          <w:rFonts w:ascii="Arial Narrow" w:hAnsi="Arial Narrow"/>
          <w:b/>
        </w:rPr>
        <w:t xml:space="preserve">Según divisiones de gasto </w:t>
      </w:r>
      <w:proofErr w:type="gramStart"/>
      <w:r w:rsidR="00317AA7" w:rsidRPr="00025124">
        <w:rPr>
          <w:rFonts w:ascii="Arial Narrow" w:hAnsi="Arial Narrow"/>
          <w:b/>
        </w:rPr>
        <w:t>Octubre</w:t>
      </w:r>
      <w:proofErr w:type="gramEnd"/>
      <w:r w:rsidRPr="00025124">
        <w:rPr>
          <w:rFonts w:ascii="Arial Narrow" w:hAnsi="Arial Narrow"/>
          <w:b/>
        </w:rPr>
        <w:t xml:space="preserve"> 2022 - 2023</w:t>
      </w:r>
    </w:p>
    <w:p w14:paraId="1981BCAA" w14:textId="73FFBD45" w:rsidR="00EE6A79" w:rsidRPr="00025124" w:rsidRDefault="00317AA7" w:rsidP="00025124">
      <w:pPr>
        <w:pStyle w:val="Sinespaciado"/>
        <w:spacing w:line="276" w:lineRule="auto"/>
        <w:jc w:val="center"/>
        <w:rPr>
          <w:rFonts w:ascii="Arial Narrow" w:hAnsi="Arial Narrow" w:cstheme="minorHAnsi"/>
          <w:noProof/>
        </w:rPr>
      </w:pPr>
      <w:r w:rsidRPr="00025124">
        <w:rPr>
          <w:rFonts w:ascii="Arial Narrow" w:hAnsi="Arial Narrow"/>
          <w:noProof/>
          <w:lang w:val="en-US" w:eastAsia="en-US"/>
        </w:rPr>
        <w:lastRenderedPageBreak/>
        <w:drawing>
          <wp:inline distT="0" distB="0" distL="0" distR="0" wp14:anchorId="350CE9DE" wp14:editId="5A6E11D8">
            <wp:extent cx="5613400" cy="2498090"/>
            <wp:effectExtent l="0" t="0" r="6350" b="0"/>
            <wp:docPr id="10301064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106458" name=""/>
                    <pic:cNvPicPr/>
                  </pic:nvPicPr>
                  <pic:blipFill>
                    <a:blip r:embed="rId11"/>
                    <a:stretch>
                      <a:fillRect/>
                    </a:stretch>
                  </pic:blipFill>
                  <pic:spPr>
                    <a:xfrm>
                      <a:off x="0" y="0"/>
                      <a:ext cx="5613400" cy="2498090"/>
                    </a:xfrm>
                    <a:prstGeom prst="rect">
                      <a:avLst/>
                    </a:prstGeom>
                  </pic:spPr>
                </pic:pic>
              </a:graphicData>
            </a:graphic>
          </wp:inline>
        </w:drawing>
      </w:r>
    </w:p>
    <w:p w14:paraId="5B0E1864" w14:textId="77777777" w:rsidR="00317AA7" w:rsidRPr="00025124" w:rsidRDefault="00317AA7" w:rsidP="00025124">
      <w:pPr>
        <w:pStyle w:val="Sinespaciado"/>
        <w:spacing w:line="276" w:lineRule="auto"/>
        <w:jc w:val="both"/>
        <w:rPr>
          <w:rFonts w:ascii="Arial Narrow" w:hAnsi="Arial Narrow"/>
          <w:bCs/>
        </w:rPr>
      </w:pPr>
      <w:r w:rsidRPr="00025124">
        <w:rPr>
          <w:rFonts w:ascii="Arial Narrow" w:hAnsi="Arial Narrow"/>
          <w:bCs/>
        </w:rPr>
        <w:t xml:space="preserve">Fuente: </w:t>
      </w:r>
      <w:r w:rsidRPr="00025124">
        <w:rPr>
          <w:rStyle w:val="normaltextrun"/>
          <w:rFonts w:ascii="Arial Narrow" w:hAnsi="Arial Narrow"/>
          <w:color w:val="000000"/>
        </w:rPr>
        <w:t xml:space="preserve">Departamento Administrativo Nacional de Estadística (DANE). Boletín técnico Índice de Precios al Consumidor </w:t>
      </w:r>
      <w:proofErr w:type="gramStart"/>
      <w:r w:rsidRPr="00025124">
        <w:rPr>
          <w:rStyle w:val="normaltextrun"/>
          <w:rFonts w:ascii="Arial Narrow" w:hAnsi="Arial Narrow"/>
          <w:color w:val="000000"/>
        </w:rPr>
        <w:t>Octubre</w:t>
      </w:r>
      <w:proofErr w:type="gramEnd"/>
      <w:r w:rsidRPr="00025124">
        <w:rPr>
          <w:rStyle w:val="normaltextrun"/>
          <w:rFonts w:ascii="Arial Narrow" w:hAnsi="Arial Narrow"/>
          <w:color w:val="000000"/>
        </w:rPr>
        <w:t xml:space="preserve"> 2023. Disponible en internet en: </w:t>
      </w:r>
      <w:hyperlink r:id="rId12" w:history="1">
        <w:r w:rsidRPr="00025124">
          <w:rPr>
            <w:rStyle w:val="Hipervnculo"/>
            <w:rFonts w:ascii="Arial Narrow" w:hAnsi="Arial Narrow"/>
          </w:rPr>
          <w:t>https://www.dane.gov.co/files/operaciones/IPC/bol-IPC-oct2023.pdf</w:t>
        </w:r>
      </w:hyperlink>
      <w:r w:rsidRPr="00025124">
        <w:rPr>
          <w:rFonts w:ascii="Arial Narrow" w:hAnsi="Arial Narrow"/>
        </w:rPr>
        <w:t xml:space="preserve">  </w:t>
      </w:r>
      <w:r w:rsidRPr="00025124">
        <w:rPr>
          <w:rStyle w:val="normaltextrun"/>
          <w:rFonts w:ascii="Arial Narrow" w:hAnsi="Arial Narrow"/>
          <w:color w:val="000000"/>
        </w:rPr>
        <w:t>Fecha de consulta: Noviembre 8 de 2023.</w:t>
      </w:r>
      <w:r w:rsidRPr="00025124">
        <w:rPr>
          <w:rStyle w:val="eop"/>
          <w:rFonts w:ascii="Arial Narrow" w:hAnsi="Arial Narrow"/>
          <w:color w:val="000000"/>
        </w:rPr>
        <w:t> </w:t>
      </w:r>
    </w:p>
    <w:p w14:paraId="5849EC73" w14:textId="77777777" w:rsidR="00CB393C" w:rsidRPr="00025124" w:rsidRDefault="00CB393C" w:rsidP="00025124">
      <w:pPr>
        <w:spacing w:after="0" w:line="276" w:lineRule="auto"/>
        <w:ind w:right="51"/>
        <w:jc w:val="both"/>
        <w:rPr>
          <w:rFonts w:ascii="Arial Narrow" w:hAnsi="Arial Narrow" w:cstheme="majorHAnsi"/>
        </w:rPr>
      </w:pPr>
    </w:p>
    <w:p w14:paraId="2700E0AE" w14:textId="77777777" w:rsidR="00CB393C" w:rsidRPr="00025124" w:rsidRDefault="00CB393C" w:rsidP="00025124">
      <w:pPr>
        <w:widowControl w:val="0"/>
        <w:numPr>
          <w:ilvl w:val="0"/>
          <w:numId w:val="37"/>
        </w:numPr>
        <w:pBdr>
          <w:top w:val="nil"/>
          <w:left w:val="nil"/>
          <w:bottom w:val="nil"/>
          <w:right w:val="nil"/>
          <w:between w:val="nil"/>
        </w:pBdr>
        <w:autoSpaceDE w:val="0"/>
        <w:autoSpaceDN w:val="0"/>
        <w:spacing w:after="0" w:line="276" w:lineRule="auto"/>
        <w:ind w:left="0" w:right="51" w:firstLine="0"/>
        <w:jc w:val="both"/>
        <w:rPr>
          <w:rFonts w:ascii="Arial Narrow" w:hAnsi="Arial Narrow" w:cstheme="majorHAnsi"/>
          <w:b/>
          <w:color w:val="000000"/>
          <w:highlight w:val="white"/>
        </w:rPr>
      </w:pPr>
      <w:r w:rsidRPr="00025124">
        <w:rPr>
          <w:rFonts w:ascii="Arial Narrow" w:hAnsi="Arial Narrow" w:cstheme="majorHAnsi"/>
          <w:b/>
          <w:color w:val="000000"/>
          <w:highlight w:val="white"/>
        </w:rPr>
        <w:t>CONDICIONES DEL SERVICIO:</w:t>
      </w:r>
    </w:p>
    <w:p w14:paraId="3133595E" w14:textId="77777777" w:rsidR="00262E59" w:rsidRPr="00025124" w:rsidRDefault="00262E59" w:rsidP="00025124">
      <w:pPr>
        <w:spacing w:after="0" w:line="276" w:lineRule="auto"/>
        <w:ind w:right="51"/>
        <w:jc w:val="both"/>
        <w:rPr>
          <w:rFonts w:ascii="Arial Narrow" w:hAnsi="Arial Narrow" w:cstheme="majorHAnsi"/>
          <w:highlight w:val="white"/>
        </w:rPr>
      </w:pPr>
    </w:p>
    <w:p w14:paraId="1F12AD2C" w14:textId="480CE17D" w:rsidR="000E4400" w:rsidRPr="00025124" w:rsidRDefault="00CB393C" w:rsidP="00025124">
      <w:pPr>
        <w:spacing w:after="0" w:line="276" w:lineRule="auto"/>
        <w:ind w:right="51"/>
        <w:jc w:val="both"/>
        <w:rPr>
          <w:rFonts w:ascii="Arial Narrow" w:hAnsi="Arial Narrow" w:cstheme="majorHAnsi"/>
          <w:highlight w:val="white"/>
        </w:rPr>
      </w:pPr>
      <w:r w:rsidRPr="00025124">
        <w:rPr>
          <w:rFonts w:ascii="Arial Narrow" w:hAnsi="Arial Narrow" w:cstheme="majorHAnsi"/>
          <w:highlight w:val="white"/>
        </w:rPr>
        <w:t>El proponente deberá entregar una propuesta que incluya el suministro de los siguientes elementos de acuerdo a las especificaciones descritas.</w:t>
      </w:r>
    </w:p>
    <w:p w14:paraId="7A3A42D2" w14:textId="77777777" w:rsidR="00E41175" w:rsidRPr="00025124" w:rsidRDefault="00E41175" w:rsidP="00025124">
      <w:pPr>
        <w:spacing w:after="0" w:line="276" w:lineRule="auto"/>
        <w:ind w:right="51"/>
        <w:jc w:val="both"/>
        <w:rPr>
          <w:rFonts w:ascii="Arial Narrow" w:hAnsi="Arial Narrow" w:cstheme="majorHAnsi"/>
          <w:highlight w:val="whit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4"/>
        <w:gridCol w:w="6647"/>
        <w:gridCol w:w="558"/>
        <w:gridCol w:w="641"/>
      </w:tblGrid>
      <w:tr w:rsidR="00891BB3" w:rsidRPr="00025124" w14:paraId="5239800B" w14:textId="77777777" w:rsidTr="000E4400">
        <w:trPr>
          <w:trHeight w:val="433"/>
        </w:trPr>
        <w:tc>
          <w:tcPr>
            <w:tcW w:w="5000" w:type="pct"/>
            <w:gridSpan w:val="4"/>
            <w:vMerge w:val="restart"/>
            <w:shd w:val="clear" w:color="BFBFBF" w:fill="BFBFBF"/>
            <w:vAlign w:val="center"/>
            <w:hideMark/>
          </w:tcPr>
          <w:p w14:paraId="47603E0E" w14:textId="77777777" w:rsidR="00891BB3" w:rsidRPr="00025124" w:rsidRDefault="00891BB3" w:rsidP="00025124">
            <w:pPr>
              <w:spacing w:after="0" w:line="276" w:lineRule="auto"/>
              <w:jc w:val="center"/>
              <w:rPr>
                <w:rFonts w:ascii="Arial Narrow" w:hAnsi="Arial Narrow" w:cstheme="majorHAnsi"/>
                <w:b/>
                <w:bCs/>
                <w:color w:val="000000"/>
              </w:rPr>
            </w:pPr>
            <w:r w:rsidRPr="00025124">
              <w:rPr>
                <w:rFonts w:ascii="Arial Narrow" w:hAnsi="Arial Narrow" w:cstheme="majorHAnsi"/>
                <w:b/>
                <w:bCs/>
                <w:color w:val="000000"/>
              </w:rPr>
              <w:t>ESTUDIO DE MERCADO PARA LA CONTRATACION DEL SERVICIO DE LIMPIEZA DE LOS POZOS SÉPTICOS DE LOS PARQUES ARQUEOLÓGICOS DE SAN AGUSTÍN Y ALTOS DE LOS ÍDOLOS EN EL DEPARTAMENTO DEL HUILA</w:t>
            </w:r>
          </w:p>
        </w:tc>
      </w:tr>
      <w:tr w:rsidR="00891BB3" w:rsidRPr="00025124" w14:paraId="192FC392" w14:textId="77777777" w:rsidTr="000E4400">
        <w:trPr>
          <w:trHeight w:val="433"/>
        </w:trPr>
        <w:tc>
          <w:tcPr>
            <w:tcW w:w="5000" w:type="pct"/>
            <w:gridSpan w:val="4"/>
            <w:vMerge/>
            <w:vAlign w:val="center"/>
            <w:hideMark/>
          </w:tcPr>
          <w:p w14:paraId="02F2017D" w14:textId="77777777" w:rsidR="00891BB3" w:rsidRPr="00025124" w:rsidRDefault="00891BB3" w:rsidP="00025124">
            <w:pPr>
              <w:spacing w:after="0" w:line="276" w:lineRule="auto"/>
              <w:jc w:val="both"/>
              <w:rPr>
                <w:rFonts w:ascii="Arial Narrow" w:hAnsi="Arial Narrow" w:cstheme="majorHAnsi"/>
                <w:b/>
                <w:bCs/>
                <w:color w:val="000000"/>
              </w:rPr>
            </w:pPr>
          </w:p>
        </w:tc>
      </w:tr>
      <w:tr w:rsidR="00891BB3" w:rsidRPr="00025124" w14:paraId="0FCD95DF" w14:textId="77777777" w:rsidTr="000E4400">
        <w:trPr>
          <w:trHeight w:val="433"/>
        </w:trPr>
        <w:tc>
          <w:tcPr>
            <w:tcW w:w="559" w:type="pct"/>
            <w:vMerge w:val="restart"/>
            <w:shd w:val="clear" w:color="F2F2F2" w:fill="F2F2F2"/>
            <w:noWrap/>
            <w:vAlign w:val="center"/>
            <w:hideMark/>
          </w:tcPr>
          <w:p w14:paraId="586E837E" w14:textId="77777777" w:rsidR="00891BB3" w:rsidRPr="00025124" w:rsidRDefault="00891BB3" w:rsidP="00025124">
            <w:pPr>
              <w:spacing w:after="0" w:line="276" w:lineRule="auto"/>
              <w:jc w:val="center"/>
              <w:rPr>
                <w:rFonts w:ascii="Arial Narrow" w:hAnsi="Arial Narrow" w:cstheme="majorHAnsi"/>
                <w:b/>
                <w:color w:val="000000"/>
              </w:rPr>
            </w:pPr>
            <w:r w:rsidRPr="00025124">
              <w:rPr>
                <w:rFonts w:ascii="Arial Narrow" w:hAnsi="Arial Narrow" w:cstheme="majorHAnsi"/>
                <w:b/>
                <w:color w:val="000000"/>
              </w:rPr>
              <w:t>ÍTEM</w:t>
            </w:r>
          </w:p>
        </w:tc>
        <w:tc>
          <w:tcPr>
            <w:tcW w:w="3765" w:type="pct"/>
            <w:vMerge w:val="restart"/>
            <w:shd w:val="clear" w:color="F2F2F2" w:fill="F2F2F2"/>
            <w:noWrap/>
            <w:vAlign w:val="center"/>
            <w:hideMark/>
          </w:tcPr>
          <w:p w14:paraId="22B7663F" w14:textId="77777777" w:rsidR="00891BB3" w:rsidRPr="00025124" w:rsidRDefault="00891BB3" w:rsidP="00025124">
            <w:pPr>
              <w:spacing w:after="0" w:line="276" w:lineRule="auto"/>
              <w:jc w:val="center"/>
              <w:rPr>
                <w:rFonts w:ascii="Arial Narrow" w:hAnsi="Arial Narrow" w:cstheme="majorHAnsi"/>
                <w:b/>
                <w:color w:val="000000"/>
              </w:rPr>
            </w:pPr>
            <w:r w:rsidRPr="00025124">
              <w:rPr>
                <w:rFonts w:ascii="Arial Narrow" w:hAnsi="Arial Narrow" w:cstheme="majorHAnsi"/>
                <w:b/>
                <w:color w:val="000000"/>
              </w:rPr>
              <w:t>ÍTEM</w:t>
            </w:r>
          </w:p>
        </w:tc>
        <w:tc>
          <w:tcPr>
            <w:tcW w:w="317" w:type="pct"/>
            <w:vMerge w:val="restart"/>
            <w:shd w:val="clear" w:color="F2F2F2" w:fill="F2F2F2"/>
            <w:noWrap/>
            <w:vAlign w:val="center"/>
            <w:hideMark/>
          </w:tcPr>
          <w:p w14:paraId="70DA40D2" w14:textId="77777777" w:rsidR="00891BB3" w:rsidRPr="00025124" w:rsidRDefault="00891BB3" w:rsidP="00025124">
            <w:pPr>
              <w:spacing w:after="0" w:line="276" w:lineRule="auto"/>
              <w:jc w:val="center"/>
              <w:rPr>
                <w:rFonts w:ascii="Arial Narrow" w:hAnsi="Arial Narrow" w:cstheme="majorHAnsi"/>
                <w:b/>
                <w:color w:val="000000"/>
              </w:rPr>
            </w:pPr>
            <w:r w:rsidRPr="00025124">
              <w:rPr>
                <w:rFonts w:ascii="Arial Narrow" w:hAnsi="Arial Narrow" w:cstheme="majorHAnsi"/>
                <w:b/>
                <w:color w:val="000000"/>
              </w:rPr>
              <w:t>UND</w:t>
            </w:r>
          </w:p>
        </w:tc>
        <w:tc>
          <w:tcPr>
            <w:tcW w:w="359" w:type="pct"/>
            <w:vMerge w:val="restart"/>
            <w:shd w:val="clear" w:color="F2F2F2" w:fill="F2F2F2"/>
            <w:noWrap/>
            <w:vAlign w:val="center"/>
            <w:hideMark/>
          </w:tcPr>
          <w:p w14:paraId="7FF5B27E" w14:textId="77777777" w:rsidR="00891BB3" w:rsidRPr="00025124" w:rsidRDefault="00891BB3" w:rsidP="00025124">
            <w:pPr>
              <w:spacing w:after="0" w:line="276" w:lineRule="auto"/>
              <w:jc w:val="center"/>
              <w:rPr>
                <w:rFonts w:ascii="Arial Narrow" w:hAnsi="Arial Narrow" w:cstheme="majorHAnsi"/>
                <w:b/>
                <w:color w:val="000000"/>
              </w:rPr>
            </w:pPr>
            <w:r w:rsidRPr="00025124">
              <w:rPr>
                <w:rFonts w:ascii="Arial Narrow" w:hAnsi="Arial Narrow" w:cstheme="majorHAnsi"/>
                <w:b/>
                <w:color w:val="000000"/>
              </w:rPr>
              <w:t>CANT</w:t>
            </w:r>
          </w:p>
        </w:tc>
      </w:tr>
      <w:tr w:rsidR="00891BB3" w:rsidRPr="00025124" w14:paraId="6AB97A78" w14:textId="77777777" w:rsidTr="000E4400">
        <w:trPr>
          <w:trHeight w:val="433"/>
        </w:trPr>
        <w:tc>
          <w:tcPr>
            <w:tcW w:w="559" w:type="pct"/>
            <w:vMerge/>
            <w:vAlign w:val="center"/>
            <w:hideMark/>
          </w:tcPr>
          <w:p w14:paraId="5CFB367F" w14:textId="77777777" w:rsidR="00891BB3" w:rsidRPr="00025124" w:rsidRDefault="00891BB3" w:rsidP="00025124">
            <w:pPr>
              <w:spacing w:after="0" w:line="276" w:lineRule="auto"/>
              <w:jc w:val="both"/>
              <w:rPr>
                <w:rFonts w:ascii="Arial Narrow" w:hAnsi="Arial Narrow" w:cstheme="majorHAnsi"/>
                <w:color w:val="000000"/>
              </w:rPr>
            </w:pPr>
          </w:p>
        </w:tc>
        <w:tc>
          <w:tcPr>
            <w:tcW w:w="3765" w:type="pct"/>
            <w:vMerge/>
            <w:vAlign w:val="center"/>
            <w:hideMark/>
          </w:tcPr>
          <w:p w14:paraId="2C667F9A" w14:textId="77777777" w:rsidR="00891BB3" w:rsidRPr="00025124" w:rsidRDefault="00891BB3" w:rsidP="00025124">
            <w:pPr>
              <w:spacing w:after="0" w:line="276" w:lineRule="auto"/>
              <w:jc w:val="both"/>
              <w:rPr>
                <w:rFonts w:ascii="Arial Narrow" w:hAnsi="Arial Narrow" w:cstheme="majorHAnsi"/>
                <w:color w:val="000000"/>
              </w:rPr>
            </w:pPr>
          </w:p>
        </w:tc>
        <w:tc>
          <w:tcPr>
            <w:tcW w:w="317" w:type="pct"/>
            <w:vMerge/>
            <w:vAlign w:val="center"/>
            <w:hideMark/>
          </w:tcPr>
          <w:p w14:paraId="733A0C23" w14:textId="77777777" w:rsidR="00891BB3" w:rsidRPr="00025124" w:rsidRDefault="00891BB3" w:rsidP="00025124">
            <w:pPr>
              <w:spacing w:after="0" w:line="276" w:lineRule="auto"/>
              <w:jc w:val="both"/>
              <w:rPr>
                <w:rFonts w:ascii="Arial Narrow" w:hAnsi="Arial Narrow" w:cstheme="majorHAnsi"/>
                <w:color w:val="000000"/>
              </w:rPr>
            </w:pPr>
          </w:p>
        </w:tc>
        <w:tc>
          <w:tcPr>
            <w:tcW w:w="359" w:type="pct"/>
            <w:vMerge/>
            <w:vAlign w:val="center"/>
            <w:hideMark/>
          </w:tcPr>
          <w:p w14:paraId="14F088B6" w14:textId="77777777" w:rsidR="00891BB3" w:rsidRPr="00025124" w:rsidRDefault="00891BB3" w:rsidP="00025124">
            <w:pPr>
              <w:spacing w:after="0" w:line="276" w:lineRule="auto"/>
              <w:jc w:val="both"/>
              <w:rPr>
                <w:rFonts w:ascii="Arial Narrow" w:hAnsi="Arial Narrow" w:cstheme="majorHAnsi"/>
                <w:color w:val="000000"/>
              </w:rPr>
            </w:pPr>
          </w:p>
        </w:tc>
      </w:tr>
      <w:tr w:rsidR="00891BB3" w:rsidRPr="00025124" w14:paraId="2095B3AA" w14:textId="77777777" w:rsidTr="00266ADB">
        <w:trPr>
          <w:trHeight w:val="1134"/>
        </w:trPr>
        <w:tc>
          <w:tcPr>
            <w:tcW w:w="559" w:type="pct"/>
            <w:shd w:val="clear" w:color="auto" w:fill="auto"/>
            <w:noWrap/>
            <w:vAlign w:val="center"/>
            <w:hideMark/>
          </w:tcPr>
          <w:p w14:paraId="689C2AF4" w14:textId="77777777" w:rsidR="00891BB3" w:rsidRPr="00025124" w:rsidRDefault="00891BB3" w:rsidP="00025124">
            <w:pPr>
              <w:spacing w:after="0" w:line="276" w:lineRule="auto"/>
              <w:jc w:val="center"/>
              <w:rPr>
                <w:rFonts w:ascii="Arial Narrow" w:hAnsi="Arial Narrow" w:cstheme="majorHAnsi"/>
                <w:color w:val="000000"/>
              </w:rPr>
            </w:pPr>
            <w:r w:rsidRPr="00025124">
              <w:rPr>
                <w:rFonts w:ascii="Arial Narrow" w:hAnsi="Arial Narrow" w:cstheme="majorHAnsi"/>
                <w:color w:val="000000"/>
              </w:rPr>
              <w:t>1</w:t>
            </w:r>
          </w:p>
        </w:tc>
        <w:tc>
          <w:tcPr>
            <w:tcW w:w="3765" w:type="pct"/>
            <w:shd w:val="clear" w:color="auto" w:fill="auto"/>
            <w:vAlign w:val="center"/>
            <w:hideMark/>
          </w:tcPr>
          <w:p w14:paraId="4A28B8EB" w14:textId="77777777" w:rsidR="00891BB3" w:rsidRPr="00025124" w:rsidRDefault="00891BB3" w:rsidP="00025124">
            <w:pPr>
              <w:spacing w:after="0" w:line="276" w:lineRule="auto"/>
              <w:jc w:val="both"/>
              <w:rPr>
                <w:rFonts w:ascii="Arial Narrow" w:hAnsi="Arial Narrow" w:cstheme="majorHAnsi"/>
                <w:color w:val="000000"/>
              </w:rPr>
            </w:pPr>
            <w:r w:rsidRPr="00025124">
              <w:rPr>
                <w:rFonts w:ascii="Arial Narrow" w:hAnsi="Arial Narrow" w:cstheme="majorHAnsi"/>
                <w:color w:val="000000"/>
              </w:rPr>
              <w:t>Suministro del servicio de vaciado de los pozos sépticos del parque arqueológico de San Agustín en el departamento del Huila, incluye transporte, maquinaria, equipo y mano de obra necesaria para la correcta ejecución de la actividad y tratamiento de lodos conforme a la normativa vigente</w:t>
            </w:r>
          </w:p>
        </w:tc>
        <w:tc>
          <w:tcPr>
            <w:tcW w:w="317" w:type="pct"/>
            <w:shd w:val="clear" w:color="FFFFFF" w:fill="FFFFFF"/>
            <w:noWrap/>
            <w:vAlign w:val="center"/>
            <w:hideMark/>
          </w:tcPr>
          <w:p w14:paraId="174AE6E4" w14:textId="573722F3" w:rsidR="00891BB3" w:rsidRPr="00025124" w:rsidRDefault="00891BB3" w:rsidP="00025124">
            <w:pPr>
              <w:spacing w:after="0" w:line="276" w:lineRule="auto"/>
              <w:jc w:val="center"/>
              <w:rPr>
                <w:rFonts w:ascii="Arial Narrow" w:hAnsi="Arial Narrow" w:cstheme="majorHAnsi"/>
                <w:color w:val="000000"/>
              </w:rPr>
            </w:pPr>
            <w:r w:rsidRPr="00025124">
              <w:rPr>
                <w:rFonts w:ascii="Arial Narrow" w:hAnsi="Arial Narrow" w:cstheme="majorHAnsi"/>
                <w:color w:val="000000"/>
              </w:rPr>
              <w:t>M3</w:t>
            </w:r>
          </w:p>
        </w:tc>
        <w:tc>
          <w:tcPr>
            <w:tcW w:w="359" w:type="pct"/>
            <w:shd w:val="clear" w:color="FFFFFF" w:fill="FFFFFF"/>
            <w:noWrap/>
            <w:vAlign w:val="center"/>
            <w:hideMark/>
          </w:tcPr>
          <w:p w14:paraId="2F88724D" w14:textId="7944AC6D" w:rsidR="00891BB3" w:rsidRPr="00025124" w:rsidRDefault="00891BB3" w:rsidP="00025124">
            <w:pPr>
              <w:spacing w:after="0" w:line="276" w:lineRule="auto"/>
              <w:jc w:val="center"/>
              <w:rPr>
                <w:rFonts w:ascii="Arial Narrow" w:hAnsi="Arial Narrow" w:cstheme="majorHAnsi"/>
                <w:color w:val="000000"/>
              </w:rPr>
            </w:pPr>
            <w:r w:rsidRPr="00025124">
              <w:rPr>
                <w:rFonts w:ascii="Arial Narrow" w:hAnsi="Arial Narrow" w:cstheme="majorHAnsi"/>
                <w:color w:val="000000"/>
              </w:rPr>
              <w:t>40</w:t>
            </w:r>
          </w:p>
        </w:tc>
      </w:tr>
      <w:tr w:rsidR="00891BB3" w:rsidRPr="00025124" w14:paraId="0B270839" w14:textId="77777777" w:rsidTr="00266ADB">
        <w:trPr>
          <w:trHeight w:val="737"/>
        </w:trPr>
        <w:tc>
          <w:tcPr>
            <w:tcW w:w="559" w:type="pct"/>
            <w:shd w:val="clear" w:color="auto" w:fill="auto"/>
            <w:noWrap/>
            <w:vAlign w:val="center"/>
            <w:hideMark/>
          </w:tcPr>
          <w:p w14:paraId="2A1A435F" w14:textId="77777777" w:rsidR="00891BB3" w:rsidRPr="00025124" w:rsidRDefault="00891BB3" w:rsidP="00025124">
            <w:pPr>
              <w:spacing w:after="0" w:line="276" w:lineRule="auto"/>
              <w:jc w:val="center"/>
              <w:rPr>
                <w:rFonts w:ascii="Arial Narrow" w:hAnsi="Arial Narrow" w:cstheme="majorHAnsi"/>
                <w:color w:val="000000"/>
              </w:rPr>
            </w:pPr>
            <w:r w:rsidRPr="00025124">
              <w:rPr>
                <w:rFonts w:ascii="Arial Narrow" w:hAnsi="Arial Narrow" w:cstheme="majorHAnsi"/>
                <w:color w:val="000000"/>
              </w:rPr>
              <w:t>2</w:t>
            </w:r>
          </w:p>
        </w:tc>
        <w:tc>
          <w:tcPr>
            <w:tcW w:w="3765" w:type="pct"/>
            <w:shd w:val="clear" w:color="auto" w:fill="auto"/>
            <w:vAlign w:val="center"/>
            <w:hideMark/>
          </w:tcPr>
          <w:p w14:paraId="4C975958" w14:textId="77777777" w:rsidR="00891BB3" w:rsidRPr="00025124" w:rsidRDefault="00891BB3" w:rsidP="00025124">
            <w:pPr>
              <w:spacing w:after="0" w:line="276" w:lineRule="auto"/>
              <w:jc w:val="both"/>
              <w:rPr>
                <w:rFonts w:ascii="Arial Narrow" w:hAnsi="Arial Narrow" w:cstheme="majorHAnsi"/>
                <w:color w:val="000000"/>
              </w:rPr>
            </w:pPr>
            <w:r w:rsidRPr="00025124">
              <w:rPr>
                <w:rFonts w:ascii="Arial Narrow" w:hAnsi="Arial Narrow" w:cstheme="majorHAnsi"/>
                <w:color w:val="000000"/>
              </w:rPr>
              <w:t>Suministro del servicio de vaciado de los pozos sépticos del parque arqueológico de Altos de los Ídolos en el departamento del Huila, incluye transporte, maquinaria, equipo y mano de obra necesaria para la correcta ejecución de la actividad y tratamiento de lodos conforme a la normativa vigente</w:t>
            </w:r>
          </w:p>
        </w:tc>
        <w:tc>
          <w:tcPr>
            <w:tcW w:w="317" w:type="pct"/>
            <w:shd w:val="clear" w:color="auto" w:fill="auto"/>
            <w:vAlign w:val="center"/>
            <w:hideMark/>
          </w:tcPr>
          <w:p w14:paraId="654B69E5" w14:textId="77777777" w:rsidR="00891BB3" w:rsidRPr="00025124" w:rsidRDefault="00891BB3" w:rsidP="00025124">
            <w:pPr>
              <w:spacing w:after="0" w:line="276" w:lineRule="auto"/>
              <w:jc w:val="center"/>
              <w:rPr>
                <w:rFonts w:ascii="Arial Narrow" w:hAnsi="Arial Narrow" w:cstheme="majorHAnsi"/>
                <w:color w:val="000000"/>
              </w:rPr>
            </w:pPr>
            <w:r w:rsidRPr="00025124">
              <w:rPr>
                <w:rFonts w:ascii="Arial Narrow" w:hAnsi="Arial Narrow" w:cstheme="majorHAnsi"/>
                <w:color w:val="000000"/>
              </w:rPr>
              <w:t>M3</w:t>
            </w:r>
          </w:p>
        </w:tc>
        <w:tc>
          <w:tcPr>
            <w:tcW w:w="359" w:type="pct"/>
            <w:shd w:val="clear" w:color="auto" w:fill="auto"/>
            <w:vAlign w:val="center"/>
            <w:hideMark/>
          </w:tcPr>
          <w:p w14:paraId="192A69BC" w14:textId="77777777" w:rsidR="00891BB3" w:rsidRPr="00025124" w:rsidRDefault="00891BB3" w:rsidP="00025124">
            <w:pPr>
              <w:spacing w:after="0" w:line="276" w:lineRule="auto"/>
              <w:jc w:val="center"/>
              <w:rPr>
                <w:rFonts w:ascii="Arial Narrow" w:hAnsi="Arial Narrow" w:cstheme="majorHAnsi"/>
                <w:color w:val="000000"/>
              </w:rPr>
            </w:pPr>
            <w:r w:rsidRPr="00025124">
              <w:rPr>
                <w:rFonts w:ascii="Arial Narrow" w:hAnsi="Arial Narrow" w:cstheme="majorHAnsi"/>
                <w:color w:val="000000"/>
              </w:rPr>
              <w:t>20</w:t>
            </w:r>
          </w:p>
        </w:tc>
      </w:tr>
    </w:tbl>
    <w:p w14:paraId="5509C9F2" w14:textId="77777777" w:rsidR="00CB393C" w:rsidRPr="00025124" w:rsidRDefault="00CB393C" w:rsidP="00025124">
      <w:pPr>
        <w:spacing w:after="0" w:line="276" w:lineRule="auto"/>
        <w:ind w:right="51"/>
        <w:jc w:val="both"/>
        <w:rPr>
          <w:rFonts w:ascii="Arial Narrow" w:eastAsia="Calibri" w:hAnsi="Arial Narrow" w:cstheme="majorHAnsi"/>
          <w:b/>
          <w:color w:val="000000"/>
        </w:rPr>
      </w:pPr>
    </w:p>
    <w:p w14:paraId="739531E3" w14:textId="075257EB" w:rsidR="00CB393C" w:rsidRPr="00025124" w:rsidRDefault="00CB393C" w:rsidP="00025124">
      <w:pPr>
        <w:pStyle w:val="Prrafodelista"/>
        <w:numPr>
          <w:ilvl w:val="0"/>
          <w:numId w:val="37"/>
        </w:numPr>
        <w:spacing w:after="0" w:line="276" w:lineRule="auto"/>
        <w:ind w:right="51"/>
        <w:jc w:val="both"/>
        <w:rPr>
          <w:rFonts w:ascii="Arial Narrow" w:hAnsi="Arial Narrow" w:cstheme="majorHAnsi"/>
          <w:b/>
          <w:highlight w:val="white"/>
        </w:rPr>
      </w:pPr>
      <w:r w:rsidRPr="00025124">
        <w:rPr>
          <w:rFonts w:ascii="Arial Narrow" w:hAnsi="Arial Narrow" w:cstheme="majorHAnsi"/>
          <w:b/>
          <w:highlight w:val="white"/>
        </w:rPr>
        <w:t>ESTUDIO DE OFERTA</w:t>
      </w:r>
    </w:p>
    <w:p w14:paraId="3DA7BDA9" w14:textId="77777777" w:rsidR="00CB393C" w:rsidRPr="00025124" w:rsidRDefault="00CB393C" w:rsidP="00025124">
      <w:pPr>
        <w:spacing w:after="0" w:line="276" w:lineRule="auto"/>
        <w:ind w:right="51"/>
        <w:jc w:val="both"/>
        <w:rPr>
          <w:rFonts w:ascii="Arial Narrow" w:hAnsi="Arial Narrow" w:cstheme="majorHAnsi"/>
          <w:highlight w:val="white"/>
        </w:rPr>
      </w:pPr>
    </w:p>
    <w:p w14:paraId="6723E152" w14:textId="77777777" w:rsidR="00CB393C" w:rsidRPr="00025124" w:rsidRDefault="00CB393C" w:rsidP="00025124">
      <w:pPr>
        <w:spacing w:after="0" w:line="276" w:lineRule="auto"/>
        <w:ind w:right="51"/>
        <w:jc w:val="both"/>
        <w:rPr>
          <w:rFonts w:ascii="Arial Narrow" w:hAnsi="Arial Narrow" w:cstheme="majorHAnsi"/>
          <w:highlight w:val="white"/>
        </w:rPr>
      </w:pPr>
      <w:bookmarkStart w:id="1" w:name="_heading=h.gjdgxs" w:colFirst="0" w:colLast="0"/>
      <w:bookmarkEnd w:id="1"/>
      <w:r w:rsidRPr="00025124">
        <w:rPr>
          <w:rFonts w:ascii="Arial Narrow" w:hAnsi="Arial Narrow" w:cstheme="majorHAnsi"/>
          <w:highlight w:val="white"/>
        </w:rPr>
        <w:t>Para seleccionar los posibles proponentes se puede realizar seguimiento a través del SECOP II, para determinar las empresas que se encuentran inscritas en la plataforma con los siguientes códigos UNSPSC:</w:t>
      </w:r>
    </w:p>
    <w:p w14:paraId="6687FA54" w14:textId="77777777" w:rsidR="00CB393C" w:rsidRPr="00025124" w:rsidRDefault="00CB393C" w:rsidP="00025124">
      <w:pPr>
        <w:spacing w:after="0" w:line="276" w:lineRule="auto"/>
        <w:ind w:right="51"/>
        <w:jc w:val="both"/>
        <w:rPr>
          <w:rFonts w:ascii="Arial Narrow" w:hAnsi="Arial Narrow" w:cstheme="majorHAnsi"/>
          <w:highlight w:val="white"/>
        </w:rPr>
      </w:pPr>
      <w:bookmarkStart w:id="2" w:name="_heading=h.po3k71ipf9c7" w:colFirst="0" w:colLast="0"/>
      <w:bookmarkEnd w:id="2"/>
    </w:p>
    <w:tbl>
      <w:tblPr>
        <w:tblStyle w:val="4"/>
        <w:tblW w:w="4733"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351"/>
        <w:gridCol w:w="985"/>
        <w:gridCol w:w="968"/>
        <w:gridCol w:w="5054"/>
      </w:tblGrid>
      <w:tr w:rsidR="00891BB3" w:rsidRPr="00025124" w14:paraId="02786C91" w14:textId="77777777" w:rsidTr="00266ADB">
        <w:trPr>
          <w:trHeight w:val="323"/>
          <w:jc w:val="center"/>
        </w:trPr>
        <w:tc>
          <w:tcPr>
            <w:tcW w:w="837" w:type="pct"/>
            <w:tcBorders>
              <w:top w:val="single" w:sz="4" w:space="0" w:color="000000"/>
              <w:left w:val="single" w:sz="4" w:space="0" w:color="000000"/>
              <w:bottom w:val="single" w:sz="4" w:space="0" w:color="000000"/>
              <w:right w:val="single" w:sz="4" w:space="0" w:color="000000"/>
            </w:tcBorders>
            <w:shd w:val="clear" w:color="auto" w:fill="D9D9D9"/>
            <w:hideMark/>
          </w:tcPr>
          <w:p w14:paraId="104FD22A" w14:textId="77777777" w:rsidR="00891BB3" w:rsidRPr="00025124" w:rsidRDefault="00891BB3" w:rsidP="00025124">
            <w:pPr>
              <w:spacing w:line="276" w:lineRule="auto"/>
              <w:jc w:val="both"/>
              <w:rPr>
                <w:rFonts w:ascii="Arial Narrow" w:eastAsia="Arial" w:hAnsi="Arial Narrow" w:cstheme="majorHAnsi"/>
                <w:b/>
                <w:sz w:val="22"/>
                <w:szCs w:val="22"/>
              </w:rPr>
            </w:pPr>
            <w:bookmarkStart w:id="3" w:name="_heading=h.89rt9du8brxn" w:colFirst="0" w:colLast="0"/>
            <w:bookmarkEnd w:id="3"/>
            <w:r w:rsidRPr="00025124">
              <w:rPr>
                <w:rFonts w:ascii="Arial Narrow" w:eastAsia="Arial" w:hAnsi="Arial Narrow" w:cstheme="majorHAnsi"/>
                <w:b/>
                <w:color w:val="000000"/>
                <w:sz w:val="22"/>
                <w:szCs w:val="22"/>
              </w:rPr>
              <w:t>SEGMENTO</w:t>
            </w:r>
          </w:p>
        </w:tc>
        <w:tc>
          <w:tcPr>
            <w:tcW w:w="618" w:type="pct"/>
            <w:tcBorders>
              <w:top w:val="single" w:sz="4" w:space="0" w:color="000000"/>
              <w:left w:val="single" w:sz="4" w:space="0" w:color="000000"/>
              <w:bottom w:val="single" w:sz="4" w:space="0" w:color="000000"/>
              <w:right w:val="single" w:sz="4" w:space="0" w:color="000000"/>
            </w:tcBorders>
            <w:shd w:val="clear" w:color="auto" w:fill="D9D9D9"/>
            <w:hideMark/>
          </w:tcPr>
          <w:p w14:paraId="613E5099" w14:textId="77777777" w:rsidR="00891BB3" w:rsidRPr="00025124" w:rsidRDefault="00891BB3" w:rsidP="00025124">
            <w:pPr>
              <w:spacing w:line="276" w:lineRule="auto"/>
              <w:jc w:val="both"/>
              <w:rPr>
                <w:rFonts w:ascii="Arial Narrow" w:eastAsia="Arial" w:hAnsi="Arial Narrow" w:cstheme="majorHAnsi"/>
                <w:b/>
                <w:sz w:val="22"/>
                <w:szCs w:val="22"/>
              </w:rPr>
            </w:pPr>
            <w:r w:rsidRPr="00025124">
              <w:rPr>
                <w:rFonts w:ascii="Arial Narrow" w:eastAsia="Arial" w:hAnsi="Arial Narrow" w:cstheme="majorHAnsi"/>
                <w:b/>
                <w:color w:val="000000"/>
                <w:sz w:val="22"/>
                <w:szCs w:val="22"/>
              </w:rPr>
              <w:t>FAMILIA</w:t>
            </w:r>
          </w:p>
        </w:tc>
        <w:tc>
          <w:tcPr>
            <w:tcW w:w="493" w:type="pct"/>
            <w:tcBorders>
              <w:top w:val="single" w:sz="4" w:space="0" w:color="000000"/>
              <w:left w:val="single" w:sz="4" w:space="0" w:color="000000"/>
              <w:bottom w:val="single" w:sz="4" w:space="0" w:color="000000"/>
              <w:right w:val="single" w:sz="4" w:space="0" w:color="000000"/>
            </w:tcBorders>
            <w:shd w:val="clear" w:color="auto" w:fill="D9D9D9"/>
            <w:hideMark/>
          </w:tcPr>
          <w:p w14:paraId="2EA6F864" w14:textId="77777777" w:rsidR="00891BB3" w:rsidRPr="00025124" w:rsidRDefault="00891BB3" w:rsidP="00025124">
            <w:pPr>
              <w:spacing w:line="276" w:lineRule="auto"/>
              <w:ind w:right="25"/>
              <w:jc w:val="both"/>
              <w:rPr>
                <w:rFonts w:ascii="Arial Narrow" w:eastAsia="Arial" w:hAnsi="Arial Narrow" w:cstheme="majorHAnsi"/>
                <w:b/>
                <w:sz w:val="22"/>
                <w:szCs w:val="22"/>
              </w:rPr>
            </w:pPr>
            <w:r w:rsidRPr="00025124">
              <w:rPr>
                <w:rFonts w:ascii="Arial Narrow" w:eastAsia="Arial" w:hAnsi="Arial Narrow" w:cstheme="majorHAnsi"/>
                <w:b/>
                <w:color w:val="000000"/>
                <w:sz w:val="22"/>
                <w:szCs w:val="22"/>
              </w:rPr>
              <w:t>CLASE</w:t>
            </w:r>
          </w:p>
        </w:tc>
        <w:tc>
          <w:tcPr>
            <w:tcW w:w="3052" w:type="pct"/>
            <w:tcBorders>
              <w:top w:val="single" w:sz="4" w:space="0" w:color="000000"/>
              <w:left w:val="single" w:sz="4" w:space="0" w:color="000000"/>
              <w:bottom w:val="single" w:sz="4" w:space="0" w:color="000000"/>
              <w:right w:val="single" w:sz="4" w:space="0" w:color="000000"/>
            </w:tcBorders>
            <w:shd w:val="clear" w:color="auto" w:fill="D9D9D9"/>
            <w:hideMark/>
          </w:tcPr>
          <w:p w14:paraId="5693E300" w14:textId="77777777" w:rsidR="00891BB3" w:rsidRPr="00025124" w:rsidRDefault="00891BB3" w:rsidP="00025124">
            <w:pPr>
              <w:spacing w:line="276" w:lineRule="auto"/>
              <w:jc w:val="both"/>
              <w:rPr>
                <w:rFonts w:ascii="Arial Narrow" w:eastAsia="Arial" w:hAnsi="Arial Narrow" w:cstheme="majorHAnsi"/>
                <w:b/>
                <w:sz w:val="22"/>
                <w:szCs w:val="22"/>
              </w:rPr>
            </w:pPr>
            <w:r w:rsidRPr="00025124">
              <w:rPr>
                <w:rFonts w:ascii="Arial Narrow" w:eastAsia="Arial" w:hAnsi="Arial Narrow" w:cstheme="majorHAnsi"/>
                <w:b/>
                <w:sz w:val="22"/>
                <w:szCs w:val="22"/>
              </w:rPr>
              <w:t>NOMBRE</w:t>
            </w:r>
          </w:p>
        </w:tc>
      </w:tr>
      <w:tr w:rsidR="00891BB3" w:rsidRPr="00025124" w14:paraId="45BCEE88" w14:textId="77777777" w:rsidTr="00266ADB">
        <w:trPr>
          <w:trHeight w:val="42"/>
          <w:jc w:val="center"/>
        </w:trPr>
        <w:tc>
          <w:tcPr>
            <w:tcW w:w="837" w:type="pct"/>
            <w:tcBorders>
              <w:top w:val="single" w:sz="4" w:space="0" w:color="000000"/>
              <w:left w:val="single" w:sz="4" w:space="0" w:color="000000"/>
              <w:bottom w:val="single" w:sz="4" w:space="0" w:color="000000"/>
              <w:right w:val="single" w:sz="4" w:space="0" w:color="000000"/>
            </w:tcBorders>
            <w:hideMark/>
          </w:tcPr>
          <w:p w14:paraId="60E9A9ED" w14:textId="77777777" w:rsidR="00891BB3" w:rsidRPr="00025124" w:rsidRDefault="00891BB3" w:rsidP="00025124">
            <w:pPr>
              <w:spacing w:line="276" w:lineRule="auto"/>
              <w:jc w:val="both"/>
              <w:rPr>
                <w:rFonts w:ascii="Arial Narrow" w:eastAsia="Arial" w:hAnsi="Arial Narrow" w:cstheme="majorHAnsi"/>
                <w:b/>
                <w:color w:val="000000"/>
                <w:sz w:val="22"/>
                <w:szCs w:val="22"/>
              </w:rPr>
            </w:pPr>
            <w:r w:rsidRPr="00025124">
              <w:rPr>
                <w:rFonts w:ascii="Arial Narrow" w:eastAsia="Arial" w:hAnsi="Arial Narrow" w:cstheme="majorHAnsi"/>
                <w:sz w:val="22"/>
                <w:szCs w:val="22"/>
              </w:rPr>
              <w:t>470000</w:t>
            </w:r>
          </w:p>
        </w:tc>
        <w:tc>
          <w:tcPr>
            <w:tcW w:w="618" w:type="pct"/>
            <w:tcBorders>
              <w:top w:val="single" w:sz="4" w:space="0" w:color="000000"/>
              <w:left w:val="single" w:sz="4" w:space="0" w:color="000000"/>
              <w:bottom w:val="single" w:sz="4" w:space="0" w:color="000000"/>
              <w:right w:val="single" w:sz="4" w:space="0" w:color="000000"/>
            </w:tcBorders>
            <w:hideMark/>
          </w:tcPr>
          <w:p w14:paraId="5B2FC9D3" w14:textId="7B9BBAAB" w:rsidR="00891BB3" w:rsidRPr="00025124" w:rsidRDefault="00891BB3" w:rsidP="00025124">
            <w:pPr>
              <w:spacing w:line="276" w:lineRule="auto"/>
              <w:jc w:val="both"/>
              <w:rPr>
                <w:rFonts w:ascii="Arial Narrow" w:eastAsia="Arial" w:hAnsi="Arial Narrow" w:cstheme="majorHAnsi"/>
                <w:b/>
                <w:color w:val="000000"/>
                <w:sz w:val="22"/>
                <w:szCs w:val="22"/>
              </w:rPr>
            </w:pPr>
            <w:r w:rsidRPr="00025124">
              <w:rPr>
                <w:rFonts w:ascii="Arial Narrow" w:eastAsia="Arial" w:hAnsi="Arial Narrow" w:cstheme="majorHAnsi"/>
                <w:sz w:val="22"/>
                <w:szCs w:val="22"/>
              </w:rPr>
              <w:t>471000</w:t>
            </w:r>
          </w:p>
        </w:tc>
        <w:tc>
          <w:tcPr>
            <w:tcW w:w="493" w:type="pct"/>
            <w:tcBorders>
              <w:top w:val="single" w:sz="4" w:space="0" w:color="000000"/>
              <w:left w:val="single" w:sz="4" w:space="0" w:color="000000"/>
              <w:bottom w:val="single" w:sz="4" w:space="0" w:color="000000"/>
              <w:right w:val="single" w:sz="4" w:space="0" w:color="000000"/>
            </w:tcBorders>
            <w:hideMark/>
          </w:tcPr>
          <w:p w14:paraId="535E8E20" w14:textId="7EE446F9" w:rsidR="00891BB3" w:rsidRPr="00025124" w:rsidRDefault="00891BB3" w:rsidP="00025124">
            <w:pPr>
              <w:spacing w:line="276" w:lineRule="auto"/>
              <w:ind w:right="25"/>
              <w:jc w:val="both"/>
              <w:rPr>
                <w:rFonts w:ascii="Arial Narrow" w:eastAsia="Arial" w:hAnsi="Arial Narrow" w:cstheme="majorHAnsi"/>
                <w:b/>
                <w:color w:val="000000"/>
                <w:sz w:val="22"/>
                <w:szCs w:val="22"/>
              </w:rPr>
            </w:pPr>
            <w:r w:rsidRPr="00025124">
              <w:rPr>
                <w:rFonts w:ascii="Arial Narrow" w:eastAsia="Arial" w:hAnsi="Arial Narrow" w:cstheme="majorHAnsi"/>
                <w:sz w:val="22"/>
                <w:szCs w:val="22"/>
              </w:rPr>
              <w:t>471015</w:t>
            </w:r>
            <w:r w:rsidR="00262E59" w:rsidRPr="00025124">
              <w:rPr>
                <w:rFonts w:ascii="Arial Narrow" w:eastAsia="Arial" w:hAnsi="Arial Narrow" w:cstheme="majorHAnsi"/>
                <w:sz w:val="22"/>
                <w:szCs w:val="22"/>
              </w:rPr>
              <w:t>00</w:t>
            </w:r>
          </w:p>
        </w:tc>
        <w:tc>
          <w:tcPr>
            <w:tcW w:w="3052" w:type="pct"/>
            <w:tcBorders>
              <w:top w:val="single" w:sz="4" w:space="0" w:color="000000"/>
              <w:left w:val="single" w:sz="4" w:space="0" w:color="000000"/>
              <w:bottom w:val="single" w:sz="4" w:space="0" w:color="000000"/>
              <w:right w:val="single" w:sz="4" w:space="0" w:color="000000"/>
            </w:tcBorders>
            <w:hideMark/>
          </w:tcPr>
          <w:p w14:paraId="6D7F3FBC" w14:textId="77777777" w:rsidR="00891BB3" w:rsidRPr="00025124" w:rsidRDefault="00891BB3" w:rsidP="00025124">
            <w:pPr>
              <w:spacing w:line="276" w:lineRule="auto"/>
              <w:jc w:val="both"/>
              <w:rPr>
                <w:rFonts w:ascii="Arial Narrow" w:eastAsia="Arial" w:hAnsi="Arial Narrow" w:cstheme="majorHAnsi"/>
                <w:sz w:val="22"/>
                <w:szCs w:val="22"/>
              </w:rPr>
            </w:pPr>
            <w:r w:rsidRPr="00025124">
              <w:rPr>
                <w:rFonts w:ascii="Arial Narrow" w:eastAsia="Arial" w:hAnsi="Arial Narrow" w:cstheme="majorHAnsi"/>
                <w:sz w:val="22"/>
                <w:szCs w:val="22"/>
              </w:rPr>
              <w:t>Equipo para el tratamiento y suministro de agua</w:t>
            </w:r>
          </w:p>
        </w:tc>
      </w:tr>
    </w:tbl>
    <w:p w14:paraId="195A6E5E" w14:textId="77777777" w:rsidR="00C51D65" w:rsidRPr="00025124" w:rsidRDefault="00C51D65" w:rsidP="00025124">
      <w:pPr>
        <w:pBdr>
          <w:top w:val="nil"/>
          <w:left w:val="nil"/>
          <w:bottom w:val="nil"/>
          <w:right w:val="nil"/>
          <w:between w:val="nil"/>
        </w:pBdr>
        <w:spacing w:after="0" w:line="276" w:lineRule="auto"/>
        <w:ind w:right="51"/>
        <w:jc w:val="center"/>
        <w:rPr>
          <w:rFonts w:ascii="Arial Narrow" w:hAnsi="Arial Narrow" w:cstheme="majorHAnsi"/>
        </w:rPr>
      </w:pPr>
    </w:p>
    <w:p w14:paraId="0B41EC54" w14:textId="77777777" w:rsidR="00C51D65" w:rsidRPr="00025124" w:rsidRDefault="00C51D65" w:rsidP="00025124">
      <w:pPr>
        <w:pBdr>
          <w:top w:val="nil"/>
          <w:left w:val="nil"/>
          <w:bottom w:val="nil"/>
          <w:right w:val="nil"/>
          <w:between w:val="nil"/>
        </w:pBdr>
        <w:spacing w:after="0" w:line="276" w:lineRule="auto"/>
        <w:ind w:right="51"/>
        <w:jc w:val="center"/>
        <w:rPr>
          <w:rFonts w:ascii="Arial Narrow" w:hAnsi="Arial Narrow" w:cstheme="majorHAnsi"/>
        </w:rPr>
      </w:pPr>
    </w:p>
    <w:p w14:paraId="7EEBF303" w14:textId="77777777" w:rsidR="00C51D65" w:rsidRPr="00025124" w:rsidRDefault="00C51D65" w:rsidP="00025124">
      <w:pPr>
        <w:pBdr>
          <w:top w:val="nil"/>
          <w:left w:val="nil"/>
          <w:bottom w:val="nil"/>
          <w:right w:val="nil"/>
          <w:between w:val="nil"/>
        </w:pBdr>
        <w:spacing w:after="0" w:line="276" w:lineRule="auto"/>
        <w:ind w:right="51"/>
        <w:jc w:val="center"/>
        <w:rPr>
          <w:rFonts w:ascii="Arial Narrow" w:hAnsi="Arial Narrow" w:cstheme="majorHAnsi"/>
        </w:rPr>
      </w:pPr>
    </w:p>
    <w:p w14:paraId="64758483" w14:textId="77777777" w:rsidR="00C51D65" w:rsidRPr="00025124" w:rsidRDefault="00C51D65" w:rsidP="00025124">
      <w:pPr>
        <w:pBdr>
          <w:top w:val="nil"/>
          <w:left w:val="nil"/>
          <w:bottom w:val="nil"/>
          <w:right w:val="nil"/>
          <w:between w:val="nil"/>
        </w:pBdr>
        <w:spacing w:after="0" w:line="276" w:lineRule="auto"/>
        <w:ind w:right="51"/>
        <w:jc w:val="center"/>
        <w:rPr>
          <w:rFonts w:ascii="Arial Narrow" w:hAnsi="Arial Narrow" w:cstheme="majorHAnsi"/>
        </w:rPr>
      </w:pPr>
    </w:p>
    <w:p w14:paraId="43007597" w14:textId="77777777" w:rsidR="00C51D65" w:rsidRPr="00025124" w:rsidRDefault="00C51D65" w:rsidP="00025124">
      <w:pPr>
        <w:pBdr>
          <w:top w:val="nil"/>
          <w:left w:val="nil"/>
          <w:bottom w:val="nil"/>
          <w:right w:val="nil"/>
          <w:between w:val="nil"/>
        </w:pBdr>
        <w:spacing w:after="0" w:line="276" w:lineRule="auto"/>
        <w:ind w:right="51"/>
        <w:jc w:val="center"/>
        <w:rPr>
          <w:rFonts w:ascii="Arial Narrow" w:hAnsi="Arial Narrow" w:cstheme="majorHAnsi"/>
        </w:rPr>
      </w:pPr>
    </w:p>
    <w:p w14:paraId="5A9B23F7" w14:textId="77777777" w:rsidR="00C51D65" w:rsidRPr="00025124" w:rsidRDefault="00C51D65" w:rsidP="00025124">
      <w:pPr>
        <w:pBdr>
          <w:top w:val="nil"/>
          <w:left w:val="nil"/>
          <w:bottom w:val="nil"/>
          <w:right w:val="nil"/>
          <w:between w:val="nil"/>
        </w:pBdr>
        <w:spacing w:after="0" w:line="276" w:lineRule="auto"/>
        <w:ind w:right="51"/>
        <w:jc w:val="center"/>
        <w:rPr>
          <w:rFonts w:ascii="Arial Narrow" w:hAnsi="Arial Narrow" w:cstheme="majorHAnsi"/>
        </w:rPr>
      </w:pPr>
    </w:p>
    <w:p w14:paraId="734D6A85" w14:textId="77777777" w:rsidR="00C51D65" w:rsidRPr="00025124" w:rsidRDefault="00C51D65" w:rsidP="00025124">
      <w:pPr>
        <w:pBdr>
          <w:top w:val="nil"/>
          <w:left w:val="nil"/>
          <w:bottom w:val="nil"/>
          <w:right w:val="nil"/>
          <w:between w:val="nil"/>
        </w:pBdr>
        <w:spacing w:after="0" w:line="276" w:lineRule="auto"/>
        <w:ind w:right="51"/>
        <w:jc w:val="center"/>
        <w:rPr>
          <w:rFonts w:ascii="Arial Narrow" w:hAnsi="Arial Narrow" w:cstheme="majorHAnsi"/>
        </w:rPr>
      </w:pPr>
    </w:p>
    <w:p w14:paraId="584BC52A" w14:textId="0F1097D6" w:rsidR="00C51D65" w:rsidRPr="00025124" w:rsidRDefault="00C51D65" w:rsidP="00025124">
      <w:pPr>
        <w:pBdr>
          <w:top w:val="nil"/>
          <w:left w:val="nil"/>
          <w:bottom w:val="nil"/>
          <w:right w:val="nil"/>
          <w:between w:val="nil"/>
        </w:pBdr>
        <w:spacing w:after="0" w:line="276" w:lineRule="auto"/>
        <w:ind w:right="51"/>
        <w:jc w:val="both"/>
        <w:rPr>
          <w:rFonts w:ascii="Arial Narrow" w:hAnsi="Arial Narrow" w:cstheme="majorHAnsi"/>
        </w:rPr>
      </w:pPr>
      <w:r w:rsidRPr="00025124">
        <w:rPr>
          <w:rFonts w:ascii="Arial Narrow" w:hAnsi="Arial Narrow" w:cstheme="majorHAnsi"/>
        </w:rPr>
        <w:t>Se analizó el código UNSPSC mencionado en el departamento del Huila donde se requiere el servicio a contratar obteniendo los siguientes resultados:</w:t>
      </w:r>
    </w:p>
    <w:p w14:paraId="14897FA3" w14:textId="77777777" w:rsidR="00C51D65" w:rsidRPr="00025124" w:rsidRDefault="00C51D65" w:rsidP="00025124">
      <w:pPr>
        <w:pBdr>
          <w:top w:val="nil"/>
          <w:left w:val="nil"/>
          <w:bottom w:val="nil"/>
          <w:right w:val="nil"/>
          <w:between w:val="nil"/>
        </w:pBdr>
        <w:spacing w:after="0" w:line="276" w:lineRule="auto"/>
        <w:ind w:right="51"/>
        <w:jc w:val="center"/>
        <w:rPr>
          <w:rFonts w:ascii="Arial Narrow" w:hAnsi="Arial Narrow" w:cstheme="majorHAnsi"/>
        </w:rPr>
      </w:pPr>
    </w:p>
    <w:p w14:paraId="478BF653" w14:textId="0662BA16" w:rsidR="000E4400" w:rsidRPr="00025124" w:rsidRDefault="000E4400" w:rsidP="00025124">
      <w:pPr>
        <w:pBdr>
          <w:top w:val="nil"/>
          <w:left w:val="nil"/>
          <w:bottom w:val="nil"/>
          <w:right w:val="nil"/>
          <w:between w:val="nil"/>
        </w:pBdr>
        <w:spacing w:after="0" w:line="276" w:lineRule="auto"/>
        <w:ind w:right="51"/>
        <w:jc w:val="center"/>
        <w:rPr>
          <w:rFonts w:ascii="Arial Narrow" w:hAnsi="Arial Narrow" w:cstheme="majorHAnsi"/>
          <w:highlight w:val="white"/>
        </w:rPr>
      </w:pPr>
      <w:r w:rsidRPr="00025124">
        <w:rPr>
          <w:rFonts w:ascii="Arial Narrow" w:hAnsi="Arial Narrow"/>
          <w:noProof/>
          <w:lang w:val="en-US" w:eastAsia="en-US"/>
        </w:rPr>
        <w:drawing>
          <wp:inline distT="0" distB="0" distL="0" distR="0" wp14:anchorId="774C48BA" wp14:editId="14C7FB29">
            <wp:extent cx="5534025" cy="19716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2218" r="1414" b="31584"/>
                    <a:stretch/>
                  </pic:blipFill>
                  <pic:spPr bwMode="auto">
                    <a:xfrm>
                      <a:off x="0" y="0"/>
                      <a:ext cx="5534025" cy="1971675"/>
                    </a:xfrm>
                    <a:prstGeom prst="rect">
                      <a:avLst/>
                    </a:prstGeom>
                    <a:ln>
                      <a:noFill/>
                    </a:ln>
                    <a:extLst>
                      <a:ext uri="{53640926-AAD7-44D8-BBD7-CCE9431645EC}">
                        <a14:shadowObscured xmlns:a14="http://schemas.microsoft.com/office/drawing/2010/main"/>
                      </a:ext>
                    </a:extLst>
                  </pic:spPr>
                </pic:pic>
              </a:graphicData>
            </a:graphic>
          </wp:inline>
        </w:drawing>
      </w:r>
      <w:r w:rsidRPr="00025124">
        <w:rPr>
          <w:rFonts w:ascii="Arial Narrow" w:hAnsi="Arial Narrow"/>
          <w:noProof/>
          <w:lang w:val="en-US" w:eastAsia="en-US"/>
        </w:rPr>
        <w:drawing>
          <wp:inline distT="0" distB="0" distL="0" distR="0" wp14:anchorId="2A2CB44A" wp14:editId="17A7049F">
            <wp:extent cx="5505450" cy="18383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23348" r="1923" b="24254"/>
                    <a:stretch/>
                  </pic:blipFill>
                  <pic:spPr bwMode="auto">
                    <a:xfrm>
                      <a:off x="0" y="0"/>
                      <a:ext cx="5505450" cy="1838325"/>
                    </a:xfrm>
                    <a:prstGeom prst="rect">
                      <a:avLst/>
                    </a:prstGeom>
                    <a:ln>
                      <a:noFill/>
                    </a:ln>
                    <a:extLst>
                      <a:ext uri="{53640926-AAD7-44D8-BBD7-CCE9431645EC}">
                        <a14:shadowObscured xmlns:a14="http://schemas.microsoft.com/office/drawing/2010/main"/>
                      </a:ext>
                    </a:extLst>
                  </pic:spPr>
                </pic:pic>
              </a:graphicData>
            </a:graphic>
          </wp:inline>
        </w:drawing>
      </w:r>
    </w:p>
    <w:p w14:paraId="6C4D0D86" w14:textId="1FB96517" w:rsidR="000E4400" w:rsidRPr="00025124" w:rsidRDefault="000E4400" w:rsidP="00025124">
      <w:pPr>
        <w:pBdr>
          <w:top w:val="nil"/>
          <w:left w:val="nil"/>
          <w:bottom w:val="nil"/>
          <w:right w:val="nil"/>
          <w:between w:val="nil"/>
        </w:pBdr>
        <w:spacing w:after="0" w:line="276" w:lineRule="auto"/>
        <w:ind w:right="51"/>
        <w:jc w:val="center"/>
        <w:rPr>
          <w:rFonts w:ascii="Arial Narrow" w:hAnsi="Arial Narrow" w:cstheme="majorHAnsi"/>
          <w:highlight w:val="white"/>
        </w:rPr>
      </w:pPr>
      <w:r w:rsidRPr="00025124">
        <w:rPr>
          <w:rFonts w:ascii="Arial Narrow" w:hAnsi="Arial Narrow"/>
          <w:noProof/>
          <w:lang w:val="en-US" w:eastAsia="en-US"/>
        </w:rPr>
        <w:drawing>
          <wp:inline distT="0" distB="0" distL="0" distR="0" wp14:anchorId="29A5C07C" wp14:editId="465A2790">
            <wp:extent cx="5505450" cy="16192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20091" r="1923" b="33755"/>
                    <a:stretch/>
                  </pic:blipFill>
                  <pic:spPr bwMode="auto">
                    <a:xfrm>
                      <a:off x="0" y="0"/>
                      <a:ext cx="5505450" cy="1619250"/>
                    </a:xfrm>
                    <a:prstGeom prst="rect">
                      <a:avLst/>
                    </a:prstGeom>
                    <a:ln>
                      <a:noFill/>
                    </a:ln>
                    <a:extLst>
                      <a:ext uri="{53640926-AAD7-44D8-BBD7-CCE9431645EC}">
                        <a14:shadowObscured xmlns:a14="http://schemas.microsoft.com/office/drawing/2010/main"/>
                      </a:ext>
                    </a:extLst>
                  </pic:spPr>
                </pic:pic>
              </a:graphicData>
            </a:graphic>
          </wp:inline>
        </w:drawing>
      </w:r>
    </w:p>
    <w:p w14:paraId="2667DB1B" w14:textId="63E6706D" w:rsidR="000E4400" w:rsidRPr="00025124" w:rsidRDefault="000E4400" w:rsidP="00025124">
      <w:pPr>
        <w:pBdr>
          <w:top w:val="nil"/>
          <w:left w:val="nil"/>
          <w:bottom w:val="nil"/>
          <w:right w:val="nil"/>
          <w:between w:val="nil"/>
        </w:pBdr>
        <w:spacing w:after="0" w:line="276" w:lineRule="auto"/>
        <w:ind w:right="51"/>
        <w:jc w:val="center"/>
        <w:rPr>
          <w:rFonts w:ascii="Arial Narrow" w:hAnsi="Arial Narrow" w:cstheme="majorHAnsi"/>
          <w:highlight w:val="white"/>
        </w:rPr>
      </w:pPr>
      <w:r w:rsidRPr="00025124">
        <w:rPr>
          <w:rFonts w:ascii="Arial Narrow" w:hAnsi="Arial Narrow"/>
          <w:noProof/>
          <w:lang w:val="en-US" w:eastAsia="en-US"/>
        </w:rPr>
        <w:drawing>
          <wp:inline distT="0" distB="0" distL="0" distR="0" wp14:anchorId="2203BDC3" wp14:editId="2CBE6AE8">
            <wp:extent cx="5514975" cy="157162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21177" r="1753" b="34027"/>
                    <a:stretch/>
                  </pic:blipFill>
                  <pic:spPr bwMode="auto">
                    <a:xfrm>
                      <a:off x="0" y="0"/>
                      <a:ext cx="5514975" cy="1571625"/>
                    </a:xfrm>
                    <a:prstGeom prst="rect">
                      <a:avLst/>
                    </a:prstGeom>
                    <a:ln>
                      <a:noFill/>
                    </a:ln>
                    <a:extLst>
                      <a:ext uri="{53640926-AAD7-44D8-BBD7-CCE9431645EC}">
                        <a14:shadowObscured xmlns:a14="http://schemas.microsoft.com/office/drawing/2010/main"/>
                      </a:ext>
                    </a:extLst>
                  </pic:spPr>
                </pic:pic>
              </a:graphicData>
            </a:graphic>
          </wp:inline>
        </w:drawing>
      </w:r>
    </w:p>
    <w:p w14:paraId="1A73EF2D" w14:textId="1420E1AF" w:rsidR="000E4400" w:rsidRPr="00025124" w:rsidRDefault="000E4400" w:rsidP="00025124">
      <w:pPr>
        <w:pBdr>
          <w:top w:val="nil"/>
          <w:left w:val="nil"/>
          <w:bottom w:val="nil"/>
          <w:right w:val="nil"/>
          <w:between w:val="nil"/>
        </w:pBdr>
        <w:spacing w:after="0" w:line="276" w:lineRule="auto"/>
        <w:ind w:right="51"/>
        <w:jc w:val="center"/>
        <w:rPr>
          <w:rFonts w:ascii="Arial Narrow" w:hAnsi="Arial Narrow" w:cstheme="majorHAnsi"/>
          <w:highlight w:val="white"/>
        </w:rPr>
      </w:pPr>
      <w:r w:rsidRPr="00025124">
        <w:rPr>
          <w:rFonts w:ascii="Arial Narrow" w:hAnsi="Arial Narrow"/>
          <w:noProof/>
          <w:lang w:val="en-US" w:eastAsia="en-US"/>
        </w:rPr>
        <w:drawing>
          <wp:inline distT="0" distB="0" distL="0" distR="0" wp14:anchorId="75D33A18" wp14:editId="3AE3C9FE">
            <wp:extent cx="5514975" cy="1514475"/>
            <wp:effectExtent l="0" t="0" r="9525"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33122" r="1753" b="23711"/>
                    <a:stretch/>
                  </pic:blipFill>
                  <pic:spPr bwMode="auto">
                    <a:xfrm>
                      <a:off x="0" y="0"/>
                      <a:ext cx="5514975" cy="1514475"/>
                    </a:xfrm>
                    <a:prstGeom prst="rect">
                      <a:avLst/>
                    </a:prstGeom>
                    <a:ln>
                      <a:noFill/>
                    </a:ln>
                    <a:extLst>
                      <a:ext uri="{53640926-AAD7-44D8-BBD7-CCE9431645EC}">
                        <a14:shadowObscured xmlns:a14="http://schemas.microsoft.com/office/drawing/2010/main"/>
                      </a:ext>
                    </a:extLst>
                  </pic:spPr>
                </pic:pic>
              </a:graphicData>
            </a:graphic>
          </wp:inline>
        </w:drawing>
      </w:r>
    </w:p>
    <w:p w14:paraId="61DD2E14" w14:textId="7DBF2433" w:rsidR="00CB393C" w:rsidRPr="00025124" w:rsidRDefault="000E4400" w:rsidP="00025124">
      <w:pPr>
        <w:pBdr>
          <w:top w:val="nil"/>
          <w:left w:val="nil"/>
          <w:bottom w:val="nil"/>
          <w:right w:val="nil"/>
          <w:between w:val="nil"/>
        </w:pBdr>
        <w:spacing w:after="0" w:line="276" w:lineRule="auto"/>
        <w:ind w:right="51"/>
        <w:jc w:val="center"/>
        <w:rPr>
          <w:rFonts w:ascii="Arial Narrow" w:hAnsi="Arial Narrow" w:cstheme="majorHAnsi"/>
          <w:highlight w:val="white"/>
        </w:rPr>
      </w:pPr>
      <w:r w:rsidRPr="00025124">
        <w:rPr>
          <w:rFonts w:ascii="Arial Narrow" w:hAnsi="Arial Narrow"/>
          <w:noProof/>
          <w:lang w:val="en-US" w:eastAsia="en-US"/>
        </w:rPr>
        <w:lastRenderedPageBreak/>
        <w:drawing>
          <wp:inline distT="0" distB="0" distL="0" distR="0" wp14:anchorId="2C2F5840" wp14:editId="2BE422D7">
            <wp:extent cx="5495925" cy="2686050"/>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11403" r="2093" b="12037"/>
                    <a:stretch/>
                  </pic:blipFill>
                  <pic:spPr bwMode="auto">
                    <a:xfrm>
                      <a:off x="0" y="0"/>
                      <a:ext cx="5495925" cy="2686050"/>
                    </a:xfrm>
                    <a:prstGeom prst="rect">
                      <a:avLst/>
                    </a:prstGeom>
                    <a:ln>
                      <a:noFill/>
                    </a:ln>
                    <a:extLst>
                      <a:ext uri="{53640926-AAD7-44D8-BBD7-CCE9431645EC}">
                        <a14:shadowObscured xmlns:a14="http://schemas.microsoft.com/office/drawing/2010/main"/>
                      </a:ext>
                    </a:extLst>
                  </pic:spPr>
                </pic:pic>
              </a:graphicData>
            </a:graphic>
          </wp:inline>
        </w:drawing>
      </w:r>
    </w:p>
    <w:p w14:paraId="7D3DA4AE" w14:textId="77777777" w:rsidR="00CB393C" w:rsidRPr="00025124" w:rsidRDefault="00CB393C" w:rsidP="00025124">
      <w:pPr>
        <w:spacing w:after="0" w:line="276" w:lineRule="auto"/>
        <w:ind w:right="51"/>
        <w:jc w:val="both"/>
        <w:rPr>
          <w:rFonts w:ascii="Arial Narrow" w:hAnsi="Arial Narrow" w:cstheme="majorHAnsi"/>
          <w:highlight w:val="white"/>
        </w:rPr>
      </w:pPr>
    </w:p>
    <w:p w14:paraId="792CF8BB" w14:textId="4C0D0C42" w:rsidR="00CB393C" w:rsidRDefault="00CB393C" w:rsidP="00025124">
      <w:pPr>
        <w:pStyle w:val="Prrafodelista"/>
        <w:numPr>
          <w:ilvl w:val="0"/>
          <w:numId w:val="37"/>
        </w:numPr>
        <w:pBdr>
          <w:top w:val="nil"/>
          <w:left w:val="nil"/>
          <w:bottom w:val="nil"/>
          <w:right w:val="nil"/>
          <w:between w:val="nil"/>
        </w:pBdr>
        <w:spacing w:after="0" w:line="276" w:lineRule="auto"/>
        <w:ind w:right="51"/>
        <w:jc w:val="both"/>
        <w:rPr>
          <w:rFonts w:ascii="Arial Narrow" w:hAnsi="Arial Narrow" w:cstheme="majorHAnsi"/>
          <w:b/>
          <w:color w:val="000000"/>
          <w:highlight w:val="white"/>
        </w:rPr>
      </w:pPr>
      <w:r w:rsidRPr="00025124">
        <w:rPr>
          <w:rFonts w:ascii="Arial Narrow" w:hAnsi="Arial Narrow" w:cstheme="majorHAnsi"/>
          <w:b/>
          <w:highlight w:val="white"/>
        </w:rPr>
        <w:t>ANÁLISIS</w:t>
      </w:r>
      <w:r w:rsidRPr="00025124">
        <w:rPr>
          <w:rFonts w:ascii="Arial Narrow" w:hAnsi="Arial Narrow" w:cstheme="majorHAnsi"/>
          <w:b/>
          <w:color w:val="000000"/>
          <w:highlight w:val="white"/>
        </w:rPr>
        <w:t xml:space="preserve"> DE LA DEMANDA</w:t>
      </w:r>
    </w:p>
    <w:p w14:paraId="2B9C19AB" w14:textId="77777777" w:rsidR="00025124" w:rsidRPr="00025124" w:rsidRDefault="00025124" w:rsidP="00025124">
      <w:pPr>
        <w:pStyle w:val="Prrafodelista"/>
        <w:pBdr>
          <w:top w:val="nil"/>
          <w:left w:val="nil"/>
          <w:bottom w:val="nil"/>
          <w:right w:val="nil"/>
          <w:between w:val="nil"/>
        </w:pBdr>
        <w:spacing w:after="0" w:line="276" w:lineRule="auto"/>
        <w:ind w:left="218" w:right="51"/>
        <w:jc w:val="both"/>
        <w:rPr>
          <w:rFonts w:ascii="Arial Narrow" w:hAnsi="Arial Narrow" w:cstheme="majorHAnsi"/>
          <w:b/>
          <w:color w:val="000000"/>
          <w:highlight w:val="white"/>
        </w:rPr>
      </w:pPr>
    </w:p>
    <w:p w14:paraId="6E891EF1" w14:textId="56F4E8C1" w:rsidR="00CB393C" w:rsidRPr="00025124" w:rsidRDefault="00CB393C" w:rsidP="00025124">
      <w:pPr>
        <w:spacing w:after="0" w:line="276" w:lineRule="auto"/>
        <w:ind w:right="51"/>
        <w:jc w:val="both"/>
        <w:rPr>
          <w:rFonts w:ascii="Arial Narrow" w:hAnsi="Arial Narrow" w:cstheme="majorHAnsi"/>
          <w:highlight w:val="white"/>
        </w:rPr>
      </w:pPr>
      <w:r w:rsidRPr="00025124">
        <w:rPr>
          <w:rFonts w:ascii="Arial Narrow" w:hAnsi="Arial Narrow" w:cstheme="majorHAnsi"/>
          <w:highlight w:val="white"/>
        </w:rPr>
        <w:t>En relación con la demanda de este tipo de contratación</w:t>
      </w:r>
      <w:r w:rsidR="00F932FC" w:rsidRPr="00025124">
        <w:rPr>
          <w:rFonts w:ascii="Arial Narrow" w:hAnsi="Arial Narrow" w:cstheme="majorHAnsi"/>
          <w:highlight w:val="white"/>
        </w:rPr>
        <w:t xml:space="preserve">, </w:t>
      </w:r>
      <w:r w:rsidRPr="00025124">
        <w:rPr>
          <w:rFonts w:ascii="Arial Narrow" w:hAnsi="Arial Narrow" w:cstheme="majorHAnsi"/>
          <w:highlight w:val="white"/>
        </w:rPr>
        <w:t xml:space="preserve">según la plataforma de Colombia Compra Eficiente, indica que para el 2022 se presentaron </w:t>
      </w:r>
      <w:r w:rsidR="00F932FC" w:rsidRPr="00025124">
        <w:rPr>
          <w:rFonts w:ascii="Arial Narrow" w:hAnsi="Arial Narrow" w:cstheme="majorHAnsi"/>
          <w:highlight w:val="white"/>
        </w:rPr>
        <w:t>4</w:t>
      </w:r>
      <w:r w:rsidRPr="00025124">
        <w:rPr>
          <w:rFonts w:ascii="Arial Narrow" w:hAnsi="Arial Narrow" w:cstheme="majorHAnsi"/>
          <w:highlight w:val="white"/>
        </w:rPr>
        <w:t xml:space="preserve"> contrataciones realizadas por todas las entidades Estatales </w:t>
      </w:r>
      <w:r w:rsidR="00F932FC" w:rsidRPr="00025124">
        <w:rPr>
          <w:rFonts w:ascii="Arial Narrow" w:hAnsi="Arial Narrow" w:cstheme="majorHAnsi"/>
          <w:highlight w:val="white"/>
        </w:rPr>
        <w:t>para la prestación del servicio en el departamento del Huila</w:t>
      </w:r>
      <w:r w:rsidRPr="00025124">
        <w:rPr>
          <w:rFonts w:ascii="Arial Narrow" w:hAnsi="Arial Narrow" w:cstheme="majorHAnsi"/>
          <w:highlight w:val="white"/>
        </w:rPr>
        <w:t>.</w:t>
      </w:r>
    </w:p>
    <w:p w14:paraId="705E1501" w14:textId="62EDA146" w:rsidR="00CB393C" w:rsidRPr="00025124" w:rsidRDefault="00CB393C" w:rsidP="00025124">
      <w:pPr>
        <w:spacing w:after="0" w:line="276" w:lineRule="auto"/>
        <w:ind w:right="51"/>
        <w:jc w:val="both"/>
        <w:rPr>
          <w:rFonts w:ascii="Arial Narrow" w:hAnsi="Arial Narrow" w:cstheme="majorHAnsi"/>
          <w:highlight w:val="white"/>
        </w:rPr>
      </w:pPr>
    </w:p>
    <w:p w14:paraId="6458C5D7" w14:textId="20FAA07E" w:rsidR="00CB393C" w:rsidRPr="00025124" w:rsidRDefault="00CB393C" w:rsidP="00025124">
      <w:pPr>
        <w:spacing w:after="0" w:line="276" w:lineRule="auto"/>
        <w:ind w:right="51"/>
        <w:jc w:val="both"/>
        <w:rPr>
          <w:rFonts w:ascii="Arial Narrow" w:hAnsi="Arial Narrow" w:cstheme="majorHAnsi"/>
          <w:highlight w:val="white"/>
        </w:rPr>
      </w:pPr>
    </w:p>
    <w:p w14:paraId="3CAABA53" w14:textId="56C5048A" w:rsidR="00CB393C" w:rsidRPr="00025124" w:rsidRDefault="00F932FC" w:rsidP="00025124">
      <w:pPr>
        <w:spacing w:after="0" w:line="276" w:lineRule="auto"/>
        <w:ind w:right="51"/>
        <w:jc w:val="both"/>
        <w:rPr>
          <w:rFonts w:ascii="Arial Narrow" w:hAnsi="Arial Narrow" w:cstheme="majorHAnsi"/>
          <w:highlight w:val="white"/>
        </w:rPr>
      </w:pPr>
      <w:r w:rsidRPr="00025124">
        <w:rPr>
          <w:rFonts w:ascii="Arial Narrow" w:hAnsi="Arial Narrow"/>
          <w:noProof/>
          <w:lang w:val="en-US" w:eastAsia="en-US"/>
        </w:rPr>
        <w:drawing>
          <wp:inline distT="0" distB="0" distL="0" distR="0" wp14:anchorId="2D859CEB" wp14:editId="3C67F8D8">
            <wp:extent cx="5514975" cy="1962150"/>
            <wp:effectExtent l="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11674" r="1753" b="32398"/>
                    <a:stretch/>
                  </pic:blipFill>
                  <pic:spPr bwMode="auto">
                    <a:xfrm>
                      <a:off x="0" y="0"/>
                      <a:ext cx="5514975" cy="1962150"/>
                    </a:xfrm>
                    <a:prstGeom prst="rect">
                      <a:avLst/>
                    </a:prstGeom>
                    <a:ln>
                      <a:noFill/>
                    </a:ln>
                    <a:extLst>
                      <a:ext uri="{53640926-AAD7-44D8-BBD7-CCE9431645EC}">
                        <a14:shadowObscured xmlns:a14="http://schemas.microsoft.com/office/drawing/2010/main"/>
                      </a:ext>
                    </a:extLst>
                  </pic:spPr>
                </pic:pic>
              </a:graphicData>
            </a:graphic>
          </wp:inline>
        </w:drawing>
      </w:r>
    </w:p>
    <w:p w14:paraId="5F4C0124" w14:textId="52F2B1C1" w:rsidR="00F932FC" w:rsidRPr="00025124" w:rsidRDefault="00F932FC" w:rsidP="00025124">
      <w:pPr>
        <w:spacing w:after="0" w:line="276" w:lineRule="auto"/>
        <w:ind w:right="51"/>
        <w:jc w:val="both"/>
        <w:rPr>
          <w:rFonts w:ascii="Arial Narrow" w:hAnsi="Arial Narrow" w:cstheme="majorHAnsi"/>
          <w:highlight w:val="white"/>
        </w:rPr>
      </w:pPr>
      <w:r w:rsidRPr="00025124">
        <w:rPr>
          <w:rFonts w:ascii="Arial Narrow" w:hAnsi="Arial Narrow"/>
          <w:noProof/>
          <w:lang w:val="en-US" w:eastAsia="en-US"/>
        </w:rPr>
        <w:drawing>
          <wp:inline distT="0" distB="0" distL="0" distR="0" wp14:anchorId="13896121" wp14:editId="78556407">
            <wp:extent cx="5505450" cy="1514475"/>
            <wp:effectExtent l="0" t="0" r="0"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23620" r="1923" b="33213"/>
                    <a:stretch/>
                  </pic:blipFill>
                  <pic:spPr bwMode="auto">
                    <a:xfrm>
                      <a:off x="0" y="0"/>
                      <a:ext cx="5505450" cy="1514475"/>
                    </a:xfrm>
                    <a:prstGeom prst="rect">
                      <a:avLst/>
                    </a:prstGeom>
                    <a:ln>
                      <a:noFill/>
                    </a:ln>
                    <a:extLst>
                      <a:ext uri="{53640926-AAD7-44D8-BBD7-CCE9431645EC}">
                        <a14:shadowObscured xmlns:a14="http://schemas.microsoft.com/office/drawing/2010/main"/>
                      </a:ext>
                    </a:extLst>
                  </pic:spPr>
                </pic:pic>
              </a:graphicData>
            </a:graphic>
          </wp:inline>
        </w:drawing>
      </w:r>
    </w:p>
    <w:p w14:paraId="439A11AE" w14:textId="3837A5E6" w:rsidR="00F932FC" w:rsidRPr="00025124" w:rsidRDefault="00F932FC" w:rsidP="00025124">
      <w:pPr>
        <w:spacing w:after="0" w:line="276" w:lineRule="auto"/>
        <w:ind w:right="51"/>
        <w:jc w:val="both"/>
        <w:rPr>
          <w:rFonts w:ascii="Arial Narrow" w:hAnsi="Arial Narrow" w:cstheme="majorHAnsi"/>
          <w:highlight w:val="white"/>
        </w:rPr>
      </w:pPr>
      <w:r w:rsidRPr="00025124">
        <w:rPr>
          <w:rFonts w:ascii="Arial Narrow" w:hAnsi="Arial Narrow"/>
          <w:noProof/>
          <w:lang w:val="en-US" w:eastAsia="en-US"/>
        </w:rPr>
        <w:lastRenderedPageBreak/>
        <w:drawing>
          <wp:inline distT="0" distB="0" distL="0" distR="0" wp14:anchorId="4F24D0F8" wp14:editId="7AD1F928">
            <wp:extent cx="5514975" cy="2466975"/>
            <wp:effectExtent l="0" t="0" r="9525"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12489" r="1753" b="17195"/>
                    <a:stretch/>
                  </pic:blipFill>
                  <pic:spPr bwMode="auto">
                    <a:xfrm>
                      <a:off x="0" y="0"/>
                      <a:ext cx="5514975" cy="2466975"/>
                    </a:xfrm>
                    <a:prstGeom prst="rect">
                      <a:avLst/>
                    </a:prstGeom>
                    <a:ln>
                      <a:noFill/>
                    </a:ln>
                    <a:extLst>
                      <a:ext uri="{53640926-AAD7-44D8-BBD7-CCE9431645EC}">
                        <a14:shadowObscured xmlns:a14="http://schemas.microsoft.com/office/drawing/2010/main"/>
                      </a:ext>
                    </a:extLst>
                  </pic:spPr>
                </pic:pic>
              </a:graphicData>
            </a:graphic>
          </wp:inline>
        </w:drawing>
      </w:r>
    </w:p>
    <w:p w14:paraId="6884F827" w14:textId="77777777" w:rsidR="00F932FC" w:rsidRPr="00025124" w:rsidRDefault="00F932FC" w:rsidP="00025124">
      <w:pPr>
        <w:spacing w:after="0" w:line="276" w:lineRule="auto"/>
        <w:ind w:right="51"/>
        <w:jc w:val="both"/>
        <w:rPr>
          <w:rFonts w:ascii="Arial Narrow" w:hAnsi="Arial Narrow"/>
          <w:noProof/>
        </w:rPr>
      </w:pPr>
      <w:r w:rsidRPr="00025124">
        <w:rPr>
          <w:rFonts w:ascii="Arial Narrow" w:hAnsi="Arial Narrow"/>
          <w:noProof/>
          <w:lang w:val="en-US" w:eastAsia="en-US"/>
        </w:rPr>
        <w:drawing>
          <wp:inline distT="0" distB="0" distL="0" distR="0" wp14:anchorId="78C2C5BD" wp14:editId="14CA1EDD">
            <wp:extent cx="5505450" cy="196215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12760" r="1923" b="31312"/>
                    <a:stretch/>
                  </pic:blipFill>
                  <pic:spPr bwMode="auto">
                    <a:xfrm>
                      <a:off x="0" y="0"/>
                      <a:ext cx="5505450" cy="1962150"/>
                    </a:xfrm>
                    <a:prstGeom prst="rect">
                      <a:avLst/>
                    </a:prstGeom>
                    <a:ln>
                      <a:noFill/>
                    </a:ln>
                    <a:extLst>
                      <a:ext uri="{53640926-AAD7-44D8-BBD7-CCE9431645EC}">
                        <a14:shadowObscured xmlns:a14="http://schemas.microsoft.com/office/drawing/2010/main"/>
                      </a:ext>
                    </a:extLst>
                  </pic:spPr>
                </pic:pic>
              </a:graphicData>
            </a:graphic>
          </wp:inline>
        </w:drawing>
      </w:r>
      <w:r w:rsidRPr="00025124">
        <w:rPr>
          <w:rFonts w:ascii="Arial Narrow" w:hAnsi="Arial Narrow"/>
          <w:noProof/>
        </w:rPr>
        <w:t xml:space="preserve"> </w:t>
      </w:r>
    </w:p>
    <w:p w14:paraId="49E42CAA" w14:textId="400A5C55" w:rsidR="00F932FC" w:rsidRPr="00025124" w:rsidRDefault="00F932FC" w:rsidP="00025124">
      <w:pPr>
        <w:spacing w:after="0" w:line="276" w:lineRule="auto"/>
        <w:ind w:right="51"/>
        <w:jc w:val="both"/>
        <w:rPr>
          <w:rFonts w:ascii="Arial Narrow" w:hAnsi="Arial Narrow"/>
          <w:noProof/>
        </w:rPr>
      </w:pPr>
      <w:r w:rsidRPr="00025124">
        <w:rPr>
          <w:rFonts w:ascii="Arial Narrow" w:hAnsi="Arial Narrow"/>
          <w:noProof/>
          <w:lang w:val="en-US" w:eastAsia="en-US"/>
        </w:rPr>
        <w:drawing>
          <wp:inline distT="0" distB="0" distL="0" distR="0" wp14:anchorId="4893CF17" wp14:editId="3467C98C">
            <wp:extent cx="5514975" cy="1666875"/>
            <wp:effectExtent l="0" t="0" r="9525"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14117" r="1753" b="38371"/>
                    <a:stretch/>
                  </pic:blipFill>
                  <pic:spPr bwMode="auto">
                    <a:xfrm>
                      <a:off x="0" y="0"/>
                      <a:ext cx="5514975" cy="1666875"/>
                    </a:xfrm>
                    <a:prstGeom prst="rect">
                      <a:avLst/>
                    </a:prstGeom>
                    <a:ln>
                      <a:noFill/>
                    </a:ln>
                    <a:extLst>
                      <a:ext uri="{53640926-AAD7-44D8-BBD7-CCE9431645EC}">
                        <a14:shadowObscured xmlns:a14="http://schemas.microsoft.com/office/drawing/2010/main"/>
                      </a:ext>
                    </a:extLst>
                  </pic:spPr>
                </pic:pic>
              </a:graphicData>
            </a:graphic>
          </wp:inline>
        </w:drawing>
      </w:r>
    </w:p>
    <w:p w14:paraId="704D0D94" w14:textId="07E3BDCD" w:rsidR="00CB393C" w:rsidRPr="00025124" w:rsidRDefault="00F932FC" w:rsidP="00025124">
      <w:pPr>
        <w:spacing w:after="0" w:line="276" w:lineRule="auto"/>
        <w:ind w:right="51"/>
        <w:jc w:val="both"/>
        <w:rPr>
          <w:rFonts w:ascii="Arial Narrow" w:hAnsi="Arial Narrow" w:cstheme="majorHAnsi"/>
          <w:highlight w:val="white"/>
        </w:rPr>
      </w:pPr>
      <w:r w:rsidRPr="00025124">
        <w:rPr>
          <w:rFonts w:ascii="Arial Narrow" w:hAnsi="Arial Narrow"/>
          <w:noProof/>
          <w:lang w:val="en-US" w:eastAsia="en-US"/>
        </w:rPr>
        <w:drawing>
          <wp:inline distT="0" distB="0" distL="0" distR="0" wp14:anchorId="7A1F5CC6" wp14:editId="73866FAB">
            <wp:extent cx="5505450" cy="15240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28507" r="1923" b="28054"/>
                    <a:stretch/>
                  </pic:blipFill>
                  <pic:spPr bwMode="auto">
                    <a:xfrm>
                      <a:off x="0" y="0"/>
                      <a:ext cx="5505450" cy="1524000"/>
                    </a:xfrm>
                    <a:prstGeom prst="rect">
                      <a:avLst/>
                    </a:prstGeom>
                    <a:ln>
                      <a:noFill/>
                    </a:ln>
                    <a:extLst>
                      <a:ext uri="{53640926-AAD7-44D8-BBD7-CCE9431645EC}">
                        <a14:shadowObscured xmlns:a14="http://schemas.microsoft.com/office/drawing/2010/main"/>
                      </a:ext>
                    </a:extLst>
                  </pic:spPr>
                </pic:pic>
              </a:graphicData>
            </a:graphic>
          </wp:inline>
        </w:drawing>
      </w:r>
    </w:p>
    <w:p w14:paraId="13778204" w14:textId="77777777" w:rsidR="00CB393C" w:rsidRPr="00025124" w:rsidRDefault="00CB393C" w:rsidP="00025124">
      <w:pPr>
        <w:spacing w:after="0" w:line="276" w:lineRule="auto"/>
        <w:ind w:right="51"/>
        <w:jc w:val="both"/>
        <w:rPr>
          <w:rFonts w:ascii="Arial Narrow" w:hAnsi="Arial Narrow" w:cstheme="majorHAnsi"/>
          <w:highlight w:val="white"/>
        </w:rPr>
      </w:pPr>
    </w:p>
    <w:p w14:paraId="4F123DAC" w14:textId="77777777" w:rsidR="00F21148" w:rsidRPr="00025124" w:rsidRDefault="00F21148" w:rsidP="00025124">
      <w:pPr>
        <w:widowControl w:val="0"/>
        <w:pBdr>
          <w:top w:val="nil"/>
          <w:left w:val="nil"/>
          <w:bottom w:val="nil"/>
          <w:right w:val="nil"/>
          <w:between w:val="nil"/>
        </w:pBdr>
        <w:autoSpaceDE w:val="0"/>
        <w:autoSpaceDN w:val="0"/>
        <w:spacing w:after="0" w:line="276" w:lineRule="auto"/>
        <w:ind w:right="51"/>
        <w:jc w:val="both"/>
        <w:rPr>
          <w:rFonts w:ascii="Arial Narrow" w:hAnsi="Arial Narrow" w:cstheme="majorHAnsi"/>
          <w:b/>
          <w:color w:val="000000"/>
          <w:highlight w:val="white"/>
        </w:rPr>
      </w:pPr>
    </w:p>
    <w:p w14:paraId="447F26FB" w14:textId="77777777" w:rsidR="00F21148" w:rsidRPr="00025124" w:rsidRDefault="00F21148" w:rsidP="00025124">
      <w:pPr>
        <w:widowControl w:val="0"/>
        <w:pBdr>
          <w:top w:val="nil"/>
          <w:left w:val="nil"/>
          <w:bottom w:val="nil"/>
          <w:right w:val="nil"/>
          <w:between w:val="nil"/>
        </w:pBdr>
        <w:autoSpaceDE w:val="0"/>
        <w:autoSpaceDN w:val="0"/>
        <w:spacing w:after="0" w:line="276" w:lineRule="auto"/>
        <w:ind w:right="51"/>
        <w:jc w:val="both"/>
        <w:rPr>
          <w:rFonts w:ascii="Arial Narrow" w:hAnsi="Arial Narrow" w:cstheme="majorHAnsi"/>
          <w:b/>
          <w:color w:val="000000"/>
          <w:highlight w:val="white"/>
        </w:rPr>
      </w:pPr>
    </w:p>
    <w:p w14:paraId="30690570" w14:textId="77777777" w:rsidR="00F21148" w:rsidRPr="00025124" w:rsidRDefault="00F21148" w:rsidP="00025124">
      <w:pPr>
        <w:widowControl w:val="0"/>
        <w:pBdr>
          <w:top w:val="nil"/>
          <w:left w:val="nil"/>
          <w:bottom w:val="nil"/>
          <w:right w:val="nil"/>
          <w:between w:val="nil"/>
        </w:pBdr>
        <w:autoSpaceDE w:val="0"/>
        <w:autoSpaceDN w:val="0"/>
        <w:spacing w:after="0" w:line="276" w:lineRule="auto"/>
        <w:ind w:right="51"/>
        <w:jc w:val="both"/>
        <w:rPr>
          <w:rFonts w:ascii="Arial Narrow" w:hAnsi="Arial Narrow" w:cstheme="majorHAnsi"/>
          <w:b/>
          <w:color w:val="000000"/>
          <w:highlight w:val="white"/>
        </w:rPr>
      </w:pPr>
    </w:p>
    <w:p w14:paraId="65187084" w14:textId="77777777" w:rsidR="00F21148" w:rsidRPr="00025124" w:rsidRDefault="00F21148" w:rsidP="00025124">
      <w:pPr>
        <w:widowControl w:val="0"/>
        <w:pBdr>
          <w:top w:val="nil"/>
          <w:left w:val="nil"/>
          <w:bottom w:val="nil"/>
          <w:right w:val="nil"/>
          <w:between w:val="nil"/>
        </w:pBdr>
        <w:autoSpaceDE w:val="0"/>
        <w:autoSpaceDN w:val="0"/>
        <w:spacing w:after="0" w:line="276" w:lineRule="auto"/>
        <w:ind w:right="51"/>
        <w:jc w:val="both"/>
        <w:rPr>
          <w:rFonts w:ascii="Arial Narrow" w:hAnsi="Arial Narrow" w:cstheme="majorHAnsi"/>
          <w:b/>
          <w:color w:val="000000"/>
          <w:highlight w:val="white"/>
        </w:rPr>
      </w:pPr>
    </w:p>
    <w:p w14:paraId="1D14D118" w14:textId="77777777" w:rsidR="00F21148" w:rsidRPr="00025124" w:rsidRDefault="00F21148" w:rsidP="00025124">
      <w:pPr>
        <w:widowControl w:val="0"/>
        <w:pBdr>
          <w:top w:val="nil"/>
          <w:left w:val="nil"/>
          <w:bottom w:val="nil"/>
          <w:right w:val="nil"/>
          <w:between w:val="nil"/>
        </w:pBdr>
        <w:autoSpaceDE w:val="0"/>
        <w:autoSpaceDN w:val="0"/>
        <w:spacing w:after="0" w:line="276" w:lineRule="auto"/>
        <w:ind w:right="51"/>
        <w:jc w:val="both"/>
        <w:rPr>
          <w:rFonts w:ascii="Arial Narrow" w:hAnsi="Arial Narrow" w:cstheme="majorHAnsi"/>
          <w:b/>
          <w:color w:val="000000"/>
          <w:highlight w:val="white"/>
        </w:rPr>
      </w:pPr>
    </w:p>
    <w:p w14:paraId="5A11F7C8" w14:textId="77777777" w:rsidR="00F21148" w:rsidRPr="00025124" w:rsidRDefault="00F21148" w:rsidP="00025124">
      <w:pPr>
        <w:widowControl w:val="0"/>
        <w:pBdr>
          <w:top w:val="nil"/>
          <w:left w:val="nil"/>
          <w:bottom w:val="nil"/>
          <w:right w:val="nil"/>
          <w:between w:val="nil"/>
        </w:pBdr>
        <w:autoSpaceDE w:val="0"/>
        <w:autoSpaceDN w:val="0"/>
        <w:spacing w:after="0" w:line="276" w:lineRule="auto"/>
        <w:ind w:right="51"/>
        <w:jc w:val="both"/>
        <w:rPr>
          <w:rFonts w:ascii="Arial Narrow" w:hAnsi="Arial Narrow" w:cstheme="majorHAnsi"/>
          <w:b/>
          <w:color w:val="000000"/>
          <w:highlight w:val="white"/>
        </w:rPr>
      </w:pPr>
    </w:p>
    <w:p w14:paraId="595BD120" w14:textId="77777777" w:rsidR="00F21148" w:rsidRPr="00025124" w:rsidRDefault="00F21148" w:rsidP="00025124">
      <w:pPr>
        <w:widowControl w:val="0"/>
        <w:pBdr>
          <w:top w:val="nil"/>
          <w:left w:val="nil"/>
          <w:bottom w:val="nil"/>
          <w:right w:val="nil"/>
          <w:between w:val="nil"/>
        </w:pBdr>
        <w:autoSpaceDE w:val="0"/>
        <w:autoSpaceDN w:val="0"/>
        <w:spacing w:after="0" w:line="276" w:lineRule="auto"/>
        <w:ind w:right="51"/>
        <w:jc w:val="both"/>
        <w:rPr>
          <w:rFonts w:ascii="Arial Narrow" w:hAnsi="Arial Narrow" w:cstheme="majorHAnsi"/>
          <w:b/>
          <w:color w:val="000000"/>
          <w:highlight w:val="white"/>
        </w:rPr>
      </w:pPr>
    </w:p>
    <w:p w14:paraId="0686BF07" w14:textId="77777777" w:rsidR="00F21148" w:rsidRPr="00025124" w:rsidRDefault="00F21148" w:rsidP="00025124">
      <w:pPr>
        <w:widowControl w:val="0"/>
        <w:pBdr>
          <w:top w:val="nil"/>
          <w:left w:val="nil"/>
          <w:bottom w:val="nil"/>
          <w:right w:val="nil"/>
          <w:between w:val="nil"/>
        </w:pBdr>
        <w:autoSpaceDE w:val="0"/>
        <w:autoSpaceDN w:val="0"/>
        <w:spacing w:after="0" w:line="276" w:lineRule="auto"/>
        <w:ind w:right="51"/>
        <w:jc w:val="both"/>
        <w:rPr>
          <w:rFonts w:ascii="Arial Narrow" w:hAnsi="Arial Narrow" w:cstheme="majorHAnsi"/>
          <w:b/>
          <w:color w:val="000000"/>
          <w:highlight w:val="white"/>
        </w:rPr>
      </w:pPr>
    </w:p>
    <w:p w14:paraId="466B1736" w14:textId="77777777" w:rsidR="00F21148" w:rsidRPr="00025124" w:rsidRDefault="00F21148" w:rsidP="00025124">
      <w:pPr>
        <w:widowControl w:val="0"/>
        <w:pBdr>
          <w:top w:val="nil"/>
          <w:left w:val="nil"/>
          <w:bottom w:val="nil"/>
          <w:right w:val="nil"/>
          <w:between w:val="nil"/>
        </w:pBdr>
        <w:autoSpaceDE w:val="0"/>
        <w:autoSpaceDN w:val="0"/>
        <w:spacing w:after="0" w:line="276" w:lineRule="auto"/>
        <w:ind w:right="51"/>
        <w:jc w:val="both"/>
        <w:rPr>
          <w:rFonts w:ascii="Arial Narrow" w:hAnsi="Arial Narrow" w:cstheme="majorHAnsi"/>
          <w:b/>
          <w:color w:val="000000"/>
          <w:highlight w:val="white"/>
        </w:rPr>
      </w:pPr>
    </w:p>
    <w:p w14:paraId="0371EE65" w14:textId="77777777" w:rsidR="00F21148" w:rsidRPr="00025124" w:rsidRDefault="00F21148" w:rsidP="00025124">
      <w:pPr>
        <w:widowControl w:val="0"/>
        <w:pBdr>
          <w:top w:val="nil"/>
          <w:left w:val="nil"/>
          <w:bottom w:val="nil"/>
          <w:right w:val="nil"/>
          <w:between w:val="nil"/>
        </w:pBdr>
        <w:autoSpaceDE w:val="0"/>
        <w:autoSpaceDN w:val="0"/>
        <w:spacing w:after="0" w:line="276" w:lineRule="auto"/>
        <w:ind w:right="51"/>
        <w:jc w:val="both"/>
        <w:rPr>
          <w:rFonts w:ascii="Arial Narrow" w:hAnsi="Arial Narrow" w:cstheme="majorHAnsi"/>
          <w:b/>
          <w:color w:val="000000"/>
          <w:highlight w:val="white"/>
        </w:rPr>
      </w:pPr>
    </w:p>
    <w:p w14:paraId="0C1439C5" w14:textId="77777777" w:rsidR="00F21148" w:rsidRPr="00025124" w:rsidRDefault="00F21148" w:rsidP="00025124">
      <w:pPr>
        <w:widowControl w:val="0"/>
        <w:pBdr>
          <w:top w:val="nil"/>
          <w:left w:val="nil"/>
          <w:bottom w:val="nil"/>
          <w:right w:val="nil"/>
          <w:between w:val="nil"/>
        </w:pBdr>
        <w:autoSpaceDE w:val="0"/>
        <w:autoSpaceDN w:val="0"/>
        <w:spacing w:after="0" w:line="276" w:lineRule="auto"/>
        <w:ind w:right="51"/>
        <w:jc w:val="both"/>
        <w:rPr>
          <w:rFonts w:ascii="Arial Narrow" w:hAnsi="Arial Narrow" w:cstheme="majorHAnsi"/>
          <w:b/>
          <w:color w:val="000000"/>
          <w:highlight w:val="white"/>
        </w:rPr>
      </w:pPr>
    </w:p>
    <w:p w14:paraId="7F4739A9" w14:textId="5E2CE579" w:rsidR="00CB393C" w:rsidRPr="00025124" w:rsidRDefault="00CB393C" w:rsidP="00025124">
      <w:pPr>
        <w:pStyle w:val="Prrafodelista"/>
        <w:widowControl w:val="0"/>
        <w:numPr>
          <w:ilvl w:val="0"/>
          <w:numId w:val="37"/>
        </w:numPr>
        <w:pBdr>
          <w:top w:val="nil"/>
          <w:left w:val="nil"/>
          <w:bottom w:val="nil"/>
          <w:right w:val="nil"/>
          <w:between w:val="nil"/>
        </w:pBdr>
        <w:autoSpaceDE w:val="0"/>
        <w:autoSpaceDN w:val="0"/>
        <w:spacing w:after="0" w:line="276" w:lineRule="auto"/>
        <w:ind w:right="51"/>
        <w:jc w:val="both"/>
        <w:rPr>
          <w:rFonts w:ascii="Arial Narrow" w:hAnsi="Arial Narrow" w:cstheme="majorHAnsi"/>
          <w:color w:val="000000"/>
          <w:highlight w:val="white"/>
        </w:rPr>
      </w:pPr>
      <w:r w:rsidRPr="00025124">
        <w:rPr>
          <w:rFonts w:ascii="Arial Narrow" w:hAnsi="Arial Narrow" w:cstheme="majorHAnsi"/>
          <w:b/>
          <w:color w:val="000000"/>
          <w:highlight w:val="white"/>
        </w:rPr>
        <w:t>CONTRATOS DE OTRAS ENTIDADES:</w:t>
      </w:r>
      <w:r w:rsidRPr="00025124">
        <w:rPr>
          <w:rFonts w:ascii="Arial Narrow" w:hAnsi="Arial Narrow" w:cstheme="majorHAnsi"/>
          <w:b/>
          <w:i/>
          <w:color w:val="000000"/>
          <w:highlight w:val="white"/>
        </w:rPr>
        <w:t xml:space="preserve"> (consultado en la plataforma de Colombia Compra eficiente SECOP II)</w:t>
      </w:r>
    </w:p>
    <w:p w14:paraId="6A7C0F43" w14:textId="77777777" w:rsidR="00CB393C" w:rsidRPr="00025124" w:rsidRDefault="00CB393C" w:rsidP="00025124">
      <w:pPr>
        <w:spacing w:after="0" w:line="276" w:lineRule="auto"/>
        <w:ind w:right="51"/>
        <w:jc w:val="both"/>
        <w:rPr>
          <w:rFonts w:ascii="Arial Narrow" w:hAnsi="Arial Narrow" w:cstheme="majorHAnsi"/>
          <w:b/>
          <w:i/>
          <w:color w:val="1E1E1E"/>
          <w:highlight w:val="white"/>
        </w:rPr>
      </w:pPr>
      <w:r w:rsidRPr="00025124">
        <w:rPr>
          <w:rFonts w:ascii="Arial Narrow" w:hAnsi="Arial Narrow" w:cstheme="majorHAnsi"/>
          <w:b/>
          <w:i/>
          <w:color w:val="1E1E1E"/>
          <w:highlight w:val="white"/>
        </w:rPr>
        <w:t xml:space="preserve"> </w:t>
      </w:r>
    </w:p>
    <w:tbl>
      <w:tblPr>
        <w:tblW w:w="9490" w:type="dxa"/>
        <w:jc w:val="center"/>
        <w:tblBorders>
          <w:top w:val="nil"/>
          <w:left w:val="nil"/>
          <w:bottom w:val="nil"/>
          <w:right w:val="nil"/>
          <w:insideH w:val="nil"/>
          <w:insideV w:val="nil"/>
        </w:tblBorders>
        <w:tblLayout w:type="fixed"/>
        <w:tblLook w:val="0600" w:firstRow="0" w:lastRow="0" w:firstColumn="0" w:lastColumn="0" w:noHBand="1" w:noVBand="1"/>
      </w:tblPr>
      <w:tblGrid>
        <w:gridCol w:w="1126"/>
        <w:gridCol w:w="993"/>
        <w:gridCol w:w="1275"/>
        <w:gridCol w:w="1418"/>
        <w:gridCol w:w="3260"/>
        <w:gridCol w:w="1418"/>
      </w:tblGrid>
      <w:tr w:rsidR="00CB393C" w:rsidRPr="00025124" w14:paraId="42BA16FC" w14:textId="77777777" w:rsidTr="001E58A0">
        <w:trPr>
          <w:trHeight w:val="304"/>
          <w:tblHeader/>
          <w:jc w:val="center"/>
        </w:trPr>
        <w:tc>
          <w:tcPr>
            <w:tcW w:w="11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00" w:type="dxa"/>
              <w:left w:w="100" w:type="dxa"/>
              <w:bottom w:w="100" w:type="dxa"/>
              <w:right w:w="100" w:type="dxa"/>
            </w:tcMar>
            <w:vAlign w:val="center"/>
          </w:tcPr>
          <w:p w14:paraId="34627BBF" w14:textId="77777777" w:rsidR="00CB393C" w:rsidRPr="00025124" w:rsidRDefault="00CB393C" w:rsidP="00025124">
            <w:pPr>
              <w:spacing w:after="0" w:line="276" w:lineRule="auto"/>
              <w:ind w:right="-99"/>
              <w:jc w:val="center"/>
              <w:rPr>
                <w:rFonts w:ascii="Arial Narrow" w:hAnsi="Arial Narrow" w:cstheme="majorHAnsi"/>
                <w:b/>
                <w:i/>
                <w:color w:val="1E1E1E"/>
                <w:highlight w:val="lightGray"/>
                <w:shd w:val="clear" w:color="auto" w:fill="E5B8B7"/>
              </w:rPr>
            </w:pPr>
            <w:r w:rsidRPr="00025124">
              <w:rPr>
                <w:rFonts w:ascii="Arial Narrow" w:hAnsi="Arial Narrow" w:cstheme="majorHAnsi"/>
                <w:b/>
                <w:i/>
                <w:color w:val="1E1E1E"/>
                <w:highlight w:val="lightGray"/>
                <w:shd w:val="clear" w:color="auto" w:fill="E5B8B7"/>
              </w:rPr>
              <w:t>Número de proceso</w:t>
            </w:r>
          </w:p>
        </w:tc>
        <w:tc>
          <w:tcPr>
            <w:tcW w:w="993" w:type="dxa"/>
            <w:tcBorders>
              <w:top w:val="single" w:sz="6" w:space="0" w:color="000000"/>
              <w:left w:val="nil"/>
              <w:bottom w:val="single" w:sz="6" w:space="0" w:color="000000"/>
              <w:right w:val="single" w:sz="6" w:space="0" w:color="000000"/>
            </w:tcBorders>
            <w:shd w:val="clear" w:color="auto" w:fill="D9D9D9" w:themeFill="background1" w:themeFillShade="D9"/>
            <w:tcMar>
              <w:top w:w="100" w:type="dxa"/>
              <w:left w:w="100" w:type="dxa"/>
              <w:bottom w:w="100" w:type="dxa"/>
              <w:right w:w="100" w:type="dxa"/>
            </w:tcMar>
            <w:vAlign w:val="center"/>
          </w:tcPr>
          <w:p w14:paraId="41321246" w14:textId="77777777" w:rsidR="00CB393C" w:rsidRPr="00025124" w:rsidRDefault="00CB393C" w:rsidP="00025124">
            <w:pPr>
              <w:spacing w:after="0" w:line="276" w:lineRule="auto"/>
              <w:ind w:right="-32"/>
              <w:jc w:val="center"/>
              <w:rPr>
                <w:rFonts w:ascii="Arial Narrow" w:hAnsi="Arial Narrow" w:cstheme="majorHAnsi"/>
                <w:b/>
                <w:i/>
                <w:color w:val="1E1E1E"/>
                <w:highlight w:val="lightGray"/>
                <w:shd w:val="clear" w:color="auto" w:fill="E5B8B7"/>
              </w:rPr>
            </w:pPr>
            <w:r w:rsidRPr="00025124">
              <w:rPr>
                <w:rFonts w:ascii="Arial Narrow" w:hAnsi="Arial Narrow" w:cstheme="majorHAnsi"/>
                <w:b/>
                <w:i/>
                <w:color w:val="1E1E1E"/>
                <w:highlight w:val="lightGray"/>
                <w:shd w:val="clear" w:color="auto" w:fill="E5B8B7"/>
              </w:rPr>
              <w:t>Tipo de proceso</w:t>
            </w:r>
          </w:p>
        </w:tc>
        <w:tc>
          <w:tcPr>
            <w:tcW w:w="1275" w:type="dxa"/>
            <w:tcBorders>
              <w:top w:val="single" w:sz="6" w:space="0" w:color="000000"/>
              <w:left w:val="nil"/>
              <w:bottom w:val="single" w:sz="6" w:space="0" w:color="000000"/>
              <w:right w:val="single" w:sz="6" w:space="0" w:color="000000"/>
            </w:tcBorders>
            <w:shd w:val="clear" w:color="auto" w:fill="D9D9D9" w:themeFill="background1" w:themeFillShade="D9"/>
            <w:tcMar>
              <w:top w:w="100" w:type="dxa"/>
              <w:left w:w="100" w:type="dxa"/>
              <w:bottom w:w="100" w:type="dxa"/>
              <w:right w:w="100" w:type="dxa"/>
            </w:tcMar>
            <w:vAlign w:val="center"/>
          </w:tcPr>
          <w:p w14:paraId="38F3D0A3" w14:textId="77777777" w:rsidR="00CB393C" w:rsidRPr="00025124" w:rsidRDefault="00CB393C" w:rsidP="00025124">
            <w:pPr>
              <w:spacing w:after="0" w:line="276" w:lineRule="auto"/>
              <w:ind w:right="51"/>
              <w:jc w:val="center"/>
              <w:rPr>
                <w:rFonts w:ascii="Arial Narrow" w:hAnsi="Arial Narrow" w:cstheme="majorHAnsi"/>
                <w:b/>
                <w:i/>
                <w:color w:val="1E1E1E"/>
                <w:highlight w:val="lightGray"/>
                <w:shd w:val="clear" w:color="auto" w:fill="E5B8B7"/>
              </w:rPr>
            </w:pPr>
            <w:r w:rsidRPr="00025124">
              <w:rPr>
                <w:rFonts w:ascii="Arial Narrow" w:hAnsi="Arial Narrow" w:cstheme="majorHAnsi"/>
                <w:b/>
                <w:i/>
                <w:color w:val="1E1E1E"/>
                <w:highlight w:val="lightGray"/>
                <w:shd w:val="clear" w:color="auto" w:fill="E5B8B7"/>
              </w:rPr>
              <w:t>Estado</w:t>
            </w:r>
          </w:p>
        </w:tc>
        <w:tc>
          <w:tcPr>
            <w:tcW w:w="1418" w:type="dxa"/>
            <w:tcBorders>
              <w:top w:val="single" w:sz="6" w:space="0" w:color="000000"/>
              <w:left w:val="nil"/>
              <w:bottom w:val="single" w:sz="6" w:space="0" w:color="000000"/>
              <w:right w:val="single" w:sz="6" w:space="0" w:color="000000"/>
            </w:tcBorders>
            <w:shd w:val="clear" w:color="auto" w:fill="D9D9D9" w:themeFill="background1" w:themeFillShade="D9"/>
            <w:tcMar>
              <w:top w:w="100" w:type="dxa"/>
              <w:left w:w="100" w:type="dxa"/>
              <w:bottom w:w="100" w:type="dxa"/>
              <w:right w:w="100" w:type="dxa"/>
            </w:tcMar>
            <w:vAlign w:val="center"/>
          </w:tcPr>
          <w:p w14:paraId="7C97C272" w14:textId="77777777" w:rsidR="00CB393C" w:rsidRPr="00025124" w:rsidRDefault="00CB393C" w:rsidP="00025124">
            <w:pPr>
              <w:spacing w:after="0" w:line="276" w:lineRule="auto"/>
              <w:ind w:right="51"/>
              <w:jc w:val="center"/>
              <w:rPr>
                <w:rFonts w:ascii="Arial Narrow" w:hAnsi="Arial Narrow" w:cstheme="majorHAnsi"/>
                <w:b/>
                <w:i/>
                <w:color w:val="1E1E1E"/>
                <w:highlight w:val="lightGray"/>
                <w:shd w:val="clear" w:color="auto" w:fill="E5B8B7"/>
              </w:rPr>
            </w:pPr>
            <w:r w:rsidRPr="00025124">
              <w:rPr>
                <w:rFonts w:ascii="Arial Narrow" w:hAnsi="Arial Narrow" w:cstheme="majorHAnsi"/>
                <w:b/>
                <w:i/>
                <w:color w:val="1E1E1E"/>
                <w:highlight w:val="lightGray"/>
                <w:shd w:val="clear" w:color="auto" w:fill="E5B8B7"/>
              </w:rPr>
              <w:t>Entidad</w:t>
            </w:r>
          </w:p>
        </w:tc>
        <w:tc>
          <w:tcPr>
            <w:tcW w:w="3260" w:type="dxa"/>
            <w:tcBorders>
              <w:top w:val="single" w:sz="6" w:space="0" w:color="000000"/>
              <w:left w:val="nil"/>
              <w:bottom w:val="single" w:sz="6" w:space="0" w:color="000000"/>
              <w:right w:val="single" w:sz="6" w:space="0" w:color="000000"/>
            </w:tcBorders>
            <w:shd w:val="clear" w:color="auto" w:fill="D9D9D9" w:themeFill="background1" w:themeFillShade="D9"/>
            <w:tcMar>
              <w:top w:w="100" w:type="dxa"/>
              <w:left w:w="100" w:type="dxa"/>
              <w:bottom w:w="100" w:type="dxa"/>
              <w:right w:w="100" w:type="dxa"/>
            </w:tcMar>
            <w:vAlign w:val="center"/>
          </w:tcPr>
          <w:p w14:paraId="650B8952" w14:textId="77777777" w:rsidR="00CB393C" w:rsidRPr="00025124" w:rsidRDefault="00CB393C" w:rsidP="00025124">
            <w:pPr>
              <w:spacing w:after="0" w:line="276" w:lineRule="auto"/>
              <w:ind w:right="51"/>
              <w:jc w:val="center"/>
              <w:rPr>
                <w:rFonts w:ascii="Arial Narrow" w:hAnsi="Arial Narrow" w:cstheme="majorHAnsi"/>
                <w:b/>
                <w:i/>
                <w:color w:val="1E1E1E"/>
                <w:highlight w:val="lightGray"/>
                <w:shd w:val="clear" w:color="auto" w:fill="E5B8B7"/>
              </w:rPr>
            </w:pPr>
            <w:r w:rsidRPr="00025124">
              <w:rPr>
                <w:rFonts w:ascii="Arial Narrow" w:hAnsi="Arial Narrow" w:cstheme="majorHAnsi"/>
                <w:b/>
                <w:i/>
                <w:color w:val="1E1E1E"/>
                <w:highlight w:val="lightGray"/>
                <w:shd w:val="clear" w:color="auto" w:fill="E5B8B7"/>
              </w:rPr>
              <w:t>Descripción</w:t>
            </w:r>
          </w:p>
        </w:tc>
        <w:tc>
          <w:tcPr>
            <w:tcW w:w="1418" w:type="dxa"/>
            <w:tcBorders>
              <w:top w:val="single" w:sz="6" w:space="0" w:color="000000"/>
              <w:left w:val="nil"/>
              <w:bottom w:val="single" w:sz="6" w:space="0" w:color="000000"/>
              <w:right w:val="single" w:sz="6" w:space="0" w:color="000000"/>
            </w:tcBorders>
            <w:shd w:val="clear" w:color="auto" w:fill="D9D9D9" w:themeFill="background1" w:themeFillShade="D9"/>
            <w:tcMar>
              <w:top w:w="100" w:type="dxa"/>
              <w:left w:w="100" w:type="dxa"/>
              <w:bottom w:w="100" w:type="dxa"/>
              <w:right w:w="100" w:type="dxa"/>
            </w:tcMar>
            <w:vAlign w:val="center"/>
          </w:tcPr>
          <w:p w14:paraId="069FFD03" w14:textId="77777777" w:rsidR="00CB393C" w:rsidRPr="00025124" w:rsidRDefault="00CB393C" w:rsidP="00025124">
            <w:pPr>
              <w:spacing w:after="0" w:line="276" w:lineRule="auto"/>
              <w:ind w:right="51"/>
              <w:jc w:val="center"/>
              <w:rPr>
                <w:rFonts w:ascii="Arial Narrow" w:hAnsi="Arial Narrow" w:cstheme="majorHAnsi"/>
                <w:b/>
                <w:i/>
                <w:color w:val="1E1E1E"/>
                <w:highlight w:val="lightGray"/>
                <w:shd w:val="clear" w:color="auto" w:fill="E5B8B7"/>
              </w:rPr>
            </w:pPr>
            <w:r w:rsidRPr="00025124">
              <w:rPr>
                <w:rFonts w:ascii="Arial Narrow" w:hAnsi="Arial Narrow" w:cstheme="majorHAnsi"/>
                <w:b/>
                <w:i/>
                <w:color w:val="1E1E1E"/>
                <w:highlight w:val="lightGray"/>
                <w:shd w:val="clear" w:color="auto" w:fill="E5B8B7"/>
              </w:rPr>
              <w:t>Cuantía</w:t>
            </w:r>
          </w:p>
        </w:tc>
      </w:tr>
      <w:tr w:rsidR="00CB393C" w:rsidRPr="00025124" w14:paraId="469112B0" w14:textId="77777777" w:rsidTr="00D62CB6">
        <w:trPr>
          <w:trHeight w:val="687"/>
          <w:jc w:val="center"/>
        </w:trPr>
        <w:tc>
          <w:tcPr>
            <w:tcW w:w="1126" w:type="dxa"/>
            <w:tcBorders>
              <w:top w:val="nil"/>
              <w:left w:val="single" w:sz="6" w:space="0" w:color="000000"/>
              <w:bottom w:val="nil"/>
              <w:right w:val="single" w:sz="6" w:space="0" w:color="000000"/>
            </w:tcBorders>
            <w:tcMar>
              <w:top w:w="100" w:type="dxa"/>
              <w:left w:w="100" w:type="dxa"/>
              <w:bottom w:w="100" w:type="dxa"/>
              <w:right w:w="100" w:type="dxa"/>
            </w:tcMar>
          </w:tcPr>
          <w:p w14:paraId="7810928B" w14:textId="458C1C4B" w:rsidR="00CB393C" w:rsidRPr="00025124" w:rsidRDefault="00F932FC" w:rsidP="00025124">
            <w:pPr>
              <w:spacing w:after="0" w:line="276" w:lineRule="auto"/>
              <w:ind w:right="42"/>
              <w:jc w:val="both"/>
              <w:rPr>
                <w:rFonts w:ascii="Arial Narrow" w:hAnsi="Arial Narrow"/>
                <w:color w:val="000000"/>
                <w:shd w:val="clear" w:color="auto" w:fill="FFFFFF"/>
              </w:rPr>
            </w:pPr>
            <w:r w:rsidRPr="00025124">
              <w:rPr>
                <w:rFonts w:ascii="Arial Narrow" w:hAnsi="Arial Narrow"/>
                <w:color w:val="000000"/>
                <w:shd w:val="clear" w:color="auto" w:fill="FFFFFF"/>
              </w:rPr>
              <w:t>081-CMC-2023</w:t>
            </w:r>
          </w:p>
        </w:tc>
        <w:tc>
          <w:tcPr>
            <w:tcW w:w="993" w:type="dxa"/>
            <w:tcBorders>
              <w:top w:val="nil"/>
              <w:left w:val="nil"/>
              <w:bottom w:val="nil"/>
              <w:right w:val="single" w:sz="6" w:space="0" w:color="000000"/>
            </w:tcBorders>
            <w:tcMar>
              <w:top w:w="100" w:type="dxa"/>
              <w:left w:w="100" w:type="dxa"/>
              <w:bottom w:w="100" w:type="dxa"/>
              <w:right w:w="100" w:type="dxa"/>
            </w:tcMar>
          </w:tcPr>
          <w:p w14:paraId="2ED2C5E6" w14:textId="2DC346BE" w:rsidR="00CB393C" w:rsidRPr="00025124" w:rsidRDefault="00F932FC" w:rsidP="00025124">
            <w:pPr>
              <w:spacing w:after="0" w:line="276" w:lineRule="auto"/>
              <w:ind w:right="-32"/>
              <w:jc w:val="both"/>
              <w:rPr>
                <w:rFonts w:ascii="Arial Narrow" w:hAnsi="Arial Narrow"/>
                <w:color w:val="000000"/>
                <w:shd w:val="clear" w:color="auto" w:fill="FFFFFF"/>
              </w:rPr>
            </w:pPr>
            <w:r w:rsidRPr="00025124">
              <w:rPr>
                <w:rFonts w:ascii="Arial Narrow" w:hAnsi="Arial Narrow"/>
                <w:color w:val="000000"/>
                <w:shd w:val="clear" w:color="auto" w:fill="FFFFFF"/>
              </w:rPr>
              <w:t>Mínima cuantía</w:t>
            </w:r>
          </w:p>
        </w:tc>
        <w:tc>
          <w:tcPr>
            <w:tcW w:w="1275" w:type="dxa"/>
            <w:tcBorders>
              <w:top w:val="nil"/>
              <w:left w:val="nil"/>
              <w:bottom w:val="nil"/>
              <w:right w:val="single" w:sz="6" w:space="0" w:color="000000"/>
            </w:tcBorders>
            <w:tcMar>
              <w:top w:w="100" w:type="dxa"/>
              <w:left w:w="100" w:type="dxa"/>
              <w:bottom w:w="100" w:type="dxa"/>
              <w:right w:w="100" w:type="dxa"/>
            </w:tcMar>
          </w:tcPr>
          <w:p w14:paraId="66FED581" w14:textId="5F589B0C" w:rsidR="00CB393C" w:rsidRPr="00025124" w:rsidRDefault="00F932FC" w:rsidP="00025124">
            <w:pPr>
              <w:spacing w:after="0" w:line="276" w:lineRule="auto"/>
              <w:ind w:right="51"/>
              <w:jc w:val="both"/>
              <w:rPr>
                <w:rFonts w:ascii="Arial Narrow" w:hAnsi="Arial Narrow"/>
                <w:color w:val="000000"/>
                <w:shd w:val="clear" w:color="auto" w:fill="FFFFFF"/>
              </w:rPr>
            </w:pPr>
            <w:r w:rsidRPr="00025124">
              <w:rPr>
                <w:rFonts w:ascii="Arial Narrow" w:hAnsi="Arial Narrow"/>
                <w:color w:val="000000"/>
                <w:shd w:val="clear" w:color="auto" w:fill="FFFFFF"/>
              </w:rPr>
              <w:t>Proceso adjudicado y celebrado</w:t>
            </w:r>
          </w:p>
        </w:tc>
        <w:tc>
          <w:tcPr>
            <w:tcW w:w="1418" w:type="dxa"/>
            <w:tcBorders>
              <w:top w:val="nil"/>
              <w:left w:val="nil"/>
              <w:bottom w:val="nil"/>
              <w:right w:val="single" w:sz="6" w:space="0" w:color="000000"/>
            </w:tcBorders>
            <w:tcMar>
              <w:top w:w="100" w:type="dxa"/>
              <w:left w:w="100" w:type="dxa"/>
              <w:bottom w:w="100" w:type="dxa"/>
              <w:right w:w="100" w:type="dxa"/>
            </w:tcMar>
          </w:tcPr>
          <w:p w14:paraId="5951A49B" w14:textId="227C04B7" w:rsidR="00CB393C" w:rsidRPr="00025124" w:rsidRDefault="00F932FC" w:rsidP="00025124">
            <w:pPr>
              <w:spacing w:after="0" w:line="276" w:lineRule="auto"/>
              <w:ind w:right="51"/>
              <w:jc w:val="both"/>
              <w:rPr>
                <w:rFonts w:ascii="Arial Narrow" w:hAnsi="Arial Narrow"/>
                <w:color w:val="000000"/>
                <w:shd w:val="clear" w:color="auto" w:fill="FFFFFF"/>
              </w:rPr>
            </w:pPr>
            <w:r w:rsidRPr="00025124">
              <w:rPr>
                <w:rFonts w:ascii="Arial Narrow" w:hAnsi="Arial Narrow"/>
                <w:color w:val="000000"/>
                <w:shd w:val="clear" w:color="auto" w:fill="FFFFFF"/>
              </w:rPr>
              <w:t>Municipio de Puerto Triunfo</w:t>
            </w:r>
          </w:p>
        </w:tc>
        <w:tc>
          <w:tcPr>
            <w:tcW w:w="3260" w:type="dxa"/>
            <w:tcBorders>
              <w:top w:val="nil"/>
              <w:left w:val="nil"/>
              <w:bottom w:val="nil"/>
              <w:right w:val="single" w:sz="6" w:space="0" w:color="000000"/>
            </w:tcBorders>
            <w:tcMar>
              <w:top w:w="100" w:type="dxa"/>
              <w:left w:w="100" w:type="dxa"/>
              <w:bottom w:w="100" w:type="dxa"/>
              <w:right w:w="100" w:type="dxa"/>
            </w:tcMar>
          </w:tcPr>
          <w:p w14:paraId="2C24B9FB" w14:textId="4DF29B80" w:rsidR="00CB393C" w:rsidRPr="00025124" w:rsidRDefault="00F932FC" w:rsidP="00025124">
            <w:pPr>
              <w:spacing w:after="0" w:line="276" w:lineRule="auto"/>
              <w:ind w:right="51"/>
              <w:jc w:val="both"/>
              <w:rPr>
                <w:rFonts w:ascii="Arial Narrow" w:hAnsi="Arial Narrow"/>
                <w:color w:val="000000"/>
                <w:shd w:val="clear" w:color="auto" w:fill="FFFFFF"/>
              </w:rPr>
            </w:pPr>
            <w:r w:rsidRPr="00025124">
              <w:rPr>
                <w:rFonts w:ascii="Arial Narrow" w:hAnsi="Arial Narrow"/>
                <w:color w:val="000000"/>
                <w:shd w:val="clear" w:color="auto" w:fill="FFFFFF"/>
              </w:rPr>
              <w:t>Mantenimiento de los sistemas de tratamiento de agua residual (pozos sépticos) del corregimiento de estación Cocorná en el municipio de Puerto Triunfo, Antioquia</w:t>
            </w:r>
          </w:p>
        </w:tc>
        <w:tc>
          <w:tcPr>
            <w:tcW w:w="1418" w:type="dxa"/>
            <w:tcBorders>
              <w:top w:val="nil"/>
              <w:left w:val="nil"/>
              <w:bottom w:val="nil"/>
              <w:right w:val="single" w:sz="6" w:space="0" w:color="000000"/>
            </w:tcBorders>
            <w:tcMar>
              <w:top w:w="100" w:type="dxa"/>
              <w:left w:w="100" w:type="dxa"/>
              <w:bottom w:w="100" w:type="dxa"/>
              <w:right w:w="100" w:type="dxa"/>
            </w:tcMar>
          </w:tcPr>
          <w:p w14:paraId="17FFACB3" w14:textId="4C27BA1B" w:rsidR="00CB393C" w:rsidRPr="00025124" w:rsidRDefault="00F932FC" w:rsidP="00025124">
            <w:pPr>
              <w:spacing w:after="0" w:line="276" w:lineRule="auto"/>
              <w:ind w:right="51"/>
              <w:jc w:val="both"/>
              <w:rPr>
                <w:rFonts w:ascii="Arial Narrow" w:hAnsi="Arial Narrow"/>
                <w:color w:val="000000"/>
                <w:shd w:val="clear" w:color="auto" w:fill="FFFFFF"/>
              </w:rPr>
            </w:pPr>
            <w:r w:rsidRPr="00025124">
              <w:rPr>
                <w:rFonts w:ascii="Arial Narrow" w:hAnsi="Arial Narrow"/>
                <w:color w:val="000000"/>
                <w:shd w:val="clear" w:color="auto" w:fill="FFFFFF"/>
              </w:rPr>
              <w:t>$ 15.192.360</w:t>
            </w:r>
          </w:p>
        </w:tc>
      </w:tr>
      <w:tr w:rsidR="00F932FC" w:rsidRPr="00025124" w14:paraId="22551861" w14:textId="77777777" w:rsidTr="00D62CB6">
        <w:trPr>
          <w:trHeight w:val="425"/>
          <w:jc w:val="center"/>
        </w:trPr>
        <w:tc>
          <w:tcPr>
            <w:tcW w:w="1126" w:type="dxa"/>
            <w:tcBorders>
              <w:top w:val="single" w:sz="4" w:space="0" w:color="000000"/>
              <w:left w:val="single" w:sz="6" w:space="0" w:color="000000"/>
              <w:bottom w:val="single" w:sz="4" w:space="0" w:color="000000"/>
              <w:right w:val="single" w:sz="6" w:space="0" w:color="000000"/>
            </w:tcBorders>
            <w:tcMar>
              <w:top w:w="100" w:type="dxa"/>
              <w:left w:w="100" w:type="dxa"/>
              <w:bottom w:w="100" w:type="dxa"/>
              <w:right w:w="100" w:type="dxa"/>
            </w:tcMar>
          </w:tcPr>
          <w:p w14:paraId="4686C49A" w14:textId="21DFE409" w:rsidR="00F932FC" w:rsidRPr="00025124" w:rsidRDefault="00F932FC" w:rsidP="00025124">
            <w:pPr>
              <w:spacing w:after="0" w:line="276" w:lineRule="auto"/>
              <w:ind w:right="42"/>
              <w:jc w:val="both"/>
              <w:rPr>
                <w:rFonts w:ascii="Arial Narrow" w:hAnsi="Arial Narrow"/>
                <w:color w:val="000000"/>
                <w:shd w:val="clear" w:color="auto" w:fill="FFFFFF"/>
              </w:rPr>
            </w:pPr>
            <w:r w:rsidRPr="00025124">
              <w:rPr>
                <w:rFonts w:ascii="Arial Narrow" w:hAnsi="Arial Narrow"/>
                <w:color w:val="000000"/>
                <w:shd w:val="clear" w:color="auto" w:fill="FFFFFF"/>
              </w:rPr>
              <w:t>MC-CUC-CA-008-2023</w:t>
            </w:r>
          </w:p>
        </w:tc>
        <w:tc>
          <w:tcPr>
            <w:tcW w:w="993" w:type="dxa"/>
            <w:tcBorders>
              <w:top w:val="single" w:sz="4" w:space="0" w:color="000000"/>
              <w:left w:val="nil"/>
              <w:bottom w:val="single" w:sz="4" w:space="0" w:color="000000"/>
              <w:right w:val="single" w:sz="6" w:space="0" w:color="000000"/>
            </w:tcBorders>
            <w:tcMar>
              <w:top w:w="100" w:type="dxa"/>
              <w:left w:w="100" w:type="dxa"/>
              <w:bottom w:w="100" w:type="dxa"/>
              <w:right w:w="100" w:type="dxa"/>
            </w:tcMar>
          </w:tcPr>
          <w:p w14:paraId="3B31198B" w14:textId="158BA78C" w:rsidR="00F932FC" w:rsidRPr="00025124" w:rsidRDefault="00F932FC" w:rsidP="00025124">
            <w:pPr>
              <w:spacing w:after="0" w:line="276" w:lineRule="auto"/>
              <w:ind w:right="-32"/>
              <w:jc w:val="both"/>
              <w:rPr>
                <w:rFonts w:ascii="Arial Narrow" w:hAnsi="Arial Narrow"/>
                <w:color w:val="000000"/>
                <w:shd w:val="clear" w:color="auto" w:fill="FFFFFF"/>
              </w:rPr>
            </w:pPr>
            <w:r w:rsidRPr="00025124">
              <w:rPr>
                <w:rFonts w:ascii="Arial Narrow" w:hAnsi="Arial Narrow"/>
                <w:color w:val="000000"/>
                <w:shd w:val="clear" w:color="auto" w:fill="FFFFFF"/>
              </w:rPr>
              <w:t>Mínima cuantía</w:t>
            </w:r>
          </w:p>
        </w:tc>
        <w:tc>
          <w:tcPr>
            <w:tcW w:w="1275" w:type="dxa"/>
            <w:tcBorders>
              <w:top w:val="single" w:sz="4" w:space="0" w:color="000000"/>
              <w:left w:val="nil"/>
              <w:bottom w:val="single" w:sz="4" w:space="0" w:color="000000"/>
              <w:right w:val="single" w:sz="6" w:space="0" w:color="000000"/>
            </w:tcBorders>
            <w:tcMar>
              <w:top w:w="100" w:type="dxa"/>
              <w:left w:w="100" w:type="dxa"/>
              <w:bottom w:w="100" w:type="dxa"/>
              <w:right w:w="100" w:type="dxa"/>
            </w:tcMar>
          </w:tcPr>
          <w:p w14:paraId="65ADBBEA" w14:textId="29A774E9" w:rsidR="00F932FC" w:rsidRPr="00025124" w:rsidRDefault="00F932FC" w:rsidP="00025124">
            <w:pPr>
              <w:spacing w:after="0" w:line="276" w:lineRule="auto"/>
              <w:ind w:right="51"/>
              <w:jc w:val="both"/>
              <w:rPr>
                <w:rFonts w:ascii="Arial Narrow" w:hAnsi="Arial Narrow"/>
                <w:color w:val="000000"/>
                <w:shd w:val="clear" w:color="auto" w:fill="FFFFFF"/>
              </w:rPr>
            </w:pPr>
            <w:r w:rsidRPr="00025124">
              <w:rPr>
                <w:rFonts w:ascii="Arial Narrow" w:hAnsi="Arial Narrow"/>
                <w:color w:val="000000"/>
                <w:shd w:val="clear" w:color="auto" w:fill="FFFFFF"/>
              </w:rPr>
              <w:t>Proceso adjudicado y celebrado</w:t>
            </w:r>
          </w:p>
        </w:tc>
        <w:tc>
          <w:tcPr>
            <w:tcW w:w="1418" w:type="dxa"/>
            <w:tcBorders>
              <w:top w:val="single" w:sz="4" w:space="0" w:color="000000"/>
              <w:left w:val="nil"/>
              <w:bottom w:val="single" w:sz="4" w:space="0" w:color="000000"/>
              <w:right w:val="single" w:sz="6" w:space="0" w:color="000000"/>
            </w:tcBorders>
            <w:tcMar>
              <w:top w:w="100" w:type="dxa"/>
              <w:left w:w="100" w:type="dxa"/>
              <w:bottom w:w="100" w:type="dxa"/>
              <w:right w:w="100" w:type="dxa"/>
            </w:tcMar>
          </w:tcPr>
          <w:p w14:paraId="550EF8B7" w14:textId="1357797D" w:rsidR="00F932FC" w:rsidRPr="00025124" w:rsidRDefault="00F932FC" w:rsidP="00025124">
            <w:pPr>
              <w:spacing w:after="0" w:line="276" w:lineRule="auto"/>
              <w:ind w:right="51"/>
              <w:jc w:val="both"/>
              <w:rPr>
                <w:rFonts w:ascii="Arial Narrow" w:hAnsi="Arial Narrow"/>
                <w:color w:val="000000"/>
                <w:shd w:val="clear" w:color="auto" w:fill="FFFFFF"/>
              </w:rPr>
            </w:pPr>
            <w:r w:rsidRPr="00025124">
              <w:rPr>
                <w:rFonts w:ascii="Arial Narrow" w:hAnsi="Arial Narrow"/>
                <w:color w:val="000000"/>
                <w:shd w:val="clear" w:color="auto" w:fill="FFFFFF"/>
              </w:rPr>
              <w:t>Sena Regional Cauca Centro agropecuario</w:t>
            </w:r>
          </w:p>
        </w:tc>
        <w:tc>
          <w:tcPr>
            <w:tcW w:w="3260" w:type="dxa"/>
            <w:tcBorders>
              <w:top w:val="single" w:sz="4" w:space="0" w:color="000000"/>
              <w:left w:val="nil"/>
              <w:bottom w:val="single" w:sz="4" w:space="0" w:color="000000"/>
              <w:right w:val="single" w:sz="6" w:space="0" w:color="000000"/>
            </w:tcBorders>
            <w:tcMar>
              <w:top w:w="100" w:type="dxa"/>
              <w:left w:w="100" w:type="dxa"/>
              <w:bottom w:w="100" w:type="dxa"/>
              <w:right w:w="100" w:type="dxa"/>
            </w:tcMar>
          </w:tcPr>
          <w:p w14:paraId="3A687639" w14:textId="5E40872A" w:rsidR="00F932FC" w:rsidRPr="00025124" w:rsidRDefault="00D62CB6" w:rsidP="00025124">
            <w:pPr>
              <w:spacing w:after="0" w:line="276" w:lineRule="auto"/>
              <w:ind w:right="51"/>
              <w:jc w:val="both"/>
              <w:rPr>
                <w:rFonts w:ascii="Arial Narrow" w:hAnsi="Arial Narrow"/>
                <w:color w:val="000000"/>
                <w:shd w:val="clear" w:color="auto" w:fill="FFFFFF"/>
              </w:rPr>
            </w:pPr>
            <w:r w:rsidRPr="00025124">
              <w:rPr>
                <w:rFonts w:ascii="Arial Narrow" w:hAnsi="Arial Narrow"/>
                <w:color w:val="000000"/>
                <w:shd w:val="clear" w:color="auto" w:fill="FFFFFF"/>
              </w:rPr>
              <w:t>Prestar el servicio de mantenimiento preventivo y correctivo a la trampa de grasas y pozos sépticos de los diferentes sistemas de tratamiento de agua residual (sede Popayán)</w:t>
            </w:r>
          </w:p>
        </w:tc>
        <w:tc>
          <w:tcPr>
            <w:tcW w:w="1418" w:type="dxa"/>
            <w:tcBorders>
              <w:top w:val="single" w:sz="4" w:space="0" w:color="000000"/>
              <w:left w:val="nil"/>
              <w:bottom w:val="single" w:sz="4" w:space="0" w:color="000000"/>
              <w:right w:val="single" w:sz="6" w:space="0" w:color="000000"/>
            </w:tcBorders>
            <w:tcMar>
              <w:top w:w="100" w:type="dxa"/>
              <w:left w:w="100" w:type="dxa"/>
              <w:bottom w:w="100" w:type="dxa"/>
              <w:right w:w="100" w:type="dxa"/>
            </w:tcMar>
          </w:tcPr>
          <w:p w14:paraId="548C3834" w14:textId="37131E4E" w:rsidR="00F932FC" w:rsidRPr="00025124" w:rsidRDefault="00F932FC" w:rsidP="00025124">
            <w:pPr>
              <w:spacing w:after="0" w:line="276" w:lineRule="auto"/>
              <w:ind w:right="51"/>
              <w:jc w:val="both"/>
              <w:rPr>
                <w:rFonts w:ascii="Arial Narrow" w:hAnsi="Arial Narrow"/>
                <w:color w:val="000000"/>
                <w:shd w:val="clear" w:color="auto" w:fill="FFFFFF"/>
              </w:rPr>
            </w:pPr>
            <w:r w:rsidRPr="00025124">
              <w:rPr>
                <w:rFonts w:ascii="Arial Narrow" w:hAnsi="Arial Narrow"/>
                <w:color w:val="000000"/>
                <w:shd w:val="clear" w:color="auto" w:fill="FFFFFF"/>
              </w:rPr>
              <w:t>$ 9.993.025</w:t>
            </w:r>
          </w:p>
        </w:tc>
      </w:tr>
      <w:tr w:rsidR="00D62CB6" w:rsidRPr="00025124" w14:paraId="66FEDE5E" w14:textId="77777777" w:rsidTr="00D62CB6">
        <w:trPr>
          <w:trHeight w:val="1182"/>
          <w:jc w:val="center"/>
        </w:trPr>
        <w:tc>
          <w:tcPr>
            <w:tcW w:w="1126" w:type="dxa"/>
            <w:tcBorders>
              <w:top w:val="single" w:sz="4"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9513E3" w14:textId="4D07FF79" w:rsidR="00D62CB6" w:rsidRPr="00025124" w:rsidRDefault="00D62CB6" w:rsidP="00025124">
            <w:pPr>
              <w:spacing w:after="0" w:line="276" w:lineRule="auto"/>
              <w:ind w:right="42"/>
              <w:jc w:val="both"/>
              <w:rPr>
                <w:rFonts w:ascii="Arial Narrow" w:hAnsi="Arial Narrow" w:cstheme="majorHAnsi"/>
                <w:color w:val="000000"/>
              </w:rPr>
            </w:pPr>
            <w:r w:rsidRPr="00025124">
              <w:rPr>
                <w:rFonts w:ascii="Arial Narrow" w:hAnsi="Arial Narrow"/>
                <w:color w:val="000000"/>
                <w:shd w:val="clear" w:color="auto" w:fill="FFFFFF"/>
              </w:rPr>
              <w:t>PN MEMOT MIC 016 2023</w:t>
            </w:r>
          </w:p>
        </w:tc>
        <w:tc>
          <w:tcPr>
            <w:tcW w:w="993" w:type="dxa"/>
            <w:tcBorders>
              <w:top w:val="single" w:sz="4" w:space="0" w:color="000000"/>
              <w:left w:val="nil"/>
              <w:bottom w:val="single" w:sz="6" w:space="0" w:color="000000"/>
              <w:right w:val="single" w:sz="6" w:space="0" w:color="000000"/>
            </w:tcBorders>
            <w:tcMar>
              <w:top w:w="100" w:type="dxa"/>
              <w:left w:w="100" w:type="dxa"/>
              <w:bottom w:w="100" w:type="dxa"/>
              <w:right w:w="100" w:type="dxa"/>
            </w:tcMar>
          </w:tcPr>
          <w:p w14:paraId="3328AC5B" w14:textId="575B75D6" w:rsidR="00D62CB6" w:rsidRPr="00025124" w:rsidRDefault="00D62CB6" w:rsidP="00025124">
            <w:pPr>
              <w:spacing w:after="0" w:line="276" w:lineRule="auto"/>
              <w:ind w:right="-32"/>
              <w:jc w:val="both"/>
              <w:rPr>
                <w:rFonts w:ascii="Arial Narrow" w:hAnsi="Arial Narrow" w:cstheme="majorHAnsi"/>
                <w:color w:val="000000"/>
              </w:rPr>
            </w:pPr>
            <w:r w:rsidRPr="00025124">
              <w:rPr>
                <w:rFonts w:ascii="Arial Narrow" w:hAnsi="Arial Narrow"/>
                <w:color w:val="000000"/>
                <w:shd w:val="clear" w:color="auto" w:fill="FFFFFF"/>
              </w:rPr>
              <w:t>Mínima cuantía</w:t>
            </w:r>
          </w:p>
        </w:tc>
        <w:tc>
          <w:tcPr>
            <w:tcW w:w="1275" w:type="dxa"/>
            <w:tcBorders>
              <w:top w:val="single" w:sz="4" w:space="0" w:color="000000"/>
              <w:left w:val="nil"/>
              <w:bottom w:val="single" w:sz="6" w:space="0" w:color="000000"/>
              <w:right w:val="single" w:sz="6" w:space="0" w:color="000000"/>
            </w:tcBorders>
            <w:tcMar>
              <w:top w:w="100" w:type="dxa"/>
              <w:left w:w="100" w:type="dxa"/>
              <w:bottom w:w="100" w:type="dxa"/>
              <w:right w:w="100" w:type="dxa"/>
            </w:tcMar>
          </w:tcPr>
          <w:p w14:paraId="3A68DE13" w14:textId="6AC489A7" w:rsidR="00D62CB6" w:rsidRPr="00025124" w:rsidRDefault="00D62CB6" w:rsidP="00025124">
            <w:pPr>
              <w:spacing w:after="0" w:line="276" w:lineRule="auto"/>
              <w:ind w:right="51"/>
              <w:jc w:val="both"/>
              <w:rPr>
                <w:rFonts w:ascii="Arial Narrow" w:hAnsi="Arial Narrow"/>
                <w:color w:val="000000"/>
                <w:shd w:val="clear" w:color="auto" w:fill="FFFFFF"/>
              </w:rPr>
            </w:pPr>
            <w:r w:rsidRPr="00025124">
              <w:rPr>
                <w:rFonts w:ascii="Arial Narrow" w:hAnsi="Arial Narrow"/>
                <w:color w:val="000000"/>
                <w:shd w:val="clear" w:color="auto" w:fill="FFFFFF"/>
              </w:rPr>
              <w:t>Proceso adjudicado y celebrado</w:t>
            </w:r>
          </w:p>
        </w:tc>
        <w:tc>
          <w:tcPr>
            <w:tcW w:w="1418" w:type="dxa"/>
            <w:tcBorders>
              <w:top w:val="single" w:sz="4" w:space="0" w:color="000000"/>
              <w:left w:val="nil"/>
              <w:bottom w:val="single" w:sz="6" w:space="0" w:color="000000"/>
              <w:right w:val="single" w:sz="6" w:space="0" w:color="000000"/>
            </w:tcBorders>
            <w:tcMar>
              <w:top w:w="100" w:type="dxa"/>
              <w:left w:w="100" w:type="dxa"/>
              <w:bottom w:w="100" w:type="dxa"/>
              <w:right w:w="100" w:type="dxa"/>
            </w:tcMar>
          </w:tcPr>
          <w:p w14:paraId="641C4F86" w14:textId="0EA8507A" w:rsidR="00D62CB6" w:rsidRPr="00025124" w:rsidRDefault="00D62CB6" w:rsidP="00025124">
            <w:pPr>
              <w:spacing w:after="0" w:line="276" w:lineRule="auto"/>
              <w:ind w:right="51"/>
              <w:jc w:val="both"/>
              <w:rPr>
                <w:rFonts w:ascii="Arial Narrow" w:hAnsi="Arial Narrow"/>
                <w:color w:val="000000"/>
                <w:shd w:val="clear" w:color="auto" w:fill="FFFFFF"/>
              </w:rPr>
            </w:pPr>
            <w:r w:rsidRPr="00025124">
              <w:rPr>
                <w:rFonts w:ascii="Arial Narrow" w:hAnsi="Arial Narrow"/>
                <w:color w:val="000000"/>
                <w:shd w:val="clear" w:color="auto" w:fill="FFFFFF"/>
              </w:rPr>
              <w:t>Policía Metropolitana de Montería</w:t>
            </w:r>
          </w:p>
        </w:tc>
        <w:tc>
          <w:tcPr>
            <w:tcW w:w="3260" w:type="dxa"/>
            <w:tcBorders>
              <w:top w:val="single" w:sz="4" w:space="0" w:color="000000"/>
              <w:left w:val="nil"/>
              <w:bottom w:val="single" w:sz="6" w:space="0" w:color="000000"/>
              <w:right w:val="single" w:sz="6" w:space="0" w:color="000000"/>
            </w:tcBorders>
            <w:tcMar>
              <w:top w:w="100" w:type="dxa"/>
              <w:left w:w="100" w:type="dxa"/>
              <w:bottom w:w="100" w:type="dxa"/>
              <w:right w:w="100" w:type="dxa"/>
            </w:tcMar>
          </w:tcPr>
          <w:p w14:paraId="2D23B29B" w14:textId="73672E95" w:rsidR="00D62CB6" w:rsidRPr="00025124" w:rsidRDefault="00D62CB6" w:rsidP="00025124">
            <w:pPr>
              <w:spacing w:after="0" w:line="276" w:lineRule="auto"/>
              <w:ind w:right="51"/>
              <w:jc w:val="both"/>
              <w:rPr>
                <w:rFonts w:ascii="Arial Narrow" w:hAnsi="Arial Narrow" w:cstheme="majorHAnsi"/>
                <w:color w:val="000000"/>
              </w:rPr>
            </w:pPr>
            <w:r w:rsidRPr="00025124">
              <w:rPr>
                <w:rFonts w:ascii="Arial Narrow" w:hAnsi="Arial Narrow"/>
                <w:color w:val="000000"/>
                <w:shd w:val="clear" w:color="auto" w:fill="FFFFFF"/>
              </w:rPr>
              <w:t>Servicio de limpieza y mantenimiento de pozos sépticos, ubicados en las instalaciones del Colegio Nuestra Señora de Fátima de la Policía Metropolitana de San Jerónimo de Montería que incluye extracción de lodos y sedimentos, transporte y disposición final de residuos líquidos (aguas residuales), así misma expedición de certificado de inspección y control.</w:t>
            </w:r>
          </w:p>
        </w:tc>
        <w:tc>
          <w:tcPr>
            <w:tcW w:w="1418" w:type="dxa"/>
            <w:tcBorders>
              <w:top w:val="single" w:sz="4" w:space="0" w:color="000000"/>
              <w:left w:val="nil"/>
              <w:bottom w:val="single" w:sz="6" w:space="0" w:color="000000"/>
              <w:right w:val="single" w:sz="6" w:space="0" w:color="000000"/>
            </w:tcBorders>
            <w:tcMar>
              <w:top w:w="100" w:type="dxa"/>
              <w:left w:w="100" w:type="dxa"/>
              <w:bottom w:w="100" w:type="dxa"/>
              <w:right w:w="100" w:type="dxa"/>
            </w:tcMar>
          </w:tcPr>
          <w:p w14:paraId="4D879F80" w14:textId="5216BC06" w:rsidR="00D62CB6" w:rsidRPr="00025124" w:rsidRDefault="00D62CB6" w:rsidP="00025124">
            <w:pPr>
              <w:spacing w:after="0" w:line="276" w:lineRule="auto"/>
              <w:ind w:right="51"/>
              <w:jc w:val="both"/>
              <w:rPr>
                <w:rFonts w:ascii="Arial Narrow" w:hAnsi="Arial Narrow" w:cstheme="majorHAnsi"/>
                <w:color w:val="000000"/>
              </w:rPr>
            </w:pPr>
            <w:r w:rsidRPr="00025124">
              <w:rPr>
                <w:rFonts w:ascii="Arial Narrow" w:hAnsi="Arial Narrow"/>
                <w:color w:val="000000"/>
                <w:shd w:val="clear" w:color="auto" w:fill="FFFFFF"/>
              </w:rPr>
              <w:t>$ 11.500.000</w:t>
            </w:r>
          </w:p>
        </w:tc>
      </w:tr>
    </w:tbl>
    <w:p w14:paraId="22C77F6A" w14:textId="6B56D3C9" w:rsidR="00CB393C" w:rsidRPr="00025124" w:rsidRDefault="00CB393C" w:rsidP="00025124">
      <w:pPr>
        <w:widowControl w:val="0"/>
        <w:pBdr>
          <w:top w:val="nil"/>
          <w:left w:val="nil"/>
          <w:bottom w:val="nil"/>
          <w:right w:val="nil"/>
          <w:between w:val="nil"/>
        </w:pBdr>
        <w:autoSpaceDE w:val="0"/>
        <w:autoSpaceDN w:val="0"/>
        <w:spacing w:after="0" w:line="276" w:lineRule="auto"/>
        <w:ind w:right="51"/>
        <w:jc w:val="both"/>
        <w:rPr>
          <w:rFonts w:ascii="Arial Narrow" w:hAnsi="Arial Narrow" w:cstheme="majorHAnsi"/>
          <w:b/>
          <w:color w:val="000000"/>
          <w:highlight w:val="white"/>
        </w:rPr>
      </w:pPr>
    </w:p>
    <w:p w14:paraId="745C35B6" w14:textId="524A6560" w:rsidR="00F21148" w:rsidRPr="00025124" w:rsidRDefault="00F21148" w:rsidP="00025124">
      <w:pPr>
        <w:pStyle w:val="Prrafodelista"/>
        <w:widowControl w:val="0"/>
        <w:numPr>
          <w:ilvl w:val="0"/>
          <w:numId w:val="37"/>
        </w:numPr>
        <w:pBdr>
          <w:top w:val="nil"/>
          <w:left w:val="nil"/>
          <w:bottom w:val="nil"/>
          <w:right w:val="nil"/>
          <w:between w:val="nil"/>
        </w:pBdr>
        <w:autoSpaceDE w:val="0"/>
        <w:autoSpaceDN w:val="0"/>
        <w:spacing w:after="0" w:line="276" w:lineRule="auto"/>
        <w:ind w:right="51"/>
        <w:jc w:val="both"/>
        <w:rPr>
          <w:rFonts w:ascii="Arial Narrow" w:hAnsi="Arial Narrow" w:cstheme="majorHAnsi"/>
          <w:b/>
          <w:color w:val="000000"/>
          <w:highlight w:val="white"/>
        </w:rPr>
      </w:pPr>
      <w:r w:rsidRPr="00025124">
        <w:rPr>
          <w:rFonts w:ascii="Arial Narrow" w:hAnsi="Arial Narrow" w:cstheme="majorHAnsi"/>
          <w:b/>
          <w:color w:val="000000"/>
          <w:highlight w:val="white"/>
        </w:rPr>
        <w:t>ESTUDIO DE MERCADO</w:t>
      </w:r>
    </w:p>
    <w:p w14:paraId="0BE7EA3F" w14:textId="77777777" w:rsidR="00F21148" w:rsidRPr="00025124" w:rsidRDefault="00F21148" w:rsidP="00025124">
      <w:pPr>
        <w:spacing w:after="0" w:line="276" w:lineRule="auto"/>
        <w:ind w:right="51"/>
        <w:jc w:val="both"/>
        <w:rPr>
          <w:rFonts w:ascii="Arial Narrow" w:hAnsi="Arial Narrow" w:cstheme="majorHAnsi"/>
          <w:color w:val="1E1E1E"/>
          <w:highlight w:val="white"/>
        </w:rPr>
      </w:pPr>
    </w:p>
    <w:p w14:paraId="261D074E" w14:textId="77777777" w:rsidR="00F21148" w:rsidRPr="00025124" w:rsidRDefault="00F21148" w:rsidP="00025124">
      <w:pPr>
        <w:pStyle w:val="Sinespaciado"/>
        <w:spacing w:line="276" w:lineRule="auto"/>
        <w:jc w:val="both"/>
        <w:rPr>
          <w:rFonts w:ascii="Arial Narrow" w:hAnsi="Arial Narrow"/>
        </w:rPr>
      </w:pPr>
      <w:r w:rsidRPr="00025124">
        <w:rPr>
          <w:rFonts w:ascii="Arial Narrow" w:hAnsi="Arial Narrow"/>
        </w:rPr>
        <w:t xml:space="preserve">Con el fin de determinar los precios promedio del mercado para el servicio requerido por la Entidad, se tomó como base lo establecido en el numeral 1.3.4. – Estudio de mercado de la “Guía de elaboración de Estudios de Sector de la Agencia Nacional de Contratación Pública CCE”, en el cual se indica que el análisis de precios de los bienes o servicios que se espera contratar se puede realizar a través </w:t>
      </w:r>
      <w:r w:rsidRPr="00025124">
        <w:rPr>
          <w:rFonts w:ascii="Arial Narrow" w:hAnsi="Arial Narrow"/>
          <w:i/>
          <w:iCs/>
        </w:rPr>
        <w:t>“de mecanismos cómo la solicitud de cotizaciones, la consulta de bases de datos especializadas y el análisis de precios históricos</w:t>
      </w:r>
      <w:r w:rsidRPr="00025124">
        <w:rPr>
          <w:rFonts w:ascii="Arial Narrow" w:hAnsi="Arial Narrow"/>
        </w:rPr>
        <w:t>”</w:t>
      </w:r>
      <w:r w:rsidRPr="00025124">
        <w:rPr>
          <w:rStyle w:val="Refdenotaalpie"/>
          <w:rFonts w:ascii="Arial Narrow" w:hAnsi="Arial Narrow"/>
        </w:rPr>
        <w:footnoteReference w:id="8"/>
      </w:r>
      <w:r w:rsidRPr="00025124">
        <w:rPr>
          <w:rFonts w:ascii="Arial Narrow" w:hAnsi="Arial Narrow"/>
        </w:rPr>
        <w:t>.</w:t>
      </w:r>
    </w:p>
    <w:p w14:paraId="1893D949" w14:textId="77777777" w:rsidR="00F21148" w:rsidRPr="00025124" w:rsidRDefault="00F21148" w:rsidP="00025124">
      <w:pPr>
        <w:spacing w:after="0" w:line="276" w:lineRule="auto"/>
        <w:ind w:right="51"/>
        <w:jc w:val="both"/>
        <w:rPr>
          <w:rFonts w:ascii="Arial Narrow" w:hAnsi="Arial Narrow" w:cstheme="majorHAnsi"/>
          <w:color w:val="1E1E1E"/>
          <w:highlight w:val="white"/>
        </w:rPr>
      </w:pPr>
    </w:p>
    <w:p w14:paraId="40F4A2F4" w14:textId="5E25935D" w:rsidR="00F21148" w:rsidRPr="00025124" w:rsidRDefault="00F21148" w:rsidP="00025124">
      <w:pPr>
        <w:spacing w:after="0" w:line="276" w:lineRule="auto"/>
        <w:ind w:right="51"/>
        <w:jc w:val="both"/>
        <w:rPr>
          <w:rFonts w:ascii="Arial Narrow" w:hAnsi="Arial Narrow" w:cstheme="majorHAnsi"/>
          <w:color w:val="1E1E1E"/>
          <w:highlight w:val="white"/>
        </w:rPr>
      </w:pPr>
      <w:r w:rsidRPr="00025124">
        <w:rPr>
          <w:rFonts w:ascii="Arial Narrow" w:hAnsi="Arial Narrow"/>
        </w:rPr>
        <w:t xml:space="preserve">En línea con lo anterior, se obtuvieron cotizaciones de dos (2) proveedores, quienes cotizaron el servicio </w:t>
      </w:r>
      <w:r w:rsidRPr="00025124">
        <w:rPr>
          <w:rFonts w:ascii="Arial Narrow" w:hAnsi="Arial Narrow" w:cstheme="majorHAnsi"/>
          <w:color w:val="000000"/>
          <w:highlight w:val="white"/>
        </w:rPr>
        <w:t>de limpieza y bombeo de los pozos sépticos de los Parques Arqueológicos de San Agustín y Altos de los Ídolos ubicados en el departamento del Huila.</w:t>
      </w:r>
    </w:p>
    <w:p w14:paraId="762A7AC8" w14:textId="77777777" w:rsidR="00CB393C" w:rsidRPr="00025124" w:rsidRDefault="00CB393C" w:rsidP="00025124">
      <w:pPr>
        <w:spacing w:after="0" w:line="276" w:lineRule="auto"/>
        <w:ind w:right="51"/>
        <w:jc w:val="both"/>
        <w:rPr>
          <w:rFonts w:ascii="Arial Narrow" w:hAnsi="Arial Narrow" w:cstheme="majorHAnsi"/>
          <w:color w:val="1E1E1E"/>
          <w:highlight w:val="white"/>
        </w:rPr>
      </w:pPr>
    </w:p>
    <w:tbl>
      <w:tblPr>
        <w:tblW w:w="438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85"/>
      </w:tblGrid>
      <w:tr w:rsidR="00A64C78" w:rsidRPr="00025124" w14:paraId="609B90CD" w14:textId="77777777" w:rsidTr="00A64C78">
        <w:trPr>
          <w:jc w:val="center"/>
        </w:trPr>
        <w:tc>
          <w:tcPr>
            <w:tcW w:w="4385" w:type="dxa"/>
            <w:shd w:val="clear" w:color="auto" w:fill="D9D9D9" w:themeFill="background1" w:themeFillShade="D9"/>
            <w:tcMar>
              <w:top w:w="100" w:type="dxa"/>
              <w:left w:w="100" w:type="dxa"/>
              <w:bottom w:w="100" w:type="dxa"/>
              <w:right w:w="100" w:type="dxa"/>
            </w:tcMar>
            <w:vAlign w:val="center"/>
          </w:tcPr>
          <w:p w14:paraId="01A44717" w14:textId="18CC395D" w:rsidR="00A64C78" w:rsidRPr="00025124" w:rsidRDefault="00A64C78" w:rsidP="00025124">
            <w:pPr>
              <w:pBdr>
                <w:top w:val="nil"/>
                <w:left w:val="nil"/>
                <w:bottom w:val="nil"/>
                <w:right w:val="nil"/>
                <w:between w:val="nil"/>
              </w:pBdr>
              <w:spacing w:after="0" w:line="276" w:lineRule="auto"/>
              <w:ind w:right="51"/>
              <w:jc w:val="center"/>
              <w:rPr>
                <w:rFonts w:ascii="Arial Narrow" w:hAnsi="Arial Narrow" w:cstheme="majorHAnsi"/>
                <w:b/>
                <w:color w:val="1E1E1E"/>
                <w:highlight w:val="lightGray"/>
                <w:shd w:val="clear" w:color="auto" w:fill="E5B8B7"/>
              </w:rPr>
            </w:pPr>
            <w:r w:rsidRPr="00025124">
              <w:rPr>
                <w:rFonts w:ascii="Arial Narrow" w:hAnsi="Arial Narrow" w:cstheme="majorHAnsi"/>
                <w:b/>
                <w:color w:val="1E1E1E"/>
                <w:highlight w:val="lightGray"/>
                <w:shd w:val="clear" w:color="auto" w:fill="E5B8B7"/>
              </w:rPr>
              <w:t>EMPRESA</w:t>
            </w:r>
          </w:p>
        </w:tc>
      </w:tr>
      <w:tr w:rsidR="00A64C78" w:rsidRPr="00025124" w14:paraId="6821A416" w14:textId="77777777" w:rsidTr="00A64C78">
        <w:trPr>
          <w:jc w:val="center"/>
        </w:trPr>
        <w:tc>
          <w:tcPr>
            <w:tcW w:w="4385" w:type="dxa"/>
            <w:shd w:val="clear" w:color="auto" w:fill="FFFFFF"/>
            <w:tcMar>
              <w:top w:w="100" w:type="dxa"/>
              <w:left w:w="100" w:type="dxa"/>
              <w:bottom w:w="100" w:type="dxa"/>
              <w:right w:w="100" w:type="dxa"/>
            </w:tcMar>
            <w:vAlign w:val="center"/>
          </w:tcPr>
          <w:p w14:paraId="175E7DFE" w14:textId="6E87148A" w:rsidR="00A64C78" w:rsidRPr="00025124" w:rsidRDefault="00A64C78" w:rsidP="00025124">
            <w:pPr>
              <w:pBdr>
                <w:top w:val="nil"/>
                <w:left w:val="nil"/>
                <w:bottom w:val="nil"/>
                <w:right w:val="nil"/>
                <w:between w:val="nil"/>
              </w:pBdr>
              <w:spacing w:after="0" w:line="276" w:lineRule="auto"/>
              <w:ind w:right="51"/>
              <w:jc w:val="center"/>
              <w:rPr>
                <w:rFonts w:ascii="Arial Narrow" w:hAnsi="Arial Narrow" w:cstheme="majorHAnsi"/>
                <w:color w:val="1E1E1E"/>
                <w:highlight w:val="white"/>
              </w:rPr>
            </w:pPr>
            <w:r w:rsidRPr="00025124">
              <w:rPr>
                <w:rFonts w:ascii="Arial Narrow" w:hAnsi="Arial Narrow" w:cstheme="majorHAnsi"/>
                <w:color w:val="1E1E1E"/>
                <w:highlight w:val="white"/>
              </w:rPr>
              <w:t>GLOBAL PLOMEROS</w:t>
            </w:r>
          </w:p>
        </w:tc>
      </w:tr>
      <w:tr w:rsidR="00A64C78" w:rsidRPr="00025124" w14:paraId="25D51C34" w14:textId="77777777" w:rsidTr="00A64C78">
        <w:trPr>
          <w:jc w:val="center"/>
        </w:trPr>
        <w:tc>
          <w:tcPr>
            <w:tcW w:w="4385" w:type="dxa"/>
            <w:shd w:val="clear" w:color="auto" w:fill="FFFFFF"/>
            <w:tcMar>
              <w:top w:w="100" w:type="dxa"/>
              <w:left w:w="100" w:type="dxa"/>
              <w:bottom w:w="100" w:type="dxa"/>
              <w:right w:w="100" w:type="dxa"/>
            </w:tcMar>
            <w:vAlign w:val="center"/>
          </w:tcPr>
          <w:p w14:paraId="58FBA223" w14:textId="300C350C" w:rsidR="00A64C78" w:rsidRPr="00025124" w:rsidRDefault="00A64C78" w:rsidP="00025124">
            <w:pPr>
              <w:pBdr>
                <w:top w:val="nil"/>
                <w:left w:val="nil"/>
                <w:bottom w:val="nil"/>
                <w:right w:val="nil"/>
                <w:between w:val="nil"/>
              </w:pBdr>
              <w:spacing w:after="0" w:line="276" w:lineRule="auto"/>
              <w:ind w:right="51"/>
              <w:jc w:val="center"/>
              <w:rPr>
                <w:rFonts w:ascii="Arial Narrow" w:hAnsi="Arial Narrow" w:cstheme="majorHAnsi"/>
                <w:color w:val="1E1E1E"/>
                <w:highlight w:val="white"/>
              </w:rPr>
            </w:pPr>
            <w:r w:rsidRPr="00025124">
              <w:rPr>
                <w:rFonts w:ascii="Arial Narrow" w:hAnsi="Arial Narrow" w:cstheme="majorHAnsi"/>
                <w:color w:val="1E1E1E"/>
                <w:highlight w:val="white"/>
              </w:rPr>
              <w:lastRenderedPageBreak/>
              <w:t>TWM</w:t>
            </w:r>
          </w:p>
        </w:tc>
      </w:tr>
    </w:tbl>
    <w:p w14:paraId="2D0D2FAD" w14:textId="77777777" w:rsidR="00D62CB6" w:rsidRPr="00025124" w:rsidRDefault="00D62CB6" w:rsidP="00025124">
      <w:pPr>
        <w:spacing w:after="0" w:line="276" w:lineRule="auto"/>
        <w:ind w:right="51"/>
        <w:jc w:val="both"/>
        <w:rPr>
          <w:rFonts w:ascii="Arial Narrow" w:hAnsi="Arial Narrow" w:cstheme="majorHAnsi"/>
          <w:highlight w:val="white"/>
        </w:rPr>
      </w:pPr>
    </w:p>
    <w:p w14:paraId="1A04F17F" w14:textId="07AF4D6D" w:rsidR="004D4CD6" w:rsidRPr="00025124" w:rsidRDefault="004D4CD6" w:rsidP="00025124">
      <w:pPr>
        <w:shd w:val="clear" w:color="auto" w:fill="FFFFFF"/>
        <w:spacing w:after="0" w:line="276" w:lineRule="auto"/>
        <w:jc w:val="both"/>
        <w:rPr>
          <w:rFonts w:ascii="Arial Narrow" w:hAnsi="Arial Narrow"/>
          <w:i/>
          <w:iCs/>
          <w:color w:val="000000"/>
          <w:highlight w:val="yellow"/>
        </w:rPr>
      </w:pPr>
      <w:r w:rsidRPr="00025124">
        <w:rPr>
          <w:rFonts w:ascii="Arial Narrow" w:hAnsi="Arial Narrow"/>
        </w:rPr>
        <w:t xml:space="preserve">A </w:t>
      </w:r>
      <w:proofErr w:type="gramStart"/>
      <w:r w:rsidRPr="00025124">
        <w:rPr>
          <w:rFonts w:ascii="Arial Narrow" w:hAnsi="Arial Narrow"/>
        </w:rPr>
        <w:t>continuación</w:t>
      </w:r>
      <w:proofErr w:type="gramEnd"/>
      <w:r w:rsidRPr="00025124">
        <w:rPr>
          <w:rFonts w:ascii="Arial Narrow" w:hAnsi="Arial Narrow"/>
        </w:rPr>
        <w:t xml:space="preserve"> se listan las cotizaciones recibidas y se establece el precio techo de los servicios requeridos con base en el promedio simple de las cotizaciones recibidas, obteniendo los siguientes resultados:</w:t>
      </w:r>
    </w:p>
    <w:p w14:paraId="3C8D51DC" w14:textId="77777777" w:rsidR="00FE50F9" w:rsidRPr="00025124" w:rsidRDefault="00FE50F9" w:rsidP="00025124">
      <w:pPr>
        <w:spacing w:after="0" w:line="276" w:lineRule="auto"/>
        <w:ind w:right="51"/>
        <w:jc w:val="both"/>
        <w:rPr>
          <w:rFonts w:ascii="Arial Narrow" w:hAnsi="Arial Narrow" w:cstheme="majorHAnsi"/>
          <w:highlight w:val="white"/>
        </w:rPr>
      </w:pPr>
    </w:p>
    <w:tbl>
      <w:tblPr>
        <w:tblW w:w="9837" w:type="dxa"/>
        <w:jc w:val="center"/>
        <w:tblCellMar>
          <w:left w:w="70" w:type="dxa"/>
          <w:right w:w="70" w:type="dxa"/>
        </w:tblCellMar>
        <w:tblLook w:val="04A0" w:firstRow="1" w:lastRow="0" w:firstColumn="1" w:lastColumn="0" w:noHBand="0" w:noVBand="1"/>
      </w:tblPr>
      <w:tblGrid>
        <w:gridCol w:w="571"/>
        <w:gridCol w:w="1254"/>
        <w:gridCol w:w="531"/>
        <w:gridCol w:w="641"/>
        <w:gridCol w:w="1012"/>
        <w:gridCol w:w="1244"/>
        <w:gridCol w:w="1012"/>
        <w:gridCol w:w="1194"/>
        <w:gridCol w:w="1123"/>
        <w:gridCol w:w="1194"/>
        <w:gridCol w:w="146"/>
      </w:tblGrid>
      <w:tr w:rsidR="00FE50F9" w:rsidRPr="00025124" w14:paraId="6D1675B2" w14:textId="77777777" w:rsidTr="00A64C78">
        <w:trPr>
          <w:gridAfter w:val="1"/>
          <w:trHeight w:val="433"/>
          <w:jc w:val="center"/>
        </w:trPr>
        <w:tc>
          <w:tcPr>
            <w:tcW w:w="0" w:type="auto"/>
            <w:gridSpan w:val="10"/>
            <w:vMerge w:val="restart"/>
            <w:tcBorders>
              <w:top w:val="single" w:sz="8" w:space="0" w:color="000000"/>
              <w:left w:val="single" w:sz="8" w:space="0" w:color="000000"/>
              <w:bottom w:val="single" w:sz="8" w:space="0" w:color="000000"/>
              <w:right w:val="single" w:sz="8" w:space="0" w:color="000000"/>
            </w:tcBorders>
            <w:shd w:val="clear" w:color="BFBFBF" w:fill="BFBFBF"/>
            <w:vAlign w:val="center"/>
            <w:hideMark/>
          </w:tcPr>
          <w:p w14:paraId="4FF23BB3" w14:textId="77777777" w:rsidR="00FE50F9" w:rsidRPr="00025124" w:rsidRDefault="00FE50F9" w:rsidP="00025124">
            <w:pPr>
              <w:spacing w:after="0" w:line="276" w:lineRule="auto"/>
              <w:jc w:val="center"/>
              <w:rPr>
                <w:rFonts w:ascii="Arial Narrow" w:eastAsia="Times New Roman" w:hAnsi="Arial Narrow"/>
                <w:b/>
                <w:bCs/>
                <w:color w:val="000000"/>
              </w:rPr>
            </w:pPr>
            <w:r w:rsidRPr="00025124">
              <w:rPr>
                <w:rFonts w:ascii="Arial Narrow" w:eastAsia="Times New Roman" w:hAnsi="Arial Narrow"/>
                <w:b/>
                <w:bCs/>
                <w:color w:val="000000"/>
              </w:rPr>
              <w:t>ESTUDIO DE MERCADO PARA LA CONTRATACION DEL SERVICIO DE LIMPIEZA DE LOS POZOS SÉPTICOS DE LOS PARQUES ARQUEOLÓGICOS DE SAN AGUSTÍN Y ALTOS DE LOS ÍDOLOS EN EL DEPARTAMENTO DEL HUILA</w:t>
            </w:r>
          </w:p>
        </w:tc>
      </w:tr>
      <w:tr w:rsidR="00FE50F9" w:rsidRPr="00025124" w14:paraId="659F9782" w14:textId="77777777" w:rsidTr="00A64C78">
        <w:trPr>
          <w:trHeight w:val="95"/>
          <w:jc w:val="center"/>
        </w:trPr>
        <w:tc>
          <w:tcPr>
            <w:tcW w:w="0" w:type="auto"/>
            <w:gridSpan w:val="10"/>
            <w:vMerge/>
            <w:tcBorders>
              <w:top w:val="single" w:sz="8" w:space="0" w:color="000000"/>
              <w:left w:val="single" w:sz="8" w:space="0" w:color="000000"/>
              <w:bottom w:val="single" w:sz="8" w:space="0" w:color="000000"/>
              <w:right w:val="single" w:sz="8" w:space="0" w:color="000000"/>
            </w:tcBorders>
            <w:vAlign w:val="center"/>
            <w:hideMark/>
          </w:tcPr>
          <w:p w14:paraId="7CC7BAD7" w14:textId="77777777" w:rsidR="00FE50F9" w:rsidRPr="00025124" w:rsidRDefault="00FE50F9" w:rsidP="00025124">
            <w:pPr>
              <w:spacing w:after="0" w:line="276" w:lineRule="auto"/>
              <w:rPr>
                <w:rFonts w:ascii="Arial Narrow" w:eastAsia="Times New Roman" w:hAnsi="Arial Narrow"/>
                <w:b/>
                <w:bCs/>
                <w:color w:val="000000"/>
              </w:rPr>
            </w:pPr>
          </w:p>
        </w:tc>
        <w:tc>
          <w:tcPr>
            <w:tcW w:w="0" w:type="auto"/>
            <w:tcBorders>
              <w:top w:val="nil"/>
              <w:left w:val="nil"/>
              <w:bottom w:val="nil"/>
              <w:right w:val="nil"/>
            </w:tcBorders>
            <w:shd w:val="clear" w:color="auto" w:fill="auto"/>
            <w:noWrap/>
            <w:vAlign w:val="center"/>
            <w:hideMark/>
          </w:tcPr>
          <w:p w14:paraId="1557D553" w14:textId="77777777" w:rsidR="00FE50F9" w:rsidRPr="00025124" w:rsidRDefault="00FE50F9" w:rsidP="00025124">
            <w:pPr>
              <w:spacing w:after="0" w:line="276" w:lineRule="auto"/>
              <w:jc w:val="center"/>
              <w:rPr>
                <w:rFonts w:ascii="Arial Narrow" w:eastAsia="Times New Roman" w:hAnsi="Arial Narrow"/>
                <w:b/>
                <w:bCs/>
                <w:color w:val="000000"/>
              </w:rPr>
            </w:pPr>
          </w:p>
        </w:tc>
      </w:tr>
      <w:tr w:rsidR="00F82C02" w:rsidRPr="00025124" w14:paraId="6319216B" w14:textId="77777777" w:rsidTr="00335308">
        <w:trPr>
          <w:trHeight w:val="494"/>
          <w:jc w:val="center"/>
        </w:trPr>
        <w:tc>
          <w:tcPr>
            <w:tcW w:w="0" w:type="auto"/>
            <w:vMerge w:val="restart"/>
            <w:tcBorders>
              <w:top w:val="nil"/>
              <w:left w:val="single" w:sz="8" w:space="0" w:color="000000"/>
              <w:bottom w:val="single" w:sz="8" w:space="0" w:color="000000"/>
              <w:right w:val="single" w:sz="8" w:space="0" w:color="000000"/>
            </w:tcBorders>
            <w:shd w:val="clear" w:color="F2F2F2" w:fill="F2F2F2"/>
            <w:noWrap/>
            <w:vAlign w:val="center"/>
            <w:hideMark/>
          </w:tcPr>
          <w:p w14:paraId="36844592" w14:textId="77777777" w:rsidR="00FE50F9" w:rsidRPr="00025124" w:rsidRDefault="00FE50F9" w:rsidP="00025124">
            <w:pPr>
              <w:spacing w:after="0" w:line="276" w:lineRule="auto"/>
              <w:jc w:val="center"/>
              <w:rPr>
                <w:rFonts w:ascii="Arial Narrow" w:eastAsia="Times New Roman" w:hAnsi="Arial Narrow"/>
                <w:color w:val="000000"/>
              </w:rPr>
            </w:pPr>
            <w:r w:rsidRPr="00025124">
              <w:rPr>
                <w:rFonts w:ascii="Arial Narrow" w:eastAsia="Times New Roman" w:hAnsi="Arial Narrow"/>
                <w:color w:val="000000"/>
              </w:rPr>
              <w:t>ÍTEM</w:t>
            </w:r>
          </w:p>
        </w:tc>
        <w:tc>
          <w:tcPr>
            <w:tcW w:w="0" w:type="auto"/>
            <w:vMerge w:val="restart"/>
            <w:tcBorders>
              <w:top w:val="single" w:sz="8" w:space="0" w:color="000000"/>
              <w:left w:val="nil"/>
              <w:bottom w:val="single" w:sz="8" w:space="0" w:color="000000"/>
              <w:right w:val="single" w:sz="4" w:space="0" w:color="000000"/>
            </w:tcBorders>
            <w:shd w:val="clear" w:color="F2F2F2" w:fill="F2F2F2"/>
            <w:noWrap/>
            <w:vAlign w:val="center"/>
            <w:hideMark/>
          </w:tcPr>
          <w:p w14:paraId="0B6DC8BC" w14:textId="77777777" w:rsidR="00FE50F9" w:rsidRPr="00025124" w:rsidRDefault="00FE50F9" w:rsidP="00025124">
            <w:pPr>
              <w:spacing w:after="0" w:line="276" w:lineRule="auto"/>
              <w:jc w:val="center"/>
              <w:rPr>
                <w:rFonts w:ascii="Arial Narrow" w:eastAsia="Times New Roman" w:hAnsi="Arial Narrow"/>
                <w:b/>
                <w:bCs/>
                <w:color w:val="000000"/>
              </w:rPr>
            </w:pPr>
            <w:r w:rsidRPr="00025124">
              <w:rPr>
                <w:rFonts w:ascii="Arial Narrow" w:eastAsia="Times New Roman" w:hAnsi="Arial Narrow"/>
                <w:b/>
                <w:bCs/>
                <w:color w:val="000000"/>
              </w:rPr>
              <w:t>ÍTEM</w:t>
            </w:r>
          </w:p>
        </w:tc>
        <w:tc>
          <w:tcPr>
            <w:tcW w:w="0" w:type="auto"/>
            <w:vMerge w:val="restart"/>
            <w:tcBorders>
              <w:top w:val="nil"/>
              <w:left w:val="single" w:sz="4" w:space="0" w:color="000000"/>
              <w:bottom w:val="single" w:sz="8" w:space="0" w:color="000000"/>
              <w:right w:val="single" w:sz="4" w:space="0" w:color="000000"/>
            </w:tcBorders>
            <w:shd w:val="clear" w:color="F2F2F2" w:fill="F2F2F2"/>
            <w:noWrap/>
            <w:vAlign w:val="center"/>
            <w:hideMark/>
          </w:tcPr>
          <w:p w14:paraId="0DBA8DD8" w14:textId="77777777" w:rsidR="00FE50F9" w:rsidRPr="00025124" w:rsidRDefault="00FE50F9" w:rsidP="00025124">
            <w:pPr>
              <w:spacing w:after="0" w:line="276" w:lineRule="auto"/>
              <w:jc w:val="center"/>
              <w:rPr>
                <w:rFonts w:ascii="Arial Narrow" w:eastAsia="Times New Roman" w:hAnsi="Arial Narrow"/>
                <w:b/>
                <w:bCs/>
                <w:color w:val="000000"/>
              </w:rPr>
            </w:pPr>
            <w:r w:rsidRPr="00025124">
              <w:rPr>
                <w:rFonts w:ascii="Arial Narrow" w:eastAsia="Times New Roman" w:hAnsi="Arial Narrow"/>
                <w:b/>
                <w:bCs/>
                <w:color w:val="000000"/>
              </w:rPr>
              <w:t>UND</w:t>
            </w:r>
          </w:p>
        </w:tc>
        <w:tc>
          <w:tcPr>
            <w:tcW w:w="0" w:type="auto"/>
            <w:vMerge w:val="restart"/>
            <w:tcBorders>
              <w:top w:val="nil"/>
              <w:left w:val="single" w:sz="4" w:space="0" w:color="000000"/>
              <w:bottom w:val="single" w:sz="8" w:space="0" w:color="000000"/>
              <w:right w:val="single" w:sz="8" w:space="0" w:color="000000"/>
            </w:tcBorders>
            <w:shd w:val="clear" w:color="F2F2F2" w:fill="F2F2F2"/>
            <w:noWrap/>
            <w:vAlign w:val="center"/>
            <w:hideMark/>
          </w:tcPr>
          <w:p w14:paraId="48E05E20" w14:textId="77777777" w:rsidR="00FE50F9" w:rsidRPr="00025124" w:rsidRDefault="00FE50F9" w:rsidP="00025124">
            <w:pPr>
              <w:spacing w:after="0" w:line="276" w:lineRule="auto"/>
              <w:jc w:val="center"/>
              <w:rPr>
                <w:rFonts w:ascii="Arial Narrow" w:eastAsia="Times New Roman" w:hAnsi="Arial Narrow"/>
                <w:b/>
                <w:bCs/>
                <w:color w:val="000000"/>
              </w:rPr>
            </w:pPr>
            <w:r w:rsidRPr="00025124">
              <w:rPr>
                <w:rFonts w:ascii="Arial Narrow" w:eastAsia="Times New Roman" w:hAnsi="Arial Narrow"/>
                <w:b/>
                <w:bCs/>
                <w:color w:val="000000"/>
              </w:rPr>
              <w:t>CANT</w:t>
            </w:r>
          </w:p>
        </w:tc>
        <w:tc>
          <w:tcPr>
            <w:tcW w:w="0" w:type="auto"/>
            <w:gridSpan w:val="2"/>
            <w:tcBorders>
              <w:top w:val="single" w:sz="8" w:space="0" w:color="000000"/>
              <w:left w:val="nil"/>
              <w:bottom w:val="single" w:sz="8" w:space="0" w:color="000000"/>
              <w:right w:val="single" w:sz="8" w:space="0" w:color="000000"/>
            </w:tcBorders>
            <w:shd w:val="clear" w:color="F2F2F2" w:fill="F2F2F2"/>
            <w:vAlign w:val="center"/>
            <w:hideMark/>
          </w:tcPr>
          <w:p w14:paraId="6287D67A" w14:textId="77777777" w:rsidR="00FE50F9" w:rsidRPr="00025124" w:rsidRDefault="00FE50F9" w:rsidP="00025124">
            <w:pPr>
              <w:spacing w:after="0" w:line="276" w:lineRule="auto"/>
              <w:jc w:val="center"/>
              <w:rPr>
                <w:rFonts w:ascii="Arial Narrow" w:eastAsia="Times New Roman" w:hAnsi="Arial Narrow"/>
                <w:b/>
                <w:bCs/>
                <w:color w:val="000000"/>
              </w:rPr>
            </w:pPr>
            <w:r w:rsidRPr="00025124">
              <w:rPr>
                <w:rFonts w:ascii="Arial Narrow" w:eastAsia="Times New Roman" w:hAnsi="Arial Narrow"/>
                <w:b/>
                <w:bCs/>
                <w:color w:val="000000"/>
              </w:rPr>
              <w:t>GLOBAL PLOMEROS</w:t>
            </w:r>
          </w:p>
        </w:tc>
        <w:tc>
          <w:tcPr>
            <w:tcW w:w="0" w:type="auto"/>
            <w:gridSpan w:val="2"/>
            <w:tcBorders>
              <w:top w:val="single" w:sz="8" w:space="0" w:color="000000"/>
              <w:left w:val="nil"/>
              <w:bottom w:val="single" w:sz="8" w:space="0" w:color="000000"/>
              <w:right w:val="nil"/>
            </w:tcBorders>
            <w:shd w:val="clear" w:color="F2F2F2" w:fill="F2F2F2"/>
            <w:vAlign w:val="center"/>
            <w:hideMark/>
          </w:tcPr>
          <w:p w14:paraId="103BF2E5" w14:textId="77777777" w:rsidR="00FE50F9" w:rsidRPr="00025124" w:rsidRDefault="00FE50F9" w:rsidP="00025124">
            <w:pPr>
              <w:spacing w:after="0" w:line="276" w:lineRule="auto"/>
              <w:jc w:val="center"/>
              <w:rPr>
                <w:rFonts w:ascii="Arial Narrow" w:eastAsia="Times New Roman" w:hAnsi="Arial Narrow"/>
                <w:b/>
                <w:bCs/>
                <w:color w:val="000000"/>
              </w:rPr>
            </w:pPr>
            <w:r w:rsidRPr="00025124">
              <w:rPr>
                <w:rFonts w:ascii="Arial Narrow" w:eastAsia="Times New Roman" w:hAnsi="Arial Narrow"/>
                <w:b/>
                <w:bCs/>
                <w:color w:val="000000"/>
              </w:rPr>
              <w:t>TWM S.A.S</w:t>
            </w:r>
          </w:p>
        </w:tc>
        <w:tc>
          <w:tcPr>
            <w:tcW w:w="0" w:type="auto"/>
            <w:vMerge w:val="restart"/>
            <w:tcBorders>
              <w:top w:val="nil"/>
              <w:left w:val="single" w:sz="8" w:space="0" w:color="000000"/>
              <w:bottom w:val="single" w:sz="8" w:space="0" w:color="000000"/>
              <w:right w:val="single" w:sz="8" w:space="0" w:color="000000"/>
            </w:tcBorders>
            <w:shd w:val="clear" w:color="F2F2F2" w:fill="F2F2F2"/>
            <w:vAlign w:val="center"/>
            <w:hideMark/>
          </w:tcPr>
          <w:p w14:paraId="66E1F63C" w14:textId="01BB199F" w:rsidR="00FE50F9" w:rsidRPr="00025124" w:rsidRDefault="00FE50F9" w:rsidP="00025124">
            <w:pPr>
              <w:spacing w:after="0" w:line="276" w:lineRule="auto"/>
              <w:jc w:val="center"/>
              <w:rPr>
                <w:rFonts w:ascii="Arial Narrow" w:eastAsia="Times New Roman" w:hAnsi="Arial Narrow"/>
                <w:b/>
                <w:bCs/>
                <w:color w:val="000000"/>
              </w:rPr>
            </w:pPr>
            <w:r w:rsidRPr="00025124">
              <w:rPr>
                <w:rFonts w:ascii="Arial Narrow" w:eastAsia="Times New Roman" w:hAnsi="Arial Narrow"/>
                <w:b/>
                <w:bCs/>
                <w:color w:val="000000"/>
              </w:rPr>
              <w:t xml:space="preserve">VALOR </w:t>
            </w:r>
            <w:r w:rsidR="00F82C02" w:rsidRPr="00025124">
              <w:rPr>
                <w:rFonts w:ascii="Arial Narrow" w:eastAsia="Times New Roman" w:hAnsi="Arial Narrow"/>
                <w:b/>
                <w:bCs/>
                <w:color w:val="000000"/>
              </w:rPr>
              <w:t xml:space="preserve">UNITARIO </w:t>
            </w:r>
            <w:r w:rsidRPr="00025124">
              <w:rPr>
                <w:rFonts w:ascii="Arial Narrow" w:eastAsia="Times New Roman" w:hAnsi="Arial Narrow"/>
                <w:b/>
                <w:bCs/>
                <w:color w:val="000000"/>
              </w:rPr>
              <w:t>PROMEDIO</w:t>
            </w:r>
            <w:r w:rsidR="00F82C02" w:rsidRPr="00025124">
              <w:rPr>
                <w:rFonts w:ascii="Arial Narrow" w:eastAsia="Times New Roman" w:hAnsi="Arial Narrow"/>
                <w:b/>
                <w:bCs/>
                <w:color w:val="000000"/>
              </w:rPr>
              <w:t xml:space="preserve"> IVA INCLUIDO</w:t>
            </w:r>
          </w:p>
        </w:tc>
        <w:tc>
          <w:tcPr>
            <w:tcW w:w="0" w:type="auto"/>
            <w:vMerge w:val="restart"/>
            <w:tcBorders>
              <w:top w:val="nil"/>
              <w:left w:val="nil"/>
              <w:bottom w:val="single" w:sz="8" w:space="0" w:color="000000"/>
              <w:right w:val="single" w:sz="8" w:space="0" w:color="000000"/>
            </w:tcBorders>
            <w:shd w:val="clear" w:color="F2F2F2" w:fill="F2F2F2"/>
            <w:vAlign w:val="center"/>
            <w:hideMark/>
          </w:tcPr>
          <w:p w14:paraId="05B03ABC" w14:textId="41266C74" w:rsidR="00FE50F9" w:rsidRPr="00025124" w:rsidRDefault="00FE50F9" w:rsidP="00025124">
            <w:pPr>
              <w:spacing w:after="0" w:line="276" w:lineRule="auto"/>
              <w:jc w:val="center"/>
              <w:rPr>
                <w:rFonts w:ascii="Arial Narrow" w:eastAsia="Times New Roman" w:hAnsi="Arial Narrow"/>
                <w:b/>
                <w:bCs/>
                <w:color w:val="000000"/>
              </w:rPr>
            </w:pPr>
            <w:r w:rsidRPr="00025124">
              <w:rPr>
                <w:rFonts w:ascii="Arial Narrow" w:eastAsia="Times New Roman" w:hAnsi="Arial Narrow"/>
                <w:b/>
                <w:bCs/>
                <w:color w:val="000000"/>
              </w:rPr>
              <w:t>VALOR TOTAL</w:t>
            </w:r>
            <w:r w:rsidR="00165EF4" w:rsidRPr="00025124">
              <w:rPr>
                <w:rFonts w:ascii="Arial Narrow" w:eastAsia="Times New Roman" w:hAnsi="Arial Narrow"/>
                <w:b/>
                <w:bCs/>
                <w:color w:val="000000"/>
              </w:rPr>
              <w:t xml:space="preserve"> IVA INCLUIDO</w:t>
            </w:r>
          </w:p>
        </w:tc>
        <w:tc>
          <w:tcPr>
            <w:tcW w:w="0" w:type="auto"/>
            <w:vAlign w:val="center"/>
            <w:hideMark/>
          </w:tcPr>
          <w:p w14:paraId="54C9F717" w14:textId="77777777" w:rsidR="00FE50F9" w:rsidRPr="00025124" w:rsidRDefault="00FE50F9" w:rsidP="00025124">
            <w:pPr>
              <w:spacing w:after="0" w:line="276" w:lineRule="auto"/>
              <w:rPr>
                <w:rFonts w:ascii="Arial Narrow" w:eastAsia="Times New Roman" w:hAnsi="Arial Narrow" w:cs="Times New Roman"/>
              </w:rPr>
            </w:pPr>
          </w:p>
        </w:tc>
      </w:tr>
      <w:tr w:rsidR="00F82C02" w:rsidRPr="00025124" w14:paraId="29752B99" w14:textId="77777777" w:rsidTr="00335308">
        <w:trPr>
          <w:trHeight w:val="459"/>
          <w:jc w:val="center"/>
        </w:trPr>
        <w:tc>
          <w:tcPr>
            <w:tcW w:w="0" w:type="auto"/>
            <w:vMerge/>
            <w:tcBorders>
              <w:top w:val="nil"/>
              <w:left w:val="single" w:sz="8" w:space="0" w:color="000000"/>
              <w:bottom w:val="single" w:sz="8" w:space="0" w:color="000000"/>
              <w:right w:val="single" w:sz="8" w:space="0" w:color="000000"/>
            </w:tcBorders>
            <w:vAlign w:val="center"/>
            <w:hideMark/>
          </w:tcPr>
          <w:p w14:paraId="5623ED92" w14:textId="77777777" w:rsidR="00FE50F9" w:rsidRPr="00025124" w:rsidRDefault="00FE50F9" w:rsidP="00025124">
            <w:pPr>
              <w:spacing w:after="0" w:line="276" w:lineRule="auto"/>
              <w:rPr>
                <w:rFonts w:ascii="Arial Narrow" w:eastAsia="Times New Roman" w:hAnsi="Arial Narrow"/>
                <w:color w:val="000000"/>
              </w:rPr>
            </w:pPr>
          </w:p>
        </w:tc>
        <w:tc>
          <w:tcPr>
            <w:tcW w:w="0" w:type="auto"/>
            <w:vMerge/>
            <w:tcBorders>
              <w:top w:val="single" w:sz="8" w:space="0" w:color="000000"/>
              <w:left w:val="nil"/>
              <w:bottom w:val="single" w:sz="8" w:space="0" w:color="000000"/>
              <w:right w:val="single" w:sz="4" w:space="0" w:color="000000"/>
            </w:tcBorders>
            <w:vAlign w:val="center"/>
            <w:hideMark/>
          </w:tcPr>
          <w:p w14:paraId="3B5DE2DD" w14:textId="77777777" w:rsidR="00FE50F9" w:rsidRPr="00025124" w:rsidRDefault="00FE50F9" w:rsidP="00025124">
            <w:pPr>
              <w:spacing w:after="0" w:line="276" w:lineRule="auto"/>
              <w:rPr>
                <w:rFonts w:ascii="Arial Narrow" w:eastAsia="Times New Roman" w:hAnsi="Arial Narrow"/>
                <w:b/>
                <w:bCs/>
                <w:color w:val="000000"/>
              </w:rPr>
            </w:pPr>
          </w:p>
        </w:tc>
        <w:tc>
          <w:tcPr>
            <w:tcW w:w="0" w:type="auto"/>
            <w:vMerge/>
            <w:tcBorders>
              <w:top w:val="nil"/>
              <w:left w:val="single" w:sz="4" w:space="0" w:color="000000"/>
              <w:bottom w:val="single" w:sz="8" w:space="0" w:color="000000"/>
              <w:right w:val="single" w:sz="4" w:space="0" w:color="000000"/>
            </w:tcBorders>
            <w:vAlign w:val="center"/>
            <w:hideMark/>
          </w:tcPr>
          <w:p w14:paraId="1BD5168C" w14:textId="77777777" w:rsidR="00FE50F9" w:rsidRPr="00025124" w:rsidRDefault="00FE50F9" w:rsidP="00025124">
            <w:pPr>
              <w:spacing w:after="0" w:line="276" w:lineRule="auto"/>
              <w:rPr>
                <w:rFonts w:ascii="Arial Narrow" w:eastAsia="Times New Roman" w:hAnsi="Arial Narrow"/>
                <w:b/>
                <w:bCs/>
                <w:color w:val="000000"/>
              </w:rPr>
            </w:pPr>
          </w:p>
        </w:tc>
        <w:tc>
          <w:tcPr>
            <w:tcW w:w="0" w:type="auto"/>
            <w:vMerge/>
            <w:tcBorders>
              <w:top w:val="nil"/>
              <w:left w:val="single" w:sz="4" w:space="0" w:color="000000"/>
              <w:bottom w:val="single" w:sz="8" w:space="0" w:color="000000"/>
              <w:right w:val="single" w:sz="8" w:space="0" w:color="000000"/>
            </w:tcBorders>
            <w:vAlign w:val="center"/>
            <w:hideMark/>
          </w:tcPr>
          <w:p w14:paraId="58CEBFAA" w14:textId="77777777" w:rsidR="00FE50F9" w:rsidRPr="00025124" w:rsidRDefault="00FE50F9" w:rsidP="00025124">
            <w:pPr>
              <w:spacing w:after="0" w:line="276" w:lineRule="auto"/>
              <w:rPr>
                <w:rFonts w:ascii="Arial Narrow" w:eastAsia="Times New Roman" w:hAnsi="Arial Narrow"/>
                <w:b/>
                <w:bCs/>
                <w:color w:val="000000"/>
              </w:rPr>
            </w:pPr>
          </w:p>
        </w:tc>
        <w:tc>
          <w:tcPr>
            <w:tcW w:w="0" w:type="auto"/>
            <w:tcBorders>
              <w:top w:val="nil"/>
              <w:left w:val="nil"/>
              <w:bottom w:val="nil"/>
              <w:right w:val="single" w:sz="4" w:space="0" w:color="000000"/>
            </w:tcBorders>
            <w:shd w:val="clear" w:color="F2F2F2" w:fill="F2F2F2"/>
            <w:vAlign w:val="center"/>
            <w:hideMark/>
          </w:tcPr>
          <w:p w14:paraId="0E9BCF8D" w14:textId="736593F5" w:rsidR="00FE50F9" w:rsidRPr="00025124" w:rsidRDefault="00FE50F9" w:rsidP="00025124">
            <w:pPr>
              <w:spacing w:after="0" w:line="276" w:lineRule="auto"/>
              <w:jc w:val="center"/>
              <w:rPr>
                <w:rFonts w:ascii="Arial Narrow" w:eastAsia="Times New Roman" w:hAnsi="Arial Narrow"/>
                <w:b/>
                <w:bCs/>
                <w:color w:val="000000"/>
              </w:rPr>
            </w:pPr>
            <w:r w:rsidRPr="00025124">
              <w:rPr>
                <w:rFonts w:ascii="Arial Narrow" w:eastAsia="Times New Roman" w:hAnsi="Arial Narrow"/>
                <w:b/>
                <w:bCs/>
                <w:color w:val="000000"/>
              </w:rPr>
              <w:t>VLR UNITARIO</w:t>
            </w:r>
            <w:r w:rsidRPr="00025124">
              <w:rPr>
                <w:rFonts w:ascii="Arial Narrow" w:eastAsia="Times New Roman" w:hAnsi="Arial Narrow"/>
                <w:b/>
                <w:bCs/>
                <w:color w:val="000000"/>
              </w:rPr>
              <w:br/>
            </w:r>
            <w:r w:rsidR="00165EF4" w:rsidRPr="00025124">
              <w:rPr>
                <w:rFonts w:ascii="Arial Narrow" w:eastAsia="Times New Roman" w:hAnsi="Arial Narrow"/>
                <w:b/>
                <w:bCs/>
                <w:color w:val="000000"/>
              </w:rPr>
              <w:t>IVA INCLUIDO</w:t>
            </w:r>
          </w:p>
        </w:tc>
        <w:tc>
          <w:tcPr>
            <w:tcW w:w="0" w:type="auto"/>
            <w:tcBorders>
              <w:top w:val="nil"/>
              <w:left w:val="nil"/>
              <w:bottom w:val="nil"/>
              <w:right w:val="single" w:sz="8" w:space="0" w:color="000000"/>
            </w:tcBorders>
            <w:shd w:val="clear" w:color="F2F2F2" w:fill="F2F2F2"/>
            <w:vAlign w:val="center"/>
            <w:hideMark/>
          </w:tcPr>
          <w:p w14:paraId="0A761231" w14:textId="77777777" w:rsidR="00FE50F9" w:rsidRPr="00025124" w:rsidRDefault="00FE50F9" w:rsidP="00025124">
            <w:pPr>
              <w:spacing w:after="0" w:line="276" w:lineRule="auto"/>
              <w:jc w:val="center"/>
              <w:rPr>
                <w:rFonts w:ascii="Arial Narrow" w:eastAsia="Times New Roman" w:hAnsi="Arial Narrow"/>
                <w:b/>
                <w:bCs/>
                <w:color w:val="000000"/>
              </w:rPr>
            </w:pPr>
            <w:r w:rsidRPr="00025124">
              <w:rPr>
                <w:rFonts w:ascii="Arial Narrow" w:eastAsia="Times New Roman" w:hAnsi="Arial Narrow"/>
                <w:b/>
                <w:bCs/>
                <w:color w:val="000000"/>
              </w:rPr>
              <w:t>TOTAL / IVA INCLUIDO</w:t>
            </w:r>
          </w:p>
        </w:tc>
        <w:tc>
          <w:tcPr>
            <w:tcW w:w="0" w:type="auto"/>
            <w:tcBorders>
              <w:top w:val="nil"/>
              <w:left w:val="nil"/>
              <w:bottom w:val="nil"/>
              <w:right w:val="single" w:sz="4" w:space="0" w:color="000000"/>
            </w:tcBorders>
            <w:shd w:val="clear" w:color="F2F2F2" w:fill="F2F2F2"/>
            <w:vAlign w:val="center"/>
            <w:hideMark/>
          </w:tcPr>
          <w:p w14:paraId="6EA49D97" w14:textId="70611CF6" w:rsidR="00FE50F9" w:rsidRPr="00025124" w:rsidRDefault="00FE50F9" w:rsidP="00025124">
            <w:pPr>
              <w:spacing w:after="0" w:line="276" w:lineRule="auto"/>
              <w:jc w:val="center"/>
              <w:rPr>
                <w:rFonts w:ascii="Arial Narrow" w:eastAsia="Times New Roman" w:hAnsi="Arial Narrow"/>
                <w:b/>
                <w:bCs/>
                <w:color w:val="000000"/>
              </w:rPr>
            </w:pPr>
            <w:r w:rsidRPr="00025124">
              <w:rPr>
                <w:rFonts w:ascii="Arial Narrow" w:eastAsia="Times New Roman" w:hAnsi="Arial Narrow"/>
                <w:b/>
                <w:bCs/>
                <w:color w:val="000000"/>
              </w:rPr>
              <w:t>VLR UNITARIO</w:t>
            </w:r>
            <w:r w:rsidRPr="00025124">
              <w:rPr>
                <w:rFonts w:ascii="Arial Narrow" w:eastAsia="Times New Roman" w:hAnsi="Arial Narrow"/>
                <w:b/>
                <w:bCs/>
                <w:color w:val="000000"/>
              </w:rPr>
              <w:br/>
            </w:r>
            <w:r w:rsidR="00165EF4" w:rsidRPr="00025124">
              <w:rPr>
                <w:rFonts w:ascii="Arial Narrow" w:eastAsia="Times New Roman" w:hAnsi="Arial Narrow"/>
                <w:b/>
                <w:bCs/>
                <w:color w:val="000000"/>
              </w:rPr>
              <w:t>IVA INCLUIDO</w:t>
            </w:r>
          </w:p>
        </w:tc>
        <w:tc>
          <w:tcPr>
            <w:tcW w:w="0" w:type="auto"/>
            <w:tcBorders>
              <w:top w:val="nil"/>
              <w:left w:val="nil"/>
              <w:bottom w:val="nil"/>
              <w:right w:val="nil"/>
            </w:tcBorders>
            <w:shd w:val="clear" w:color="F2F2F2" w:fill="F2F2F2"/>
            <w:vAlign w:val="center"/>
            <w:hideMark/>
          </w:tcPr>
          <w:p w14:paraId="3C3EA81C" w14:textId="77777777" w:rsidR="00FE50F9" w:rsidRPr="00025124" w:rsidRDefault="00FE50F9" w:rsidP="00025124">
            <w:pPr>
              <w:spacing w:after="0" w:line="276" w:lineRule="auto"/>
              <w:jc w:val="center"/>
              <w:rPr>
                <w:rFonts w:ascii="Arial Narrow" w:eastAsia="Times New Roman" w:hAnsi="Arial Narrow"/>
                <w:b/>
                <w:bCs/>
                <w:color w:val="000000"/>
              </w:rPr>
            </w:pPr>
            <w:r w:rsidRPr="00025124">
              <w:rPr>
                <w:rFonts w:ascii="Arial Narrow" w:eastAsia="Times New Roman" w:hAnsi="Arial Narrow"/>
                <w:b/>
                <w:bCs/>
                <w:color w:val="000000"/>
              </w:rPr>
              <w:t>TOTAL / IVA INCLUIDO</w:t>
            </w:r>
          </w:p>
        </w:tc>
        <w:tc>
          <w:tcPr>
            <w:tcW w:w="0" w:type="auto"/>
            <w:vMerge/>
            <w:tcBorders>
              <w:top w:val="nil"/>
              <w:left w:val="single" w:sz="8" w:space="0" w:color="000000"/>
              <w:bottom w:val="single" w:sz="8" w:space="0" w:color="000000"/>
              <w:right w:val="single" w:sz="8" w:space="0" w:color="000000"/>
            </w:tcBorders>
            <w:vAlign w:val="center"/>
            <w:hideMark/>
          </w:tcPr>
          <w:p w14:paraId="4AC4168F" w14:textId="77777777" w:rsidR="00FE50F9" w:rsidRPr="00025124" w:rsidRDefault="00FE50F9" w:rsidP="00025124">
            <w:pPr>
              <w:spacing w:after="0" w:line="276" w:lineRule="auto"/>
              <w:rPr>
                <w:rFonts w:ascii="Arial Narrow" w:eastAsia="Times New Roman" w:hAnsi="Arial Narrow"/>
                <w:b/>
                <w:bCs/>
                <w:color w:val="000000"/>
              </w:rPr>
            </w:pPr>
          </w:p>
        </w:tc>
        <w:tc>
          <w:tcPr>
            <w:tcW w:w="0" w:type="auto"/>
            <w:vMerge/>
            <w:tcBorders>
              <w:top w:val="nil"/>
              <w:left w:val="nil"/>
              <w:bottom w:val="single" w:sz="8" w:space="0" w:color="000000"/>
              <w:right w:val="single" w:sz="8" w:space="0" w:color="000000"/>
            </w:tcBorders>
            <w:vAlign w:val="center"/>
            <w:hideMark/>
          </w:tcPr>
          <w:p w14:paraId="5FA2445D" w14:textId="77777777" w:rsidR="00FE50F9" w:rsidRPr="00025124" w:rsidRDefault="00FE50F9" w:rsidP="00025124">
            <w:pPr>
              <w:spacing w:after="0" w:line="276" w:lineRule="auto"/>
              <w:rPr>
                <w:rFonts w:ascii="Arial Narrow" w:eastAsia="Times New Roman" w:hAnsi="Arial Narrow"/>
                <w:b/>
                <w:bCs/>
                <w:color w:val="000000"/>
              </w:rPr>
            </w:pPr>
          </w:p>
        </w:tc>
        <w:tc>
          <w:tcPr>
            <w:tcW w:w="0" w:type="auto"/>
            <w:vAlign w:val="center"/>
            <w:hideMark/>
          </w:tcPr>
          <w:p w14:paraId="6F258A82" w14:textId="77777777" w:rsidR="00FE50F9" w:rsidRPr="00025124" w:rsidRDefault="00FE50F9" w:rsidP="00025124">
            <w:pPr>
              <w:spacing w:after="0" w:line="276" w:lineRule="auto"/>
              <w:rPr>
                <w:rFonts w:ascii="Arial Narrow" w:eastAsia="Times New Roman" w:hAnsi="Arial Narrow" w:cs="Times New Roman"/>
              </w:rPr>
            </w:pPr>
          </w:p>
        </w:tc>
      </w:tr>
      <w:tr w:rsidR="00F82C02" w:rsidRPr="00025124" w14:paraId="5922A0B9" w14:textId="77777777" w:rsidTr="00A64C78">
        <w:trPr>
          <w:trHeight w:val="1603"/>
          <w:jc w:val="center"/>
        </w:trPr>
        <w:tc>
          <w:tcPr>
            <w:tcW w:w="0" w:type="auto"/>
            <w:tcBorders>
              <w:top w:val="nil"/>
              <w:left w:val="single" w:sz="8" w:space="0" w:color="000000"/>
              <w:bottom w:val="single" w:sz="4" w:space="0" w:color="000000"/>
              <w:right w:val="single" w:sz="8" w:space="0" w:color="000000"/>
            </w:tcBorders>
            <w:shd w:val="clear" w:color="auto" w:fill="auto"/>
            <w:noWrap/>
            <w:vAlign w:val="center"/>
            <w:hideMark/>
          </w:tcPr>
          <w:p w14:paraId="39B274D8" w14:textId="77777777" w:rsidR="00A64C78" w:rsidRPr="00025124" w:rsidRDefault="00A64C78" w:rsidP="00025124">
            <w:pPr>
              <w:spacing w:after="0" w:line="276" w:lineRule="auto"/>
              <w:jc w:val="center"/>
              <w:rPr>
                <w:rFonts w:ascii="Arial Narrow" w:eastAsia="Times New Roman" w:hAnsi="Arial Narrow"/>
                <w:color w:val="000000"/>
              </w:rPr>
            </w:pPr>
            <w:r w:rsidRPr="00025124">
              <w:rPr>
                <w:rFonts w:ascii="Arial Narrow" w:eastAsia="Times New Roman" w:hAnsi="Arial Narrow"/>
                <w:color w:val="000000"/>
              </w:rPr>
              <w:t>1</w:t>
            </w:r>
          </w:p>
        </w:tc>
        <w:tc>
          <w:tcPr>
            <w:tcW w:w="0" w:type="auto"/>
            <w:tcBorders>
              <w:top w:val="single" w:sz="8" w:space="0" w:color="000000"/>
              <w:left w:val="nil"/>
              <w:bottom w:val="single" w:sz="4" w:space="0" w:color="000000"/>
              <w:right w:val="single" w:sz="4" w:space="0" w:color="000000"/>
            </w:tcBorders>
            <w:shd w:val="clear" w:color="auto" w:fill="auto"/>
            <w:vAlign w:val="center"/>
            <w:hideMark/>
          </w:tcPr>
          <w:p w14:paraId="0E395258" w14:textId="11C7B616" w:rsidR="00A64C78" w:rsidRPr="00025124" w:rsidRDefault="00A64C78" w:rsidP="00025124">
            <w:pPr>
              <w:spacing w:after="0" w:line="276" w:lineRule="auto"/>
              <w:rPr>
                <w:rFonts w:ascii="Arial Narrow" w:eastAsia="Times New Roman" w:hAnsi="Arial Narrow"/>
                <w:color w:val="000000"/>
              </w:rPr>
            </w:pPr>
            <w:r w:rsidRPr="00025124">
              <w:rPr>
                <w:rFonts w:ascii="Arial Narrow" w:eastAsia="Times New Roman" w:hAnsi="Arial Narrow"/>
                <w:color w:val="000000"/>
              </w:rPr>
              <w:t xml:space="preserve">Suministro del servicio de vaciado de los pozos sépticos del parque </w:t>
            </w:r>
            <w:proofErr w:type="spellStart"/>
            <w:r w:rsidRPr="00025124">
              <w:rPr>
                <w:rFonts w:ascii="Arial Narrow" w:eastAsia="Times New Roman" w:hAnsi="Arial Narrow"/>
                <w:color w:val="000000"/>
              </w:rPr>
              <w:t>arqueologico</w:t>
            </w:r>
            <w:proofErr w:type="spellEnd"/>
            <w:r w:rsidRPr="00025124">
              <w:rPr>
                <w:rFonts w:ascii="Arial Narrow" w:eastAsia="Times New Roman" w:hAnsi="Arial Narrow"/>
                <w:color w:val="000000"/>
              </w:rPr>
              <w:t xml:space="preserve"> de San Agustín en el departamento del Huila, incluye transporte, maquinaria, equipo y mano de obra necesaria para la correcta ejecución de la actividad y tratamiento de lodos conforme a la normativa vigente</w:t>
            </w:r>
          </w:p>
        </w:tc>
        <w:tc>
          <w:tcPr>
            <w:tcW w:w="0" w:type="auto"/>
            <w:tcBorders>
              <w:top w:val="nil"/>
              <w:left w:val="nil"/>
              <w:bottom w:val="single" w:sz="4" w:space="0" w:color="000000"/>
              <w:right w:val="single" w:sz="4" w:space="0" w:color="000000"/>
            </w:tcBorders>
            <w:shd w:val="clear" w:color="FFFFFF" w:fill="FFFFFF"/>
            <w:noWrap/>
            <w:vAlign w:val="center"/>
            <w:hideMark/>
          </w:tcPr>
          <w:p w14:paraId="4818C592" w14:textId="77777777" w:rsidR="00A64C78" w:rsidRPr="00025124" w:rsidRDefault="00A64C78" w:rsidP="00025124">
            <w:pPr>
              <w:spacing w:after="0" w:line="276" w:lineRule="auto"/>
              <w:jc w:val="center"/>
              <w:rPr>
                <w:rFonts w:ascii="Arial Narrow" w:eastAsia="Times New Roman" w:hAnsi="Arial Narrow"/>
                <w:color w:val="000000"/>
              </w:rPr>
            </w:pPr>
            <w:r w:rsidRPr="00025124">
              <w:rPr>
                <w:rFonts w:ascii="Arial Narrow" w:eastAsia="Times New Roman" w:hAnsi="Arial Narrow"/>
                <w:color w:val="000000"/>
              </w:rPr>
              <w:t xml:space="preserve"> M3</w:t>
            </w:r>
          </w:p>
        </w:tc>
        <w:tc>
          <w:tcPr>
            <w:tcW w:w="0" w:type="auto"/>
            <w:tcBorders>
              <w:top w:val="nil"/>
              <w:left w:val="nil"/>
              <w:bottom w:val="single" w:sz="4" w:space="0" w:color="000000"/>
              <w:right w:val="single" w:sz="8" w:space="0" w:color="000000"/>
            </w:tcBorders>
            <w:shd w:val="clear" w:color="FFFFFF" w:fill="FFFFFF"/>
            <w:noWrap/>
            <w:vAlign w:val="center"/>
            <w:hideMark/>
          </w:tcPr>
          <w:p w14:paraId="79605671" w14:textId="77777777" w:rsidR="00A64C78" w:rsidRPr="00025124" w:rsidRDefault="00A64C78" w:rsidP="00025124">
            <w:pPr>
              <w:spacing w:after="0" w:line="276" w:lineRule="auto"/>
              <w:jc w:val="center"/>
              <w:rPr>
                <w:rFonts w:ascii="Arial Narrow" w:eastAsia="Times New Roman" w:hAnsi="Arial Narrow"/>
                <w:color w:val="000000"/>
              </w:rPr>
            </w:pPr>
            <w:r w:rsidRPr="00025124">
              <w:rPr>
                <w:rFonts w:ascii="Arial Narrow" w:eastAsia="Times New Roman" w:hAnsi="Arial Narrow"/>
                <w:color w:val="000000"/>
              </w:rPr>
              <w:t xml:space="preserve">40 </w:t>
            </w:r>
          </w:p>
        </w:tc>
        <w:tc>
          <w:tcPr>
            <w:tcW w:w="0" w:type="auto"/>
            <w:tcBorders>
              <w:top w:val="single" w:sz="8" w:space="0" w:color="000000"/>
              <w:left w:val="nil"/>
              <w:bottom w:val="single" w:sz="4" w:space="0" w:color="000000"/>
              <w:right w:val="single" w:sz="4" w:space="0" w:color="000000"/>
            </w:tcBorders>
            <w:shd w:val="clear" w:color="FFFFFF" w:fill="FFFFFF"/>
            <w:noWrap/>
            <w:vAlign w:val="center"/>
            <w:hideMark/>
          </w:tcPr>
          <w:p w14:paraId="7FE1162C" w14:textId="77777777" w:rsidR="00A64C78" w:rsidRPr="00025124" w:rsidRDefault="00A64C78" w:rsidP="00025124">
            <w:pPr>
              <w:spacing w:after="0" w:line="276" w:lineRule="auto"/>
              <w:jc w:val="center"/>
              <w:rPr>
                <w:rFonts w:ascii="Arial Narrow" w:eastAsia="Times New Roman" w:hAnsi="Arial Narrow"/>
                <w:color w:val="000000"/>
              </w:rPr>
            </w:pPr>
            <w:r w:rsidRPr="00025124">
              <w:rPr>
                <w:rFonts w:ascii="Arial Narrow" w:eastAsia="Times New Roman" w:hAnsi="Arial Narrow"/>
                <w:color w:val="000000"/>
              </w:rPr>
              <w:t xml:space="preserve"> $ 500.000 </w:t>
            </w:r>
          </w:p>
        </w:tc>
        <w:tc>
          <w:tcPr>
            <w:tcW w:w="0" w:type="auto"/>
            <w:tcBorders>
              <w:top w:val="single" w:sz="8" w:space="0" w:color="000000"/>
              <w:left w:val="nil"/>
              <w:bottom w:val="single" w:sz="4" w:space="0" w:color="000000"/>
              <w:right w:val="single" w:sz="8" w:space="0" w:color="000000"/>
            </w:tcBorders>
            <w:shd w:val="clear" w:color="FFFFFF" w:fill="FFFFFF"/>
            <w:noWrap/>
            <w:vAlign w:val="center"/>
            <w:hideMark/>
          </w:tcPr>
          <w:p w14:paraId="791C9030" w14:textId="77777777" w:rsidR="00A64C78" w:rsidRPr="00025124" w:rsidRDefault="00A64C78" w:rsidP="00025124">
            <w:pPr>
              <w:spacing w:after="0" w:line="276" w:lineRule="auto"/>
              <w:jc w:val="center"/>
              <w:rPr>
                <w:rFonts w:ascii="Arial Narrow" w:eastAsia="Times New Roman" w:hAnsi="Arial Narrow"/>
                <w:color w:val="000000"/>
              </w:rPr>
            </w:pPr>
            <w:r w:rsidRPr="00025124">
              <w:rPr>
                <w:rFonts w:ascii="Arial Narrow" w:eastAsia="Times New Roman" w:hAnsi="Arial Narrow"/>
                <w:color w:val="000000"/>
              </w:rPr>
              <w:t xml:space="preserve"> $ 20.000.000 </w:t>
            </w:r>
          </w:p>
        </w:tc>
        <w:tc>
          <w:tcPr>
            <w:tcW w:w="0" w:type="auto"/>
            <w:tcBorders>
              <w:top w:val="single" w:sz="8" w:space="0" w:color="auto"/>
              <w:left w:val="nil"/>
              <w:bottom w:val="single" w:sz="4" w:space="0" w:color="000000"/>
              <w:right w:val="single" w:sz="4" w:space="0" w:color="000000"/>
            </w:tcBorders>
            <w:shd w:val="clear" w:color="FFFFFF" w:fill="FFFFFF"/>
            <w:noWrap/>
            <w:vAlign w:val="center"/>
            <w:hideMark/>
          </w:tcPr>
          <w:p w14:paraId="57D48B87" w14:textId="0D50D14A" w:rsidR="00A64C78" w:rsidRPr="00025124" w:rsidRDefault="00A64C78" w:rsidP="00025124">
            <w:pPr>
              <w:spacing w:after="0" w:line="276" w:lineRule="auto"/>
              <w:jc w:val="center"/>
              <w:rPr>
                <w:rFonts w:ascii="Arial Narrow" w:eastAsia="Times New Roman" w:hAnsi="Arial Narrow"/>
                <w:color w:val="000000"/>
              </w:rPr>
            </w:pPr>
            <w:r w:rsidRPr="00025124">
              <w:rPr>
                <w:rFonts w:ascii="Arial Narrow" w:eastAsia="Times New Roman" w:hAnsi="Arial Narrow"/>
                <w:color w:val="000000"/>
              </w:rPr>
              <w:t>$ 347.448</w:t>
            </w:r>
          </w:p>
        </w:tc>
        <w:tc>
          <w:tcPr>
            <w:tcW w:w="0" w:type="auto"/>
            <w:tcBorders>
              <w:top w:val="single" w:sz="8" w:space="0" w:color="auto"/>
              <w:left w:val="nil"/>
              <w:bottom w:val="single" w:sz="4" w:space="0" w:color="000000"/>
              <w:right w:val="nil"/>
            </w:tcBorders>
            <w:shd w:val="clear" w:color="FFFFFF" w:fill="FFFFFF"/>
            <w:noWrap/>
            <w:vAlign w:val="center"/>
            <w:hideMark/>
          </w:tcPr>
          <w:p w14:paraId="0FF9B142" w14:textId="08C112FE" w:rsidR="00A64C78" w:rsidRPr="00025124" w:rsidRDefault="00A64C78" w:rsidP="00025124">
            <w:pPr>
              <w:spacing w:after="0" w:line="276" w:lineRule="auto"/>
              <w:jc w:val="center"/>
              <w:rPr>
                <w:rFonts w:ascii="Arial Narrow" w:eastAsia="Times New Roman" w:hAnsi="Arial Narrow"/>
                <w:color w:val="000000"/>
              </w:rPr>
            </w:pPr>
            <w:r w:rsidRPr="00025124">
              <w:rPr>
                <w:rFonts w:ascii="Arial Narrow" w:eastAsia="Times New Roman" w:hAnsi="Arial Narrow"/>
                <w:color w:val="000000"/>
              </w:rPr>
              <w:t>$ 13.897.920</w:t>
            </w:r>
          </w:p>
        </w:tc>
        <w:tc>
          <w:tcPr>
            <w:tcW w:w="0" w:type="auto"/>
            <w:tcBorders>
              <w:top w:val="nil"/>
              <w:left w:val="single" w:sz="8" w:space="0" w:color="000000"/>
              <w:bottom w:val="single" w:sz="4" w:space="0" w:color="000000"/>
              <w:right w:val="single" w:sz="8" w:space="0" w:color="000000"/>
            </w:tcBorders>
            <w:shd w:val="clear" w:color="auto" w:fill="auto"/>
            <w:noWrap/>
            <w:vAlign w:val="center"/>
            <w:hideMark/>
          </w:tcPr>
          <w:p w14:paraId="7911E413" w14:textId="7C170A76" w:rsidR="00A64C78" w:rsidRPr="00025124" w:rsidRDefault="00A64C78" w:rsidP="00025124">
            <w:pPr>
              <w:spacing w:after="0" w:line="276" w:lineRule="auto"/>
              <w:jc w:val="center"/>
              <w:rPr>
                <w:rFonts w:ascii="Arial Narrow" w:eastAsia="Times New Roman" w:hAnsi="Arial Narrow"/>
                <w:color w:val="000000"/>
              </w:rPr>
            </w:pPr>
            <w:r w:rsidRPr="00025124">
              <w:rPr>
                <w:rFonts w:ascii="Arial Narrow" w:eastAsia="Times New Roman" w:hAnsi="Arial Narrow"/>
                <w:color w:val="000000"/>
              </w:rPr>
              <w:t>$ 423.724</w:t>
            </w:r>
          </w:p>
        </w:tc>
        <w:tc>
          <w:tcPr>
            <w:tcW w:w="0" w:type="auto"/>
            <w:tcBorders>
              <w:top w:val="nil"/>
              <w:left w:val="nil"/>
              <w:bottom w:val="single" w:sz="4" w:space="0" w:color="000000"/>
              <w:right w:val="single" w:sz="8" w:space="0" w:color="000000"/>
            </w:tcBorders>
            <w:shd w:val="clear" w:color="auto" w:fill="auto"/>
            <w:noWrap/>
            <w:vAlign w:val="center"/>
            <w:hideMark/>
          </w:tcPr>
          <w:p w14:paraId="3E67A876" w14:textId="675D8BAB" w:rsidR="00A64C78" w:rsidRPr="00025124" w:rsidRDefault="00A64C78" w:rsidP="00025124">
            <w:pPr>
              <w:spacing w:after="0" w:line="276" w:lineRule="auto"/>
              <w:jc w:val="center"/>
              <w:rPr>
                <w:rFonts w:ascii="Arial Narrow" w:eastAsia="Times New Roman" w:hAnsi="Arial Narrow"/>
                <w:color w:val="000000"/>
              </w:rPr>
            </w:pPr>
            <w:r w:rsidRPr="00025124">
              <w:rPr>
                <w:rFonts w:ascii="Arial Narrow" w:eastAsia="Times New Roman" w:hAnsi="Arial Narrow"/>
                <w:color w:val="000000"/>
              </w:rPr>
              <w:t>$ 16.948.960</w:t>
            </w:r>
          </w:p>
        </w:tc>
        <w:tc>
          <w:tcPr>
            <w:tcW w:w="0" w:type="auto"/>
            <w:vAlign w:val="center"/>
            <w:hideMark/>
          </w:tcPr>
          <w:p w14:paraId="29B67E93" w14:textId="77777777" w:rsidR="00A64C78" w:rsidRPr="00025124" w:rsidRDefault="00A64C78" w:rsidP="00025124">
            <w:pPr>
              <w:spacing w:after="0" w:line="276" w:lineRule="auto"/>
              <w:jc w:val="center"/>
              <w:rPr>
                <w:rFonts w:ascii="Arial Narrow" w:eastAsia="Times New Roman" w:hAnsi="Arial Narrow"/>
                <w:color w:val="000000"/>
              </w:rPr>
            </w:pPr>
          </w:p>
        </w:tc>
      </w:tr>
      <w:tr w:rsidR="00F82C02" w:rsidRPr="00025124" w14:paraId="2CA3E216" w14:textId="77777777" w:rsidTr="00A64C78">
        <w:trPr>
          <w:trHeight w:val="1732"/>
          <w:jc w:val="center"/>
        </w:trPr>
        <w:tc>
          <w:tcPr>
            <w:tcW w:w="0" w:type="auto"/>
            <w:tcBorders>
              <w:top w:val="nil"/>
              <w:left w:val="single" w:sz="8" w:space="0" w:color="000000"/>
              <w:bottom w:val="single" w:sz="8" w:space="0" w:color="000000"/>
              <w:right w:val="single" w:sz="8" w:space="0" w:color="000000"/>
            </w:tcBorders>
            <w:shd w:val="clear" w:color="auto" w:fill="auto"/>
            <w:noWrap/>
            <w:vAlign w:val="center"/>
            <w:hideMark/>
          </w:tcPr>
          <w:p w14:paraId="207CB273" w14:textId="77777777" w:rsidR="00A64C78" w:rsidRPr="00025124" w:rsidRDefault="00A64C78" w:rsidP="00025124">
            <w:pPr>
              <w:spacing w:after="0" w:line="276" w:lineRule="auto"/>
              <w:jc w:val="center"/>
              <w:rPr>
                <w:rFonts w:ascii="Arial Narrow" w:eastAsia="Times New Roman" w:hAnsi="Arial Narrow"/>
                <w:color w:val="000000"/>
              </w:rPr>
            </w:pPr>
            <w:r w:rsidRPr="00025124">
              <w:rPr>
                <w:rFonts w:ascii="Arial Narrow" w:eastAsia="Times New Roman" w:hAnsi="Arial Narrow"/>
                <w:color w:val="000000"/>
              </w:rPr>
              <w:t>2</w:t>
            </w:r>
          </w:p>
        </w:tc>
        <w:tc>
          <w:tcPr>
            <w:tcW w:w="0" w:type="auto"/>
            <w:tcBorders>
              <w:top w:val="single" w:sz="4" w:space="0" w:color="000000"/>
              <w:left w:val="nil"/>
              <w:bottom w:val="single" w:sz="8" w:space="0" w:color="000000"/>
              <w:right w:val="single" w:sz="4" w:space="0" w:color="000000"/>
            </w:tcBorders>
            <w:shd w:val="clear" w:color="auto" w:fill="auto"/>
            <w:vAlign w:val="center"/>
            <w:hideMark/>
          </w:tcPr>
          <w:p w14:paraId="6AD6A610" w14:textId="63177252" w:rsidR="00A64C78" w:rsidRPr="00025124" w:rsidRDefault="00A64C78" w:rsidP="00025124">
            <w:pPr>
              <w:spacing w:after="0" w:line="276" w:lineRule="auto"/>
              <w:rPr>
                <w:rFonts w:ascii="Arial Narrow" w:eastAsia="Times New Roman" w:hAnsi="Arial Narrow"/>
                <w:color w:val="000000"/>
              </w:rPr>
            </w:pPr>
            <w:r w:rsidRPr="00025124">
              <w:rPr>
                <w:rFonts w:ascii="Arial Narrow" w:eastAsia="Times New Roman" w:hAnsi="Arial Narrow"/>
                <w:color w:val="000000"/>
              </w:rPr>
              <w:t xml:space="preserve">Suministro del servicio de vaciado de los pozos sépticos del parque </w:t>
            </w:r>
            <w:proofErr w:type="spellStart"/>
            <w:r w:rsidRPr="00025124">
              <w:rPr>
                <w:rFonts w:ascii="Arial Narrow" w:eastAsia="Times New Roman" w:hAnsi="Arial Narrow"/>
                <w:color w:val="000000"/>
              </w:rPr>
              <w:t>arqueologico</w:t>
            </w:r>
            <w:proofErr w:type="spellEnd"/>
            <w:r w:rsidRPr="00025124">
              <w:rPr>
                <w:rFonts w:ascii="Arial Narrow" w:eastAsia="Times New Roman" w:hAnsi="Arial Narrow"/>
                <w:color w:val="000000"/>
              </w:rPr>
              <w:t xml:space="preserve"> de Altos de los Ídolos en el departamento </w:t>
            </w:r>
            <w:r w:rsidRPr="00025124">
              <w:rPr>
                <w:rFonts w:ascii="Arial Narrow" w:eastAsia="Times New Roman" w:hAnsi="Arial Narrow"/>
                <w:color w:val="000000"/>
              </w:rPr>
              <w:lastRenderedPageBreak/>
              <w:t>del Huila, incluye transporte, maquinaria, equipo y mano de obra necesaria para la correcta ejecución de la actividad y tratamiento de lodos conforme a la normativa vigente</w:t>
            </w:r>
          </w:p>
        </w:tc>
        <w:tc>
          <w:tcPr>
            <w:tcW w:w="0" w:type="auto"/>
            <w:tcBorders>
              <w:top w:val="nil"/>
              <w:left w:val="nil"/>
              <w:bottom w:val="single" w:sz="8" w:space="0" w:color="000000"/>
              <w:right w:val="single" w:sz="4" w:space="0" w:color="000000"/>
            </w:tcBorders>
            <w:shd w:val="clear" w:color="auto" w:fill="auto"/>
            <w:vAlign w:val="center"/>
            <w:hideMark/>
          </w:tcPr>
          <w:p w14:paraId="47ADAE2C" w14:textId="77777777" w:rsidR="00A64C78" w:rsidRPr="00025124" w:rsidRDefault="00A64C78" w:rsidP="00025124">
            <w:pPr>
              <w:spacing w:after="0" w:line="276" w:lineRule="auto"/>
              <w:jc w:val="center"/>
              <w:rPr>
                <w:rFonts w:ascii="Arial Narrow" w:eastAsia="Times New Roman" w:hAnsi="Arial Narrow"/>
                <w:color w:val="000000"/>
              </w:rPr>
            </w:pPr>
            <w:r w:rsidRPr="00025124">
              <w:rPr>
                <w:rFonts w:ascii="Arial Narrow" w:eastAsia="Times New Roman" w:hAnsi="Arial Narrow"/>
                <w:color w:val="000000"/>
              </w:rPr>
              <w:lastRenderedPageBreak/>
              <w:t>M3</w:t>
            </w:r>
          </w:p>
        </w:tc>
        <w:tc>
          <w:tcPr>
            <w:tcW w:w="0" w:type="auto"/>
            <w:tcBorders>
              <w:top w:val="nil"/>
              <w:left w:val="nil"/>
              <w:bottom w:val="single" w:sz="8" w:space="0" w:color="000000"/>
              <w:right w:val="single" w:sz="8" w:space="0" w:color="000000"/>
            </w:tcBorders>
            <w:shd w:val="clear" w:color="auto" w:fill="auto"/>
            <w:vAlign w:val="center"/>
            <w:hideMark/>
          </w:tcPr>
          <w:p w14:paraId="6CFF9949" w14:textId="77777777" w:rsidR="00A64C78" w:rsidRPr="00025124" w:rsidRDefault="00A64C78" w:rsidP="00025124">
            <w:pPr>
              <w:spacing w:after="0" w:line="276" w:lineRule="auto"/>
              <w:jc w:val="center"/>
              <w:rPr>
                <w:rFonts w:ascii="Arial Narrow" w:eastAsia="Times New Roman" w:hAnsi="Arial Narrow"/>
                <w:color w:val="000000"/>
              </w:rPr>
            </w:pPr>
            <w:r w:rsidRPr="00025124">
              <w:rPr>
                <w:rFonts w:ascii="Arial Narrow" w:eastAsia="Times New Roman" w:hAnsi="Arial Narrow"/>
                <w:color w:val="000000"/>
              </w:rPr>
              <w:t>20</w:t>
            </w:r>
          </w:p>
        </w:tc>
        <w:tc>
          <w:tcPr>
            <w:tcW w:w="0" w:type="auto"/>
            <w:tcBorders>
              <w:top w:val="nil"/>
              <w:left w:val="nil"/>
              <w:bottom w:val="single" w:sz="8" w:space="0" w:color="000000"/>
              <w:right w:val="single" w:sz="4" w:space="0" w:color="000000"/>
            </w:tcBorders>
            <w:shd w:val="clear" w:color="FFFFFF" w:fill="FFFFFF"/>
            <w:noWrap/>
            <w:vAlign w:val="center"/>
            <w:hideMark/>
          </w:tcPr>
          <w:p w14:paraId="24A8746A" w14:textId="77777777" w:rsidR="00A64C78" w:rsidRPr="00025124" w:rsidRDefault="00A64C78" w:rsidP="00025124">
            <w:pPr>
              <w:spacing w:after="0" w:line="276" w:lineRule="auto"/>
              <w:jc w:val="center"/>
              <w:rPr>
                <w:rFonts w:ascii="Arial Narrow" w:eastAsia="Times New Roman" w:hAnsi="Arial Narrow"/>
                <w:color w:val="000000"/>
              </w:rPr>
            </w:pPr>
            <w:r w:rsidRPr="00025124">
              <w:rPr>
                <w:rFonts w:ascii="Arial Narrow" w:eastAsia="Times New Roman" w:hAnsi="Arial Narrow"/>
                <w:color w:val="000000"/>
              </w:rPr>
              <w:t xml:space="preserve"> $ 500.000 </w:t>
            </w:r>
          </w:p>
        </w:tc>
        <w:tc>
          <w:tcPr>
            <w:tcW w:w="0" w:type="auto"/>
            <w:tcBorders>
              <w:top w:val="nil"/>
              <w:left w:val="nil"/>
              <w:bottom w:val="single" w:sz="8" w:space="0" w:color="000000"/>
              <w:right w:val="single" w:sz="8" w:space="0" w:color="000000"/>
            </w:tcBorders>
            <w:shd w:val="clear" w:color="FFFFFF" w:fill="FFFFFF"/>
            <w:noWrap/>
            <w:vAlign w:val="center"/>
            <w:hideMark/>
          </w:tcPr>
          <w:p w14:paraId="6D86D9C0" w14:textId="77777777" w:rsidR="00A64C78" w:rsidRPr="00025124" w:rsidRDefault="00A64C78" w:rsidP="00025124">
            <w:pPr>
              <w:spacing w:after="0" w:line="276" w:lineRule="auto"/>
              <w:jc w:val="center"/>
              <w:rPr>
                <w:rFonts w:ascii="Arial Narrow" w:eastAsia="Times New Roman" w:hAnsi="Arial Narrow"/>
                <w:color w:val="000000"/>
              </w:rPr>
            </w:pPr>
            <w:r w:rsidRPr="00025124">
              <w:rPr>
                <w:rFonts w:ascii="Arial Narrow" w:eastAsia="Times New Roman" w:hAnsi="Arial Narrow"/>
                <w:color w:val="000000"/>
              </w:rPr>
              <w:t xml:space="preserve"> $ 10.000.000 </w:t>
            </w:r>
          </w:p>
        </w:tc>
        <w:tc>
          <w:tcPr>
            <w:tcW w:w="0" w:type="auto"/>
            <w:tcBorders>
              <w:top w:val="nil"/>
              <w:left w:val="nil"/>
              <w:bottom w:val="single" w:sz="8" w:space="0" w:color="auto"/>
              <w:right w:val="single" w:sz="4" w:space="0" w:color="000000"/>
            </w:tcBorders>
            <w:shd w:val="clear" w:color="FFFFFF" w:fill="FFFFFF"/>
            <w:noWrap/>
            <w:vAlign w:val="center"/>
            <w:hideMark/>
          </w:tcPr>
          <w:p w14:paraId="695C9362" w14:textId="5FCEF501" w:rsidR="00A64C78" w:rsidRPr="00025124" w:rsidRDefault="00A64C78" w:rsidP="00025124">
            <w:pPr>
              <w:spacing w:after="0" w:line="276" w:lineRule="auto"/>
              <w:jc w:val="center"/>
              <w:rPr>
                <w:rFonts w:ascii="Arial Narrow" w:eastAsia="Times New Roman" w:hAnsi="Arial Narrow"/>
                <w:color w:val="000000"/>
              </w:rPr>
            </w:pPr>
            <w:r w:rsidRPr="00025124">
              <w:rPr>
                <w:rFonts w:ascii="Arial Narrow" w:eastAsia="Times New Roman" w:hAnsi="Arial Narrow"/>
                <w:color w:val="000000"/>
              </w:rPr>
              <w:t>$ 587.449</w:t>
            </w:r>
          </w:p>
        </w:tc>
        <w:tc>
          <w:tcPr>
            <w:tcW w:w="0" w:type="auto"/>
            <w:tcBorders>
              <w:top w:val="nil"/>
              <w:left w:val="nil"/>
              <w:bottom w:val="single" w:sz="8" w:space="0" w:color="auto"/>
              <w:right w:val="nil"/>
            </w:tcBorders>
            <w:shd w:val="clear" w:color="FFFFFF" w:fill="FFFFFF"/>
            <w:noWrap/>
            <w:vAlign w:val="center"/>
            <w:hideMark/>
          </w:tcPr>
          <w:p w14:paraId="1F8F0187" w14:textId="2D6EEB14" w:rsidR="00A64C78" w:rsidRPr="00025124" w:rsidRDefault="00A64C78" w:rsidP="00025124">
            <w:pPr>
              <w:spacing w:after="0" w:line="276" w:lineRule="auto"/>
              <w:jc w:val="center"/>
              <w:rPr>
                <w:rFonts w:ascii="Arial Narrow" w:eastAsia="Times New Roman" w:hAnsi="Arial Narrow"/>
                <w:color w:val="000000"/>
              </w:rPr>
            </w:pPr>
            <w:r w:rsidRPr="00025124">
              <w:rPr>
                <w:rFonts w:ascii="Arial Narrow" w:eastAsia="Times New Roman" w:hAnsi="Arial Narrow"/>
                <w:color w:val="000000"/>
              </w:rPr>
              <w:t>$ 11.748.980</w:t>
            </w:r>
          </w:p>
        </w:tc>
        <w:tc>
          <w:tcPr>
            <w:tcW w:w="0" w:type="auto"/>
            <w:tcBorders>
              <w:top w:val="nil"/>
              <w:left w:val="single" w:sz="8" w:space="0" w:color="000000"/>
              <w:bottom w:val="single" w:sz="4" w:space="0" w:color="000000"/>
              <w:right w:val="single" w:sz="8" w:space="0" w:color="000000"/>
            </w:tcBorders>
            <w:shd w:val="clear" w:color="auto" w:fill="auto"/>
            <w:noWrap/>
            <w:vAlign w:val="center"/>
            <w:hideMark/>
          </w:tcPr>
          <w:p w14:paraId="4C3A533C" w14:textId="15FF55E0" w:rsidR="00A64C78" w:rsidRPr="00025124" w:rsidRDefault="00A64C78" w:rsidP="00025124">
            <w:pPr>
              <w:spacing w:after="0" w:line="276" w:lineRule="auto"/>
              <w:jc w:val="center"/>
              <w:rPr>
                <w:rFonts w:ascii="Arial Narrow" w:eastAsia="Times New Roman" w:hAnsi="Arial Narrow"/>
                <w:color w:val="000000"/>
              </w:rPr>
            </w:pPr>
            <w:r w:rsidRPr="00025124">
              <w:rPr>
                <w:rFonts w:ascii="Arial Narrow" w:eastAsia="Times New Roman" w:hAnsi="Arial Narrow"/>
                <w:color w:val="000000"/>
              </w:rPr>
              <w:t>$ 543.725</w:t>
            </w:r>
          </w:p>
        </w:tc>
        <w:tc>
          <w:tcPr>
            <w:tcW w:w="0" w:type="auto"/>
            <w:tcBorders>
              <w:top w:val="nil"/>
              <w:left w:val="nil"/>
              <w:bottom w:val="single" w:sz="4" w:space="0" w:color="000000"/>
              <w:right w:val="single" w:sz="8" w:space="0" w:color="000000"/>
            </w:tcBorders>
            <w:shd w:val="clear" w:color="auto" w:fill="auto"/>
            <w:noWrap/>
            <w:vAlign w:val="center"/>
            <w:hideMark/>
          </w:tcPr>
          <w:p w14:paraId="749811AA" w14:textId="0F066310" w:rsidR="00A64C78" w:rsidRPr="00025124" w:rsidRDefault="00A64C78" w:rsidP="00025124">
            <w:pPr>
              <w:spacing w:after="0" w:line="276" w:lineRule="auto"/>
              <w:jc w:val="center"/>
              <w:rPr>
                <w:rFonts w:ascii="Arial Narrow" w:eastAsia="Times New Roman" w:hAnsi="Arial Narrow"/>
                <w:color w:val="000000"/>
              </w:rPr>
            </w:pPr>
            <w:r w:rsidRPr="00025124">
              <w:rPr>
                <w:rFonts w:ascii="Arial Narrow" w:eastAsia="Times New Roman" w:hAnsi="Arial Narrow"/>
                <w:color w:val="000000"/>
              </w:rPr>
              <w:t>$ 10.874.500</w:t>
            </w:r>
          </w:p>
        </w:tc>
        <w:tc>
          <w:tcPr>
            <w:tcW w:w="0" w:type="auto"/>
            <w:vAlign w:val="center"/>
            <w:hideMark/>
          </w:tcPr>
          <w:p w14:paraId="08EAA40B" w14:textId="77777777" w:rsidR="00A64C78" w:rsidRPr="00025124" w:rsidRDefault="00A64C78" w:rsidP="00025124">
            <w:pPr>
              <w:spacing w:after="0" w:line="276" w:lineRule="auto"/>
              <w:jc w:val="center"/>
              <w:rPr>
                <w:rFonts w:ascii="Arial Narrow" w:eastAsia="Times New Roman" w:hAnsi="Arial Narrow"/>
                <w:color w:val="000000"/>
              </w:rPr>
            </w:pPr>
          </w:p>
        </w:tc>
      </w:tr>
      <w:tr w:rsidR="00FE50F9" w:rsidRPr="00025124" w14:paraId="5AD4FD65" w14:textId="77777777" w:rsidTr="00A64C78">
        <w:trPr>
          <w:trHeight w:val="294"/>
          <w:jc w:val="center"/>
        </w:trPr>
        <w:tc>
          <w:tcPr>
            <w:tcW w:w="0" w:type="auto"/>
            <w:gridSpan w:val="8"/>
            <w:tcBorders>
              <w:top w:val="nil"/>
              <w:left w:val="single" w:sz="8" w:space="0" w:color="000000"/>
              <w:bottom w:val="single" w:sz="8" w:space="0" w:color="000000"/>
              <w:right w:val="single" w:sz="8" w:space="0" w:color="000000"/>
            </w:tcBorders>
            <w:shd w:val="clear" w:color="auto" w:fill="auto"/>
            <w:noWrap/>
            <w:vAlign w:val="center"/>
            <w:hideMark/>
          </w:tcPr>
          <w:p w14:paraId="2625204A" w14:textId="6B3A05F8" w:rsidR="00FE50F9" w:rsidRPr="00025124" w:rsidRDefault="00FE50F9" w:rsidP="00025124">
            <w:pPr>
              <w:spacing w:after="0" w:line="276" w:lineRule="auto"/>
              <w:jc w:val="center"/>
              <w:rPr>
                <w:rFonts w:ascii="Arial Narrow" w:eastAsia="Times New Roman" w:hAnsi="Arial Narrow"/>
                <w:b/>
                <w:bCs/>
                <w:color w:val="000000"/>
              </w:rPr>
            </w:pPr>
            <w:r w:rsidRPr="00025124">
              <w:rPr>
                <w:rFonts w:ascii="Arial Narrow" w:eastAsia="Times New Roman" w:hAnsi="Arial Narrow"/>
                <w:b/>
                <w:bCs/>
                <w:color w:val="000000"/>
              </w:rPr>
              <w:t xml:space="preserve"> COSTO TOTAL DEL PROMEDIO PARA EL SERVICIO </w:t>
            </w:r>
          </w:p>
        </w:tc>
        <w:tc>
          <w:tcPr>
            <w:tcW w:w="0" w:type="auto"/>
            <w:gridSpan w:val="2"/>
            <w:tcBorders>
              <w:top w:val="nil"/>
              <w:left w:val="nil"/>
              <w:bottom w:val="single" w:sz="8" w:space="0" w:color="000000"/>
              <w:right w:val="single" w:sz="8" w:space="0" w:color="000000"/>
            </w:tcBorders>
            <w:shd w:val="clear" w:color="auto" w:fill="auto"/>
            <w:noWrap/>
            <w:vAlign w:val="center"/>
            <w:hideMark/>
          </w:tcPr>
          <w:p w14:paraId="7954767E" w14:textId="3A2037DF" w:rsidR="00FE50F9" w:rsidRPr="00025124" w:rsidRDefault="00A64C78" w:rsidP="00025124">
            <w:pPr>
              <w:spacing w:after="0" w:line="276" w:lineRule="auto"/>
              <w:jc w:val="right"/>
              <w:rPr>
                <w:rFonts w:ascii="Arial Narrow" w:eastAsia="Times New Roman" w:hAnsi="Arial Narrow"/>
                <w:b/>
                <w:bCs/>
                <w:color w:val="000000"/>
              </w:rPr>
            </w:pPr>
            <w:r w:rsidRPr="00025124">
              <w:rPr>
                <w:rFonts w:ascii="Arial Narrow" w:eastAsia="Times New Roman" w:hAnsi="Arial Narrow"/>
                <w:b/>
                <w:bCs/>
                <w:color w:val="000000"/>
              </w:rPr>
              <w:t>$ 27.823.460</w:t>
            </w:r>
          </w:p>
        </w:tc>
        <w:tc>
          <w:tcPr>
            <w:tcW w:w="0" w:type="auto"/>
            <w:vAlign w:val="center"/>
            <w:hideMark/>
          </w:tcPr>
          <w:p w14:paraId="3852C825" w14:textId="77777777" w:rsidR="00FE50F9" w:rsidRPr="00025124" w:rsidRDefault="00FE50F9" w:rsidP="00025124">
            <w:pPr>
              <w:spacing w:after="0" w:line="276" w:lineRule="auto"/>
              <w:rPr>
                <w:rFonts w:ascii="Arial Narrow" w:eastAsia="Times New Roman" w:hAnsi="Arial Narrow" w:cs="Times New Roman"/>
              </w:rPr>
            </w:pPr>
          </w:p>
        </w:tc>
      </w:tr>
    </w:tbl>
    <w:p w14:paraId="1DADAC72" w14:textId="77777777" w:rsidR="00FE50F9" w:rsidRPr="00025124" w:rsidRDefault="00FE50F9" w:rsidP="00025124">
      <w:pPr>
        <w:spacing w:after="0" w:line="276" w:lineRule="auto"/>
        <w:ind w:right="51"/>
        <w:jc w:val="both"/>
        <w:rPr>
          <w:rFonts w:ascii="Arial Narrow" w:hAnsi="Arial Narrow" w:cstheme="majorHAnsi"/>
          <w:highlight w:val="white"/>
        </w:rPr>
      </w:pPr>
    </w:p>
    <w:p w14:paraId="3FD3B512" w14:textId="6C5855BB" w:rsidR="00CB393C" w:rsidRPr="00025124" w:rsidRDefault="00CB393C" w:rsidP="00025124">
      <w:pPr>
        <w:spacing w:after="0" w:line="276" w:lineRule="auto"/>
        <w:ind w:right="51"/>
        <w:jc w:val="both"/>
        <w:rPr>
          <w:rFonts w:ascii="Arial Narrow" w:hAnsi="Arial Narrow" w:cstheme="majorHAnsi"/>
          <w:color w:val="1E1E1E"/>
          <w:highlight w:val="yellow"/>
        </w:rPr>
      </w:pPr>
      <w:bookmarkStart w:id="4" w:name="_heading=h.1fob9te" w:colFirst="0" w:colLast="0"/>
      <w:bookmarkEnd w:id="4"/>
      <w:r w:rsidRPr="00025124">
        <w:rPr>
          <w:rFonts w:ascii="Arial Narrow" w:hAnsi="Arial Narrow" w:cstheme="majorHAnsi"/>
          <w:color w:val="1E1E1E"/>
          <w:highlight w:val="white"/>
        </w:rPr>
        <w:t xml:space="preserve">De acuerdo con el estudio de mercado el valor del presupuesto oficial se establece por el promedio de la tendencia central dando como resultado el siguiente valor: </w:t>
      </w:r>
      <w:r w:rsidR="00891BB3" w:rsidRPr="00025124">
        <w:rPr>
          <w:rFonts w:ascii="Arial Narrow" w:hAnsi="Arial Narrow" w:cstheme="majorHAnsi"/>
          <w:b/>
          <w:color w:val="1E1E1E"/>
          <w:highlight w:val="white"/>
        </w:rPr>
        <w:t>VEINTISIETE MILLONES OCHOCIENTOS VEINTITRES</w:t>
      </w:r>
      <w:r w:rsidR="00D62CB6" w:rsidRPr="00025124">
        <w:rPr>
          <w:rFonts w:ascii="Arial Narrow" w:hAnsi="Arial Narrow" w:cstheme="majorHAnsi"/>
          <w:b/>
          <w:color w:val="1E1E1E"/>
          <w:highlight w:val="white"/>
        </w:rPr>
        <w:t xml:space="preserve"> </w:t>
      </w:r>
      <w:r w:rsidR="00891BB3" w:rsidRPr="00025124">
        <w:rPr>
          <w:rFonts w:ascii="Arial Narrow" w:hAnsi="Arial Narrow" w:cstheme="majorHAnsi"/>
          <w:b/>
          <w:color w:val="1E1E1E"/>
          <w:highlight w:val="white"/>
        </w:rPr>
        <w:t xml:space="preserve">MIL </w:t>
      </w:r>
      <w:r w:rsidR="00A64C78" w:rsidRPr="00025124">
        <w:rPr>
          <w:rFonts w:ascii="Arial Narrow" w:hAnsi="Arial Narrow" w:cstheme="majorHAnsi"/>
          <w:b/>
          <w:color w:val="1E1E1E"/>
          <w:highlight w:val="white"/>
        </w:rPr>
        <w:t>CUATROCIENTOS SESENTA</w:t>
      </w:r>
      <w:r w:rsidR="00D62CB6" w:rsidRPr="00025124">
        <w:rPr>
          <w:rFonts w:ascii="Arial Narrow" w:hAnsi="Arial Narrow" w:cstheme="majorHAnsi"/>
          <w:b/>
          <w:color w:val="1E1E1E"/>
          <w:highlight w:val="white"/>
        </w:rPr>
        <w:t xml:space="preserve"> </w:t>
      </w:r>
      <w:r w:rsidR="00903B58" w:rsidRPr="00025124">
        <w:rPr>
          <w:rFonts w:ascii="Arial Narrow" w:hAnsi="Arial Narrow" w:cstheme="majorHAnsi"/>
          <w:b/>
          <w:color w:val="1E1E1E"/>
          <w:highlight w:val="white"/>
        </w:rPr>
        <w:t>PESOS</w:t>
      </w:r>
      <w:r w:rsidRPr="00025124">
        <w:rPr>
          <w:rFonts w:ascii="Arial Narrow" w:hAnsi="Arial Narrow" w:cstheme="majorHAnsi"/>
          <w:b/>
          <w:color w:val="1E1E1E"/>
          <w:highlight w:val="white"/>
        </w:rPr>
        <w:t xml:space="preserve"> ($</w:t>
      </w:r>
      <w:r w:rsidR="00891BB3" w:rsidRPr="00025124">
        <w:rPr>
          <w:rFonts w:ascii="Arial Narrow" w:hAnsi="Arial Narrow" w:cstheme="majorHAnsi"/>
          <w:b/>
          <w:color w:val="1E1E1E"/>
          <w:highlight w:val="white"/>
        </w:rPr>
        <w:t>27.823.</w:t>
      </w:r>
      <w:r w:rsidR="00FE50F9" w:rsidRPr="00025124" w:rsidDel="00FE50F9">
        <w:rPr>
          <w:rFonts w:ascii="Arial Narrow" w:hAnsi="Arial Narrow" w:cstheme="majorHAnsi"/>
          <w:b/>
          <w:color w:val="1E1E1E"/>
          <w:highlight w:val="white"/>
        </w:rPr>
        <w:t xml:space="preserve"> </w:t>
      </w:r>
      <w:r w:rsidR="00A64C78" w:rsidRPr="00025124">
        <w:rPr>
          <w:rFonts w:ascii="Arial Narrow" w:hAnsi="Arial Narrow" w:cstheme="majorHAnsi"/>
          <w:b/>
          <w:color w:val="1E1E1E"/>
          <w:highlight w:val="white"/>
        </w:rPr>
        <w:t>460</w:t>
      </w:r>
      <w:r w:rsidRPr="00025124">
        <w:rPr>
          <w:rFonts w:ascii="Arial Narrow" w:hAnsi="Arial Narrow" w:cstheme="majorHAnsi"/>
          <w:b/>
          <w:color w:val="1E1E1E"/>
          <w:highlight w:val="white"/>
        </w:rPr>
        <w:t xml:space="preserve">,00) M.L., </w:t>
      </w:r>
      <w:r w:rsidR="00A64C78" w:rsidRPr="00025124">
        <w:rPr>
          <w:rFonts w:ascii="Arial Narrow" w:hAnsi="Arial Narrow" w:cstheme="majorHAnsi"/>
          <w:color w:val="1E1E1E"/>
        </w:rPr>
        <w:t>incluido IVA, impuestos de ley y demás costos directos e indirectos haya lugar y que se ocasionen con la celebración del contrato</w:t>
      </w:r>
      <w:r w:rsidRPr="00025124">
        <w:rPr>
          <w:rFonts w:ascii="Arial Narrow" w:hAnsi="Arial Narrow" w:cstheme="majorHAnsi"/>
          <w:color w:val="1E1E1E"/>
          <w:highlight w:val="white"/>
        </w:rPr>
        <w:t>.</w:t>
      </w:r>
    </w:p>
    <w:p w14:paraId="3E5FAF9B" w14:textId="77777777" w:rsidR="00CB393C" w:rsidRPr="00025124" w:rsidRDefault="00CB393C" w:rsidP="00025124">
      <w:pPr>
        <w:spacing w:after="0" w:line="276" w:lineRule="auto"/>
        <w:ind w:right="51"/>
        <w:jc w:val="both"/>
        <w:rPr>
          <w:rFonts w:ascii="Arial Narrow" w:hAnsi="Arial Narrow" w:cstheme="majorHAnsi"/>
        </w:rPr>
      </w:pPr>
    </w:p>
    <w:p w14:paraId="5A262080" w14:textId="77777777" w:rsidR="00A64C78" w:rsidRPr="00025124" w:rsidRDefault="00A64C78" w:rsidP="00025124">
      <w:pPr>
        <w:spacing w:after="0" w:line="276" w:lineRule="auto"/>
        <w:ind w:right="51"/>
        <w:jc w:val="both"/>
        <w:rPr>
          <w:rFonts w:ascii="Arial Narrow" w:hAnsi="Arial Narrow" w:cstheme="majorHAnsi"/>
        </w:rPr>
      </w:pPr>
    </w:p>
    <w:p w14:paraId="25605DEA" w14:textId="77777777" w:rsidR="00A64C78" w:rsidRPr="00025124" w:rsidRDefault="00CB393C" w:rsidP="00025124">
      <w:pPr>
        <w:spacing w:after="0" w:line="276" w:lineRule="auto"/>
        <w:ind w:left="1843" w:right="51" w:hanging="1843"/>
        <w:jc w:val="both"/>
        <w:rPr>
          <w:rFonts w:ascii="Arial Narrow" w:hAnsi="Arial Narrow" w:cstheme="majorHAnsi"/>
          <w:b/>
          <w:highlight w:val="white"/>
        </w:rPr>
      </w:pPr>
      <w:r w:rsidRPr="00025124">
        <w:rPr>
          <w:rFonts w:ascii="Arial Narrow" w:hAnsi="Arial Narrow"/>
          <w:b/>
          <w:highlight w:val="white"/>
        </w:rPr>
        <w:t>Estructuradores:</w:t>
      </w:r>
      <w:r w:rsidRPr="00025124">
        <w:rPr>
          <w:rFonts w:ascii="Arial Narrow" w:hAnsi="Arial Narrow" w:cstheme="majorHAnsi"/>
          <w:b/>
          <w:highlight w:val="white"/>
        </w:rPr>
        <w:t xml:space="preserve"> </w:t>
      </w:r>
    </w:p>
    <w:p w14:paraId="6C59D7BD" w14:textId="77777777" w:rsidR="00A64C78" w:rsidRPr="00025124" w:rsidRDefault="00A64C78" w:rsidP="00025124">
      <w:pPr>
        <w:spacing w:after="0" w:line="276" w:lineRule="auto"/>
        <w:ind w:left="1843" w:right="51" w:hanging="1843"/>
        <w:jc w:val="both"/>
        <w:rPr>
          <w:rFonts w:ascii="Arial Narrow" w:hAnsi="Arial Narrow" w:cstheme="majorHAnsi"/>
          <w:highlight w:val="white"/>
        </w:rPr>
      </w:pPr>
    </w:p>
    <w:p w14:paraId="72A9CF19" w14:textId="77777777" w:rsidR="00A64C78" w:rsidRPr="00413DFF" w:rsidRDefault="00A64C78" w:rsidP="00025124">
      <w:pPr>
        <w:spacing w:after="0" w:line="276" w:lineRule="auto"/>
        <w:ind w:right="51"/>
        <w:jc w:val="both"/>
        <w:rPr>
          <w:rFonts w:ascii="Arial Narrow" w:hAnsi="Arial Narrow"/>
          <w:sz w:val="18"/>
          <w:highlight w:val="white"/>
        </w:rPr>
      </w:pPr>
      <w:bookmarkStart w:id="5" w:name="_GoBack"/>
      <w:r w:rsidRPr="00413DFF">
        <w:rPr>
          <w:rFonts w:ascii="Arial Narrow" w:hAnsi="Arial Narrow"/>
          <w:sz w:val="18"/>
          <w:highlight w:val="white"/>
        </w:rPr>
        <w:t xml:space="preserve">Daniel Ricardo Cepeda Hernández- Componente Técnico – Secretaría General </w:t>
      </w:r>
    </w:p>
    <w:p w14:paraId="7E2983DD" w14:textId="75DD9BA0" w:rsidR="00CB393C" w:rsidRPr="00413DFF" w:rsidRDefault="00F21148" w:rsidP="00025124">
      <w:pPr>
        <w:spacing w:after="0" w:line="276" w:lineRule="auto"/>
        <w:ind w:right="51"/>
        <w:jc w:val="both"/>
        <w:rPr>
          <w:rFonts w:ascii="Arial Narrow" w:hAnsi="Arial Narrow"/>
          <w:sz w:val="18"/>
          <w:highlight w:val="white"/>
        </w:rPr>
      </w:pPr>
      <w:r w:rsidRPr="00413DFF">
        <w:rPr>
          <w:rFonts w:ascii="Arial Narrow" w:hAnsi="Arial Narrow"/>
          <w:sz w:val="18"/>
          <w:highlight w:val="white"/>
        </w:rPr>
        <w:t xml:space="preserve">Camilo Castañeda </w:t>
      </w:r>
      <w:r w:rsidR="00CB393C" w:rsidRPr="00413DFF">
        <w:rPr>
          <w:rFonts w:ascii="Arial Narrow" w:hAnsi="Arial Narrow"/>
          <w:sz w:val="18"/>
          <w:highlight w:val="white"/>
        </w:rPr>
        <w:t xml:space="preserve">- Área de Contratos y Convenios - Financiera </w:t>
      </w:r>
    </w:p>
    <w:bookmarkEnd w:id="5"/>
    <w:p w14:paraId="602E743A" w14:textId="77777777" w:rsidR="00CB393C" w:rsidRPr="00025124" w:rsidRDefault="00CB393C" w:rsidP="00025124">
      <w:pPr>
        <w:spacing w:after="0" w:line="276" w:lineRule="auto"/>
        <w:ind w:right="51"/>
        <w:jc w:val="both"/>
        <w:rPr>
          <w:rFonts w:ascii="Arial Narrow" w:hAnsi="Arial Narrow" w:cstheme="majorHAnsi"/>
          <w:b/>
          <w:color w:val="000000"/>
        </w:rPr>
      </w:pPr>
    </w:p>
    <w:p w14:paraId="6C68EF4E" w14:textId="77777777" w:rsidR="00677592" w:rsidRPr="00025124" w:rsidRDefault="00677592" w:rsidP="00025124">
      <w:pPr>
        <w:spacing w:after="0" w:line="276" w:lineRule="auto"/>
        <w:ind w:right="51"/>
        <w:jc w:val="both"/>
        <w:rPr>
          <w:rFonts w:ascii="Arial Narrow" w:hAnsi="Arial Narrow" w:cstheme="majorHAnsi"/>
        </w:rPr>
      </w:pPr>
    </w:p>
    <w:sectPr w:rsidR="00677592" w:rsidRPr="00025124">
      <w:headerReference w:type="default" r:id="rId25"/>
      <w:footerReference w:type="default" r:id="rId26"/>
      <w:pgSz w:w="12242" w:h="18711"/>
      <w:pgMar w:top="2126"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EE8CC1" w14:textId="77777777" w:rsidR="00DA576D" w:rsidRDefault="00DA576D">
      <w:pPr>
        <w:spacing w:after="0" w:line="240" w:lineRule="auto"/>
      </w:pPr>
      <w:r>
        <w:separator/>
      </w:r>
    </w:p>
  </w:endnote>
  <w:endnote w:type="continuationSeparator" w:id="0">
    <w:p w14:paraId="59DEC162" w14:textId="77777777" w:rsidR="00DA576D" w:rsidRDefault="00DA57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EIPOUU+Arial">
    <w:altName w:val="Times New Roman"/>
    <w:panose1 w:val="00000000000000000000"/>
    <w:charset w:val="00"/>
    <w:family w:val="roman"/>
    <w:notTrueType/>
    <w:pitch w:val="default"/>
  </w:font>
  <w:font w:name="Arial MT">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Helvetica Neue">
    <w:altName w:val="Corbel"/>
    <w:charset w:val="00"/>
    <w:family w:val="auto"/>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9F17A" w14:textId="1D211201" w:rsidR="00233135" w:rsidRDefault="00233135">
    <w:pPr>
      <w:pBdr>
        <w:top w:val="nil"/>
        <w:left w:val="nil"/>
        <w:bottom w:val="nil"/>
        <w:right w:val="nil"/>
        <w:between w:val="nil"/>
      </w:pBdr>
      <w:tabs>
        <w:tab w:val="center" w:pos="4419"/>
        <w:tab w:val="right" w:pos="8838"/>
      </w:tabs>
      <w:spacing w:after="0" w:line="240" w:lineRule="auto"/>
      <w:jc w:val="right"/>
      <w:rPr>
        <w:color w:val="000000"/>
      </w:rPr>
    </w:pPr>
    <w:r>
      <w:rPr>
        <w:rFonts w:ascii="Helvetica Neue" w:eastAsia="Helvetica Neue" w:hAnsi="Helvetica Neue" w:cs="Helvetica Neue"/>
        <w:color w:val="000000"/>
      </w:rPr>
      <w:t xml:space="preserve">Página | </w:t>
    </w:r>
    <w:r>
      <w:rPr>
        <w:rFonts w:ascii="Helvetica Neue" w:eastAsia="Helvetica Neue" w:hAnsi="Helvetica Neue" w:cs="Helvetica Neue"/>
        <w:color w:val="000000"/>
      </w:rPr>
      <w:fldChar w:fldCharType="begin"/>
    </w:r>
    <w:r>
      <w:rPr>
        <w:rFonts w:ascii="Helvetica Neue" w:eastAsia="Helvetica Neue" w:hAnsi="Helvetica Neue" w:cs="Helvetica Neue"/>
        <w:color w:val="000000"/>
      </w:rPr>
      <w:instrText>PAGE</w:instrText>
    </w:r>
    <w:r>
      <w:rPr>
        <w:rFonts w:ascii="Helvetica Neue" w:eastAsia="Helvetica Neue" w:hAnsi="Helvetica Neue" w:cs="Helvetica Neue"/>
        <w:color w:val="000000"/>
      </w:rPr>
      <w:fldChar w:fldCharType="separate"/>
    </w:r>
    <w:r w:rsidR="00413DFF">
      <w:rPr>
        <w:rFonts w:ascii="Helvetica Neue" w:eastAsia="Helvetica Neue" w:hAnsi="Helvetica Neue" w:cs="Helvetica Neue"/>
        <w:noProof/>
        <w:color w:val="000000"/>
      </w:rPr>
      <w:t>11</w:t>
    </w:r>
    <w:r>
      <w:rPr>
        <w:rFonts w:ascii="Helvetica Neue" w:eastAsia="Helvetica Neue" w:hAnsi="Helvetica Neue" w:cs="Helvetica Neue"/>
        <w:color w:val="000000"/>
      </w:rPr>
      <w:fldChar w:fldCharType="end"/>
    </w:r>
    <w:r>
      <w:rPr>
        <w:color w:val="000000"/>
      </w:rPr>
      <w:t xml:space="preserve"> </w:t>
    </w:r>
    <w:r>
      <w:rPr>
        <w:noProof/>
        <w:lang w:val="en-US" w:eastAsia="en-US"/>
      </w:rPr>
      <mc:AlternateContent>
        <mc:Choice Requires="wps">
          <w:drawing>
            <wp:anchor distT="0" distB="0" distL="114300" distR="114300" simplePos="0" relativeHeight="251659264" behindDoc="0" locked="0" layoutInCell="1" hidden="0" allowOverlap="1" wp14:anchorId="1355A70F" wp14:editId="57F69ED3">
              <wp:simplePos x="0" y="0"/>
              <wp:positionH relativeFrom="column">
                <wp:posOffset>-101599</wp:posOffset>
              </wp:positionH>
              <wp:positionV relativeFrom="paragraph">
                <wp:posOffset>-241299</wp:posOffset>
              </wp:positionV>
              <wp:extent cx="6038850" cy="1239520"/>
              <wp:effectExtent l="0" t="0" r="0" b="0"/>
              <wp:wrapNone/>
              <wp:docPr id="1223101587" name="Rectángulo 1223101587"/>
              <wp:cNvGraphicFramePr/>
              <a:graphic xmlns:a="http://schemas.openxmlformats.org/drawingml/2006/main">
                <a:graphicData uri="http://schemas.microsoft.com/office/word/2010/wordprocessingShape">
                  <wps:wsp>
                    <wps:cNvSpPr/>
                    <wps:spPr>
                      <a:xfrm>
                        <a:off x="2331338" y="3165003"/>
                        <a:ext cx="6029325" cy="1229995"/>
                      </a:xfrm>
                      <a:prstGeom prst="rect">
                        <a:avLst/>
                      </a:prstGeom>
                      <a:noFill/>
                      <a:ln>
                        <a:noFill/>
                      </a:ln>
                    </wps:spPr>
                    <wps:txbx>
                      <w:txbxContent>
                        <w:p w14:paraId="2B37DD38" w14:textId="77777777" w:rsidR="00233135" w:rsidRDefault="00233135">
                          <w:pPr>
                            <w:spacing w:after="0" w:line="275" w:lineRule="auto"/>
                            <w:jc w:val="both"/>
                            <w:textDirection w:val="btLr"/>
                          </w:pPr>
                          <w:r>
                            <w:rPr>
                              <w:rFonts w:ascii="Helvetica Neue" w:eastAsia="Helvetica Neue" w:hAnsi="Helvetica Neue" w:cs="Helvetica Neue"/>
                              <w:color w:val="000000"/>
                              <w:sz w:val="20"/>
                            </w:rPr>
                            <w:t>________________________________________________________________________</w:t>
                          </w:r>
                        </w:p>
                        <w:p w14:paraId="192E7BA6" w14:textId="77777777" w:rsidR="00233135" w:rsidRPr="00647BB7" w:rsidRDefault="00233135">
                          <w:pPr>
                            <w:spacing w:after="0" w:line="275" w:lineRule="auto"/>
                            <w:jc w:val="both"/>
                            <w:textDirection w:val="btLr"/>
                            <w:rPr>
                              <w:rFonts w:ascii="Helvetica" w:hAnsi="Helvetica" w:cs="Helvetica"/>
                            </w:rPr>
                          </w:pPr>
                          <w:r w:rsidRPr="00647BB7">
                            <w:rPr>
                              <w:rFonts w:ascii="Helvetica" w:eastAsia="Helvetica Neue" w:hAnsi="Helvetica" w:cs="Helvetica"/>
                              <w:b/>
                              <w:color w:val="000000"/>
                              <w:sz w:val="20"/>
                            </w:rPr>
                            <w:t>Instituto Colombiano de Antropología e Historia</w:t>
                          </w:r>
                        </w:p>
                        <w:p w14:paraId="274A3BAA" w14:textId="77777777" w:rsidR="00233135" w:rsidRPr="00647BB7" w:rsidRDefault="00233135">
                          <w:pPr>
                            <w:spacing w:after="0" w:line="275" w:lineRule="auto"/>
                            <w:jc w:val="both"/>
                            <w:textDirection w:val="btLr"/>
                            <w:rPr>
                              <w:rFonts w:ascii="Helvetica" w:hAnsi="Helvetica" w:cs="Helvetica"/>
                            </w:rPr>
                          </w:pPr>
                          <w:r w:rsidRPr="00647BB7">
                            <w:rPr>
                              <w:rFonts w:ascii="Helvetica" w:eastAsia="Helvetica Neue" w:hAnsi="Helvetica" w:cs="Helvetica"/>
                              <w:color w:val="000000"/>
                              <w:sz w:val="20"/>
                            </w:rPr>
                            <w:t xml:space="preserve">Dirección: </w:t>
                          </w:r>
                          <w:proofErr w:type="spellStart"/>
                          <w:r w:rsidRPr="00647BB7">
                            <w:rPr>
                              <w:rFonts w:ascii="Helvetica" w:eastAsia="Helvetica Neue" w:hAnsi="Helvetica" w:cs="Helvetica"/>
                              <w:color w:val="000000"/>
                              <w:sz w:val="20"/>
                            </w:rPr>
                            <w:t>Cll</w:t>
                          </w:r>
                          <w:proofErr w:type="spellEnd"/>
                          <w:r w:rsidRPr="00647BB7">
                            <w:rPr>
                              <w:rFonts w:ascii="Helvetica" w:eastAsia="Helvetica Neue" w:hAnsi="Helvetica" w:cs="Helvetica"/>
                              <w:color w:val="000000"/>
                              <w:sz w:val="20"/>
                            </w:rPr>
                            <w:t>. 12 # 2-38 (Sede Administrativa)</w:t>
                          </w:r>
                        </w:p>
                        <w:p w14:paraId="65DFB09D" w14:textId="77777777" w:rsidR="00233135" w:rsidRPr="00647BB7" w:rsidRDefault="00233135">
                          <w:pPr>
                            <w:spacing w:after="0" w:line="275" w:lineRule="auto"/>
                            <w:jc w:val="both"/>
                            <w:textDirection w:val="btLr"/>
                            <w:rPr>
                              <w:rFonts w:ascii="Helvetica" w:hAnsi="Helvetica" w:cs="Helvetica"/>
                            </w:rPr>
                          </w:pPr>
                          <w:proofErr w:type="spellStart"/>
                          <w:r w:rsidRPr="00647BB7">
                            <w:rPr>
                              <w:rFonts w:ascii="Helvetica" w:eastAsia="Helvetica Neue" w:hAnsi="Helvetica" w:cs="Helvetica"/>
                              <w:color w:val="000000"/>
                              <w:sz w:val="20"/>
                            </w:rPr>
                            <w:t>Cll</w:t>
                          </w:r>
                          <w:proofErr w:type="spellEnd"/>
                          <w:r w:rsidRPr="00647BB7">
                            <w:rPr>
                              <w:rFonts w:ascii="Helvetica" w:eastAsia="Helvetica Neue" w:hAnsi="Helvetica" w:cs="Helvetica"/>
                              <w:color w:val="000000"/>
                              <w:sz w:val="20"/>
                            </w:rPr>
                            <w:t>. 12 # 2-41 (Sede Misional), Bogotá D.C., Colombia</w:t>
                          </w:r>
                        </w:p>
                        <w:p w14:paraId="5187584B" w14:textId="77777777" w:rsidR="00233135" w:rsidRPr="00647BB7" w:rsidRDefault="00233135">
                          <w:pPr>
                            <w:spacing w:after="0" w:line="275" w:lineRule="auto"/>
                            <w:jc w:val="both"/>
                            <w:textDirection w:val="btLr"/>
                            <w:rPr>
                              <w:rFonts w:ascii="Helvetica" w:hAnsi="Helvetica" w:cs="Helvetica"/>
                            </w:rPr>
                          </w:pPr>
                          <w:r w:rsidRPr="00647BB7">
                            <w:rPr>
                              <w:rFonts w:ascii="Helvetica" w:eastAsia="Helvetica Neue" w:hAnsi="Helvetica" w:cs="Helvetica"/>
                              <w:color w:val="000000"/>
                              <w:sz w:val="20"/>
                            </w:rPr>
                            <w:t>PBX: (+57) 601 444 0544 - Línea Gratuita: (+57) 018000 3426042</w:t>
                          </w:r>
                        </w:p>
                      </w:txbxContent>
                    </wps:txbx>
                    <wps:bodyPr spcFirstLastPara="1" wrap="square" lIns="91425" tIns="45700" rIns="91425" bIns="45700" anchor="t"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355A70F" id="Rectángulo 1223101587" o:spid="_x0000_s1026" style="position:absolute;left:0;text-align:left;margin-left:-8pt;margin-top:-19pt;width:475.5pt;height:97.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" filled="f" stroked="f">
              <v:textbox inset="2.53958mm,1.2694mm,2.53958mm,1.2694mm">
                <w:txbxContent>
                  <w:p w14:paraId="2B37DD38" w14:textId="77777777" w:rsidR="00233135" w:rsidRDefault="00233135">
                    <w:pPr>
                      <w:spacing w:after="0" w:line="275" w:lineRule="auto"/>
                      <w:jc w:val="both"/>
                      <w:textDirection w:val="btLr"/>
                    </w:pPr>
                    <w:r>
                      <w:rPr>
                        <w:rFonts w:ascii="Helvetica Neue" w:eastAsia="Helvetica Neue" w:hAnsi="Helvetica Neue" w:cs="Helvetica Neue"/>
                        <w:color w:val="000000"/>
                        <w:sz w:val="20"/>
                      </w:rPr>
                      <w:t>________________________________________________________________________</w:t>
                    </w:r>
                  </w:p>
                  <w:p w14:paraId="192E7BA6" w14:textId="77777777" w:rsidR="00233135" w:rsidRPr="00647BB7" w:rsidRDefault="00233135">
                    <w:pPr>
                      <w:spacing w:after="0" w:line="275" w:lineRule="auto"/>
                      <w:jc w:val="both"/>
                      <w:textDirection w:val="btLr"/>
                      <w:rPr>
                        <w:rFonts w:ascii="Helvetica" w:hAnsi="Helvetica" w:cs="Helvetica"/>
                      </w:rPr>
                    </w:pPr>
                    <w:r w:rsidRPr="00647BB7">
                      <w:rPr>
                        <w:rFonts w:ascii="Helvetica" w:eastAsia="Helvetica Neue" w:hAnsi="Helvetica" w:cs="Helvetica"/>
                        <w:b/>
                        <w:color w:val="000000"/>
                        <w:sz w:val="20"/>
                      </w:rPr>
                      <w:t>Instituto Colombiano de Antropología e Historia</w:t>
                    </w:r>
                  </w:p>
                  <w:p w14:paraId="274A3BAA" w14:textId="77777777" w:rsidR="00233135" w:rsidRPr="00647BB7" w:rsidRDefault="00233135">
                    <w:pPr>
                      <w:spacing w:after="0" w:line="275" w:lineRule="auto"/>
                      <w:jc w:val="both"/>
                      <w:textDirection w:val="btLr"/>
                      <w:rPr>
                        <w:rFonts w:ascii="Helvetica" w:hAnsi="Helvetica" w:cs="Helvetica"/>
                      </w:rPr>
                    </w:pPr>
                    <w:r w:rsidRPr="00647BB7">
                      <w:rPr>
                        <w:rFonts w:ascii="Helvetica" w:eastAsia="Helvetica Neue" w:hAnsi="Helvetica" w:cs="Helvetica"/>
                        <w:color w:val="000000"/>
                        <w:sz w:val="20"/>
                      </w:rPr>
                      <w:t xml:space="preserve">Dirección: </w:t>
                    </w:r>
                    <w:proofErr w:type="spellStart"/>
                    <w:r w:rsidRPr="00647BB7">
                      <w:rPr>
                        <w:rFonts w:ascii="Helvetica" w:eastAsia="Helvetica Neue" w:hAnsi="Helvetica" w:cs="Helvetica"/>
                        <w:color w:val="000000"/>
                        <w:sz w:val="20"/>
                      </w:rPr>
                      <w:t>Cll</w:t>
                    </w:r>
                    <w:proofErr w:type="spellEnd"/>
                    <w:r w:rsidRPr="00647BB7">
                      <w:rPr>
                        <w:rFonts w:ascii="Helvetica" w:eastAsia="Helvetica Neue" w:hAnsi="Helvetica" w:cs="Helvetica"/>
                        <w:color w:val="000000"/>
                        <w:sz w:val="20"/>
                      </w:rPr>
                      <w:t>. 12 # 2-38 (Sede Administrativa)</w:t>
                    </w:r>
                  </w:p>
                  <w:p w14:paraId="65DFB09D" w14:textId="77777777" w:rsidR="00233135" w:rsidRPr="00647BB7" w:rsidRDefault="00233135">
                    <w:pPr>
                      <w:spacing w:after="0" w:line="275" w:lineRule="auto"/>
                      <w:jc w:val="both"/>
                      <w:textDirection w:val="btLr"/>
                      <w:rPr>
                        <w:rFonts w:ascii="Helvetica" w:hAnsi="Helvetica" w:cs="Helvetica"/>
                      </w:rPr>
                    </w:pPr>
                    <w:proofErr w:type="spellStart"/>
                    <w:r w:rsidRPr="00647BB7">
                      <w:rPr>
                        <w:rFonts w:ascii="Helvetica" w:eastAsia="Helvetica Neue" w:hAnsi="Helvetica" w:cs="Helvetica"/>
                        <w:color w:val="000000"/>
                        <w:sz w:val="20"/>
                      </w:rPr>
                      <w:t>Cll</w:t>
                    </w:r>
                    <w:proofErr w:type="spellEnd"/>
                    <w:r w:rsidRPr="00647BB7">
                      <w:rPr>
                        <w:rFonts w:ascii="Helvetica" w:eastAsia="Helvetica Neue" w:hAnsi="Helvetica" w:cs="Helvetica"/>
                        <w:color w:val="000000"/>
                        <w:sz w:val="20"/>
                      </w:rPr>
                      <w:t>. 12 # 2-41 (Sede Misional), Bogotá D.C., Colombia</w:t>
                    </w:r>
                  </w:p>
                  <w:p w14:paraId="5187584B" w14:textId="77777777" w:rsidR="00233135" w:rsidRPr="00647BB7" w:rsidRDefault="00233135">
                    <w:pPr>
                      <w:spacing w:after="0" w:line="275" w:lineRule="auto"/>
                      <w:jc w:val="both"/>
                      <w:textDirection w:val="btLr"/>
                      <w:rPr>
                        <w:rFonts w:ascii="Helvetica" w:hAnsi="Helvetica" w:cs="Helvetica"/>
                      </w:rPr>
                    </w:pPr>
                    <w:r w:rsidRPr="00647BB7">
                      <w:rPr>
                        <w:rFonts w:ascii="Helvetica" w:eastAsia="Helvetica Neue" w:hAnsi="Helvetica" w:cs="Helvetica"/>
                        <w:color w:val="000000"/>
                        <w:sz w:val="20"/>
                      </w:rPr>
                      <w:t>PBX: (+57) 601 444 0544 - Línea Gratuita: (+57) 018000 3426042</w:t>
                    </w:r>
                  </w:p>
                </w:txbxContent>
              </v:textbox>
            </v:rect>
          </w:pict>
        </mc:Fallback>
      </mc:AlternateContent>
    </w:r>
  </w:p>
  <w:p w14:paraId="6B41B78D" w14:textId="77777777" w:rsidR="00233135" w:rsidRDefault="00233135">
    <w:pPr>
      <w:spacing w:after="0" w:line="276" w:lineRule="auto"/>
      <w:jc w:val="both"/>
      <w:rPr>
        <w:rFonts w:ascii="Helvetica Neue" w:eastAsia="Helvetica Neue" w:hAnsi="Helvetica Neue" w:cs="Helvetica Neue"/>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41F4D8" w14:textId="77777777" w:rsidR="00DA576D" w:rsidRDefault="00DA576D">
      <w:pPr>
        <w:spacing w:after="0" w:line="240" w:lineRule="auto"/>
      </w:pPr>
      <w:r>
        <w:separator/>
      </w:r>
    </w:p>
  </w:footnote>
  <w:footnote w:type="continuationSeparator" w:id="0">
    <w:p w14:paraId="17863717" w14:textId="77777777" w:rsidR="00DA576D" w:rsidRDefault="00DA576D">
      <w:pPr>
        <w:spacing w:after="0" w:line="240" w:lineRule="auto"/>
      </w:pPr>
      <w:r>
        <w:continuationSeparator/>
      </w:r>
    </w:p>
  </w:footnote>
  <w:footnote w:id="1">
    <w:p w14:paraId="283E7085" w14:textId="28B2BAE5" w:rsidR="00D6292B" w:rsidRPr="00D6292B" w:rsidRDefault="00D6292B">
      <w:pPr>
        <w:pStyle w:val="Textonotapie"/>
        <w:rPr>
          <w:lang w:val="es-MX"/>
        </w:rPr>
      </w:pPr>
      <w:r w:rsidRPr="00D6292B">
        <w:rPr>
          <w:rStyle w:val="Refdenotaalpie"/>
          <w:sz w:val="16"/>
          <w:szCs w:val="16"/>
        </w:rPr>
        <w:footnoteRef/>
      </w:r>
      <w:r w:rsidRPr="00D6292B">
        <w:rPr>
          <w:sz w:val="16"/>
          <w:szCs w:val="16"/>
        </w:rPr>
        <w:t xml:space="preserve"> FUNCIÓN PÚBLICA. Decreto 1609 de 2002. Fecha de Consulta: </w:t>
      </w:r>
      <w:proofErr w:type="gramStart"/>
      <w:r w:rsidRPr="00D6292B">
        <w:rPr>
          <w:sz w:val="16"/>
          <w:szCs w:val="16"/>
        </w:rPr>
        <w:t>Noviembre</w:t>
      </w:r>
      <w:proofErr w:type="gramEnd"/>
      <w:r w:rsidRPr="00D6292B">
        <w:rPr>
          <w:sz w:val="16"/>
          <w:szCs w:val="16"/>
        </w:rPr>
        <w:t xml:space="preserve"> 8 de 2023. Disponible en: </w:t>
      </w:r>
      <w:hyperlink r:id="rId1" w:history="1">
        <w:r w:rsidRPr="00D6292B">
          <w:rPr>
            <w:rStyle w:val="Hipervnculo"/>
            <w:sz w:val="16"/>
            <w:szCs w:val="16"/>
          </w:rPr>
          <w:t>https://www.funcionpublica.gov.co/eva/gestornormativo/norma.php?i=6101</w:t>
        </w:r>
      </w:hyperlink>
      <w:r w:rsidRPr="00D6292B">
        <w:rPr>
          <w:sz w:val="16"/>
          <w:szCs w:val="16"/>
        </w:rPr>
        <w:t xml:space="preserve"> </w:t>
      </w:r>
    </w:p>
  </w:footnote>
  <w:footnote w:id="2">
    <w:p w14:paraId="7DEF3282" w14:textId="6082B30B" w:rsidR="001E58A0" w:rsidRPr="008B33C3" w:rsidRDefault="001E58A0" w:rsidP="001E58A0">
      <w:pPr>
        <w:pStyle w:val="Textonotapie"/>
        <w:rPr>
          <w:sz w:val="16"/>
          <w:szCs w:val="16"/>
          <w:lang w:val="es-ES"/>
        </w:rPr>
      </w:pPr>
      <w:r w:rsidRPr="00316BDF">
        <w:rPr>
          <w:rStyle w:val="Refdenotaalpie"/>
          <w:sz w:val="16"/>
          <w:szCs w:val="16"/>
        </w:rPr>
        <w:footnoteRef/>
      </w:r>
      <w:r w:rsidRPr="00316BDF">
        <w:rPr>
          <w:sz w:val="16"/>
          <w:szCs w:val="16"/>
        </w:rPr>
        <w:t xml:space="preserve"> </w:t>
      </w:r>
      <w:r>
        <w:rPr>
          <w:sz w:val="16"/>
          <w:szCs w:val="16"/>
          <w:lang w:val="es-ES"/>
        </w:rPr>
        <w:t xml:space="preserve">BANCO DE LA REPÚBLICA (2023). </w:t>
      </w:r>
      <w:r>
        <w:rPr>
          <w:i/>
          <w:iCs/>
          <w:sz w:val="16"/>
          <w:szCs w:val="16"/>
          <w:lang w:val="es-ES"/>
        </w:rPr>
        <w:t xml:space="preserve">Sectores Económicos. </w:t>
      </w:r>
      <w:r>
        <w:rPr>
          <w:sz w:val="16"/>
          <w:szCs w:val="16"/>
          <w:lang w:val="es-ES"/>
        </w:rPr>
        <w:t xml:space="preserve">Disponible en Internet en: </w:t>
      </w:r>
      <w:hyperlink r:id="rId2" w:anchor=":~:text=aparatos%20electrodom%C3%A9sticos%2C%20etc.-,Sector%20terciario%20o%20de%20servicios,el%20funcionamiento%20de%20la%20econom%C3%ADa" w:history="1">
        <w:r w:rsidRPr="00A10837">
          <w:rPr>
            <w:rStyle w:val="Hipervnculo"/>
            <w:sz w:val="16"/>
            <w:szCs w:val="16"/>
            <w:lang w:val="es-ES"/>
          </w:rPr>
          <w:t>https://enciclopedia.banrepcultural.org/index.php/Sectores_econ%C3%B3micos#:~:text=aparatos%20electrodom%C3%A9sticos%2C%20etc.-,Sector%20terciario%20o%20de%20servicios,el%20funcionamiento%20de%20la%20econom%C3%ADa</w:t>
        </w:r>
      </w:hyperlink>
      <w:r w:rsidRPr="008B33C3">
        <w:rPr>
          <w:sz w:val="16"/>
          <w:szCs w:val="16"/>
          <w:lang w:val="es-ES"/>
        </w:rPr>
        <w:t>.</w:t>
      </w:r>
      <w:r>
        <w:rPr>
          <w:sz w:val="16"/>
          <w:szCs w:val="16"/>
          <w:lang w:val="es-ES"/>
        </w:rPr>
        <w:t xml:space="preserve"> Fecha de consulta: noviembre 8 de 2023.</w:t>
      </w:r>
    </w:p>
  </w:footnote>
  <w:footnote w:id="3">
    <w:p w14:paraId="5C719970" w14:textId="0E3C23ED" w:rsidR="001E58A0" w:rsidRPr="00316BDF" w:rsidRDefault="001E58A0" w:rsidP="001E58A0">
      <w:pPr>
        <w:autoSpaceDE w:val="0"/>
        <w:autoSpaceDN w:val="0"/>
        <w:adjustRightInd w:val="0"/>
        <w:spacing w:after="0" w:line="240" w:lineRule="auto"/>
        <w:jc w:val="both"/>
        <w:rPr>
          <w:sz w:val="16"/>
          <w:szCs w:val="16"/>
        </w:rPr>
      </w:pPr>
      <w:r w:rsidRPr="00316BDF">
        <w:rPr>
          <w:rStyle w:val="Refdenotaalpie"/>
          <w:sz w:val="16"/>
          <w:szCs w:val="16"/>
        </w:rPr>
        <w:footnoteRef/>
      </w:r>
      <w:r w:rsidRPr="00316BDF">
        <w:rPr>
          <w:sz w:val="16"/>
          <w:szCs w:val="16"/>
        </w:rPr>
        <w:t xml:space="preserve"> DANE (2020). Clasificación Industrial Internacional Uniforme de todas las actividades económicas, Revisión cuarta adaptada para Colombia. Disponible en internet: </w:t>
      </w:r>
      <w:hyperlink r:id="rId3" w:history="1">
        <w:r w:rsidRPr="00316BDF">
          <w:rPr>
            <w:rStyle w:val="Hipervnculo"/>
            <w:sz w:val="16"/>
            <w:szCs w:val="16"/>
          </w:rPr>
          <w:t>https://www.dane.gov.co/files/nomenclaturas/CIIU_Rev4ac.pdf</w:t>
        </w:r>
      </w:hyperlink>
      <w:r w:rsidRPr="00316BDF">
        <w:rPr>
          <w:rStyle w:val="Hipervnculo"/>
          <w:sz w:val="16"/>
          <w:szCs w:val="16"/>
        </w:rPr>
        <w:t xml:space="preserve"> F</w:t>
      </w:r>
      <w:r w:rsidRPr="00316BDF">
        <w:rPr>
          <w:sz w:val="16"/>
          <w:szCs w:val="16"/>
        </w:rPr>
        <w:t xml:space="preserve">echa de consulta: </w:t>
      </w:r>
      <w:r w:rsidR="0085223B">
        <w:rPr>
          <w:sz w:val="16"/>
          <w:szCs w:val="16"/>
        </w:rPr>
        <w:t>noviembre 8 de</w:t>
      </w:r>
      <w:r w:rsidRPr="00316BDF">
        <w:rPr>
          <w:sz w:val="16"/>
          <w:szCs w:val="16"/>
        </w:rPr>
        <w:t xml:space="preserve"> 2023.</w:t>
      </w:r>
    </w:p>
  </w:footnote>
  <w:footnote w:id="4">
    <w:p w14:paraId="0D185367" w14:textId="77777777" w:rsidR="001E58A0" w:rsidRPr="00F829D9" w:rsidRDefault="001E58A0" w:rsidP="001E58A0">
      <w:pPr>
        <w:pStyle w:val="Textonotapie"/>
        <w:rPr>
          <w:sz w:val="16"/>
          <w:szCs w:val="16"/>
        </w:rPr>
      </w:pPr>
      <w:r w:rsidRPr="00F829D9">
        <w:rPr>
          <w:rStyle w:val="Refdenotaalpie"/>
          <w:sz w:val="16"/>
          <w:szCs w:val="16"/>
        </w:rPr>
        <w:footnoteRef/>
      </w:r>
      <w:r w:rsidRPr="00F829D9">
        <w:rPr>
          <w:sz w:val="16"/>
          <w:szCs w:val="16"/>
        </w:rPr>
        <w:t xml:space="preserve"> </w:t>
      </w:r>
      <w:r>
        <w:rPr>
          <w:sz w:val="16"/>
          <w:szCs w:val="16"/>
        </w:rPr>
        <w:t>Ídem</w:t>
      </w:r>
    </w:p>
  </w:footnote>
  <w:footnote w:id="5">
    <w:p w14:paraId="69CB29E7" w14:textId="2865A033" w:rsidR="002D57BC" w:rsidRPr="002D57BC" w:rsidRDefault="002D57BC">
      <w:pPr>
        <w:pStyle w:val="Textonotapie"/>
        <w:rPr>
          <w:lang w:val="es-MX"/>
        </w:rPr>
      </w:pPr>
      <w:r w:rsidRPr="002D57BC">
        <w:rPr>
          <w:rStyle w:val="Refdenotaalpie"/>
          <w:sz w:val="16"/>
          <w:szCs w:val="16"/>
        </w:rPr>
        <w:footnoteRef/>
      </w:r>
      <w:r w:rsidRPr="002D57BC">
        <w:rPr>
          <w:sz w:val="16"/>
          <w:szCs w:val="16"/>
        </w:rPr>
        <w:t xml:space="preserve"> </w:t>
      </w:r>
      <w:r w:rsidRPr="002D57BC">
        <w:rPr>
          <w:sz w:val="16"/>
          <w:szCs w:val="16"/>
          <w:lang w:val="es-MX"/>
        </w:rPr>
        <w:t>Ídem</w:t>
      </w:r>
    </w:p>
  </w:footnote>
  <w:footnote w:id="6">
    <w:p w14:paraId="5D55819C" w14:textId="2638DE6F" w:rsidR="00EE6A79" w:rsidRPr="00316BDF" w:rsidRDefault="00EE6A79" w:rsidP="00EE6A79">
      <w:pPr>
        <w:pStyle w:val="Textonotapie"/>
        <w:jc w:val="both"/>
        <w:rPr>
          <w:sz w:val="16"/>
          <w:szCs w:val="16"/>
          <w:lang w:val="es-ES"/>
        </w:rPr>
      </w:pPr>
      <w:r w:rsidRPr="00316BDF">
        <w:rPr>
          <w:rStyle w:val="Refdenotaalpie"/>
          <w:sz w:val="16"/>
          <w:szCs w:val="16"/>
        </w:rPr>
        <w:footnoteRef/>
      </w:r>
      <w:r w:rsidRPr="00316BDF">
        <w:rPr>
          <w:sz w:val="16"/>
          <w:szCs w:val="16"/>
        </w:rPr>
        <w:t xml:space="preserve"> </w:t>
      </w:r>
      <w:r w:rsidR="00317AA7" w:rsidRPr="00B71077">
        <w:rPr>
          <w:rStyle w:val="normaltextrun"/>
          <w:color w:val="000000"/>
          <w:sz w:val="16"/>
          <w:szCs w:val="16"/>
        </w:rPr>
        <w:t xml:space="preserve">Departamento Administrativo Nacional de Estadística (DANE). Boletín técnico Índice de Precios al Consumidor </w:t>
      </w:r>
      <w:proofErr w:type="gramStart"/>
      <w:r w:rsidR="00317AA7">
        <w:rPr>
          <w:rStyle w:val="normaltextrun"/>
          <w:color w:val="000000"/>
          <w:sz w:val="16"/>
          <w:szCs w:val="16"/>
        </w:rPr>
        <w:t>Octubre</w:t>
      </w:r>
      <w:proofErr w:type="gramEnd"/>
      <w:r w:rsidR="00317AA7" w:rsidRPr="00B71077">
        <w:rPr>
          <w:rStyle w:val="normaltextrun"/>
          <w:color w:val="000000"/>
          <w:sz w:val="16"/>
          <w:szCs w:val="16"/>
        </w:rPr>
        <w:t xml:space="preserve"> 2023. Disponible en internet en: </w:t>
      </w:r>
      <w:hyperlink r:id="rId4" w:history="1">
        <w:r w:rsidR="00317AA7" w:rsidRPr="00EE6A79">
          <w:rPr>
            <w:rStyle w:val="Hipervnculo"/>
            <w:sz w:val="16"/>
            <w:szCs w:val="16"/>
          </w:rPr>
          <w:t>https://www.dane.gov.co/files/operaciones/IPC/bol-IPC-oct2023.pdf</w:t>
        </w:r>
      </w:hyperlink>
      <w:r w:rsidR="00317AA7" w:rsidRPr="00EE6A79">
        <w:rPr>
          <w:sz w:val="16"/>
          <w:szCs w:val="16"/>
        </w:rPr>
        <w:t xml:space="preserve"> </w:t>
      </w:r>
      <w:r w:rsidR="00317AA7" w:rsidRPr="00EE6A79">
        <w:rPr>
          <w:sz w:val="10"/>
          <w:szCs w:val="10"/>
        </w:rPr>
        <w:t xml:space="preserve"> </w:t>
      </w:r>
      <w:r w:rsidR="00317AA7" w:rsidRPr="00B71077">
        <w:rPr>
          <w:rStyle w:val="normaltextrun"/>
          <w:color w:val="000000"/>
          <w:sz w:val="16"/>
          <w:szCs w:val="16"/>
        </w:rPr>
        <w:t xml:space="preserve">Fecha de consulta: </w:t>
      </w:r>
      <w:r w:rsidR="00317AA7">
        <w:rPr>
          <w:rStyle w:val="normaltextrun"/>
          <w:color w:val="000000"/>
          <w:sz w:val="16"/>
          <w:szCs w:val="16"/>
        </w:rPr>
        <w:t>Noviembre 8</w:t>
      </w:r>
      <w:r w:rsidR="00317AA7" w:rsidRPr="00B71077">
        <w:rPr>
          <w:rStyle w:val="normaltextrun"/>
          <w:color w:val="000000"/>
          <w:sz w:val="16"/>
          <w:szCs w:val="16"/>
        </w:rPr>
        <w:t xml:space="preserve"> de 2023.</w:t>
      </w:r>
      <w:r w:rsidR="00317AA7" w:rsidRPr="00B71077">
        <w:rPr>
          <w:rStyle w:val="eop"/>
          <w:color w:val="000000"/>
          <w:sz w:val="16"/>
          <w:szCs w:val="16"/>
        </w:rPr>
        <w:t> </w:t>
      </w:r>
    </w:p>
  </w:footnote>
  <w:footnote w:id="7">
    <w:p w14:paraId="345A1BB5" w14:textId="77777777" w:rsidR="00EE6A79" w:rsidRPr="00316BDF" w:rsidRDefault="00EE6A79" w:rsidP="00EE6A79">
      <w:pPr>
        <w:pStyle w:val="Textonotapie"/>
        <w:rPr>
          <w:sz w:val="16"/>
          <w:szCs w:val="16"/>
          <w:lang w:val="es-ES"/>
        </w:rPr>
      </w:pPr>
      <w:r w:rsidRPr="00316BDF">
        <w:rPr>
          <w:rStyle w:val="Refdenotaalpie"/>
          <w:sz w:val="16"/>
          <w:szCs w:val="16"/>
        </w:rPr>
        <w:footnoteRef/>
      </w:r>
      <w:r w:rsidRPr="00316BDF">
        <w:rPr>
          <w:sz w:val="16"/>
          <w:szCs w:val="16"/>
        </w:rPr>
        <w:t xml:space="preserve"> </w:t>
      </w:r>
      <w:r w:rsidRPr="00316BDF">
        <w:rPr>
          <w:sz w:val="16"/>
          <w:szCs w:val="16"/>
          <w:lang w:val="es-ES"/>
        </w:rPr>
        <w:t>Ibidem.</w:t>
      </w:r>
    </w:p>
  </w:footnote>
  <w:footnote w:id="8">
    <w:p w14:paraId="7336015D" w14:textId="77777777" w:rsidR="00F21148" w:rsidRPr="009712B9" w:rsidRDefault="00F21148" w:rsidP="00F21148">
      <w:pPr>
        <w:pStyle w:val="Textonotapie"/>
        <w:rPr>
          <w:sz w:val="16"/>
          <w:szCs w:val="16"/>
        </w:rPr>
      </w:pPr>
      <w:r w:rsidRPr="009712B9">
        <w:rPr>
          <w:rStyle w:val="Refdenotaalpie"/>
          <w:sz w:val="16"/>
          <w:szCs w:val="16"/>
        </w:rPr>
        <w:footnoteRef/>
      </w:r>
      <w:r w:rsidRPr="009712B9">
        <w:rPr>
          <w:sz w:val="16"/>
          <w:szCs w:val="16"/>
        </w:rPr>
        <w:t xml:space="preserve"> Agencia Nacional para la Contratación Pública – Colombia Compra Eficiente (CCE), Guía para la Elaboración de Estudios de Sector, versión 2. disponible en internet en:</w:t>
      </w:r>
    </w:p>
    <w:p w14:paraId="79DF389B" w14:textId="77777777" w:rsidR="00F21148" w:rsidRPr="009712B9" w:rsidRDefault="00F21148" w:rsidP="00F21148">
      <w:pPr>
        <w:pStyle w:val="Textonotapie"/>
        <w:rPr>
          <w:sz w:val="16"/>
          <w:szCs w:val="16"/>
        </w:rPr>
      </w:pPr>
      <w:r w:rsidRPr="009712B9">
        <w:rPr>
          <w:sz w:val="16"/>
          <w:szCs w:val="16"/>
        </w:rPr>
        <w:t xml:space="preserve">https://www.colombiacompra.gov.co/sites/cce_public/files/cce_documentos/cce-eicp-gi-18._gees_v.2_2.pdf, fecha de consulta 12 de diciembre de 2022.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6D545" w14:textId="77777777" w:rsidR="00233135" w:rsidRDefault="00233135" w:rsidP="006D05B7">
    <w:pPr>
      <w:pBdr>
        <w:top w:val="nil"/>
        <w:left w:val="nil"/>
        <w:bottom w:val="nil"/>
        <w:right w:val="nil"/>
        <w:between w:val="nil"/>
      </w:pBdr>
      <w:tabs>
        <w:tab w:val="center" w:pos="4419"/>
        <w:tab w:val="right" w:pos="8838"/>
      </w:tabs>
      <w:spacing w:after="0" w:line="240" w:lineRule="auto"/>
      <w:jc w:val="center"/>
      <w:rPr>
        <w:color w:val="000000"/>
      </w:rPr>
    </w:pPr>
    <w:r>
      <w:rPr>
        <w:noProof/>
        <w:lang w:val="en-US" w:eastAsia="en-US"/>
      </w:rPr>
      <w:drawing>
        <wp:anchor distT="0" distB="0" distL="114300" distR="114300" simplePos="0" relativeHeight="251658240" behindDoc="0" locked="0" layoutInCell="1" hidden="0" allowOverlap="1" wp14:anchorId="69C50FDF" wp14:editId="1B938FDB">
          <wp:simplePos x="0" y="0"/>
          <wp:positionH relativeFrom="page">
            <wp:align>right</wp:align>
          </wp:positionH>
          <wp:positionV relativeFrom="paragraph">
            <wp:posOffset>-430530</wp:posOffset>
          </wp:positionV>
          <wp:extent cx="7772400" cy="11877041"/>
          <wp:effectExtent l="0" t="0" r="0" b="0"/>
          <wp:wrapNone/>
          <wp:docPr id="122310158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72400" cy="11877041"/>
                  </a:xfrm>
                  <a:prstGeom prst="rect">
                    <a:avLst/>
                  </a:prstGeom>
                  <a:ln/>
                </pic:spPr>
              </pic:pic>
            </a:graphicData>
          </a:graphic>
        </wp:anchor>
      </w:drawing>
    </w:r>
  </w:p>
  <w:p w14:paraId="60708BAF" w14:textId="77777777" w:rsidR="00233135" w:rsidRDefault="00233135" w:rsidP="006D05B7">
    <w:pPr>
      <w:pBdr>
        <w:top w:val="nil"/>
        <w:left w:val="nil"/>
        <w:bottom w:val="nil"/>
        <w:right w:val="nil"/>
        <w:between w:val="nil"/>
      </w:pBdr>
      <w:tabs>
        <w:tab w:val="center" w:pos="4419"/>
        <w:tab w:val="right" w:pos="8838"/>
      </w:tabs>
      <w:spacing w:after="0" w:line="240" w:lineRule="auto"/>
      <w:jc w:val="center"/>
      <w:rPr>
        <w:color w:val="000000"/>
      </w:rPr>
    </w:pPr>
  </w:p>
  <w:p w14:paraId="58ABADB0" w14:textId="77777777" w:rsidR="00233135" w:rsidRPr="00025124" w:rsidRDefault="00233135" w:rsidP="006D05B7">
    <w:pPr>
      <w:spacing w:line="276" w:lineRule="auto"/>
      <w:ind w:right="-376"/>
      <w:jc w:val="center"/>
      <w:rPr>
        <w:rFonts w:ascii="Arial Narrow" w:hAnsi="Arial Narrow"/>
        <w:b/>
      </w:rPr>
    </w:pPr>
  </w:p>
  <w:p w14:paraId="12E926B2" w14:textId="34A635D5" w:rsidR="00F21148" w:rsidRPr="00025124" w:rsidRDefault="00233135" w:rsidP="00F21148">
    <w:pPr>
      <w:spacing w:line="276" w:lineRule="auto"/>
      <w:ind w:right="-376"/>
      <w:jc w:val="center"/>
      <w:rPr>
        <w:rFonts w:ascii="Arial Narrow" w:hAnsi="Arial Narrow"/>
        <w:b/>
      </w:rPr>
    </w:pPr>
    <w:r w:rsidRPr="00025124">
      <w:rPr>
        <w:rFonts w:ascii="Arial Narrow" w:hAnsi="Arial Narrow"/>
        <w:b/>
      </w:rPr>
      <w:t xml:space="preserve">ANÁLISIS DEL </w:t>
    </w:r>
    <w:r w:rsidR="00F21148" w:rsidRPr="00025124">
      <w:rPr>
        <w:rFonts w:ascii="Arial Narrow" w:hAnsi="Arial Narrow"/>
        <w:b/>
      </w:rPr>
      <w:t>SECTOR – MERCADO</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D47E7"/>
    <w:multiLevelType w:val="multilevel"/>
    <w:tmpl w:val="7C0EA7D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7794C32"/>
    <w:multiLevelType w:val="multilevel"/>
    <w:tmpl w:val="AAE6B45C"/>
    <w:lvl w:ilvl="0">
      <w:start w:val="1"/>
      <w:numFmt w:val="decimal"/>
      <w:lvlText w:val="%1."/>
      <w:lvlJc w:val="left"/>
      <w:pPr>
        <w:ind w:left="360" w:hanging="360"/>
      </w:pPr>
      <w:rPr>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98B4B08"/>
    <w:multiLevelType w:val="multilevel"/>
    <w:tmpl w:val="8D7EABB0"/>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3" w15:restartNumberingAfterBreak="0">
    <w:nsid w:val="0D0F37C9"/>
    <w:multiLevelType w:val="hybridMultilevel"/>
    <w:tmpl w:val="944462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2B3A3C"/>
    <w:multiLevelType w:val="hybridMultilevel"/>
    <w:tmpl w:val="7A1E775E"/>
    <w:lvl w:ilvl="0" w:tplc="AD369198">
      <w:numFmt w:val="bullet"/>
      <w:lvlText w:val="-"/>
      <w:lvlJc w:val="left"/>
      <w:pPr>
        <w:ind w:left="475" w:hanging="360"/>
      </w:pPr>
      <w:rPr>
        <w:rFonts w:ascii="Arial" w:eastAsia="Arial" w:hAnsi="Arial" w:cs="Arial" w:hint="default"/>
        <w:spacing w:val="-24"/>
        <w:w w:val="99"/>
        <w:sz w:val="22"/>
        <w:szCs w:val="22"/>
        <w:lang w:val="es-ES" w:eastAsia="es-ES" w:bidi="es-ES"/>
      </w:rPr>
    </w:lvl>
    <w:lvl w:ilvl="1" w:tplc="11AEC69C">
      <w:start w:val="1"/>
      <w:numFmt w:val="lowerLetter"/>
      <w:lvlText w:val="%2."/>
      <w:lvlJc w:val="left"/>
      <w:pPr>
        <w:ind w:left="836" w:hanging="361"/>
      </w:pPr>
      <w:rPr>
        <w:rFonts w:ascii="Arial" w:eastAsia="Arial" w:hAnsi="Arial" w:cs="Arial" w:hint="default"/>
        <w:i/>
        <w:spacing w:val="-10"/>
        <w:w w:val="99"/>
        <w:sz w:val="22"/>
        <w:szCs w:val="22"/>
        <w:lang w:val="es-ES" w:eastAsia="es-ES" w:bidi="es-ES"/>
      </w:rPr>
    </w:lvl>
    <w:lvl w:ilvl="2" w:tplc="EF484B16">
      <w:numFmt w:val="bullet"/>
      <w:lvlText w:val="•"/>
      <w:lvlJc w:val="left"/>
      <w:pPr>
        <w:ind w:left="1875" w:hanging="361"/>
      </w:pPr>
      <w:rPr>
        <w:rFonts w:hint="default"/>
        <w:lang w:val="es-ES" w:eastAsia="es-ES" w:bidi="es-ES"/>
      </w:rPr>
    </w:lvl>
    <w:lvl w:ilvl="3" w:tplc="F4BA072A">
      <w:numFmt w:val="bullet"/>
      <w:lvlText w:val="•"/>
      <w:lvlJc w:val="left"/>
      <w:pPr>
        <w:ind w:left="2911" w:hanging="361"/>
      </w:pPr>
      <w:rPr>
        <w:rFonts w:hint="default"/>
        <w:lang w:val="es-ES" w:eastAsia="es-ES" w:bidi="es-ES"/>
      </w:rPr>
    </w:lvl>
    <w:lvl w:ilvl="4" w:tplc="472A8746">
      <w:numFmt w:val="bullet"/>
      <w:lvlText w:val="•"/>
      <w:lvlJc w:val="left"/>
      <w:pPr>
        <w:ind w:left="3946" w:hanging="361"/>
      </w:pPr>
      <w:rPr>
        <w:rFonts w:hint="default"/>
        <w:lang w:val="es-ES" w:eastAsia="es-ES" w:bidi="es-ES"/>
      </w:rPr>
    </w:lvl>
    <w:lvl w:ilvl="5" w:tplc="1C2E8BE4">
      <w:numFmt w:val="bullet"/>
      <w:lvlText w:val="•"/>
      <w:lvlJc w:val="left"/>
      <w:pPr>
        <w:ind w:left="4982" w:hanging="361"/>
      </w:pPr>
      <w:rPr>
        <w:rFonts w:hint="default"/>
        <w:lang w:val="es-ES" w:eastAsia="es-ES" w:bidi="es-ES"/>
      </w:rPr>
    </w:lvl>
    <w:lvl w:ilvl="6" w:tplc="1D8861D4">
      <w:numFmt w:val="bullet"/>
      <w:lvlText w:val="•"/>
      <w:lvlJc w:val="left"/>
      <w:pPr>
        <w:ind w:left="6017" w:hanging="361"/>
      </w:pPr>
      <w:rPr>
        <w:rFonts w:hint="default"/>
        <w:lang w:val="es-ES" w:eastAsia="es-ES" w:bidi="es-ES"/>
      </w:rPr>
    </w:lvl>
    <w:lvl w:ilvl="7" w:tplc="6B8A1294">
      <w:numFmt w:val="bullet"/>
      <w:lvlText w:val="•"/>
      <w:lvlJc w:val="left"/>
      <w:pPr>
        <w:ind w:left="7053" w:hanging="361"/>
      </w:pPr>
      <w:rPr>
        <w:rFonts w:hint="default"/>
        <w:lang w:val="es-ES" w:eastAsia="es-ES" w:bidi="es-ES"/>
      </w:rPr>
    </w:lvl>
    <w:lvl w:ilvl="8" w:tplc="F3C0C132">
      <w:numFmt w:val="bullet"/>
      <w:lvlText w:val="•"/>
      <w:lvlJc w:val="left"/>
      <w:pPr>
        <w:ind w:left="8088" w:hanging="361"/>
      </w:pPr>
      <w:rPr>
        <w:rFonts w:hint="default"/>
        <w:lang w:val="es-ES" w:eastAsia="es-ES" w:bidi="es-ES"/>
      </w:rPr>
    </w:lvl>
  </w:abstractNum>
  <w:abstractNum w:abstractNumId="5" w15:restartNumberingAfterBreak="0">
    <w:nsid w:val="106F30A0"/>
    <w:multiLevelType w:val="multilevel"/>
    <w:tmpl w:val="3B6025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36710E5"/>
    <w:multiLevelType w:val="hybridMultilevel"/>
    <w:tmpl w:val="B4AA8F02"/>
    <w:lvl w:ilvl="0" w:tplc="C902E7E8">
      <w:start w:val="1"/>
      <w:numFmt w:val="decimal"/>
      <w:lvlText w:val="%1."/>
      <w:lvlJc w:val="left"/>
      <w:pPr>
        <w:ind w:left="502"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BB7760"/>
    <w:multiLevelType w:val="hybridMultilevel"/>
    <w:tmpl w:val="1D7C8C94"/>
    <w:lvl w:ilvl="0" w:tplc="92041EA6">
      <w:start w:val="1"/>
      <w:numFmt w:val="decimal"/>
      <w:lvlText w:val="%1)"/>
      <w:lvlJc w:val="left"/>
      <w:pPr>
        <w:ind w:left="115" w:hanging="361"/>
      </w:pPr>
      <w:rPr>
        <w:rFonts w:ascii="Arial" w:eastAsia="Arial" w:hAnsi="Arial" w:cs="Arial" w:hint="default"/>
        <w:spacing w:val="0"/>
        <w:w w:val="99"/>
        <w:sz w:val="22"/>
        <w:szCs w:val="22"/>
        <w:lang w:val="es-ES" w:eastAsia="es-ES" w:bidi="es-ES"/>
      </w:rPr>
    </w:lvl>
    <w:lvl w:ilvl="1" w:tplc="3D0ED4B2">
      <w:numFmt w:val="bullet"/>
      <w:lvlText w:val="•"/>
      <w:lvlJc w:val="left"/>
      <w:pPr>
        <w:ind w:left="1124" w:hanging="361"/>
      </w:pPr>
      <w:rPr>
        <w:rFonts w:hint="default"/>
        <w:lang w:val="es-ES" w:eastAsia="es-ES" w:bidi="es-ES"/>
      </w:rPr>
    </w:lvl>
    <w:lvl w:ilvl="2" w:tplc="4A2832BE">
      <w:numFmt w:val="bullet"/>
      <w:lvlText w:val="•"/>
      <w:lvlJc w:val="left"/>
      <w:pPr>
        <w:ind w:left="2128" w:hanging="361"/>
      </w:pPr>
      <w:rPr>
        <w:rFonts w:hint="default"/>
        <w:lang w:val="es-ES" w:eastAsia="es-ES" w:bidi="es-ES"/>
      </w:rPr>
    </w:lvl>
    <w:lvl w:ilvl="3" w:tplc="254EA586">
      <w:numFmt w:val="bullet"/>
      <w:lvlText w:val="•"/>
      <w:lvlJc w:val="left"/>
      <w:pPr>
        <w:ind w:left="3132" w:hanging="361"/>
      </w:pPr>
      <w:rPr>
        <w:rFonts w:hint="default"/>
        <w:lang w:val="es-ES" w:eastAsia="es-ES" w:bidi="es-ES"/>
      </w:rPr>
    </w:lvl>
    <w:lvl w:ilvl="4" w:tplc="B2C0219E">
      <w:numFmt w:val="bullet"/>
      <w:lvlText w:val="•"/>
      <w:lvlJc w:val="left"/>
      <w:pPr>
        <w:ind w:left="4136" w:hanging="361"/>
      </w:pPr>
      <w:rPr>
        <w:rFonts w:hint="default"/>
        <w:lang w:val="es-ES" w:eastAsia="es-ES" w:bidi="es-ES"/>
      </w:rPr>
    </w:lvl>
    <w:lvl w:ilvl="5" w:tplc="2CFC1636">
      <w:numFmt w:val="bullet"/>
      <w:lvlText w:val="•"/>
      <w:lvlJc w:val="left"/>
      <w:pPr>
        <w:ind w:left="5140" w:hanging="361"/>
      </w:pPr>
      <w:rPr>
        <w:rFonts w:hint="default"/>
        <w:lang w:val="es-ES" w:eastAsia="es-ES" w:bidi="es-ES"/>
      </w:rPr>
    </w:lvl>
    <w:lvl w:ilvl="6" w:tplc="861C578A">
      <w:numFmt w:val="bullet"/>
      <w:lvlText w:val="•"/>
      <w:lvlJc w:val="left"/>
      <w:pPr>
        <w:ind w:left="6144" w:hanging="361"/>
      </w:pPr>
      <w:rPr>
        <w:rFonts w:hint="default"/>
        <w:lang w:val="es-ES" w:eastAsia="es-ES" w:bidi="es-ES"/>
      </w:rPr>
    </w:lvl>
    <w:lvl w:ilvl="7" w:tplc="D9CE2BF4">
      <w:numFmt w:val="bullet"/>
      <w:lvlText w:val="•"/>
      <w:lvlJc w:val="left"/>
      <w:pPr>
        <w:ind w:left="7148" w:hanging="361"/>
      </w:pPr>
      <w:rPr>
        <w:rFonts w:hint="default"/>
        <w:lang w:val="es-ES" w:eastAsia="es-ES" w:bidi="es-ES"/>
      </w:rPr>
    </w:lvl>
    <w:lvl w:ilvl="8" w:tplc="8F181042">
      <w:numFmt w:val="bullet"/>
      <w:lvlText w:val="•"/>
      <w:lvlJc w:val="left"/>
      <w:pPr>
        <w:ind w:left="8152" w:hanging="361"/>
      </w:pPr>
      <w:rPr>
        <w:rFonts w:hint="default"/>
        <w:lang w:val="es-ES" w:eastAsia="es-ES" w:bidi="es-ES"/>
      </w:rPr>
    </w:lvl>
  </w:abstractNum>
  <w:abstractNum w:abstractNumId="8" w15:restartNumberingAfterBreak="0">
    <w:nsid w:val="155340BB"/>
    <w:multiLevelType w:val="multilevel"/>
    <w:tmpl w:val="F0F482C8"/>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6695DF7"/>
    <w:multiLevelType w:val="hybridMultilevel"/>
    <w:tmpl w:val="2A4E4BE2"/>
    <w:lvl w:ilvl="0" w:tplc="A0E02B24">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6BA05FF"/>
    <w:multiLevelType w:val="multilevel"/>
    <w:tmpl w:val="4D588F10"/>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20FD44F7"/>
    <w:multiLevelType w:val="hybridMultilevel"/>
    <w:tmpl w:val="DA88171C"/>
    <w:lvl w:ilvl="0" w:tplc="F78E856C">
      <w:numFmt w:val="bullet"/>
      <w:lvlText w:val="-"/>
      <w:lvlJc w:val="left"/>
      <w:pPr>
        <w:ind w:left="836" w:hanging="361"/>
      </w:pPr>
      <w:rPr>
        <w:rFonts w:ascii="Arial" w:eastAsia="Arial" w:hAnsi="Arial" w:cs="Arial" w:hint="default"/>
        <w:spacing w:val="-18"/>
        <w:w w:val="99"/>
        <w:sz w:val="22"/>
        <w:szCs w:val="22"/>
        <w:lang w:val="es-ES" w:eastAsia="es-ES" w:bidi="es-ES"/>
      </w:rPr>
    </w:lvl>
    <w:lvl w:ilvl="1" w:tplc="DEAE6A6C">
      <w:numFmt w:val="bullet"/>
      <w:lvlText w:val="•"/>
      <w:lvlJc w:val="left"/>
      <w:pPr>
        <w:ind w:left="1772" w:hanging="361"/>
      </w:pPr>
      <w:rPr>
        <w:rFonts w:hint="default"/>
        <w:lang w:val="es-ES" w:eastAsia="es-ES" w:bidi="es-ES"/>
      </w:rPr>
    </w:lvl>
    <w:lvl w:ilvl="2" w:tplc="4B56B896">
      <w:numFmt w:val="bullet"/>
      <w:lvlText w:val="•"/>
      <w:lvlJc w:val="left"/>
      <w:pPr>
        <w:ind w:left="2704" w:hanging="361"/>
      </w:pPr>
      <w:rPr>
        <w:rFonts w:hint="default"/>
        <w:lang w:val="es-ES" w:eastAsia="es-ES" w:bidi="es-ES"/>
      </w:rPr>
    </w:lvl>
    <w:lvl w:ilvl="3" w:tplc="0B9A82EC">
      <w:numFmt w:val="bullet"/>
      <w:lvlText w:val="•"/>
      <w:lvlJc w:val="left"/>
      <w:pPr>
        <w:ind w:left="3636" w:hanging="361"/>
      </w:pPr>
      <w:rPr>
        <w:rFonts w:hint="default"/>
        <w:lang w:val="es-ES" w:eastAsia="es-ES" w:bidi="es-ES"/>
      </w:rPr>
    </w:lvl>
    <w:lvl w:ilvl="4" w:tplc="0EB2140A">
      <w:numFmt w:val="bullet"/>
      <w:lvlText w:val="•"/>
      <w:lvlJc w:val="left"/>
      <w:pPr>
        <w:ind w:left="4568" w:hanging="361"/>
      </w:pPr>
      <w:rPr>
        <w:rFonts w:hint="default"/>
        <w:lang w:val="es-ES" w:eastAsia="es-ES" w:bidi="es-ES"/>
      </w:rPr>
    </w:lvl>
    <w:lvl w:ilvl="5" w:tplc="0FB045FA">
      <w:numFmt w:val="bullet"/>
      <w:lvlText w:val="•"/>
      <w:lvlJc w:val="left"/>
      <w:pPr>
        <w:ind w:left="5500" w:hanging="361"/>
      </w:pPr>
      <w:rPr>
        <w:rFonts w:hint="default"/>
        <w:lang w:val="es-ES" w:eastAsia="es-ES" w:bidi="es-ES"/>
      </w:rPr>
    </w:lvl>
    <w:lvl w:ilvl="6" w:tplc="E01291FE">
      <w:numFmt w:val="bullet"/>
      <w:lvlText w:val="•"/>
      <w:lvlJc w:val="left"/>
      <w:pPr>
        <w:ind w:left="6432" w:hanging="361"/>
      </w:pPr>
      <w:rPr>
        <w:rFonts w:hint="default"/>
        <w:lang w:val="es-ES" w:eastAsia="es-ES" w:bidi="es-ES"/>
      </w:rPr>
    </w:lvl>
    <w:lvl w:ilvl="7" w:tplc="2442690C">
      <w:numFmt w:val="bullet"/>
      <w:lvlText w:val="•"/>
      <w:lvlJc w:val="left"/>
      <w:pPr>
        <w:ind w:left="7364" w:hanging="361"/>
      </w:pPr>
      <w:rPr>
        <w:rFonts w:hint="default"/>
        <w:lang w:val="es-ES" w:eastAsia="es-ES" w:bidi="es-ES"/>
      </w:rPr>
    </w:lvl>
    <w:lvl w:ilvl="8" w:tplc="8618B9E8">
      <w:numFmt w:val="bullet"/>
      <w:lvlText w:val="•"/>
      <w:lvlJc w:val="left"/>
      <w:pPr>
        <w:ind w:left="8296" w:hanging="361"/>
      </w:pPr>
      <w:rPr>
        <w:rFonts w:hint="default"/>
        <w:lang w:val="es-ES" w:eastAsia="es-ES" w:bidi="es-ES"/>
      </w:rPr>
    </w:lvl>
  </w:abstractNum>
  <w:abstractNum w:abstractNumId="12" w15:restartNumberingAfterBreak="0">
    <w:nsid w:val="223742C5"/>
    <w:multiLevelType w:val="multilevel"/>
    <w:tmpl w:val="A1A0E7DC"/>
    <w:lvl w:ilvl="0">
      <w:start w:val="2"/>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25347822"/>
    <w:multiLevelType w:val="hybridMultilevel"/>
    <w:tmpl w:val="6D24A146"/>
    <w:lvl w:ilvl="0" w:tplc="64E40992">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28EA4A54"/>
    <w:multiLevelType w:val="hybridMultilevel"/>
    <w:tmpl w:val="F6A26ABA"/>
    <w:lvl w:ilvl="0" w:tplc="0F36D1C4">
      <w:start w:val="1"/>
      <w:numFmt w:val="lowerLetter"/>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6" w15:restartNumberingAfterBreak="0">
    <w:nsid w:val="2B3C5745"/>
    <w:multiLevelType w:val="multilevel"/>
    <w:tmpl w:val="887EC3C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D4B4664"/>
    <w:multiLevelType w:val="multilevel"/>
    <w:tmpl w:val="737602DE"/>
    <w:lvl w:ilvl="0">
      <w:start w:val="1"/>
      <w:numFmt w:val="lowerLetter"/>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306B3C23"/>
    <w:multiLevelType w:val="hybridMultilevel"/>
    <w:tmpl w:val="A448E2A0"/>
    <w:lvl w:ilvl="0" w:tplc="7B46C936">
      <w:start w:val="1"/>
      <w:numFmt w:val="low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347779B9"/>
    <w:multiLevelType w:val="multilevel"/>
    <w:tmpl w:val="DB80449A"/>
    <w:lvl w:ilvl="0">
      <w:start w:val="1"/>
      <w:numFmt w:val="decimal"/>
      <w:lvlText w:val="%1."/>
      <w:lvlJc w:val="left"/>
      <w:pPr>
        <w:ind w:left="218" w:hanging="360"/>
      </w:pPr>
      <w:rPr>
        <w:b/>
      </w:rPr>
    </w:lvl>
    <w:lvl w:ilvl="1">
      <w:start w:val="1"/>
      <w:numFmt w:val="lowerLetter"/>
      <w:lvlText w:val="%2."/>
      <w:lvlJc w:val="left"/>
      <w:pPr>
        <w:ind w:left="938" w:hanging="360"/>
      </w:pPr>
    </w:lvl>
    <w:lvl w:ilvl="2">
      <w:start w:val="1"/>
      <w:numFmt w:val="lowerRoman"/>
      <w:lvlText w:val="%3."/>
      <w:lvlJc w:val="right"/>
      <w:pPr>
        <w:ind w:left="1658" w:hanging="180"/>
      </w:pPr>
    </w:lvl>
    <w:lvl w:ilvl="3">
      <w:start w:val="1"/>
      <w:numFmt w:val="decimal"/>
      <w:lvlText w:val="%4."/>
      <w:lvlJc w:val="left"/>
      <w:pPr>
        <w:ind w:left="2378" w:hanging="360"/>
      </w:pPr>
      <w:rPr>
        <w:b/>
      </w:rPr>
    </w:lvl>
    <w:lvl w:ilvl="4">
      <w:start w:val="1"/>
      <w:numFmt w:val="lowerLetter"/>
      <w:lvlText w:val="%5."/>
      <w:lvlJc w:val="left"/>
      <w:pPr>
        <w:ind w:left="3098" w:hanging="360"/>
      </w:pPr>
    </w:lvl>
    <w:lvl w:ilvl="5">
      <w:start w:val="1"/>
      <w:numFmt w:val="lowerRoman"/>
      <w:lvlText w:val="%6."/>
      <w:lvlJc w:val="right"/>
      <w:pPr>
        <w:ind w:left="3818" w:hanging="180"/>
      </w:pPr>
    </w:lvl>
    <w:lvl w:ilvl="6">
      <w:start w:val="1"/>
      <w:numFmt w:val="decimal"/>
      <w:lvlText w:val="%7."/>
      <w:lvlJc w:val="left"/>
      <w:pPr>
        <w:ind w:left="4538" w:hanging="360"/>
      </w:pPr>
    </w:lvl>
    <w:lvl w:ilvl="7">
      <w:start w:val="1"/>
      <w:numFmt w:val="lowerLetter"/>
      <w:lvlText w:val="%8."/>
      <w:lvlJc w:val="left"/>
      <w:pPr>
        <w:ind w:left="5258" w:hanging="360"/>
      </w:pPr>
    </w:lvl>
    <w:lvl w:ilvl="8">
      <w:start w:val="1"/>
      <w:numFmt w:val="lowerRoman"/>
      <w:lvlText w:val="%9."/>
      <w:lvlJc w:val="right"/>
      <w:pPr>
        <w:ind w:left="5978" w:hanging="180"/>
      </w:pPr>
    </w:lvl>
  </w:abstractNum>
  <w:abstractNum w:abstractNumId="20" w15:restartNumberingAfterBreak="0">
    <w:nsid w:val="36895FB3"/>
    <w:multiLevelType w:val="hybridMultilevel"/>
    <w:tmpl w:val="10DC1BB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21" w15:restartNumberingAfterBreak="0">
    <w:nsid w:val="36E70087"/>
    <w:multiLevelType w:val="multilevel"/>
    <w:tmpl w:val="CCBCBCA2"/>
    <w:lvl w:ilvl="0">
      <w:start w:val="1"/>
      <w:numFmt w:val="upperRoman"/>
      <w:lvlText w:val="%1."/>
      <w:lvlJc w:val="right"/>
      <w:pPr>
        <w:ind w:left="720" w:hanging="360"/>
      </w:p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165EF4"/>
    <w:multiLevelType w:val="hybridMultilevel"/>
    <w:tmpl w:val="830E157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FA27584"/>
    <w:multiLevelType w:val="hybridMultilevel"/>
    <w:tmpl w:val="E9BEBCC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2090487"/>
    <w:multiLevelType w:val="hybridMultilevel"/>
    <w:tmpl w:val="A8A8A220"/>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448F6D83"/>
    <w:multiLevelType w:val="multilevel"/>
    <w:tmpl w:val="0296AEB6"/>
    <w:lvl w:ilvl="0">
      <w:start w:val="1"/>
      <w:numFmt w:val="decimal"/>
      <w:lvlText w:val="%1."/>
      <w:lvlJc w:val="left"/>
      <w:pPr>
        <w:ind w:left="218" w:hanging="360"/>
      </w:pPr>
      <w:rPr>
        <w:b/>
      </w:rPr>
    </w:lvl>
    <w:lvl w:ilvl="1">
      <w:start w:val="1"/>
      <w:numFmt w:val="lowerLetter"/>
      <w:lvlText w:val="%2."/>
      <w:lvlJc w:val="left"/>
      <w:pPr>
        <w:ind w:left="938" w:hanging="360"/>
      </w:pPr>
    </w:lvl>
    <w:lvl w:ilvl="2">
      <w:start w:val="1"/>
      <w:numFmt w:val="lowerRoman"/>
      <w:lvlText w:val="%3."/>
      <w:lvlJc w:val="right"/>
      <w:pPr>
        <w:ind w:left="1658" w:hanging="180"/>
      </w:pPr>
    </w:lvl>
    <w:lvl w:ilvl="3">
      <w:start w:val="1"/>
      <w:numFmt w:val="decimal"/>
      <w:lvlText w:val="%4."/>
      <w:lvlJc w:val="left"/>
      <w:pPr>
        <w:ind w:left="2378" w:hanging="360"/>
      </w:pPr>
    </w:lvl>
    <w:lvl w:ilvl="4">
      <w:start w:val="1"/>
      <w:numFmt w:val="lowerLetter"/>
      <w:lvlText w:val="%5."/>
      <w:lvlJc w:val="left"/>
      <w:pPr>
        <w:ind w:left="3098" w:hanging="360"/>
      </w:pPr>
    </w:lvl>
    <w:lvl w:ilvl="5">
      <w:start w:val="1"/>
      <w:numFmt w:val="lowerRoman"/>
      <w:lvlText w:val="%6."/>
      <w:lvlJc w:val="right"/>
      <w:pPr>
        <w:ind w:left="3818" w:hanging="180"/>
      </w:pPr>
    </w:lvl>
    <w:lvl w:ilvl="6">
      <w:start w:val="1"/>
      <w:numFmt w:val="decimal"/>
      <w:lvlText w:val="%7."/>
      <w:lvlJc w:val="left"/>
      <w:pPr>
        <w:ind w:left="4538" w:hanging="360"/>
      </w:pPr>
    </w:lvl>
    <w:lvl w:ilvl="7">
      <w:start w:val="1"/>
      <w:numFmt w:val="lowerLetter"/>
      <w:lvlText w:val="%8."/>
      <w:lvlJc w:val="left"/>
      <w:pPr>
        <w:ind w:left="5258" w:hanging="360"/>
      </w:pPr>
    </w:lvl>
    <w:lvl w:ilvl="8">
      <w:start w:val="1"/>
      <w:numFmt w:val="lowerRoman"/>
      <w:lvlText w:val="%9."/>
      <w:lvlJc w:val="right"/>
      <w:pPr>
        <w:ind w:left="5978" w:hanging="180"/>
      </w:pPr>
    </w:lvl>
  </w:abstractNum>
  <w:abstractNum w:abstractNumId="26" w15:restartNumberingAfterBreak="0">
    <w:nsid w:val="4C3E2BBC"/>
    <w:multiLevelType w:val="hybridMultilevel"/>
    <w:tmpl w:val="0A12A2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EA84170"/>
    <w:multiLevelType w:val="multilevel"/>
    <w:tmpl w:val="7228E8FE"/>
    <w:lvl w:ilvl="0">
      <w:start w:val="1"/>
      <w:numFmt w:val="decimal"/>
      <w:lvlText w:val="%1."/>
      <w:lvlJc w:val="left"/>
      <w:pPr>
        <w:ind w:left="218" w:hanging="360"/>
      </w:pPr>
      <w:rPr>
        <w:b/>
      </w:rPr>
    </w:lvl>
    <w:lvl w:ilvl="1">
      <w:start w:val="1"/>
      <w:numFmt w:val="lowerLetter"/>
      <w:lvlText w:val="%2."/>
      <w:lvlJc w:val="left"/>
      <w:pPr>
        <w:ind w:left="938" w:hanging="360"/>
      </w:pPr>
    </w:lvl>
    <w:lvl w:ilvl="2">
      <w:start w:val="1"/>
      <w:numFmt w:val="lowerRoman"/>
      <w:lvlText w:val="%3."/>
      <w:lvlJc w:val="right"/>
      <w:pPr>
        <w:ind w:left="1658" w:hanging="180"/>
      </w:pPr>
    </w:lvl>
    <w:lvl w:ilvl="3">
      <w:start w:val="1"/>
      <w:numFmt w:val="decimal"/>
      <w:lvlText w:val="%4."/>
      <w:lvlJc w:val="left"/>
      <w:pPr>
        <w:ind w:left="2378" w:hanging="360"/>
      </w:pPr>
    </w:lvl>
    <w:lvl w:ilvl="4">
      <w:start w:val="1"/>
      <w:numFmt w:val="lowerLetter"/>
      <w:lvlText w:val="%5."/>
      <w:lvlJc w:val="left"/>
      <w:pPr>
        <w:ind w:left="3098" w:hanging="360"/>
      </w:pPr>
    </w:lvl>
    <w:lvl w:ilvl="5">
      <w:start w:val="1"/>
      <w:numFmt w:val="lowerRoman"/>
      <w:lvlText w:val="%6."/>
      <w:lvlJc w:val="right"/>
      <w:pPr>
        <w:ind w:left="3818" w:hanging="180"/>
      </w:pPr>
    </w:lvl>
    <w:lvl w:ilvl="6">
      <w:start w:val="1"/>
      <w:numFmt w:val="decimal"/>
      <w:lvlText w:val="%7."/>
      <w:lvlJc w:val="left"/>
      <w:pPr>
        <w:ind w:left="4538" w:hanging="360"/>
      </w:pPr>
    </w:lvl>
    <w:lvl w:ilvl="7">
      <w:start w:val="1"/>
      <w:numFmt w:val="lowerLetter"/>
      <w:lvlText w:val="%8."/>
      <w:lvlJc w:val="left"/>
      <w:pPr>
        <w:ind w:left="5258" w:hanging="360"/>
      </w:pPr>
    </w:lvl>
    <w:lvl w:ilvl="8">
      <w:start w:val="1"/>
      <w:numFmt w:val="lowerRoman"/>
      <w:lvlText w:val="%9."/>
      <w:lvlJc w:val="right"/>
      <w:pPr>
        <w:ind w:left="5978" w:hanging="180"/>
      </w:pPr>
    </w:lvl>
  </w:abstractNum>
  <w:abstractNum w:abstractNumId="28" w15:restartNumberingAfterBreak="0">
    <w:nsid w:val="51823643"/>
    <w:multiLevelType w:val="multilevel"/>
    <w:tmpl w:val="473C5774"/>
    <w:lvl w:ilvl="0">
      <w:start w:val="70"/>
      <w:numFmt w:val="decimal"/>
      <w:lvlText w:val="%1"/>
      <w:lvlJc w:val="left"/>
      <w:pPr>
        <w:ind w:left="669" w:hanging="555"/>
      </w:pPr>
      <w:rPr>
        <w:rFonts w:hint="default"/>
        <w:lang w:val="es-ES" w:eastAsia="es-ES" w:bidi="es-ES"/>
      </w:rPr>
    </w:lvl>
    <w:lvl w:ilvl="1">
      <w:start w:val="3"/>
      <w:numFmt w:val="decimal"/>
      <w:lvlText w:val="%1.%2."/>
      <w:lvlJc w:val="left"/>
      <w:pPr>
        <w:ind w:left="669" w:hanging="555"/>
      </w:pPr>
      <w:rPr>
        <w:rFonts w:ascii="Arial" w:eastAsia="Arial" w:hAnsi="Arial" w:cs="Arial" w:hint="default"/>
        <w:i/>
        <w:spacing w:val="-2"/>
        <w:w w:val="99"/>
        <w:sz w:val="22"/>
        <w:szCs w:val="22"/>
        <w:lang w:val="es-ES" w:eastAsia="es-ES" w:bidi="es-ES"/>
      </w:rPr>
    </w:lvl>
    <w:lvl w:ilvl="2">
      <w:numFmt w:val="bullet"/>
      <w:lvlText w:val="•"/>
      <w:lvlJc w:val="left"/>
      <w:pPr>
        <w:ind w:left="2560" w:hanging="555"/>
      </w:pPr>
      <w:rPr>
        <w:rFonts w:hint="default"/>
        <w:lang w:val="es-ES" w:eastAsia="es-ES" w:bidi="es-ES"/>
      </w:rPr>
    </w:lvl>
    <w:lvl w:ilvl="3">
      <w:numFmt w:val="bullet"/>
      <w:lvlText w:val="•"/>
      <w:lvlJc w:val="left"/>
      <w:pPr>
        <w:ind w:left="3510" w:hanging="555"/>
      </w:pPr>
      <w:rPr>
        <w:rFonts w:hint="default"/>
        <w:lang w:val="es-ES" w:eastAsia="es-ES" w:bidi="es-ES"/>
      </w:rPr>
    </w:lvl>
    <w:lvl w:ilvl="4">
      <w:numFmt w:val="bullet"/>
      <w:lvlText w:val="•"/>
      <w:lvlJc w:val="left"/>
      <w:pPr>
        <w:ind w:left="4460" w:hanging="555"/>
      </w:pPr>
      <w:rPr>
        <w:rFonts w:hint="default"/>
        <w:lang w:val="es-ES" w:eastAsia="es-ES" w:bidi="es-ES"/>
      </w:rPr>
    </w:lvl>
    <w:lvl w:ilvl="5">
      <w:numFmt w:val="bullet"/>
      <w:lvlText w:val="•"/>
      <w:lvlJc w:val="left"/>
      <w:pPr>
        <w:ind w:left="5410" w:hanging="555"/>
      </w:pPr>
      <w:rPr>
        <w:rFonts w:hint="default"/>
        <w:lang w:val="es-ES" w:eastAsia="es-ES" w:bidi="es-ES"/>
      </w:rPr>
    </w:lvl>
    <w:lvl w:ilvl="6">
      <w:numFmt w:val="bullet"/>
      <w:lvlText w:val="•"/>
      <w:lvlJc w:val="left"/>
      <w:pPr>
        <w:ind w:left="6360" w:hanging="555"/>
      </w:pPr>
      <w:rPr>
        <w:rFonts w:hint="default"/>
        <w:lang w:val="es-ES" w:eastAsia="es-ES" w:bidi="es-ES"/>
      </w:rPr>
    </w:lvl>
    <w:lvl w:ilvl="7">
      <w:numFmt w:val="bullet"/>
      <w:lvlText w:val="•"/>
      <w:lvlJc w:val="left"/>
      <w:pPr>
        <w:ind w:left="7310" w:hanging="555"/>
      </w:pPr>
      <w:rPr>
        <w:rFonts w:hint="default"/>
        <w:lang w:val="es-ES" w:eastAsia="es-ES" w:bidi="es-ES"/>
      </w:rPr>
    </w:lvl>
    <w:lvl w:ilvl="8">
      <w:numFmt w:val="bullet"/>
      <w:lvlText w:val="•"/>
      <w:lvlJc w:val="left"/>
      <w:pPr>
        <w:ind w:left="8260" w:hanging="555"/>
      </w:pPr>
      <w:rPr>
        <w:rFonts w:hint="default"/>
        <w:lang w:val="es-ES" w:eastAsia="es-ES" w:bidi="es-ES"/>
      </w:rPr>
    </w:lvl>
  </w:abstractNum>
  <w:abstractNum w:abstractNumId="29" w15:restartNumberingAfterBreak="0">
    <w:nsid w:val="59F858DA"/>
    <w:multiLevelType w:val="hybridMultilevel"/>
    <w:tmpl w:val="241EE29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BC55C83"/>
    <w:multiLevelType w:val="multilevel"/>
    <w:tmpl w:val="88CEDC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01E321B"/>
    <w:multiLevelType w:val="multilevel"/>
    <w:tmpl w:val="01D6A810"/>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2"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66867A88"/>
    <w:multiLevelType w:val="hybridMultilevel"/>
    <w:tmpl w:val="B2E81CE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682E7EED"/>
    <w:multiLevelType w:val="hybridMultilevel"/>
    <w:tmpl w:val="1D7C8C94"/>
    <w:lvl w:ilvl="0" w:tplc="92041EA6">
      <w:start w:val="1"/>
      <w:numFmt w:val="decimal"/>
      <w:lvlText w:val="%1)"/>
      <w:lvlJc w:val="left"/>
      <w:pPr>
        <w:ind w:left="115" w:hanging="361"/>
      </w:pPr>
      <w:rPr>
        <w:rFonts w:ascii="Arial" w:eastAsia="Arial" w:hAnsi="Arial" w:cs="Arial" w:hint="default"/>
        <w:spacing w:val="0"/>
        <w:w w:val="99"/>
        <w:sz w:val="22"/>
        <w:szCs w:val="22"/>
        <w:lang w:val="es-ES" w:eastAsia="es-ES" w:bidi="es-ES"/>
      </w:rPr>
    </w:lvl>
    <w:lvl w:ilvl="1" w:tplc="3D0ED4B2">
      <w:numFmt w:val="bullet"/>
      <w:lvlText w:val="•"/>
      <w:lvlJc w:val="left"/>
      <w:pPr>
        <w:ind w:left="1124" w:hanging="361"/>
      </w:pPr>
      <w:rPr>
        <w:rFonts w:hint="default"/>
        <w:lang w:val="es-ES" w:eastAsia="es-ES" w:bidi="es-ES"/>
      </w:rPr>
    </w:lvl>
    <w:lvl w:ilvl="2" w:tplc="4A2832BE">
      <w:numFmt w:val="bullet"/>
      <w:lvlText w:val="•"/>
      <w:lvlJc w:val="left"/>
      <w:pPr>
        <w:ind w:left="2128" w:hanging="361"/>
      </w:pPr>
      <w:rPr>
        <w:rFonts w:hint="default"/>
        <w:lang w:val="es-ES" w:eastAsia="es-ES" w:bidi="es-ES"/>
      </w:rPr>
    </w:lvl>
    <w:lvl w:ilvl="3" w:tplc="254EA586">
      <w:numFmt w:val="bullet"/>
      <w:lvlText w:val="•"/>
      <w:lvlJc w:val="left"/>
      <w:pPr>
        <w:ind w:left="3132" w:hanging="361"/>
      </w:pPr>
      <w:rPr>
        <w:rFonts w:hint="default"/>
        <w:lang w:val="es-ES" w:eastAsia="es-ES" w:bidi="es-ES"/>
      </w:rPr>
    </w:lvl>
    <w:lvl w:ilvl="4" w:tplc="B2C0219E">
      <w:numFmt w:val="bullet"/>
      <w:lvlText w:val="•"/>
      <w:lvlJc w:val="left"/>
      <w:pPr>
        <w:ind w:left="4136" w:hanging="361"/>
      </w:pPr>
      <w:rPr>
        <w:rFonts w:hint="default"/>
        <w:lang w:val="es-ES" w:eastAsia="es-ES" w:bidi="es-ES"/>
      </w:rPr>
    </w:lvl>
    <w:lvl w:ilvl="5" w:tplc="2CFC1636">
      <w:numFmt w:val="bullet"/>
      <w:lvlText w:val="•"/>
      <w:lvlJc w:val="left"/>
      <w:pPr>
        <w:ind w:left="5140" w:hanging="361"/>
      </w:pPr>
      <w:rPr>
        <w:rFonts w:hint="default"/>
        <w:lang w:val="es-ES" w:eastAsia="es-ES" w:bidi="es-ES"/>
      </w:rPr>
    </w:lvl>
    <w:lvl w:ilvl="6" w:tplc="861C578A">
      <w:numFmt w:val="bullet"/>
      <w:lvlText w:val="•"/>
      <w:lvlJc w:val="left"/>
      <w:pPr>
        <w:ind w:left="6144" w:hanging="361"/>
      </w:pPr>
      <w:rPr>
        <w:rFonts w:hint="default"/>
        <w:lang w:val="es-ES" w:eastAsia="es-ES" w:bidi="es-ES"/>
      </w:rPr>
    </w:lvl>
    <w:lvl w:ilvl="7" w:tplc="D9CE2BF4">
      <w:numFmt w:val="bullet"/>
      <w:lvlText w:val="•"/>
      <w:lvlJc w:val="left"/>
      <w:pPr>
        <w:ind w:left="7148" w:hanging="361"/>
      </w:pPr>
      <w:rPr>
        <w:rFonts w:hint="default"/>
        <w:lang w:val="es-ES" w:eastAsia="es-ES" w:bidi="es-ES"/>
      </w:rPr>
    </w:lvl>
    <w:lvl w:ilvl="8" w:tplc="8F181042">
      <w:numFmt w:val="bullet"/>
      <w:lvlText w:val="•"/>
      <w:lvlJc w:val="left"/>
      <w:pPr>
        <w:ind w:left="8152" w:hanging="361"/>
      </w:pPr>
      <w:rPr>
        <w:rFonts w:hint="default"/>
        <w:lang w:val="es-ES" w:eastAsia="es-ES" w:bidi="es-ES"/>
      </w:rPr>
    </w:lvl>
  </w:abstractNum>
  <w:abstractNum w:abstractNumId="35" w15:restartNumberingAfterBreak="0">
    <w:nsid w:val="68815CDC"/>
    <w:multiLevelType w:val="multilevel"/>
    <w:tmpl w:val="6574A4F6"/>
    <w:lvl w:ilvl="0">
      <w:start w:val="2"/>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6" w15:restartNumberingAfterBreak="0">
    <w:nsid w:val="6E882ABC"/>
    <w:multiLevelType w:val="multilevel"/>
    <w:tmpl w:val="2D28B24E"/>
    <w:lvl w:ilvl="0">
      <w:start w:val="1"/>
      <w:numFmt w:val="decimal"/>
      <w:lvlText w:val="%1."/>
      <w:lvlJc w:val="left"/>
      <w:pPr>
        <w:ind w:left="218" w:hanging="360"/>
      </w:pPr>
      <w:rPr>
        <w:b/>
      </w:rPr>
    </w:lvl>
    <w:lvl w:ilvl="1">
      <w:start w:val="1"/>
      <w:numFmt w:val="lowerLetter"/>
      <w:lvlText w:val="%2."/>
      <w:lvlJc w:val="left"/>
      <w:pPr>
        <w:ind w:left="938" w:hanging="360"/>
      </w:pPr>
    </w:lvl>
    <w:lvl w:ilvl="2">
      <w:start w:val="1"/>
      <w:numFmt w:val="lowerRoman"/>
      <w:lvlText w:val="%3."/>
      <w:lvlJc w:val="right"/>
      <w:pPr>
        <w:ind w:left="1658" w:hanging="180"/>
      </w:pPr>
    </w:lvl>
    <w:lvl w:ilvl="3">
      <w:start w:val="1"/>
      <w:numFmt w:val="decimal"/>
      <w:lvlText w:val="%4."/>
      <w:lvlJc w:val="left"/>
      <w:pPr>
        <w:ind w:left="2378" w:hanging="360"/>
      </w:pPr>
      <w:rPr>
        <w:b/>
      </w:rPr>
    </w:lvl>
    <w:lvl w:ilvl="4">
      <w:start w:val="1"/>
      <w:numFmt w:val="lowerLetter"/>
      <w:lvlText w:val="%5."/>
      <w:lvlJc w:val="left"/>
      <w:pPr>
        <w:ind w:left="3098" w:hanging="360"/>
      </w:pPr>
    </w:lvl>
    <w:lvl w:ilvl="5">
      <w:start w:val="1"/>
      <w:numFmt w:val="lowerRoman"/>
      <w:lvlText w:val="%6."/>
      <w:lvlJc w:val="right"/>
      <w:pPr>
        <w:ind w:left="3818" w:hanging="180"/>
      </w:pPr>
    </w:lvl>
    <w:lvl w:ilvl="6">
      <w:start w:val="1"/>
      <w:numFmt w:val="decimal"/>
      <w:lvlText w:val="%7."/>
      <w:lvlJc w:val="left"/>
      <w:pPr>
        <w:ind w:left="4538" w:hanging="360"/>
      </w:pPr>
    </w:lvl>
    <w:lvl w:ilvl="7">
      <w:start w:val="1"/>
      <w:numFmt w:val="lowerLetter"/>
      <w:lvlText w:val="%8."/>
      <w:lvlJc w:val="left"/>
      <w:pPr>
        <w:ind w:left="5258" w:hanging="360"/>
      </w:pPr>
    </w:lvl>
    <w:lvl w:ilvl="8">
      <w:start w:val="1"/>
      <w:numFmt w:val="lowerRoman"/>
      <w:lvlText w:val="%9."/>
      <w:lvlJc w:val="right"/>
      <w:pPr>
        <w:ind w:left="5978" w:hanging="180"/>
      </w:pPr>
    </w:lvl>
  </w:abstractNum>
  <w:abstractNum w:abstractNumId="37" w15:restartNumberingAfterBreak="0">
    <w:nsid w:val="6FA26542"/>
    <w:multiLevelType w:val="hybridMultilevel"/>
    <w:tmpl w:val="BB261C24"/>
    <w:lvl w:ilvl="0" w:tplc="240A000D">
      <w:start w:val="1"/>
      <w:numFmt w:val="bullet"/>
      <w:lvlText w:val=""/>
      <w:lvlJc w:val="left"/>
      <w:pPr>
        <w:ind w:left="2520" w:hanging="360"/>
      </w:pPr>
      <w:rPr>
        <w:rFonts w:ascii="Wingdings" w:hAnsi="Wingdings" w:hint="default"/>
      </w:rPr>
    </w:lvl>
    <w:lvl w:ilvl="1" w:tplc="240A0003" w:tentative="1">
      <w:start w:val="1"/>
      <w:numFmt w:val="bullet"/>
      <w:lvlText w:val="o"/>
      <w:lvlJc w:val="left"/>
      <w:pPr>
        <w:ind w:left="3240" w:hanging="360"/>
      </w:pPr>
      <w:rPr>
        <w:rFonts w:ascii="Courier New" w:hAnsi="Courier New" w:cs="Courier New" w:hint="default"/>
      </w:rPr>
    </w:lvl>
    <w:lvl w:ilvl="2" w:tplc="240A0005" w:tentative="1">
      <w:start w:val="1"/>
      <w:numFmt w:val="bullet"/>
      <w:lvlText w:val=""/>
      <w:lvlJc w:val="left"/>
      <w:pPr>
        <w:ind w:left="3960" w:hanging="360"/>
      </w:pPr>
      <w:rPr>
        <w:rFonts w:ascii="Wingdings" w:hAnsi="Wingdings" w:hint="default"/>
      </w:rPr>
    </w:lvl>
    <w:lvl w:ilvl="3" w:tplc="240A0001" w:tentative="1">
      <w:start w:val="1"/>
      <w:numFmt w:val="bullet"/>
      <w:lvlText w:val=""/>
      <w:lvlJc w:val="left"/>
      <w:pPr>
        <w:ind w:left="4680" w:hanging="360"/>
      </w:pPr>
      <w:rPr>
        <w:rFonts w:ascii="Symbol" w:hAnsi="Symbol" w:hint="default"/>
      </w:rPr>
    </w:lvl>
    <w:lvl w:ilvl="4" w:tplc="240A0003" w:tentative="1">
      <w:start w:val="1"/>
      <w:numFmt w:val="bullet"/>
      <w:lvlText w:val="o"/>
      <w:lvlJc w:val="left"/>
      <w:pPr>
        <w:ind w:left="5400" w:hanging="360"/>
      </w:pPr>
      <w:rPr>
        <w:rFonts w:ascii="Courier New" w:hAnsi="Courier New" w:cs="Courier New" w:hint="default"/>
      </w:rPr>
    </w:lvl>
    <w:lvl w:ilvl="5" w:tplc="240A0005" w:tentative="1">
      <w:start w:val="1"/>
      <w:numFmt w:val="bullet"/>
      <w:lvlText w:val=""/>
      <w:lvlJc w:val="left"/>
      <w:pPr>
        <w:ind w:left="6120" w:hanging="360"/>
      </w:pPr>
      <w:rPr>
        <w:rFonts w:ascii="Wingdings" w:hAnsi="Wingdings" w:hint="default"/>
      </w:rPr>
    </w:lvl>
    <w:lvl w:ilvl="6" w:tplc="240A0001" w:tentative="1">
      <w:start w:val="1"/>
      <w:numFmt w:val="bullet"/>
      <w:lvlText w:val=""/>
      <w:lvlJc w:val="left"/>
      <w:pPr>
        <w:ind w:left="6840" w:hanging="360"/>
      </w:pPr>
      <w:rPr>
        <w:rFonts w:ascii="Symbol" w:hAnsi="Symbol" w:hint="default"/>
      </w:rPr>
    </w:lvl>
    <w:lvl w:ilvl="7" w:tplc="240A0003" w:tentative="1">
      <w:start w:val="1"/>
      <w:numFmt w:val="bullet"/>
      <w:lvlText w:val="o"/>
      <w:lvlJc w:val="left"/>
      <w:pPr>
        <w:ind w:left="7560" w:hanging="360"/>
      </w:pPr>
      <w:rPr>
        <w:rFonts w:ascii="Courier New" w:hAnsi="Courier New" w:cs="Courier New" w:hint="default"/>
      </w:rPr>
    </w:lvl>
    <w:lvl w:ilvl="8" w:tplc="240A0005" w:tentative="1">
      <w:start w:val="1"/>
      <w:numFmt w:val="bullet"/>
      <w:lvlText w:val=""/>
      <w:lvlJc w:val="left"/>
      <w:pPr>
        <w:ind w:left="8280" w:hanging="360"/>
      </w:pPr>
      <w:rPr>
        <w:rFonts w:ascii="Wingdings" w:hAnsi="Wingdings" w:hint="default"/>
      </w:rPr>
    </w:lvl>
  </w:abstractNum>
  <w:abstractNum w:abstractNumId="38" w15:restartNumberingAfterBreak="0">
    <w:nsid w:val="71895A83"/>
    <w:multiLevelType w:val="hybridMultilevel"/>
    <w:tmpl w:val="079EBA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AA00E9D"/>
    <w:multiLevelType w:val="hybridMultilevel"/>
    <w:tmpl w:val="BF8AAD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C7F7500"/>
    <w:multiLevelType w:val="multilevel"/>
    <w:tmpl w:val="9CAA946C"/>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1" w15:restartNumberingAfterBreak="0">
    <w:nsid w:val="7FD60748"/>
    <w:multiLevelType w:val="hybridMultilevel"/>
    <w:tmpl w:val="256C022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17"/>
  </w:num>
  <w:num w:numId="3">
    <w:abstractNumId w:val="21"/>
  </w:num>
  <w:num w:numId="4">
    <w:abstractNumId w:val="2"/>
  </w:num>
  <w:num w:numId="5">
    <w:abstractNumId w:val="3"/>
  </w:num>
  <w:num w:numId="6">
    <w:abstractNumId w:val="24"/>
  </w:num>
  <w:num w:numId="7">
    <w:abstractNumId w:val="14"/>
  </w:num>
  <w:num w:numId="8">
    <w:abstractNumId w:val="32"/>
  </w:num>
  <w:num w:numId="9">
    <w:abstractNumId w:val="16"/>
  </w:num>
  <w:num w:numId="10">
    <w:abstractNumId w:val="39"/>
  </w:num>
  <w:num w:numId="11">
    <w:abstractNumId w:val="25"/>
  </w:num>
  <w:num w:numId="12">
    <w:abstractNumId w:val="4"/>
  </w:num>
  <w:num w:numId="13">
    <w:abstractNumId w:val="28"/>
  </w:num>
  <w:num w:numId="14">
    <w:abstractNumId w:val="34"/>
  </w:num>
  <w:num w:numId="15">
    <w:abstractNumId w:val="7"/>
  </w:num>
  <w:num w:numId="16">
    <w:abstractNumId w:val="23"/>
  </w:num>
  <w:num w:numId="17">
    <w:abstractNumId w:val="38"/>
  </w:num>
  <w:num w:numId="18">
    <w:abstractNumId w:val="41"/>
  </w:num>
  <w:num w:numId="19">
    <w:abstractNumId w:val="13"/>
  </w:num>
  <w:num w:numId="20">
    <w:abstractNumId w:val="29"/>
  </w:num>
  <w:num w:numId="21">
    <w:abstractNumId w:val="18"/>
  </w:num>
  <w:num w:numId="22">
    <w:abstractNumId w:val="15"/>
  </w:num>
  <w:num w:numId="23">
    <w:abstractNumId w:val="37"/>
  </w:num>
  <w:num w:numId="24">
    <w:abstractNumId w:val="11"/>
  </w:num>
  <w:num w:numId="25">
    <w:abstractNumId w:val="22"/>
  </w:num>
  <w:num w:numId="26">
    <w:abstractNumId w:val="26"/>
  </w:num>
  <w:num w:numId="27">
    <w:abstractNumId w:val="0"/>
  </w:num>
  <w:num w:numId="28">
    <w:abstractNumId w:val="27"/>
  </w:num>
  <w:num w:numId="29">
    <w:abstractNumId w:val="5"/>
  </w:num>
  <w:num w:numId="30">
    <w:abstractNumId w:val="30"/>
  </w:num>
  <w:num w:numId="31">
    <w:abstractNumId w:val="1"/>
  </w:num>
  <w:num w:numId="32">
    <w:abstractNumId w:val="10"/>
  </w:num>
  <w:num w:numId="33">
    <w:abstractNumId w:val="31"/>
  </w:num>
  <w:num w:numId="34">
    <w:abstractNumId w:val="36"/>
  </w:num>
  <w:num w:numId="35">
    <w:abstractNumId w:val="35"/>
  </w:num>
  <w:num w:numId="36">
    <w:abstractNumId w:val="40"/>
  </w:num>
  <w:num w:numId="37">
    <w:abstractNumId w:val="19"/>
  </w:num>
  <w:num w:numId="38">
    <w:abstractNumId w:val="12"/>
  </w:num>
  <w:num w:numId="39">
    <w:abstractNumId w:val="33"/>
  </w:num>
  <w:num w:numId="40">
    <w:abstractNumId w:val="20"/>
  </w:num>
  <w:num w:numId="41">
    <w:abstractNumId w:val="9"/>
  </w:num>
  <w:num w:numId="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AAB"/>
    <w:rsid w:val="000110A6"/>
    <w:rsid w:val="00025124"/>
    <w:rsid w:val="00093096"/>
    <w:rsid w:val="00097802"/>
    <w:rsid w:val="000E4400"/>
    <w:rsid w:val="00112BEE"/>
    <w:rsid w:val="00165EF4"/>
    <w:rsid w:val="001B0BBD"/>
    <w:rsid w:val="001B4374"/>
    <w:rsid w:val="001C61A0"/>
    <w:rsid w:val="001E58A0"/>
    <w:rsid w:val="001F03DA"/>
    <w:rsid w:val="00233135"/>
    <w:rsid w:val="00262E59"/>
    <w:rsid w:val="00266ADB"/>
    <w:rsid w:val="002812F5"/>
    <w:rsid w:val="002D57BC"/>
    <w:rsid w:val="00317AA7"/>
    <w:rsid w:val="00335308"/>
    <w:rsid w:val="003A5955"/>
    <w:rsid w:val="003B43EF"/>
    <w:rsid w:val="00403AAB"/>
    <w:rsid w:val="00411849"/>
    <w:rsid w:val="00413DFF"/>
    <w:rsid w:val="00477E6A"/>
    <w:rsid w:val="004D4CD6"/>
    <w:rsid w:val="004E6BE9"/>
    <w:rsid w:val="004E782E"/>
    <w:rsid w:val="00544B7D"/>
    <w:rsid w:val="005701F5"/>
    <w:rsid w:val="005B64AD"/>
    <w:rsid w:val="005C2D1F"/>
    <w:rsid w:val="005E3494"/>
    <w:rsid w:val="005F6B4E"/>
    <w:rsid w:val="006147E0"/>
    <w:rsid w:val="00647BB7"/>
    <w:rsid w:val="00677592"/>
    <w:rsid w:val="00681394"/>
    <w:rsid w:val="006B7920"/>
    <w:rsid w:val="006D05B7"/>
    <w:rsid w:val="006D5CE6"/>
    <w:rsid w:val="00740235"/>
    <w:rsid w:val="00750A17"/>
    <w:rsid w:val="007B533F"/>
    <w:rsid w:val="007E3F73"/>
    <w:rsid w:val="0085223B"/>
    <w:rsid w:val="008666F1"/>
    <w:rsid w:val="0088052D"/>
    <w:rsid w:val="00891BB3"/>
    <w:rsid w:val="00903B58"/>
    <w:rsid w:val="00905E0B"/>
    <w:rsid w:val="0091147B"/>
    <w:rsid w:val="00932F3D"/>
    <w:rsid w:val="00940B51"/>
    <w:rsid w:val="0097696F"/>
    <w:rsid w:val="00A64C78"/>
    <w:rsid w:val="00A93651"/>
    <w:rsid w:val="00AA5EC8"/>
    <w:rsid w:val="00AE1305"/>
    <w:rsid w:val="00AF1131"/>
    <w:rsid w:val="00B420BB"/>
    <w:rsid w:val="00BA2512"/>
    <w:rsid w:val="00BC453F"/>
    <w:rsid w:val="00C06DAA"/>
    <w:rsid w:val="00C318A1"/>
    <w:rsid w:val="00C51D65"/>
    <w:rsid w:val="00CB393C"/>
    <w:rsid w:val="00CD09F9"/>
    <w:rsid w:val="00CE16DA"/>
    <w:rsid w:val="00CE59DA"/>
    <w:rsid w:val="00D42726"/>
    <w:rsid w:val="00D47C2F"/>
    <w:rsid w:val="00D6292B"/>
    <w:rsid w:val="00D62CB6"/>
    <w:rsid w:val="00D85D01"/>
    <w:rsid w:val="00DA576D"/>
    <w:rsid w:val="00DD4FD6"/>
    <w:rsid w:val="00DE38E9"/>
    <w:rsid w:val="00E41175"/>
    <w:rsid w:val="00E62B7F"/>
    <w:rsid w:val="00E666C0"/>
    <w:rsid w:val="00E6747C"/>
    <w:rsid w:val="00EE6A79"/>
    <w:rsid w:val="00F21148"/>
    <w:rsid w:val="00F260C2"/>
    <w:rsid w:val="00F6519F"/>
    <w:rsid w:val="00F7276F"/>
    <w:rsid w:val="00F82C02"/>
    <w:rsid w:val="00F91B8A"/>
    <w:rsid w:val="00F932FC"/>
    <w:rsid w:val="00F94289"/>
    <w:rsid w:val="00FC613A"/>
    <w:rsid w:val="00FE4703"/>
    <w:rsid w:val="00FE50F9"/>
    <w:rsid w:val="00FE6E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8ABF1B"/>
  <w15:docId w15:val="{69BE9F2C-322E-4D29-8E8F-AB9089C2F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42B4"/>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aliases w:val="Encabezado Car Car Car Car Car,Encabezado Car Car Car Car,Encabezado Car Car Car Car Car Car Car Car,Encabezado Car Car Car Car Car Car Car,AL Encabezado,Encabezado AL,h,h8,h9,h10,h18,encabezado,Encabezado 2"/>
    <w:basedOn w:val="Normal"/>
    <w:link w:val="EncabezadoCar"/>
    <w:unhideWhenUsed/>
    <w:rsid w:val="00757B36"/>
    <w:pPr>
      <w:tabs>
        <w:tab w:val="center" w:pos="4419"/>
        <w:tab w:val="right" w:pos="8838"/>
      </w:tabs>
      <w:spacing w:after="0" w:line="240" w:lineRule="auto"/>
    </w:pPr>
  </w:style>
  <w:style w:type="character" w:customStyle="1" w:styleId="EncabezadoCar">
    <w:name w:val="Encabezado Car"/>
    <w:aliases w:val="Encabezado Car Car Car Car Car Car,Encabezado Car Car Car Car Car1,Encabezado Car Car Car Car Car Car Car Car Car,Encabezado Car Car Car Car Car Car Car Car1,AL Encabezado Car,Encabezado AL Car,h Car,h8 Car,h9 Car,h10 Car,h18 Car"/>
    <w:basedOn w:val="Fuentedeprrafopredeter"/>
    <w:link w:val="Encabezado"/>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Paragraphe de list"/>
    <w:basedOn w:val="Normal"/>
    <w:link w:val="PrrafodelistaCar"/>
    <w:uiPriority w:val="34"/>
    <w:qFormat/>
    <w:rsid w:val="00757B36"/>
    <w:pPr>
      <w:ind w:left="720"/>
      <w:contextualSpacing/>
    </w:pPr>
  </w:style>
  <w:style w:type="table" w:styleId="Tablaconcuadrcula">
    <w:name w:val="Table Grid"/>
    <w:basedOn w:val="Tablanormal"/>
    <w:uiPriority w:val="39"/>
    <w:qFormat/>
    <w:rsid w:val="00F842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
    <w:name w:val="1"/>
    <w:basedOn w:val="TableNormal"/>
    <w:pPr>
      <w:spacing w:after="0" w:line="240" w:lineRule="auto"/>
    </w:pPr>
    <w:tblPr>
      <w:tblStyleRowBandSize w:val="1"/>
      <w:tblStyleColBandSize w:val="1"/>
      <w:tblCellMar>
        <w:left w:w="108" w:type="dxa"/>
        <w:right w:w="108" w:type="dxa"/>
      </w:tblCellMar>
    </w:tblPr>
  </w:style>
  <w:style w:type="paragraph" w:styleId="Sinespaciado">
    <w:name w:val="No Spacing"/>
    <w:link w:val="SinespaciadoCar"/>
    <w:uiPriority w:val="1"/>
    <w:qFormat/>
    <w:rsid w:val="00A93651"/>
    <w:pPr>
      <w:spacing w:after="0" w:line="240" w:lineRule="auto"/>
    </w:pPr>
  </w:style>
  <w:style w:type="character" w:customStyle="1" w:styleId="SinespaciadoCar">
    <w:name w:val="Sin espaciado Car"/>
    <w:basedOn w:val="Fuentedeprrafopredeter"/>
    <w:link w:val="Sinespaciado"/>
    <w:uiPriority w:val="1"/>
    <w:rsid w:val="00677592"/>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Ca,Texto nota pie Car1"/>
    <w:basedOn w:val="Normal"/>
    <w:link w:val="TextonotapieCar"/>
    <w:unhideWhenUsed/>
    <w:qFormat/>
    <w:rsid w:val="00CE16DA"/>
    <w:pPr>
      <w:spacing w:after="0" w:line="240" w:lineRule="auto"/>
    </w:pPr>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qFormat/>
    <w:rsid w:val="00CE16DA"/>
    <w:rPr>
      <w:sz w:val="20"/>
      <w:szCs w:val="20"/>
    </w:rPr>
  </w:style>
  <w:style w:type="character" w:styleId="Refdenotaalpie">
    <w:name w:val="footnote reference"/>
    <w:aliases w:val="referencia nota al pie,Texto de nota al pie,Ref,de nota al pie,Nota de pie,Referencia nota al pie,BVI fnr,BVI fnr Car Car,BVI fnr Car,BVI fnr Car Car Car Car,Appel note de bas de page,Footnotes refss,Ref. de nota al pie2,Footnote,f,R"/>
    <w:basedOn w:val="Fuentedeprrafopredeter"/>
    <w:link w:val="TextodenotaalpieCar"/>
    <w:uiPriority w:val="99"/>
    <w:unhideWhenUsed/>
    <w:qFormat/>
    <w:rsid w:val="00CE16DA"/>
    <w:rPr>
      <w:vertAlign w:val="superscript"/>
    </w:rPr>
  </w:style>
  <w:style w:type="character" w:styleId="Nmerodepgina">
    <w:name w:val="page number"/>
    <w:basedOn w:val="Fuentedeprrafopredeter"/>
    <w:rsid w:val="001F03DA"/>
  </w:style>
  <w:style w:type="character" w:customStyle="1" w:styleId="DefaultCar">
    <w:name w:val="Default Car"/>
    <w:link w:val="Default"/>
    <w:locked/>
    <w:rsid w:val="00DD4FD6"/>
    <w:rPr>
      <w:rFonts w:ascii="EIPOUU+Arial" w:eastAsia="Times New Roman" w:hAnsi="EIPOUU+Arial" w:cs="EIPOUU+Arial"/>
      <w:color w:val="000000"/>
      <w:sz w:val="24"/>
      <w:szCs w:val="24"/>
    </w:rPr>
  </w:style>
  <w:style w:type="paragraph" w:customStyle="1" w:styleId="Default">
    <w:name w:val="Default"/>
    <w:link w:val="DefaultCar"/>
    <w:qFormat/>
    <w:rsid w:val="00DD4FD6"/>
    <w:pPr>
      <w:widowControl w:val="0"/>
      <w:autoSpaceDE w:val="0"/>
      <w:autoSpaceDN w:val="0"/>
      <w:adjustRightInd w:val="0"/>
      <w:spacing w:after="0" w:line="240" w:lineRule="auto"/>
    </w:pPr>
    <w:rPr>
      <w:rFonts w:ascii="EIPOUU+Arial" w:eastAsia="Times New Roman" w:hAnsi="EIPOUU+Arial" w:cs="EIPOUU+Arial"/>
      <w:color w:val="000000"/>
      <w:sz w:val="24"/>
      <w:szCs w:val="24"/>
    </w:rPr>
  </w:style>
  <w:style w:type="table" w:customStyle="1" w:styleId="Tablaconcuadrcula10">
    <w:name w:val="Tabla con cuadrícula10"/>
    <w:basedOn w:val="Tablanormal"/>
    <w:next w:val="Tablaconcuadrcula"/>
    <w:uiPriority w:val="39"/>
    <w:rsid w:val="001B0BBD"/>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basedOn w:val="Normal"/>
    <w:link w:val="TextoindependienteCar"/>
    <w:uiPriority w:val="1"/>
    <w:qFormat/>
    <w:rsid w:val="006D05B7"/>
    <w:pPr>
      <w:widowControl w:val="0"/>
      <w:spacing w:after="0" w:line="240" w:lineRule="auto"/>
    </w:pPr>
    <w:rPr>
      <w:rFonts w:ascii="Arial MT" w:eastAsia="Arial MT" w:hAnsi="Arial MT" w:cs="Arial MT"/>
      <w:sz w:val="24"/>
      <w:szCs w:val="24"/>
      <w:lang w:val="es-ES"/>
    </w:rPr>
  </w:style>
  <w:style w:type="character" w:customStyle="1" w:styleId="TextoindependienteCar">
    <w:name w:val="Texto independiente Car"/>
    <w:basedOn w:val="Fuentedeprrafopredeter"/>
    <w:link w:val="Textoindependiente"/>
    <w:uiPriority w:val="1"/>
    <w:rsid w:val="006D05B7"/>
    <w:rPr>
      <w:rFonts w:ascii="Arial MT" w:eastAsia="Arial MT" w:hAnsi="Arial MT" w:cs="Arial MT"/>
      <w:sz w:val="24"/>
      <w:szCs w:val="24"/>
      <w:lang w:val="es-ES"/>
    </w:rPr>
  </w:style>
  <w:style w:type="paragraph" w:styleId="NormalWeb">
    <w:name w:val="Normal (Web)"/>
    <w:basedOn w:val="Normal"/>
    <w:uiPriority w:val="99"/>
    <w:unhideWhenUsed/>
    <w:rsid w:val="006D05B7"/>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6D05B7"/>
  </w:style>
  <w:style w:type="paragraph" w:styleId="Textonotaalfinal">
    <w:name w:val="endnote text"/>
    <w:basedOn w:val="Normal"/>
    <w:link w:val="TextonotaalfinalCar"/>
    <w:uiPriority w:val="99"/>
    <w:semiHidden/>
    <w:unhideWhenUsed/>
    <w:rsid w:val="006D05B7"/>
    <w:pPr>
      <w:spacing w:after="0" w:line="240" w:lineRule="auto"/>
    </w:pPr>
    <w:rPr>
      <w:rFonts w:ascii="Times New Roman" w:eastAsia="Times New Roman" w:hAnsi="Times New Roman" w:cs="Times New Roman"/>
      <w:sz w:val="20"/>
      <w:szCs w:val="20"/>
      <w:lang w:val="es-ES"/>
    </w:rPr>
  </w:style>
  <w:style w:type="character" w:customStyle="1" w:styleId="TextonotaalfinalCar">
    <w:name w:val="Texto nota al final Car"/>
    <w:basedOn w:val="Fuentedeprrafopredeter"/>
    <w:link w:val="Textonotaalfinal"/>
    <w:uiPriority w:val="99"/>
    <w:semiHidden/>
    <w:rsid w:val="006D05B7"/>
    <w:rPr>
      <w:rFonts w:ascii="Times New Roman" w:eastAsia="Times New Roman" w:hAnsi="Times New Roman" w:cs="Times New Roman"/>
      <w:sz w:val="20"/>
      <w:szCs w:val="20"/>
      <w:lang w:val="es-ES"/>
    </w:rPr>
  </w:style>
  <w:style w:type="character" w:styleId="Refdenotaalfinal">
    <w:name w:val="endnote reference"/>
    <w:basedOn w:val="Fuentedeprrafopredeter"/>
    <w:uiPriority w:val="99"/>
    <w:semiHidden/>
    <w:unhideWhenUsed/>
    <w:rsid w:val="006D05B7"/>
    <w:rPr>
      <w:vertAlign w:val="superscript"/>
    </w:rPr>
  </w:style>
  <w:style w:type="character" w:styleId="Refdecomentario">
    <w:name w:val="annotation reference"/>
    <w:basedOn w:val="Fuentedeprrafopredeter"/>
    <w:uiPriority w:val="99"/>
    <w:semiHidden/>
    <w:unhideWhenUsed/>
    <w:rsid w:val="005C2D1F"/>
    <w:rPr>
      <w:sz w:val="16"/>
      <w:szCs w:val="16"/>
    </w:rPr>
  </w:style>
  <w:style w:type="paragraph" w:styleId="Textocomentario">
    <w:name w:val="annotation text"/>
    <w:basedOn w:val="Normal"/>
    <w:link w:val="TextocomentarioCar"/>
    <w:uiPriority w:val="99"/>
    <w:semiHidden/>
    <w:unhideWhenUsed/>
    <w:rsid w:val="005C2D1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C2D1F"/>
    <w:rPr>
      <w:sz w:val="20"/>
      <w:szCs w:val="20"/>
    </w:rPr>
  </w:style>
  <w:style w:type="paragraph" w:styleId="Asuntodelcomentario">
    <w:name w:val="annotation subject"/>
    <w:basedOn w:val="Textocomentario"/>
    <w:next w:val="Textocomentario"/>
    <w:link w:val="AsuntodelcomentarioCar"/>
    <w:uiPriority w:val="99"/>
    <w:semiHidden/>
    <w:unhideWhenUsed/>
    <w:rsid w:val="005C2D1F"/>
    <w:rPr>
      <w:b/>
      <w:bCs/>
    </w:rPr>
  </w:style>
  <w:style w:type="character" w:customStyle="1" w:styleId="AsuntodelcomentarioCar">
    <w:name w:val="Asunto del comentario Car"/>
    <w:basedOn w:val="TextocomentarioCar"/>
    <w:link w:val="Asuntodelcomentario"/>
    <w:uiPriority w:val="99"/>
    <w:semiHidden/>
    <w:rsid w:val="005C2D1F"/>
    <w:rPr>
      <w:b/>
      <w:bCs/>
      <w:sz w:val="20"/>
      <w:szCs w:val="20"/>
    </w:rPr>
  </w:style>
  <w:style w:type="paragraph" w:styleId="Textodeglobo">
    <w:name w:val="Balloon Text"/>
    <w:basedOn w:val="Normal"/>
    <w:link w:val="TextodegloboCar"/>
    <w:uiPriority w:val="99"/>
    <w:semiHidden/>
    <w:unhideWhenUsed/>
    <w:rsid w:val="005C2D1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C2D1F"/>
    <w:rPr>
      <w:rFonts w:ascii="Segoe UI" w:hAnsi="Segoe UI" w:cs="Segoe UI"/>
      <w:sz w:val="18"/>
      <w:szCs w:val="18"/>
    </w:rPr>
  </w:style>
  <w:style w:type="table" w:customStyle="1" w:styleId="4">
    <w:name w:val="4"/>
    <w:basedOn w:val="Tablanormal"/>
    <w:rsid w:val="00B420BB"/>
    <w:pPr>
      <w:spacing w:after="0" w:line="240" w:lineRule="auto"/>
    </w:pPr>
    <w:rPr>
      <w:rFonts w:ascii="Times New Roman" w:eastAsia="Times New Roman" w:hAnsi="Times New Roman" w:cs="Times New Roman"/>
      <w:sz w:val="24"/>
      <w:szCs w:val="24"/>
      <w:lang w:val="es-ES"/>
    </w:rPr>
    <w:tblPr>
      <w:tblStyleRowBandSize w:val="1"/>
      <w:tblStyleColBandSize w:val="1"/>
      <w:tblInd w:w="0" w:type="nil"/>
      <w:tblCellMar>
        <w:top w:w="28" w:type="dxa"/>
        <w:left w:w="70" w:type="dxa"/>
        <w:bottom w:w="28" w:type="dxa"/>
        <w:right w:w="70" w:type="dxa"/>
      </w:tblCellMar>
    </w:tblPr>
  </w:style>
  <w:style w:type="character" w:customStyle="1" w:styleId="vortalspan">
    <w:name w:val="vortalspan"/>
    <w:basedOn w:val="Fuentedeprrafopredeter"/>
    <w:rsid w:val="00F932FC"/>
  </w:style>
  <w:style w:type="paragraph" w:styleId="Revisin">
    <w:name w:val="Revision"/>
    <w:hidden/>
    <w:uiPriority w:val="99"/>
    <w:semiHidden/>
    <w:rsid w:val="00262E59"/>
    <w:pPr>
      <w:spacing w:after="0" w:line="240" w:lineRule="auto"/>
    </w:pPr>
  </w:style>
  <w:style w:type="character" w:customStyle="1" w:styleId="UnresolvedMention">
    <w:name w:val="Unresolved Mention"/>
    <w:basedOn w:val="Fuentedeprrafopredeter"/>
    <w:uiPriority w:val="99"/>
    <w:semiHidden/>
    <w:unhideWhenUsed/>
    <w:rsid w:val="00D6292B"/>
    <w:rPr>
      <w:color w:val="605E5C"/>
      <w:shd w:val="clear" w:color="auto" w:fill="E1DFDD"/>
    </w:rPr>
  </w:style>
  <w:style w:type="paragraph" w:customStyle="1" w:styleId="TextodenotaalpieCar">
    <w:name w:val="Texto de nota al pie Car"/>
    <w:aliases w:val="referencia nota al pie Car,BVI fnr Car Char Car Char Car,BVI fnr Car Car Car Char Car Char Car,BVI fnr Car Car Char Car Char Car, BVI fnr Car Char Car Char Car, BVI fnr Car Car Car Char Car Char Car"/>
    <w:basedOn w:val="Normal"/>
    <w:link w:val="Refdenotaalpie"/>
    <w:uiPriority w:val="99"/>
    <w:qFormat/>
    <w:rsid w:val="00EE6A79"/>
    <w:pPr>
      <w:spacing w:line="240" w:lineRule="exact"/>
      <w:jc w:val="both"/>
    </w:pPr>
    <w:rPr>
      <w:vertAlign w:val="superscript"/>
    </w:rPr>
  </w:style>
  <w:style w:type="character" w:customStyle="1" w:styleId="normaltextrun">
    <w:name w:val="normaltextrun"/>
    <w:rsid w:val="00EE6A79"/>
  </w:style>
  <w:style w:type="character" w:customStyle="1" w:styleId="eop">
    <w:name w:val="eop"/>
    <w:rsid w:val="00EE6A79"/>
  </w:style>
  <w:style w:type="paragraph" w:styleId="Descripcin">
    <w:name w:val="caption"/>
    <w:basedOn w:val="Normal"/>
    <w:next w:val="Normal"/>
    <w:uiPriority w:val="35"/>
    <w:unhideWhenUsed/>
    <w:qFormat/>
    <w:rsid w:val="00F21148"/>
    <w:pPr>
      <w:spacing w:after="200" w:line="276" w:lineRule="auto"/>
    </w:pPr>
    <w:rPr>
      <w:rFonts w:ascii="Calibri" w:eastAsia="Calibri" w:hAnsi="Calibri" w:cs="Times New Roman"/>
      <w:b/>
      <w:bCs/>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780951">
      <w:bodyDiv w:val="1"/>
      <w:marLeft w:val="0"/>
      <w:marRight w:val="0"/>
      <w:marTop w:val="0"/>
      <w:marBottom w:val="0"/>
      <w:divBdr>
        <w:top w:val="none" w:sz="0" w:space="0" w:color="auto"/>
        <w:left w:val="none" w:sz="0" w:space="0" w:color="auto"/>
        <w:bottom w:val="none" w:sz="0" w:space="0" w:color="auto"/>
        <w:right w:val="none" w:sz="0" w:space="0" w:color="auto"/>
      </w:divBdr>
    </w:div>
    <w:div w:id="316761175">
      <w:bodyDiv w:val="1"/>
      <w:marLeft w:val="0"/>
      <w:marRight w:val="0"/>
      <w:marTop w:val="0"/>
      <w:marBottom w:val="0"/>
      <w:divBdr>
        <w:top w:val="none" w:sz="0" w:space="0" w:color="auto"/>
        <w:left w:val="none" w:sz="0" w:space="0" w:color="auto"/>
        <w:bottom w:val="none" w:sz="0" w:space="0" w:color="auto"/>
        <w:right w:val="none" w:sz="0" w:space="0" w:color="auto"/>
      </w:divBdr>
    </w:div>
    <w:div w:id="413892047">
      <w:bodyDiv w:val="1"/>
      <w:marLeft w:val="0"/>
      <w:marRight w:val="0"/>
      <w:marTop w:val="0"/>
      <w:marBottom w:val="0"/>
      <w:divBdr>
        <w:top w:val="none" w:sz="0" w:space="0" w:color="auto"/>
        <w:left w:val="none" w:sz="0" w:space="0" w:color="auto"/>
        <w:bottom w:val="none" w:sz="0" w:space="0" w:color="auto"/>
        <w:right w:val="none" w:sz="0" w:space="0" w:color="auto"/>
      </w:divBdr>
    </w:div>
    <w:div w:id="766579918">
      <w:bodyDiv w:val="1"/>
      <w:marLeft w:val="0"/>
      <w:marRight w:val="0"/>
      <w:marTop w:val="0"/>
      <w:marBottom w:val="0"/>
      <w:divBdr>
        <w:top w:val="none" w:sz="0" w:space="0" w:color="auto"/>
        <w:left w:val="none" w:sz="0" w:space="0" w:color="auto"/>
        <w:bottom w:val="none" w:sz="0" w:space="0" w:color="auto"/>
        <w:right w:val="none" w:sz="0" w:space="0" w:color="auto"/>
      </w:divBdr>
    </w:div>
    <w:div w:id="881214285">
      <w:bodyDiv w:val="1"/>
      <w:marLeft w:val="0"/>
      <w:marRight w:val="0"/>
      <w:marTop w:val="0"/>
      <w:marBottom w:val="0"/>
      <w:divBdr>
        <w:top w:val="none" w:sz="0" w:space="0" w:color="auto"/>
        <w:left w:val="none" w:sz="0" w:space="0" w:color="auto"/>
        <w:bottom w:val="none" w:sz="0" w:space="0" w:color="auto"/>
        <w:right w:val="none" w:sz="0" w:space="0" w:color="auto"/>
      </w:divBdr>
    </w:div>
    <w:div w:id="1261140672">
      <w:bodyDiv w:val="1"/>
      <w:marLeft w:val="0"/>
      <w:marRight w:val="0"/>
      <w:marTop w:val="0"/>
      <w:marBottom w:val="0"/>
      <w:divBdr>
        <w:top w:val="none" w:sz="0" w:space="0" w:color="auto"/>
        <w:left w:val="none" w:sz="0" w:space="0" w:color="auto"/>
        <w:bottom w:val="none" w:sz="0" w:space="0" w:color="auto"/>
        <w:right w:val="none" w:sz="0" w:space="0" w:color="auto"/>
      </w:divBdr>
    </w:div>
    <w:div w:id="1282954972">
      <w:bodyDiv w:val="1"/>
      <w:marLeft w:val="0"/>
      <w:marRight w:val="0"/>
      <w:marTop w:val="0"/>
      <w:marBottom w:val="0"/>
      <w:divBdr>
        <w:top w:val="none" w:sz="0" w:space="0" w:color="auto"/>
        <w:left w:val="none" w:sz="0" w:space="0" w:color="auto"/>
        <w:bottom w:val="none" w:sz="0" w:space="0" w:color="auto"/>
        <w:right w:val="none" w:sz="0" w:space="0" w:color="auto"/>
      </w:divBdr>
    </w:div>
    <w:div w:id="1427530730">
      <w:bodyDiv w:val="1"/>
      <w:marLeft w:val="0"/>
      <w:marRight w:val="0"/>
      <w:marTop w:val="0"/>
      <w:marBottom w:val="0"/>
      <w:divBdr>
        <w:top w:val="none" w:sz="0" w:space="0" w:color="auto"/>
        <w:left w:val="none" w:sz="0" w:space="0" w:color="auto"/>
        <w:bottom w:val="none" w:sz="0" w:space="0" w:color="auto"/>
        <w:right w:val="none" w:sz="0" w:space="0" w:color="auto"/>
      </w:divBdr>
    </w:div>
    <w:div w:id="1586185936">
      <w:bodyDiv w:val="1"/>
      <w:marLeft w:val="0"/>
      <w:marRight w:val="0"/>
      <w:marTop w:val="0"/>
      <w:marBottom w:val="0"/>
      <w:divBdr>
        <w:top w:val="none" w:sz="0" w:space="0" w:color="auto"/>
        <w:left w:val="none" w:sz="0" w:space="0" w:color="auto"/>
        <w:bottom w:val="none" w:sz="0" w:space="0" w:color="auto"/>
        <w:right w:val="none" w:sz="0" w:space="0" w:color="auto"/>
      </w:divBdr>
    </w:div>
    <w:div w:id="1904560577">
      <w:bodyDiv w:val="1"/>
      <w:marLeft w:val="0"/>
      <w:marRight w:val="0"/>
      <w:marTop w:val="0"/>
      <w:marBottom w:val="0"/>
      <w:divBdr>
        <w:top w:val="none" w:sz="0" w:space="0" w:color="auto"/>
        <w:left w:val="none" w:sz="0" w:space="0" w:color="auto"/>
        <w:bottom w:val="none" w:sz="0" w:space="0" w:color="auto"/>
        <w:right w:val="none" w:sz="0" w:space="0" w:color="auto"/>
      </w:divBdr>
      <w:divsChild>
        <w:div w:id="1551384390">
          <w:marLeft w:val="0"/>
          <w:marRight w:val="0"/>
          <w:marTop w:val="0"/>
          <w:marBottom w:val="0"/>
          <w:divBdr>
            <w:top w:val="none" w:sz="0" w:space="0" w:color="auto"/>
            <w:left w:val="none" w:sz="0" w:space="0" w:color="auto"/>
            <w:bottom w:val="none" w:sz="0" w:space="0" w:color="auto"/>
            <w:right w:val="none" w:sz="0" w:space="0" w:color="auto"/>
          </w:divBdr>
          <w:divsChild>
            <w:div w:id="1775709428">
              <w:marLeft w:val="0"/>
              <w:marRight w:val="150"/>
              <w:marTop w:val="0"/>
              <w:marBottom w:val="75"/>
              <w:divBdr>
                <w:top w:val="none" w:sz="0" w:space="0" w:color="auto"/>
                <w:left w:val="none" w:sz="0" w:space="0" w:color="auto"/>
                <w:bottom w:val="none" w:sz="0" w:space="0" w:color="auto"/>
                <w:right w:val="none" w:sz="0" w:space="0" w:color="auto"/>
              </w:divBdr>
            </w:div>
            <w:div w:id="794058765">
              <w:marLeft w:val="0"/>
              <w:marRight w:val="150"/>
              <w:marTop w:val="0"/>
              <w:marBottom w:val="75"/>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hyperlink" Target="https://www.dane.gov.co/files/operaciones/IPC/bol-IPC-oct2023.pdf" TargetMode="External"/><Relationship Id="rId17" Type="http://schemas.openxmlformats.org/officeDocument/2006/relationships/image" Target="media/image7.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hyperlink" Target="https://www.dane.gov.co/files/operaciones/IPC/bol-IPC-oct2023.pdf" TargetMode="Externa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dane.gov.co/files/nomenclaturas/CIIU_Rev4ac.pdf" TargetMode="External"/><Relationship Id="rId2" Type="http://schemas.openxmlformats.org/officeDocument/2006/relationships/hyperlink" Target="https://enciclopedia.banrepcultural.org/index.php/Sectores_econ%C3%B3micos" TargetMode="External"/><Relationship Id="rId1" Type="http://schemas.openxmlformats.org/officeDocument/2006/relationships/hyperlink" Target="https://www.funcionpublica.gov.co/eva/gestornormativo/norma.php?i=6101" TargetMode="External"/><Relationship Id="rId4" Type="http://schemas.openxmlformats.org/officeDocument/2006/relationships/hyperlink" Target="https://www.dane.gov.co/files/operaciones/IPC/bol-IPC-oct202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z0dVj8tbCote8H67Ij8RFJ0XIQ==">CgMxLjAyCGguZ2pkZ3hzOAByITFCWUlHU0lScVlNd1ZzRGl0bWxMc2lpaEQxV0U3cGR0TA==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694EF15-2D0E-4CF6-A3D2-7EFE3E7C6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11</Pages>
  <Words>2920</Words>
  <Characters>15889</Characters>
  <Application>Microsoft Office Word</Application>
  <DocSecurity>0</DocSecurity>
  <Lines>387</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William Camilo  Baracaldo Godoy</dc:creator>
  <cp:lastModifiedBy>María Victoria Gómez</cp:lastModifiedBy>
  <cp:revision>8</cp:revision>
  <cp:lastPrinted>2023-11-20T03:43:00Z</cp:lastPrinted>
  <dcterms:created xsi:type="dcterms:W3CDTF">2023-11-20T02:10:00Z</dcterms:created>
  <dcterms:modified xsi:type="dcterms:W3CDTF">2023-11-24T23:17:00Z</dcterms:modified>
</cp:coreProperties>
</file>