
<file path=[Content_Types].xml><?xml version="1.0" encoding="utf-8"?>
<Types xmlns="http://schemas.openxmlformats.org/package/2006/content-types">
  <Default Extension="tmp"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ook w:val="04A0" w:firstRow="1" w:lastRow="0" w:firstColumn="1" w:lastColumn="0" w:noHBand="0" w:noVBand="1"/>
      </w:tblPr>
      <w:tblGrid>
        <w:gridCol w:w="3687"/>
        <w:gridCol w:w="4899"/>
      </w:tblGrid>
      <w:tr w:rsidR="00855B4C" w:rsidRPr="00352099" w14:paraId="38819839" w14:textId="77777777" w:rsidTr="005F1D40">
        <w:tc>
          <w:tcPr>
            <w:tcW w:w="3687" w:type="dxa"/>
            <w:shd w:val="clear" w:color="auto" w:fill="auto"/>
            <w:vAlign w:val="center"/>
          </w:tcPr>
          <w:p w14:paraId="5B1FF76D" w14:textId="77777777" w:rsidR="00855B4C" w:rsidRPr="001217FF" w:rsidRDefault="00855B4C" w:rsidP="00F93161">
            <w:pPr>
              <w:rPr>
                <w:rFonts w:ascii="Trebuchet MS" w:eastAsia="Calibri" w:hAnsi="Trebuchet MS" w:cs="Arial"/>
                <w:b/>
              </w:rPr>
            </w:pPr>
            <w:r w:rsidRPr="001217FF">
              <w:rPr>
                <w:rFonts w:ascii="Trebuchet MS" w:eastAsia="Calibri" w:hAnsi="Trebuchet MS" w:cs="Arial"/>
                <w:b/>
              </w:rPr>
              <w:t>DEPENDENCIA SOLICITANTE</w:t>
            </w:r>
          </w:p>
        </w:tc>
        <w:tc>
          <w:tcPr>
            <w:tcW w:w="4899" w:type="dxa"/>
            <w:shd w:val="clear" w:color="auto" w:fill="auto"/>
            <w:vAlign w:val="center"/>
          </w:tcPr>
          <w:p w14:paraId="7463ECD5" w14:textId="24FF9E43" w:rsidR="00855B4C" w:rsidRPr="005A23D5" w:rsidRDefault="0062395E" w:rsidP="00D173FE">
            <w:pPr>
              <w:jc w:val="both"/>
              <w:rPr>
                <w:rFonts w:ascii="Trebuchet MS" w:eastAsia="Calibri" w:hAnsi="Trebuchet MS" w:cs="Arial"/>
                <w:i/>
                <w:color w:val="A6A6A6"/>
              </w:rPr>
            </w:pPr>
            <w:r>
              <w:rPr>
                <w:rFonts w:ascii="Trebuchet MS" w:hAnsi="Trebuchet MS" w:cs="Arial"/>
                <w:szCs w:val="22"/>
              </w:rPr>
              <w:t>META</w:t>
            </w:r>
          </w:p>
        </w:tc>
      </w:tr>
      <w:tr w:rsidR="00855B4C" w:rsidRPr="00352099" w14:paraId="0FE183BA" w14:textId="77777777" w:rsidTr="005F1D40">
        <w:tc>
          <w:tcPr>
            <w:tcW w:w="3687" w:type="dxa"/>
            <w:shd w:val="clear" w:color="auto" w:fill="auto"/>
            <w:vAlign w:val="center"/>
          </w:tcPr>
          <w:p w14:paraId="5EB98B76" w14:textId="77777777" w:rsidR="00855B4C" w:rsidRPr="001217FF" w:rsidRDefault="00855B4C" w:rsidP="00D173FE">
            <w:pPr>
              <w:widowControl w:val="0"/>
              <w:adjustRightInd w:val="0"/>
              <w:jc w:val="both"/>
              <w:rPr>
                <w:rFonts w:ascii="Trebuchet MS" w:eastAsia="SimSun" w:hAnsi="Trebuchet MS" w:cs="Arial"/>
                <w:b/>
                <w:lang w:val="es-ES" w:eastAsia="es-ES"/>
              </w:rPr>
            </w:pPr>
            <w:r w:rsidRPr="001217FF">
              <w:rPr>
                <w:rFonts w:ascii="Trebuchet MS" w:eastAsia="SimSun" w:hAnsi="Trebuchet MS" w:cs="Arial"/>
                <w:b/>
                <w:lang w:val="es-ES" w:eastAsia="es-ES"/>
              </w:rPr>
              <w:t xml:space="preserve">CIUDAD Y FECHA DE </w:t>
            </w:r>
            <w:r>
              <w:rPr>
                <w:rFonts w:ascii="Trebuchet MS" w:eastAsia="SimSun" w:hAnsi="Trebuchet MS" w:cs="Arial"/>
                <w:b/>
                <w:lang w:val="es-ES" w:eastAsia="es-ES"/>
              </w:rPr>
              <w:t>SUSCRIPCIÓN</w:t>
            </w:r>
            <w:r w:rsidRPr="001217FF">
              <w:rPr>
                <w:rFonts w:ascii="Trebuchet MS" w:eastAsia="SimSun" w:hAnsi="Trebuchet MS" w:cs="Arial"/>
                <w:b/>
                <w:lang w:val="es-ES" w:eastAsia="es-ES"/>
              </w:rPr>
              <w:t xml:space="preserve"> DE LOS ESTUDIOS PREVIOS</w:t>
            </w:r>
          </w:p>
        </w:tc>
        <w:tc>
          <w:tcPr>
            <w:tcW w:w="4899" w:type="dxa"/>
            <w:shd w:val="clear" w:color="auto" w:fill="auto"/>
            <w:vAlign w:val="center"/>
          </w:tcPr>
          <w:p w14:paraId="0F281605" w14:textId="703755F8" w:rsidR="00855B4C" w:rsidRPr="005A23D5" w:rsidRDefault="0062395E" w:rsidP="00D173FE">
            <w:pPr>
              <w:jc w:val="both"/>
              <w:rPr>
                <w:rFonts w:ascii="Trebuchet MS" w:eastAsia="Calibri" w:hAnsi="Trebuchet MS" w:cs="Arial"/>
                <w:i/>
                <w:color w:val="A6A6A6"/>
              </w:rPr>
            </w:pPr>
            <w:r>
              <w:rPr>
                <w:rFonts w:ascii="Trebuchet MS" w:eastAsia="Calibri" w:hAnsi="Trebuchet MS" w:cs="Arial"/>
                <w:sz w:val="22"/>
                <w:szCs w:val="22"/>
              </w:rPr>
              <w:t>Bogotá D.C</w:t>
            </w:r>
            <w:r w:rsidR="00855B4C">
              <w:rPr>
                <w:rFonts w:ascii="Trebuchet MS" w:eastAsia="Calibri" w:hAnsi="Trebuchet MS" w:cs="Arial"/>
                <w:sz w:val="22"/>
                <w:szCs w:val="22"/>
              </w:rPr>
              <w:t xml:space="preserve">, del </w:t>
            </w:r>
            <w:r>
              <w:rPr>
                <w:rFonts w:ascii="Trebuchet MS" w:eastAsia="Calibri" w:hAnsi="Trebuchet MS" w:cs="Arial"/>
                <w:sz w:val="22"/>
                <w:szCs w:val="22"/>
              </w:rPr>
              <w:t>15-12-2023</w:t>
            </w:r>
          </w:p>
        </w:tc>
      </w:tr>
      <w:tr w:rsidR="00855B4C" w:rsidRPr="00352099" w14:paraId="3419A0DD" w14:textId="77777777" w:rsidTr="005F1D40">
        <w:tc>
          <w:tcPr>
            <w:tcW w:w="8586" w:type="dxa"/>
            <w:gridSpan w:val="2"/>
            <w:shd w:val="clear" w:color="auto" w:fill="auto"/>
            <w:vAlign w:val="center"/>
          </w:tcPr>
          <w:p w14:paraId="59873C1A" w14:textId="4CD4AA65" w:rsidR="00855B4C" w:rsidRPr="001217FF" w:rsidRDefault="00855B4C" w:rsidP="00D173FE">
            <w:pPr>
              <w:jc w:val="both"/>
              <w:rPr>
                <w:rFonts w:ascii="Trebuchet MS" w:eastAsia="Calibri" w:hAnsi="Trebuchet MS" w:cs="Arial"/>
                <w:b/>
              </w:rPr>
            </w:pPr>
            <w:r w:rsidRPr="001217FF">
              <w:rPr>
                <w:rFonts w:ascii="Trebuchet MS" w:eastAsia="SimSun" w:hAnsi="Trebuchet MS" w:cs="Arial"/>
                <w:b/>
                <w:lang w:val="es-ES" w:eastAsia="es-ES"/>
              </w:rPr>
              <w:t xml:space="preserve">PRESUPUESTO ESTIMADO: </w:t>
            </w:r>
            <w:r>
              <w:rPr>
                <w:rFonts w:ascii="Trebuchet MS" w:eastAsia="SimSun" w:hAnsi="Trebuchet MS" w:cs="Arial"/>
                <w:b/>
                <w:lang w:val="es-ES" w:eastAsia="es-ES"/>
              </w:rPr>
              <w:t xml:space="preserve"> </w:t>
            </w:r>
            <w:r w:rsidR="0062395E">
              <w:rPr>
                <w:rFonts w:ascii="Trebuchet MS" w:hAnsi="Trebuchet MS" w:cs="Arial"/>
                <w:sz w:val="22"/>
                <w:szCs w:val="22"/>
              </w:rPr>
              <w:t>$ 67.509.000,00</w:t>
            </w:r>
          </w:p>
        </w:tc>
      </w:tr>
    </w:tbl>
    <w:p w14:paraId="0B653688" w14:textId="77777777" w:rsidR="00855B4C" w:rsidRDefault="00855B4C" w:rsidP="000E4D71">
      <w:pPr>
        <w:jc w:val="both"/>
        <w:rPr>
          <w:rFonts w:ascii="Trebuchet MS" w:hAnsi="Trebuchet MS" w:cs="Arial"/>
          <w:sz w:val="22"/>
          <w:szCs w:val="22"/>
        </w:rPr>
      </w:pPr>
    </w:p>
    <w:tbl>
      <w:tblPr>
        <w:tblW w:w="6362" w:type="dxa"/>
        <w:jc w:val="center"/>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ayout w:type="fixed"/>
        <w:tblLook w:val="04A0" w:firstRow="1" w:lastRow="0" w:firstColumn="1" w:lastColumn="0" w:noHBand="0" w:noVBand="1"/>
      </w:tblPr>
      <w:tblGrid>
        <w:gridCol w:w="5804"/>
        <w:gridCol w:w="558"/>
      </w:tblGrid>
      <w:tr w:rsidR="00855B4C" w:rsidRPr="00413E44" w14:paraId="7701C182" w14:textId="77777777" w:rsidTr="00D173FE">
        <w:trPr>
          <w:jc w:val="center"/>
        </w:trPr>
        <w:tc>
          <w:tcPr>
            <w:tcW w:w="6362" w:type="dxa"/>
            <w:gridSpan w:val="2"/>
            <w:shd w:val="clear" w:color="auto" w:fill="auto"/>
            <w:vAlign w:val="center"/>
          </w:tcPr>
          <w:p w14:paraId="12E5051C" w14:textId="77777777" w:rsidR="00855B4C" w:rsidRPr="00413E44" w:rsidRDefault="00855B4C" w:rsidP="00D173FE">
            <w:pPr>
              <w:widowControl w:val="0"/>
              <w:adjustRightInd w:val="0"/>
              <w:jc w:val="center"/>
              <w:rPr>
                <w:rFonts w:ascii="Trebuchet MS" w:eastAsia="SimSun" w:hAnsi="Trebuchet MS" w:cs="Arial"/>
                <w:b/>
                <w:lang w:val="es-ES" w:eastAsia="es-ES"/>
              </w:rPr>
            </w:pPr>
            <w:r>
              <w:rPr>
                <w:rFonts w:ascii="Trebuchet MS" w:eastAsia="SimSun" w:hAnsi="Trebuchet MS" w:cs="Arial"/>
                <w:b/>
                <w:lang w:val="es-ES" w:eastAsia="es-ES"/>
              </w:rPr>
              <w:t>TIPO DE CONTRATO</w:t>
            </w:r>
          </w:p>
        </w:tc>
      </w:tr>
      <w:tr w:rsidR="00855B4C" w:rsidRPr="00413E44" w14:paraId="30F5CA1E" w14:textId="77777777" w:rsidTr="00D173FE">
        <w:trPr>
          <w:jc w:val="center"/>
        </w:trPr>
        <w:tc>
          <w:tcPr>
            <w:tcW w:w="5804" w:type="dxa"/>
            <w:shd w:val="clear" w:color="auto" w:fill="auto"/>
            <w:vAlign w:val="center"/>
          </w:tcPr>
          <w:p w14:paraId="19699D3A" w14:textId="77777777" w:rsidR="00855B4C" w:rsidRPr="00413E44" w:rsidRDefault="00855B4C" w:rsidP="00D173FE">
            <w:pPr>
              <w:widowControl w:val="0"/>
              <w:adjustRightInd w:val="0"/>
              <w:jc w:val="both"/>
              <w:rPr>
                <w:rFonts w:ascii="Trebuchet MS" w:eastAsia="SimSun" w:hAnsi="Trebuchet MS" w:cs="Arial"/>
                <w:sz w:val="22"/>
                <w:szCs w:val="22"/>
                <w:lang w:val="es-ES" w:eastAsia="es-ES"/>
              </w:rPr>
            </w:pPr>
            <w:r w:rsidRPr="00413E44">
              <w:rPr>
                <w:rFonts w:ascii="Trebuchet MS" w:eastAsia="SimSun" w:hAnsi="Trebuchet MS" w:cs="Arial"/>
                <w:sz w:val="22"/>
                <w:szCs w:val="22"/>
                <w:lang w:val="es-ES" w:eastAsia="es-ES"/>
              </w:rPr>
              <w:t>Prestación de Servicios de Apoyo a la Gestión</w:t>
            </w:r>
          </w:p>
        </w:tc>
        <w:tc>
          <w:tcPr>
            <w:tcW w:w="558" w:type="dxa"/>
            <w:shd w:val="clear" w:color="auto" w:fill="auto"/>
            <w:vAlign w:val="center"/>
          </w:tcPr>
          <w:p w14:paraId="03C17D6F" w14:textId="77777777" w:rsidR="00855B4C" w:rsidRPr="00413E44" w:rsidRDefault="00855B4C" w:rsidP="00D173FE">
            <w:pPr>
              <w:widowControl w:val="0"/>
              <w:adjustRightInd w:val="0"/>
              <w:jc w:val="both"/>
              <w:rPr>
                <w:rFonts w:ascii="Trebuchet MS" w:eastAsia="SimSun" w:hAnsi="Trebuchet MS" w:cs="Arial"/>
                <w:b/>
                <w:sz w:val="20"/>
                <w:szCs w:val="20"/>
                <w:lang w:val="es-ES" w:eastAsia="es-ES"/>
              </w:rPr>
            </w:pPr>
            <w:r>
              <w:rPr>
                <w:rFonts w:ascii="Trebuchet MS" w:eastAsia="SimSun" w:hAnsi="Trebuchet MS" w:cs="Arial"/>
                <w:b/>
                <w:sz w:val="20"/>
                <w:szCs w:val="20"/>
                <w:lang w:val="es-ES" w:eastAsia="es-ES"/>
              </w:rPr>
              <w:t>X</w:t>
            </w:r>
          </w:p>
        </w:tc>
      </w:tr>
    </w:tbl>
    <w:p w14:paraId="53C5822E" w14:textId="20189D51" w:rsidR="00855B4C" w:rsidRDefault="00855B4C" w:rsidP="000E4D71">
      <w:pPr>
        <w:jc w:val="both"/>
        <w:rPr>
          <w:rFonts w:ascii="Trebuchet MS" w:hAnsi="Trebuchet MS" w:cs="Arial"/>
          <w:sz w:val="22"/>
          <w:szCs w:val="22"/>
        </w:rPr>
      </w:pPr>
    </w:p>
    <w:p w14:paraId="1977C0FD" w14:textId="30D949FB" w:rsidR="00855B4C" w:rsidRPr="008C1E8C" w:rsidRDefault="00855B4C" w:rsidP="001558A9">
      <w:pPr>
        <w:pStyle w:val="P34"/>
        <w:numPr>
          <w:ilvl w:val="0"/>
          <w:numId w:val="8"/>
        </w:numPr>
        <w:jc w:val="both"/>
        <w:outlineLvl w:val="0"/>
        <w:rPr>
          <w:rFonts w:ascii="Trebuchet MS" w:hAnsi="Trebuchet MS" w:cs="Arial"/>
          <w:sz w:val="24"/>
          <w:szCs w:val="24"/>
        </w:rPr>
      </w:pPr>
      <w:r w:rsidRPr="008C1E8C">
        <w:rPr>
          <w:rFonts w:ascii="Trebuchet MS" w:hAnsi="Trebuchet MS" w:cs="Arial"/>
          <w:sz w:val="24"/>
          <w:szCs w:val="24"/>
        </w:rPr>
        <w:t>DESCRIPCIÓN DE LA NECESIDAD:</w:t>
      </w:r>
    </w:p>
    <w:p w14:paraId="51449E20"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szCs w:val="22"/>
          <w:lang w:val="es-CO" w:eastAsia="es-CO"/>
        </w:rPr>
        <w:t>La labor de vigilancia al poder público así como la garantía de los derechos de los habitantes ante abusos que puedan hacer los poderes políticos, se amplió gracias a la creación de la figura del Defensor del Pueblo, con la expedición de la Constitución Política de 1991, especialmente, en cuanto le fue atribuido a este agente, la protección, defensa, promoción, divulgación y ejercicio de los derechos humanos, mediante los artículos 281 y 282 de la Carta Magna en cuyo texto se estructuraron las características, facultades y funcionamiento de la Defensoría del Pueblo, como proyección y desarrollo de la concepción del Estado Social de Derecho.</w:t>
      </w:r>
    </w:p>
    <w:p w14:paraId="50730DF0" w14:textId="77777777" w:rsidR="006921CE" w:rsidRPr="00FF66FF" w:rsidRDefault="006921CE" w:rsidP="006921CE">
      <w:pPr>
        <w:pStyle w:val="P26"/>
        <w:jc w:val="both"/>
        <w:rPr>
          <w:rFonts w:ascii="Trebuchet MS" w:hAnsi="Trebuchet MS" w:cs="Arial"/>
          <w:szCs w:val="22"/>
          <w:lang w:val="es-CO" w:eastAsia="es-CO"/>
        </w:rPr>
      </w:pPr>
    </w:p>
    <w:p w14:paraId="68EA81A2"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szCs w:val="22"/>
          <w:lang w:val="es-CO" w:eastAsia="es-CO"/>
        </w:rPr>
        <w:t>Sobre este particular, vale la pena precisar que la capacidad que el Constituyente de 1991 le otorgó a la Defensoría del Pueblo, partió no sólo del rango constitucional que le confirió sino del nivel internacional del cual le permitió gozar de acuerdo con las líneas programáticas acogidas por la Organización de Naciones Unidas, en cuanto a la educación en derechos humanos y su promoción, difusión y divulgación, como desarrollo de los instrumentos internacionales de los que Colombia es signataria.</w:t>
      </w:r>
    </w:p>
    <w:p w14:paraId="077C0EB4" w14:textId="77777777" w:rsidR="006921CE" w:rsidRPr="00FF66FF" w:rsidRDefault="006921CE" w:rsidP="006921CE">
      <w:pPr>
        <w:pStyle w:val="P26"/>
        <w:jc w:val="both"/>
        <w:rPr>
          <w:rFonts w:ascii="Trebuchet MS" w:hAnsi="Trebuchet MS" w:cs="Arial"/>
          <w:szCs w:val="22"/>
          <w:lang w:val="es-CO" w:eastAsia="es-CO"/>
        </w:rPr>
      </w:pPr>
    </w:p>
    <w:p w14:paraId="3D4CC39E" w14:textId="47D58C6B" w:rsidR="006921CE" w:rsidRDefault="006921CE" w:rsidP="006921CE">
      <w:pPr>
        <w:pStyle w:val="P26"/>
        <w:jc w:val="both"/>
        <w:rPr>
          <w:rFonts w:ascii="Trebuchet MS" w:hAnsi="Trebuchet MS" w:cs="Arial"/>
          <w:szCs w:val="22"/>
          <w:lang w:val="es-CO" w:eastAsia="es-CO"/>
        </w:rPr>
      </w:pPr>
      <w:r w:rsidRPr="00FF66FF">
        <w:rPr>
          <w:rFonts w:ascii="Trebuchet MS" w:hAnsi="Trebuchet MS" w:cs="Arial"/>
          <w:szCs w:val="22"/>
          <w:lang w:val="es-CO" w:eastAsia="es-CO"/>
        </w:rPr>
        <w:t>Bajo este contexto, la finalidad del Ente Defensorial se circunscribe en la protección de los derechos humanos y las libertades de los habitantes del territorio nacional como de los colombianos residentes en el exterior frente a actos, amenazas o acciones ilegales, injustas, irrazonables, negligentes o arbitrarias de cualquier autoridad o de los particulares, mediante las siguientes acciones integradas:</w:t>
      </w:r>
    </w:p>
    <w:p w14:paraId="6678B92A" w14:textId="77777777" w:rsidR="00C61076" w:rsidRPr="00FF66FF" w:rsidRDefault="00C61076" w:rsidP="006921CE">
      <w:pPr>
        <w:pStyle w:val="P26"/>
        <w:jc w:val="both"/>
        <w:rPr>
          <w:rFonts w:ascii="Trebuchet MS" w:hAnsi="Trebuchet MS" w:cs="Arial"/>
          <w:szCs w:val="22"/>
          <w:lang w:val="es-CO" w:eastAsia="es-CO"/>
        </w:rPr>
      </w:pPr>
    </w:p>
    <w:p w14:paraId="2B599616" w14:textId="77777777" w:rsidR="006921CE" w:rsidRPr="00FF66FF" w:rsidRDefault="006921CE" w:rsidP="006921CE">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Promover, ejercer y divulgar los derechos humanos.</w:t>
      </w:r>
    </w:p>
    <w:p w14:paraId="26DF9BF7" w14:textId="77777777" w:rsidR="006921CE" w:rsidRPr="00FF66FF" w:rsidRDefault="006921CE" w:rsidP="006921CE">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Proteger y defender los derechos humanos y prevenir sus violaciones.</w:t>
      </w:r>
    </w:p>
    <w:p w14:paraId="6B6F21A1" w14:textId="77777777" w:rsidR="006921CE" w:rsidRPr="00FF66FF" w:rsidRDefault="006921CE" w:rsidP="006921CE">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Fomentar la observancia del derecho internacional humanitario.</w:t>
      </w:r>
    </w:p>
    <w:p w14:paraId="216A0198" w14:textId="77777777" w:rsidR="006921CE" w:rsidRPr="00FF66FF" w:rsidRDefault="006921CE" w:rsidP="006921CE">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Atender, orientar y asesorar en el ejercicio de sus derechos.</w:t>
      </w:r>
    </w:p>
    <w:p w14:paraId="7ACBF177" w14:textId="77777777" w:rsidR="006921CE" w:rsidRPr="00FF66FF" w:rsidRDefault="006921CE" w:rsidP="006921CE">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Proveer el acceso a la administración de justicia, en los casos señalados en la Ley.</w:t>
      </w:r>
    </w:p>
    <w:p w14:paraId="7CFB6CD8" w14:textId="77777777" w:rsidR="006921CE" w:rsidRPr="00FF66FF" w:rsidRDefault="006921CE" w:rsidP="006921CE">
      <w:pPr>
        <w:pStyle w:val="P26"/>
        <w:jc w:val="both"/>
        <w:rPr>
          <w:rFonts w:ascii="Trebuchet MS" w:hAnsi="Trebuchet MS" w:cs="Arial"/>
          <w:szCs w:val="22"/>
          <w:lang w:val="es-CO" w:eastAsia="es-CO"/>
        </w:rPr>
      </w:pPr>
    </w:p>
    <w:p w14:paraId="548B9C2B"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szCs w:val="22"/>
          <w:lang w:val="es-CO" w:eastAsia="es-CO"/>
        </w:rPr>
        <w:t>Es por lo expuesto que se expidió la ley 24 de 1992 cuyo objeto fue establecer la organización y funcionamiento de la Defensoría del Pueblo, con la finalidad de garantizar el cumplimiento de las funciones constitucionales atribuidas, para lo cual dispuso, entre otras:</w:t>
      </w:r>
    </w:p>
    <w:p w14:paraId="0AF307A6" w14:textId="77777777" w:rsidR="006921CE" w:rsidRPr="00FF66FF" w:rsidRDefault="006921CE" w:rsidP="006921CE">
      <w:pPr>
        <w:pStyle w:val="P26"/>
        <w:jc w:val="both"/>
        <w:rPr>
          <w:rFonts w:ascii="Trebuchet MS" w:hAnsi="Trebuchet MS" w:cs="Arial"/>
          <w:szCs w:val="22"/>
          <w:lang w:val="es-CO" w:eastAsia="es-CO"/>
        </w:rPr>
      </w:pPr>
    </w:p>
    <w:p w14:paraId="28791F9B"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21.- La Defensoría Pública se prestará </w:t>
      </w:r>
      <w:r w:rsidRPr="00FF66FF">
        <w:rPr>
          <w:rFonts w:ascii="Trebuchet MS" w:hAnsi="Trebuchet MS" w:cs="Arial"/>
          <w:b/>
          <w:i/>
          <w:szCs w:val="22"/>
          <w:u w:val="single"/>
          <w:lang w:val="es-CO" w:eastAsia="es-CO"/>
        </w:rPr>
        <w:t>en favor de las personas respecto de quienes se acredite que se encuentran en imposibilidad económica o social de proveer por sí mismas la defensa de sus derechos</w:t>
      </w:r>
      <w:r w:rsidRPr="00FF66FF">
        <w:rPr>
          <w:rFonts w:ascii="Trebuchet MS" w:hAnsi="Trebuchet MS" w:cs="Arial"/>
          <w:i/>
          <w:szCs w:val="22"/>
          <w:lang w:val="es-CO" w:eastAsia="es-CO"/>
        </w:rPr>
        <w:t xml:space="preserve">, para asumir su representación judicial o extrajudicial y con el fin de garantizar el pleno e igual acceso a la justicia o a las decisiones de cualquier autoridad pública. </w:t>
      </w:r>
      <w:r w:rsidRPr="00FF66FF">
        <w:rPr>
          <w:rFonts w:ascii="Trebuchet MS" w:hAnsi="Trebuchet MS" w:cs="Arial"/>
          <w:szCs w:val="22"/>
          <w:lang w:val="es-CO" w:eastAsia="es-CO"/>
        </w:rPr>
        <w:t>(Subrayado y negrilla fuera de texto)</w:t>
      </w:r>
    </w:p>
    <w:p w14:paraId="49BE4EE8" w14:textId="77777777" w:rsidR="006921CE" w:rsidRPr="00FF66FF" w:rsidRDefault="006921CE" w:rsidP="006921CE">
      <w:pPr>
        <w:pStyle w:val="P26"/>
        <w:jc w:val="both"/>
        <w:rPr>
          <w:rFonts w:ascii="Trebuchet MS" w:hAnsi="Trebuchet MS" w:cs="Arial"/>
          <w:szCs w:val="22"/>
          <w:lang w:val="es-CO" w:eastAsia="es-CO"/>
        </w:rPr>
      </w:pPr>
    </w:p>
    <w:p w14:paraId="24E5ECB4"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En este orden de ideas se estableció la implementación y consolidación de un Sistema Nacional de Defensoría Pública mediante el Acto Legislativo N°. 03 de 2002, que posteriormente fue organizado con la expedición de la ley 941 del año 2005, que tiene como propósito proveer el acceso de las personas a la administración de justicia en condiciones de igualdad y en los términos del debido proceso con respeto de los derechos </w:t>
      </w:r>
      <w:r w:rsidRPr="00FF66FF">
        <w:rPr>
          <w:rFonts w:ascii="Trebuchet MS" w:hAnsi="Trebuchet MS" w:cs="Arial"/>
          <w:szCs w:val="22"/>
          <w:lang w:val="es-CO" w:eastAsia="es-CO"/>
        </w:rPr>
        <w:lastRenderedPageBreak/>
        <w:t>y garantías sustanciales y procesales y cuyas disposiciones se erigen sobre un cúmulo de principios que corresponden a la igualdad, derecho de defensa, oportunidad, gratuidad, calidad, responsabilidad y selección objetiva, los cuales se definen de la siguiente manera:</w:t>
      </w:r>
    </w:p>
    <w:p w14:paraId="2C82290A"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 </w:t>
      </w:r>
      <w:r w:rsidRPr="00FF66FF">
        <w:rPr>
          <w:rFonts w:ascii="Trebuchet MS" w:hAnsi="Trebuchet MS" w:cs="Arial"/>
          <w:i/>
          <w:szCs w:val="22"/>
          <w:lang w:val="es-CO" w:eastAsia="es-CO"/>
        </w:rPr>
        <w:t xml:space="preserve">ARTÍCULO 3o. IGUALDAD. El Sistema Nacional de Defensoría Pública contará con los instrumentos necesarios para intervenir en los procesos judiciales </w:t>
      </w:r>
      <w:r w:rsidRPr="00FF66FF">
        <w:rPr>
          <w:rFonts w:ascii="Trebuchet MS" w:hAnsi="Trebuchet MS" w:cs="Arial"/>
          <w:b/>
          <w:i/>
          <w:szCs w:val="22"/>
          <w:u w:val="single"/>
          <w:lang w:val="es-CO" w:eastAsia="es-CO"/>
        </w:rPr>
        <w:t>en condiciones de igualdad frente a los demás sujetos procesales</w:t>
      </w:r>
      <w:r w:rsidRPr="00FF66FF">
        <w:rPr>
          <w:rFonts w:ascii="Trebuchet MS" w:hAnsi="Trebuchet MS" w:cs="Arial"/>
          <w:i/>
          <w:szCs w:val="22"/>
          <w:lang w:val="es-CO" w:eastAsia="es-CO"/>
        </w:rPr>
        <w:t>.</w:t>
      </w:r>
    </w:p>
    <w:p w14:paraId="186D3422" w14:textId="77777777" w:rsidR="006921CE" w:rsidRPr="00FF66FF" w:rsidRDefault="006921CE" w:rsidP="006921CE">
      <w:pPr>
        <w:pStyle w:val="P26"/>
        <w:jc w:val="both"/>
        <w:rPr>
          <w:rFonts w:ascii="Trebuchet MS" w:hAnsi="Trebuchet MS" w:cs="Arial"/>
          <w:szCs w:val="22"/>
          <w:lang w:val="es-CO" w:eastAsia="es-CO"/>
        </w:rPr>
      </w:pPr>
    </w:p>
    <w:p w14:paraId="3075CB7A" w14:textId="77777777" w:rsidR="006921CE" w:rsidRPr="00FF66FF" w:rsidRDefault="006921CE" w:rsidP="006921CE">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4o. DERECHO DE DEFENSA. El Sistema Nacional de Defensoría Pública </w:t>
      </w:r>
      <w:r w:rsidRPr="00FF66FF">
        <w:rPr>
          <w:rFonts w:ascii="Trebuchet MS" w:hAnsi="Trebuchet MS" w:cs="Arial"/>
          <w:b/>
          <w:i/>
          <w:szCs w:val="22"/>
          <w:u w:val="single"/>
          <w:lang w:val="es-CO" w:eastAsia="es-CO"/>
        </w:rPr>
        <w:t>garantizará el derecho a una defensa integral, ininterrumpida, técnica y competente</w:t>
      </w:r>
      <w:r w:rsidRPr="00FF66FF">
        <w:rPr>
          <w:rFonts w:ascii="Trebuchet MS" w:hAnsi="Trebuchet MS" w:cs="Arial"/>
          <w:i/>
          <w:szCs w:val="22"/>
          <w:lang w:val="es-CO" w:eastAsia="es-CO"/>
        </w:rPr>
        <w:t>.</w:t>
      </w:r>
    </w:p>
    <w:p w14:paraId="320BD9F8" w14:textId="77777777" w:rsidR="006921CE" w:rsidRPr="00FF66FF" w:rsidRDefault="006921CE" w:rsidP="006921CE">
      <w:pPr>
        <w:pStyle w:val="P26"/>
        <w:jc w:val="both"/>
        <w:rPr>
          <w:rFonts w:ascii="Trebuchet MS" w:hAnsi="Trebuchet MS" w:cs="Arial"/>
          <w:i/>
          <w:szCs w:val="22"/>
          <w:lang w:val="es-CO" w:eastAsia="es-CO"/>
        </w:rPr>
      </w:pPr>
    </w:p>
    <w:p w14:paraId="0BB5BFFC" w14:textId="77777777" w:rsidR="006921CE" w:rsidRPr="00FF66FF" w:rsidRDefault="006921CE" w:rsidP="006921CE">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5o. OPORTUNIDAD. El Sistema Nacional de Defensoría Pública </w:t>
      </w:r>
      <w:r w:rsidRPr="00FF66FF">
        <w:rPr>
          <w:rFonts w:ascii="Trebuchet MS" w:hAnsi="Trebuchet MS" w:cs="Arial"/>
          <w:b/>
          <w:i/>
          <w:szCs w:val="22"/>
          <w:u w:val="single"/>
          <w:lang w:val="es-CO" w:eastAsia="es-CO"/>
        </w:rPr>
        <w:t>prestará un servicio oportuno</w:t>
      </w:r>
      <w:r w:rsidRPr="00FF66FF">
        <w:rPr>
          <w:rFonts w:ascii="Trebuchet MS" w:hAnsi="Trebuchet MS" w:cs="Arial"/>
          <w:i/>
          <w:szCs w:val="22"/>
          <w:lang w:val="es-CO" w:eastAsia="es-CO"/>
        </w:rPr>
        <w:t>, para lo cual se reglamentarán los procedimientos que habrán de seguirse.</w:t>
      </w:r>
    </w:p>
    <w:p w14:paraId="5692E58F" w14:textId="77777777" w:rsidR="006921CE" w:rsidRPr="00FF66FF" w:rsidRDefault="006921CE" w:rsidP="006921CE">
      <w:pPr>
        <w:pStyle w:val="P26"/>
        <w:jc w:val="both"/>
        <w:rPr>
          <w:rFonts w:ascii="Trebuchet MS" w:hAnsi="Trebuchet MS" w:cs="Arial"/>
          <w:i/>
          <w:szCs w:val="22"/>
          <w:lang w:val="es-CO" w:eastAsia="es-CO"/>
        </w:rPr>
      </w:pPr>
    </w:p>
    <w:p w14:paraId="5C7D95EF" w14:textId="77777777" w:rsidR="006921CE" w:rsidRPr="00FF66FF" w:rsidRDefault="006921CE" w:rsidP="006921CE">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6o. GRATUIDAD. El Sistema Nacional de Defensoría Pública </w:t>
      </w:r>
      <w:r w:rsidRPr="00FF66FF">
        <w:rPr>
          <w:rFonts w:ascii="Trebuchet MS" w:hAnsi="Trebuchet MS" w:cs="Arial"/>
          <w:b/>
          <w:i/>
          <w:szCs w:val="22"/>
          <w:u w:val="single"/>
          <w:lang w:val="es-CO" w:eastAsia="es-CO"/>
        </w:rPr>
        <w:t>prestará su servicio de manera gratuita</w:t>
      </w:r>
      <w:r w:rsidRPr="00FF66FF">
        <w:rPr>
          <w:rFonts w:ascii="Trebuchet MS" w:hAnsi="Trebuchet MS" w:cs="Arial"/>
          <w:i/>
          <w:szCs w:val="22"/>
          <w:lang w:val="es-CO" w:eastAsia="es-CO"/>
        </w:rPr>
        <w:t xml:space="preserve"> con las excepciones previstas en la presente ley.</w:t>
      </w:r>
    </w:p>
    <w:p w14:paraId="58EDDCBF" w14:textId="77777777" w:rsidR="006921CE" w:rsidRPr="00FF66FF" w:rsidRDefault="006921CE" w:rsidP="006921CE">
      <w:pPr>
        <w:pStyle w:val="P26"/>
        <w:jc w:val="both"/>
        <w:rPr>
          <w:rFonts w:ascii="Trebuchet MS" w:hAnsi="Trebuchet MS" w:cs="Arial"/>
          <w:i/>
          <w:szCs w:val="22"/>
          <w:lang w:val="es-CO" w:eastAsia="es-CO"/>
        </w:rPr>
      </w:pPr>
    </w:p>
    <w:p w14:paraId="383A6CF2" w14:textId="77777777" w:rsidR="006921CE" w:rsidRPr="00FF66FF" w:rsidRDefault="006921CE" w:rsidP="006921CE">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7o. CALIDAD. El Sistema Nacional de Defensoría Pública </w:t>
      </w:r>
      <w:r w:rsidRPr="00FF66FF">
        <w:rPr>
          <w:rFonts w:ascii="Trebuchet MS" w:hAnsi="Trebuchet MS" w:cs="Arial"/>
          <w:b/>
          <w:i/>
          <w:szCs w:val="22"/>
          <w:u w:val="single"/>
          <w:lang w:val="es-CO" w:eastAsia="es-CO"/>
        </w:rPr>
        <w:t>contará con estándares que garanticen la calidad y eficiencia en la prestación del servicio</w:t>
      </w:r>
      <w:r w:rsidRPr="00FF66FF">
        <w:rPr>
          <w:rFonts w:ascii="Trebuchet MS" w:hAnsi="Trebuchet MS" w:cs="Arial"/>
          <w:i/>
          <w:szCs w:val="22"/>
          <w:lang w:val="es-CO" w:eastAsia="es-CO"/>
        </w:rPr>
        <w:t>.</w:t>
      </w:r>
    </w:p>
    <w:p w14:paraId="3472466C" w14:textId="77777777" w:rsidR="006921CE" w:rsidRPr="00FF66FF" w:rsidRDefault="006921CE" w:rsidP="006921CE">
      <w:pPr>
        <w:pStyle w:val="P26"/>
        <w:jc w:val="both"/>
        <w:rPr>
          <w:rFonts w:ascii="Trebuchet MS" w:hAnsi="Trebuchet MS" w:cs="Arial"/>
          <w:i/>
          <w:szCs w:val="22"/>
          <w:lang w:val="es-CO" w:eastAsia="es-CO"/>
        </w:rPr>
      </w:pPr>
    </w:p>
    <w:p w14:paraId="1F047427" w14:textId="77777777" w:rsidR="006921CE" w:rsidRPr="00FF66FF" w:rsidRDefault="006921CE" w:rsidP="006921CE">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ARTÍCULO 8o. RESPONSABILIDAD. Los abogados que presten el servicio de asistencia y representación judicial en el Sistema Nacional de Defensoría Pública estarán sujetos, según el caso, para el ejercicio de sus derechos y cumplimiento de sus obligaciones, a las responsabilidades y sanciones que les impone su condición de servidores públicos o de particulares que cumplen funciones públicas y de sus faltas en el ejercicio de la profesión de abogado conocerán las Salas Jurisdiccionales Disciplinarias de los Consejos Seccionales y Superior de la Judicatura en sus respectivas instancias.</w:t>
      </w:r>
    </w:p>
    <w:p w14:paraId="08E8CA9F" w14:textId="77777777" w:rsidR="006921CE" w:rsidRPr="00FF66FF" w:rsidRDefault="006921CE" w:rsidP="006921CE">
      <w:pPr>
        <w:pStyle w:val="P26"/>
        <w:jc w:val="both"/>
        <w:rPr>
          <w:rFonts w:ascii="Trebuchet MS" w:hAnsi="Trebuchet MS" w:cs="Arial"/>
          <w:i/>
          <w:szCs w:val="22"/>
          <w:lang w:val="es-CO" w:eastAsia="es-CO"/>
        </w:rPr>
      </w:pPr>
    </w:p>
    <w:p w14:paraId="65B1F00E"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9o. SELECCIÓN OBJETIVA. </w:t>
      </w:r>
      <w:r w:rsidRPr="00FF66FF">
        <w:rPr>
          <w:rFonts w:ascii="Trebuchet MS" w:hAnsi="Trebuchet MS" w:cs="Arial"/>
          <w:b/>
          <w:i/>
          <w:szCs w:val="22"/>
          <w:u w:val="single"/>
          <w:lang w:val="es-CO" w:eastAsia="es-CO"/>
        </w:rPr>
        <w:t>Las personas jurídicas y naturales que contraten con el Sistema Nacional de Defensoría Pública serán escogidas de acuerdo con los principios de transparencia y selección objetiva</w:t>
      </w:r>
      <w:r w:rsidRPr="00FF66FF">
        <w:rPr>
          <w:rFonts w:ascii="Trebuchet MS" w:hAnsi="Trebuchet MS" w:cs="Arial"/>
          <w:i/>
          <w:szCs w:val="22"/>
          <w:lang w:val="es-CO" w:eastAsia="es-CO"/>
        </w:rPr>
        <w:t>. (…)”</w:t>
      </w:r>
      <w:r w:rsidRPr="00FF66FF">
        <w:rPr>
          <w:rFonts w:ascii="Trebuchet MS" w:hAnsi="Trebuchet MS" w:cs="Arial"/>
          <w:szCs w:val="22"/>
          <w:lang w:val="es-CO" w:eastAsia="es-CO"/>
        </w:rPr>
        <w:t xml:space="preserve"> (Subrayado y negrilla fuera de texto)</w:t>
      </w:r>
    </w:p>
    <w:p w14:paraId="70415AD1"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szCs w:val="22"/>
          <w:lang w:val="es-CO" w:eastAsia="es-CO"/>
        </w:rPr>
        <w:t>En este sentido y en aras de garantizar el cumplimiento de las funciones constitucionales y legales atribuidas, que conlleven a la prestación ininterrumpida del servicio de defensoría pública a nivel nacional, la Defensoría del Pueblo contrata Defensores públicos, quienes de acuerdo con el artículo 26 de la ley 941 del año 2005, son:</w:t>
      </w:r>
    </w:p>
    <w:p w14:paraId="1645F43F" w14:textId="77777777" w:rsidR="006921CE" w:rsidRPr="00FF66FF" w:rsidRDefault="006921CE" w:rsidP="006921CE">
      <w:pPr>
        <w:pStyle w:val="P26"/>
        <w:jc w:val="both"/>
        <w:rPr>
          <w:rFonts w:ascii="Trebuchet MS" w:hAnsi="Trebuchet MS" w:cs="Arial"/>
          <w:b/>
          <w:i/>
          <w:szCs w:val="22"/>
          <w:u w:val="single"/>
          <w:lang w:val="es-CO" w:eastAsia="es-CO"/>
        </w:rPr>
      </w:pPr>
    </w:p>
    <w:p w14:paraId="14B7D328"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b/>
          <w:i/>
          <w:szCs w:val="22"/>
          <w:u w:val="single"/>
          <w:lang w:val="es-CO" w:eastAsia="es-CO"/>
        </w:rPr>
        <w:t>“(…) los abogados vinculados al servicio de Defensoría Pública que administra la Defensoría del Pueblo</w:t>
      </w:r>
      <w:r w:rsidRPr="00FF66FF">
        <w:rPr>
          <w:rFonts w:ascii="Trebuchet MS" w:hAnsi="Trebuchet MS" w:cs="Arial"/>
          <w:i/>
          <w:szCs w:val="22"/>
          <w:lang w:val="es-CO" w:eastAsia="es-CO"/>
        </w:rPr>
        <w:t xml:space="preserve">, </w:t>
      </w:r>
      <w:r w:rsidRPr="00FF66FF">
        <w:rPr>
          <w:rFonts w:ascii="Trebuchet MS" w:hAnsi="Trebuchet MS" w:cs="Arial"/>
          <w:b/>
          <w:i/>
          <w:szCs w:val="22"/>
          <w:u w:val="single"/>
          <w:lang w:val="es-CO" w:eastAsia="es-CO"/>
        </w:rPr>
        <w:t>previo el cumplimiento de los requisitos, mediante la figura del contrato de prestación de servicios profesionales</w:t>
      </w:r>
      <w:r w:rsidRPr="00FF66FF">
        <w:rPr>
          <w:rFonts w:ascii="Trebuchet MS" w:hAnsi="Trebuchet MS" w:cs="Arial"/>
          <w:i/>
          <w:szCs w:val="22"/>
          <w:lang w:val="es-CO" w:eastAsia="es-CO"/>
        </w:rPr>
        <w:t xml:space="preserve">, para proveer la asistencia técnica y la representación judicial en favor de aquellas personas que se encuentren en las condiciones previstas en el artículo 2o de la presente ley, de acuerdo con las normas previstas en el Estatuto de Contratación Estatal. Los contratos de prestación de servicios profesionales especializados podrán suscribirse con cláusula de exclusividad y no dará lugar en ningún caso a vinculación laboral con la Institución” </w:t>
      </w:r>
      <w:r w:rsidRPr="00FF66FF">
        <w:rPr>
          <w:rFonts w:ascii="Trebuchet MS" w:hAnsi="Trebuchet MS" w:cs="Arial"/>
          <w:szCs w:val="22"/>
          <w:lang w:val="es-CO" w:eastAsia="es-CO"/>
        </w:rPr>
        <w:t>(Subrayado y negrilla fuera de texto).</w:t>
      </w:r>
    </w:p>
    <w:p w14:paraId="6B2C56D5" w14:textId="28BC09FC" w:rsidR="006921CE" w:rsidRDefault="006921CE" w:rsidP="006921CE">
      <w:pPr>
        <w:pStyle w:val="P26"/>
        <w:jc w:val="both"/>
        <w:rPr>
          <w:rFonts w:ascii="Trebuchet MS" w:hAnsi="Trebuchet MS" w:cs="Arial"/>
          <w:szCs w:val="22"/>
          <w:lang w:val="es-CO" w:eastAsia="es-CO"/>
        </w:rPr>
      </w:pPr>
    </w:p>
    <w:p w14:paraId="1F0C1727" w14:textId="00D072C9" w:rsidR="006921CE" w:rsidRDefault="006921CE" w:rsidP="006921CE">
      <w:pPr>
        <w:pStyle w:val="P26"/>
        <w:jc w:val="both"/>
        <w:rPr>
          <w:rFonts w:ascii="Trebuchet MS" w:hAnsi="Trebuchet MS" w:cs="Arial"/>
          <w:szCs w:val="22"/>
          <w:lang w:val="es-CO" w:eastAsia="es-CO"/>
        </w:rPr>
      </w:pPr>
      <w:r>
        <w:rPr>
          <w:rFonts w:ascii="Trebuchet MS" w:hAnsi="Trebuchet MS" w:cs="Arial"/>
          <w:szCs w:val="22"/>
          <w:lang w:val="es-CO" w:eastAsia="es-CO"/>
        </w:rPr>
        <w:t xml:space="preserve">En atención a la disposición citada, la figura del defensor público se hace indispensable y necesaria para garantizar a través de todas las Defensorías del Pueblo Regionales en las cuales tiene presencia el Ente defensorial, un servicio que materialice los principios sobre los que se erige la normatividad que regula estos particulares, de manera que con esta se genere un mensaje de respaldo y garantía de acceso a la administración de justicia, en instancias que requieren de su actuación polivalente como profesional en derecho, conocedor de las normatividades que en todo caso se instituyen en el mapa de ruta para resolver las problemáticas que le son expuestas. </w:t>
      </w:r>
    </w:p>
    <w:p w14:paraId="289852A2" w14:textId="1DE7A82C" w:rsidR="006921CE" w:rsidRDefault="006921CE" w:rsidP="006921CE">
      <w:pPr>
        <w:pStyle w:val="P26"/>
        <w:jc w:val="both"/>
        <w:rPr>
          <w:rFonts w:ascii="Trebuchet MS" w:hAnsi="Trebuchet MS" w:cs="Arial"/>
          <w:szCs w:val="22"/>
          <w:lang w:val="es-CO" w:eastAsia="es-CO"/>
        </w:rPr>
      </w:pPr>
      <w:r>
        <w:rPr>
          <w:rFonts w:ascii="Trebuchet MS" w:hAnsi="Trebuchet MS" w:cs="Arial"/>
          <w:szCs w:val="22"/>
          <w:lang w:val="es-CO" w:eastAsia="es-CO"/>
        </w:rPr>
        <w:lastRenderedPageBreak/>
        <w:t xml:space="preserve">En este sentido, es válido afirmar que aunque sobre la Defensoría del Pueblo, recae la función de proveer el acceso de las personas a la Administración de justicia, de acuerdo con los términos legales, expresamente contemplados en Colombia, ello solo se materializa a través de la figura del defensor público, en quien se condensan un cúmulo de obligaciones necesariamente ejecutables en favor de quienes por sus condiciones socioeconómicas, no pueden proveerse por sí mismos la defensa de sus derechos, lo que indiscutiblemente le otorga un papel fundamental en la garantía de permanencia del status democrático del estado colombiano y de prestación ininterrumpida del servicio de defensoría pública, </w:t>
      </w:r>
      <w:r w:rsidRPr="006921CE">
        <w:rPr>
          <w:rFonts w:ascii="Trebuchet MS" w:hAnsi="Trebuchet MS" w:cs="Arial"/>
          <w:szCs w:val="22"/>
          <w:lang w:val="es-CO" w:eastAsia="es-CO"/>
        </w:rPr>
        <w:t xml:space="preserve">a la luz de lo dispuesto en la resolución No </w:t>
      </w:r>
      <w:r w:rsidR="00401395">
        <w:rPr>
          <w:rFonts w:ascii="Trebuchet MS" w:hAnsi="Trebuchet MS" w:cs="Arial"/>
          <w:szCs w:val="22"/>
          <w:lang w:val="es-CO" w:eastAsia="es-CO"/>
        </w:rPr>
        <w:t>1801</w:t>
      </w:r>
      <w:r w:rsidRPr="006921CE">
        <w:rPr>
          <w:rFonts w:ascii="Trebuchet MS" w:hAnsi="Trebuchet MS" w:cs="Arial"/>
          <w:szCs w:val="22"/>
          <w:lang w:val="es-CO" w:eastAsia="es-CO"/>
        </w:rPr>
        <w:t xml:space="preserve"> de 2022,</w:t>
      </w:r>
      <w:r>
        <w:rPr>
          <w:rFonts w:ascii="Trebuchet MS" w:hAnsi="Trebuchet MS" w:cs="Arial"/>
          <w:szCs w:val="22"/>
          <w:lang w:val="es-CO" w:eastAsia="es-CO"/>
        </w:rPr>
        <w:t xml:space="preserve"> en cuyo texto se determinan, las categorías, requisitos y honorarios de los Defensores Públicos en el territorio nacional. </w:t>
      </w:r>
    </w:p>
    <w:p w14:paraId="76A6CB84" w14:textId="77777777" w:rsidR="006921CE" w:rsidRDefault="006921CE" w:rsidP="006921CE">
      <w:pPr>
        <w:pStyle w:val="P26"/>
        <w:jc w:val="both"/>
        <w:rPr>
          <w:rFonts w:ascii="Trebuchet MS" w:hAnsi="Trebuchet MS" w:cs="Arial"/>
          <w:szCs w:val="22"/>
          <w:lang w:val="es-CO" w:eastAsia="es-CO"/>
        </w:rPr>
      </w:pPr>
    </w:p>
    <w:p w14:paraId="77DA8FC5" w14:textId="77777777" w:rsidR="006921CE" w:rsidRPr="00D173FE" w:rsidRDefault="006921CE" w:rsidP="006921CE">
      <w:pPr>
        <w:pStyle w:val="P26"/>
        <w:jc w:val="both"/>
        <w:rPr>
          <w:rFonts w:ascii="Trebuchet MS" w:hAnsi="Trebuchet MS" w:cs="Arial"/>
          <w:szCs w:val="22"/>
        </w:rPr>
      </w:pPr>
      <w:r>
        <w:rPr>
          <w:rFonts w:ascii="Trebuchet MS" w:hAnsi="Trebuchet MS" w:cs="Arial"/>
          <w:szCs w:val="22"/>
        </w:rPr>
        <w:t xml:space="preserve">Conscientes de lo expuesto y conforme el dinamismo en que se circunscribe la prestación del servicio de Defensoría pública en el país, los Grupos internos de trabajo de Control, Vigilancia y Gestión Estadística y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estudio que en todo caso da cumplimiento a lo dispuesto en el numeral 2.1.1., cuyo texto expresamente dispone: </w:t>
      </w:r>
      <w:r w:rsidRPr="00873A77">
        <w:rPr>
          <w:rFonts w:ascii="Trebuchet MS" w:hAnsi="Trebuchet MS" w:cs="Arial"/>
          <w:i/>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p>
    <w:p w14:paraId="0DCA7503" w14:textId="77777777" w:rsidR="00855B4C" w:rsidRDefault="00855B4C" w:rsidP="00855B4C">
      <w:pPr>
        <w:pStyle w:val="P26"/>
        <w:jc w:val="both"/>
        <w:rPr>
          <w:rFonts w:ascii="Trebuchet MS" w:hAnsi="Trebuchet MS" w:cs="Arial"/>
          <w:szCs w:val="22"/>
          <w:lang w:val="es-CO" w:eastAsia="es-CO"/>
        </w:rPr>
      </w:pPr>
    </w:p>
    <w:p w14:paraId="6E4FCFE9" w14:textId="0E29ECAA" w:rsidR="005C79FE" w:rsidRPr="00855B4C" w:rsidRDefault="006921CE" w:rsidP="00855B4C">
      <w:pPr>
        <w:pStyle w:val="P34"/>
        <w:jc w:val="both"/>
        <w:rPr>
          <w:rFonts w:ascii="Trebuchet MS" w:eastAsia="Times New Roman" w:hAnsi="Trebuchet MS" w:cs="Arial"/>
          <w:b w:val="0"/>
          <w:szCs w:val="22"/>
          <w:lang w:val="es-CO" w:eastAsia="es-CO"/>
        </w:rPr>
      </w:pPr>
      <w:r w:rsidRPr="00855B4C">
        <w:rPr>
          <w:rFonts w:ascii="Trebuchet MS" w:eastAsia="Times New Roman" w:hAnsi="Trebuchet MS" w:cs="Arial"/>
          <w:b w:val="0"/>
          <w:szCs w:val="22"/>
          <w:lang w:val="es-CO" w:eastAsia="es-CO"/>
        </w:rPr>
        <w:t xml:space="preserve">Atendiendo los argumentos expuestos y de acuerdo con el estudio de necesidad y análisis estadístico efectuado por los Grupos Internos de trabajo de Control, Vigilancia y Gestión estadística y/o Representación Judicial de Víctimas de la Dirección Nacional de Defensoría pública, respaldado por esta Defensoría Regional, se hace necesario contratar los servicios de Un (1) profesional en derecho para asumir la representación judicial o extrajudicial de los usuarios </w:t>
      </w:r>
      <w:r>
        <w:rPr>
          <w:rFonts w:ascii="Trebuchet MS" w:eastAsia="Times New Roman" w:hAnsi="Trebuchet MS" w:cs="Arial"/>
          <w:b w:val="0"/>
          <w:szCs w:val="22"/>
          <w:lang w:val="es-CO" w:eastAsia="es-CO"/>
        </w:rPr>
        <w:t>del servicio de defensoría pública</w:t>
      </w:r>
      <w:r w:rsidRPr="00855B4C">
        <w:rPr>
          <w:rFonts w:ascii="Trebuchet MS" w:eastAsia="Times New Roman" w:hAnsi="Trebuchet MS" w:cs="Arial"/>
          <w:b w:val="0"/>
          <w:szCs w:val="22"/>
          <w:lang w:val="es-CO" w:eastAsia="es-CO"/>
        </w:rPr>
        <w:t xml:space="preserve"> </w:t>
      </w:r>
      <w:r>
        <w:rPr>
          <w:rFonts w:ascii="Trebuchet MS" w:eastAsia="Times New Roman" w:hAnsi="Trebuchet MS" w:cs="Arial"/>
          <w:b w:val="0"/>
          <w:szCs w:val="22"/>
          <w:lang w:val="es-CO" w:eastAsia="es-CO"/>
        </w:rPr>
        <w:t xml:space="preserve">en la categoría </w:t>
      </w:r>
      <w:r w:rsidR="005C79FE" w:rsidRPr="00855B4C">
        <w:rPr>
          <w:rFonts w:ascii="Trebuchet MS" w:eastAsia="Times New Roman" w:hAnsi="Trebuchet MS" w:cs="Arial"/>
          <w:b w:val="0"/>
          <w:szCs w:val="22"/>
          <w:lang w:val="es-CO" w:eastAsia="es-CO"/>
        </w:rPr>
        <w:t xml:space="preserve">de </w:t>
      </w:r>
      <w:r w:rsidR="0062395E">
        <w:rPr>
          <w:rFonts w:ascii="Trebuchet MS" w:eastAsia="Times New Roman" w:hAnsi="Trebuchet MS" w:cs="Arial"/>
          <w:b w:val="0"/>
          <w:szCs w:val="22"/>
          <w:lang w:val="es-CO" w:eastAsia="es-CO"/>
        </w:rPr>
        <w:t>DEFENSORES PÚBLICOS ANTE LOS JUECES DEL CIRCUITO</w:t>
      </w:r>
      <w:r w:rsidR="003E1CCB" w:rsidRPr="00855B4C">
        <w:rPr>
          <w:rFonts w:ascii="Trebuchet MS" w:eastAsia="Times New Roman" w:hAnsi="Trebuchet MS" w:cs="Arial"/>
          <w:b w:val="0"/>
          <w:szCs w:val="22"/>
          <w:lang w:val="es-CO" w:eastAsia="es-CO"/>
        </w:rPr>
        <w:t xml:space="preserve"> </w:t>
      </w:r>
      <w:r w:rsidR="005C79FE" w:rsidRPr="00855B4C">
        <w:rPr>
          <w:rFonts w:ascii="Trebuchet MS" w:eastAsia="Times New Roman" w:hAnsi="Trebuchet MS" w:cs="Arial"/>
          <w:b w:val="0"/>
          <w:szCs w:val="22"/>
          <w:lang w:val="es-CO" w:eastAsia="es-CO"/>
        </w:rPr>
        <w:t xml:space="preserve">en el programa </w:t>
      </w:r>
      <w:r w:rsidR="0062395E">
        <w:rPr>
          <w:rFonts w:ascii="Trebuchet MS" w:eastAsia="Times New Roman" w:hAnsi="Trebuchet MS" w:cs="Arial"/>
          <w:b w:val="0"/>
          <w:szCs w:val="22"/>
          <w:lang w:val="es-CO" w:eastAsia="es-CO"/>
        </w:rPr>
        <w:t>PENAL GENERAL</w:t>
      </w:r>
      <w:r w:rsidR="005C79FE" w:rsidRPr="00855B4C">
        <w:rPr>
          <w:rFonts w:ascii="Trebuchet MS" w:eastAsia="Times New Roman" w:hAnsi="Trebuchet MS" w:cs="Arial"/>
          <w:b w:val="0"/>
          <w:szCs w:val="22"/>
          <w:lang w:val="es-CO" w:eastAsia="es-CO"/>
        </w:rPr>
        <w:t xml:space="preserve">. </w:t>
      </w:r>
    </w:p>
    <w:p w14:paraId="06E807AC" w14:textId="77777777" w:rsidR="005C79FE" w:rsidRPr="00855B4C" w:rsidRDefault="005C79FE" w:rsidP="00A42B79">
      <w:pPr>
        <w:tabs>
          <w:tab w:val="left" w:pos="-720"/>
          <w:tab w:val="left" w:pos="0"/>
        </w:tabs>
        <w:suppressAutoHyphens/>
        <w:jc w:val="both"/>
        <w:rPr>
          <w:rFonts w:ascii="Trebuchet MS" w:eastAsia="Times New Roman" w:hAnsi="Trebuchet MS" w:cs="Arial"/>
          <w:sz w:val="22"/>
          <w:szCs w:val="22"/>
          <w:lang w:val="es-CO" w:eastAsia="es-CO"/>
        </w:rPr>
      </w:pPr>
    </w:p>
    <w:p w14:paraId="2CDE43CA" w14:textId="6AF99201" w:rsidR="0005019B" w:rsidRDefault="00855B4C" w:rsidP="00855B4C">
      <w:pPr>
        <w:tabs>
          <w:tab w:val="left" w:pos="-720"/>
          <w:tab w:val="left" w:pos="0"/>
        </w:tabs>
        <w:suppressAutoHyphens/>
        <w:jc w:val="both"/>
        <w:rPr>
          <w:rFonts w:ascii="Trebuchet MS" w:hAnsi="Trebuchet MS" w:cs="Arial"/>
          <w:sz w:val="22"/>
          <w:szCs w:val="22"/>
        </w:rPr>
      </w:pPr>
      <w:r w:rsidRPr="00855B4C">
        <w:rPr>
          <w:rFonts w:ascii="Trebuchet MS" w:hAnsi="Trebuchet MS" w:cs="Arial"/>
          <w:sz w:val="22"/>
          <w:szCs w:val="22"/>
        </w:rPr>
        <w:t>La anterior contratación se encuentra incluida en el Plan de Adquisiciones para</w:t>
      </w:r>
      <w:r w:rsidR="00200C5D">
        <w:rPr>
          <w:rFonts w:ascii="Trebuchet MS" w:hAnsi="Trebuchet MS" w:cs="Arial"/>
          <w:sz w:val="22"/>
          <w:szCs w:val="22"/>
        </w:rPr>
        <w:t xml:space="preserve"> la vigencia 202</w:t>
      </w:r>
      <w:r w:rsidR="00F93161">
        <w:rPr>
          <w:rFonts w:ascii="Trebuchet MS" w:hAnsi="Trebuchet MS" w:cs="Arial"/>
          <w:sz w:val="22"/>
          <w:szCs w:val="22"/>
        </w:rPr>
        <w:t>3</w:t>
      </w:r>
      <w:r w:rsidR="00D179F1">
        <w:rPr>
          <w:rFonts w:ascii="Trebuchet MS" w:hAnsi="Trebuchet MS" w:cs="Arial"/>
          <w:sz w:val="22"/>
          <w:szCs w:val="22"/>
        </w:rPr>
        <w:t xml:space="preserve"> y la misma se halla soportada en el oficio </w:t>
      </w:r>
      <w:r w:rsidR="006D46F8">
        <w:rPr>
          <w:rFonts w:ascii="Trebuchet MS" w:hAnsi="Trebuchet MS" w:cs="Arial"/>
          <w:sz w:val="22"/>
          <w:szCs w:val="22"/>
        </w:rPr>
        <w:t xml:space="preserve">que se adjunta </w:t>
      </w:r>
      <w:r w:rsidR="00DA1EA6">
        <w:rPr>
          <w:rFonts w:ascii="Trebuchet MS" w:hAnsi="Trebuchet MS" w:cs="Arial"/>
          <w:sz w:val="22"/>
          <w:szCs w:val="22"/>
        </w:rPr>
        <w:t>emanad</w:t>
      </w:r>
      <w:r w:rsidR="006D46F8">
        <w:rPr>
          <w:rFonts w:ascii="Trebuchet MS" w:hAnsi="Trebuchet MS" w:cs="Arial"/>
          <w:sz w:val="22"/>
          <w:szCs w:val="22"/>
        </w:rPr>
        <w:t>o</w:t>
      </w:r>
      <w:r w:rsidR="00DA1EA6">
        <w:rPr>
          <w:rFonts w:ascii="Trebuchet MS" w:hAnsi="Trebuchet MS" w:cs="Arial"/>
          <w:sz w:val="22"/>
          <w:szCs w:val="22"/>
        </w:rPr>
        <w:t xml:space="preserve"> por la Directora General del Presupuesto </w:t>
      </w:r>
      <w:r w:rsidR="00EC1672">
        <w:rPr>
          <w:rFonts w:ascii="Trebuchet MS" w:hAnsi="Trebuchet MS" w:cs="Arial"/>
          <w:sz w:val="22"/>
          <w:szCs w:val="22"/>
        </w:rPr>
        <w:t>Público</w:t>
      </w:r>
      <w:r w:rsidR="00DA1EA6">
        <w:rPr>
          <w:rFonts w:ascii="Trebuchet MS" w:hAnsi="Trebuchet MS" w:cs="Arial"/>
          <w:sz w:val="22"/>
          <w:szCs w:val="22"/>
        </w:rPr>
        <w:t xml:space="preserve"> Nacional</w:t>
      </w:r>
      <w:r w:rsidR="008A0092">
        <w:rPr>
          <w:rFonts w:ascii="Trebuchet MS" w:hAnsi="Trebuchet MS" w:cs="Arial"/>
          <w:sz w:val="22"/>
          <w:szCs w:val="22"/>
        </w:rPr>
        <w:t>, para la contratación de defensores públicos en la vigencia 202</w:t>
      </w:r>
      <w:r w:rsidR="002052BC">
        <w:rPr>
          <w:rFonts w:ascii="Trebuchet MS" w:hAnsi="Trebuchet MS" w:cs="Arial"/>
          <w:sz w:val="22"/>
          <w:szCs w:val="22"/>
        </w:rPr>
        <w:t>4</w:t>
      </w:r>
      <w:r w:rsidR="00DA1EA6">
        <w:rPr>
          <w:rFonts w:ascii="Trebuchet MS" w:hAnsi="Trebuchet MS" w:cs="Arial"/>
          <w:sz w:val="22"/>
          <w:szCs w:val="22"/>
        </w:rPr>
        <w:t xml:space="preserve">. </w:t>
      </w:r>
    </w:p>
    <w:p w14:paraId="76F34FA3" w14:textId="77777777" w:rsidR="00855B4C" w:rsidRPr="008C37C4" w:rsidRDefault="00855B4C" w:rsidP="00855B4C">
      <w:pPr>
        <w:tabs>
          <w:tab w:val="left" w:pos="-720"/>
          <w:tab w:val="left" w:pos="0"/>
        </w:tabs>
        <w:suppressAutoHyphens/>
        <w:jc w:val="both"/>
        <w:rPr>
          <w:rFonts w:ascii="Trebuchet MS" w:hAnsi="Trebuchet MS" w:cs="Arial"/>
          <w:b/>
          <w:sz w:val="22"/>
          <w:szCs w:val="22"/>
        </w:rPr>
      </w:pPr>
    </w:p>
    <w:p w14:paraId="33EC06B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2. OBJETO A CONTRATAR</w:t>
      </w:r>
    </w:p>
    <w:p w14:paraId="00CA46D8"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156B0BF9" w14:textId="64CE69FA" w:rsidR="00855B4C" w:rsidRDefault="00B44F31" w:rsidP="00855B4C">
      <w:pPr>
        <w:tabs>
          <w:tab w:val="left" w:pos="-720"/>
          <w:tab w:val="left" w:pos="0"/>
        </w:tabs>
        <w:suppressAutoHyphens/>
        <w:jc w:val="both"/>
        <w:rPr>
          <w:rFonts w:ascii="Trebuchet MS" w:hAnsi="Trebuchet MS" w:cs="Arial"/>
          <w:sz w:val="22"/>
          <w:szCs w:val="22"/>
        </w:rPr>
      </w:pP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p>
    <w:p w14:paraId="56E357A0" w14:textId="77777777" w:rsidR="005C79FE" w:rsidRDefault="005C79FE" w:rsidP="000E4D71">
      <w:pPr>
        <w:tabs>
          <w:tab w:val="left" w:pos="-720"/>
          <w:tab w:val="left" w:pos="0"/>
        </w:tabs>
        <w:suppressAutoHyphens/>
        <w:jc w:val="both"/>
        <w:rPr>
          <w:rFonts w:ascii="Trebuchet MS" w:hAnsi="Trebuchet MS" w:cs="Arial"/>
          <w:sz w:val="22"/>
          <w:szCs w:val="22"/>
        </w:rPr>
      </w:pPr>
    </w:p>
    <w:p w14:paraId="7424ACF6" w14:textId="77777777" w:rsidR="00855B4C" w:rsidRPr="00D67194" w:rsidRDefault="00855B4C" w:rsidP="00855B4C">
      <w:pPr>
        <w:pStyle w:val="NormalWeb"/>
        <w:numPr>
          <w:ilvl w:val="1"/>
          <w:numId w:val="6"/>
        </w:numPr>
        <w:shd w:val="clear" w:color="auto" w:fill="FFFFFF"/>
        <w:tabs>
          <w:tab w:val="left" w:pos="142"/>
        </w:tabs>
        <w:spacing w:before="0" w:beforeAutospacing="0" w:after="0" w:afterAutospacing="0"/>
        <w:outlineLvl w:val="1"/>
        <w:rPr>
          <w:rFonts w:ascii="Trebuchet MS" w:hAnsi="Trebuchet MS" w:cs="Arial"/>
          <w:b/>
          <w:color w:val="333333"/>
        </w:rPr>
      </w:pPr>
      <w:bookmarkStart w:id="0" w:name="_Toc533085387"/>
      <w:r w:rsidRPr="00D67194">
        <w:rPr>
          <w:rFonts w:ascii="Trebuchet MS" w:hAnsi="Trebuchet MS" w:cs="Arial"/>
          <w:b/>
          <w:color w:val="333333"/>
        </w:rPr>
        <w:t>Identificación del objeto en el clasificador de bienes y servicios UNSPSC.</w:t>
      </w:r>
      <w:bookmarkEnd w:id="0"/>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1"/>
        <w:gridCol w:w="3969"/>
      </w:tblGrid>
      <w:tr w:rsidR="00855B4C" w:rsidRPr="00EF3E73" w14:paraId="666861D5" w14:textId="77777777" w:rsidTr="00C61076">
        <w:trPr>
          <w:jc w:val="center"/>
        </w:trPr>
        <w:tc>
          <w:tcPr>
            <w:tcW w:w="1301" w:type="dxa"/>
            <w:shd w:val="clear" w:color="auto" w:fill="D9D9D9"/>
            <w:vAlign w:val="center"/>
          </w:tcPr>
          <w:p w14:paraId="7BDA9C17"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GRUPO</w:t>
            </w:r>
          </w:p>
        </w:tc>
        <w:tc>
          <w:tcPr>
            <w:tcW w:w="3969" w:type="dxa"/>
            <w:shd w:val="clear" w:color="auto" w:fill="auto"/>
          </w:tcPr>
          <w:p w14:paraId="0CA30E4D"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(F) SERVICIOS</w:t>
            </w:r>
          </w:p>
        </w:tc>
      </w:tr>
      <w:tr w:rsidR="00855B4C" w:rsidRPr="00EF3E73" w14:paraId="7C6DDBC6" w14:textId="77777777" w:rsidTr="00C61076">
        <w:trPr>
          <w:jc w:val="center"/>
        </w:trPr>
        <w:tc>
          <w:tcPr>
            <w:tcW w:w="1301" w:type="dxa"/>
            <w:shd w:val="clear" w:color="auto" w:fill="D9D9D9"/>
            <w:vAlign w:val="center"/>
          </w:tcPr>
          <w:p w14:paraId="4D7E1B9E"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SEGMENTO</w:t>
            </w:r>
          </w:p>
        </w:tc>
        <w:tc>
          <w:tcPr>
            <w:tcW w:w="3969" w:type="dxa"/>
            <w:shd w:val="clear" w:color="auto" w:fill="auto"/>
          </w:tcPr>
          <w:p w14:paraId="79F6642C"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(93000000) SERVICIOS POLÍTICOS Y ASUNTOS CÍVICOS</w:t>
            </w:r>
          </w:p>
        </w:tc>
      </w:tr>
      <w:tr w:rsidR="00855B4C" w:rsidRPr="00EF3E73" w14:paraId="3E229C01" w14:textId="77777777" w:rsidTr="00C61076">
        <w:trPr>
          <w:jc w:val="center"/>
        </w:trPr>
        <w:tc>
          <w:tcPr>
            <w:tcW w:w="1301" w:type="dxa"/>
            <w:shd w:val="clear" w:color="auto" w:fill="D9D9D9"/>
            <w:vAlign w:val="center"/>
          </w:tcPr>
          <w:p w14:paraId="1D953B6F"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FAMILIA</w:t>
            </w:r>
          </w:p>
        </w:tc>
        <w:tc>
          <w:tcPr>
            <w:tcW w:w="3969" w:type="dxa"/>
            <w:shd w:val="clear" w:color="auto" w:fill="auto"/>
          </w:tcPr>
          <w:p w14:paraId="0115D896"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(93150000) SERVICIOS DE ADMINISTRACIÓN Y FINANCIACIÓN PÚBICA</w:t>
            </w:r>
          </w:p>
        </w:tc>
      </w:tr>
      <w:tr w:rsidR="00855B4C" w:rsidRPr="00EF3E73" w14:paraId="54FE5AB0" w14:textId="77777777" w:rsidTr="00C61076">
        <w:trPr>
          <w:jc w:val="center"/>
        </w:trPr>
        <w:tc>
          <w:tcPr>
            <w:tcW w:w="1301" w:type="dxa"/>
            <w:shd w:val="clear" w:color="auto" w:fill="D9D9D9"/>
            <w:vAlign w:val="center"/>
          </w:tcPr>
          <w:p w14:paraId="50C79DF7"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CLASE</w:t>
            </w:r>
          </w:p>
        </w:tc>
        <w:tc>
          <w:tcPr>
            <w:tcW w:w="3969" w:type="dxa"/>
            <w:shd w:val="clear" w:color="auto" w:fill="auto"/>
          </w:tcPr>
          <w:p w14:paraId="1503FC9A"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(93151500) ADMINISTRACIÓN PÚBLICA</w:t>
            </w:r>
          </w:p>
        </w:tc>
      </w:tr>
      <w:tr w:rsidR="00855B4C" w:rsidRPr="00EF3E73" w14:paraId="423FA061" w14:textId="77777777" w:rsidTr="00C61076">
        <w:trPr>
          <w:jc w:val="center"/>
        </w:trPr>
        <w:tc>
          <w:tcPr>
            <w:tcW w:w="1301" w:type="dxa"/>
            <w:shd w:val="clear" w:color="auto" w:fill="D9D9D9"/>
            <w:vAlign w:val="center"/>
          </w:tcPr>
          <w:p w14:paraId="3CE9FB5D"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lastRenderedPageBreak/>
              <w:t>PRODUCTO</w:t>
            </w:r>
          </w:p>
        </w:tc>
        <w:tc>
          <w:tcPr>
            <w:tcW w:w="3969" w:type="dxa"/>
            <w:shd w:val="clear" w:color="auto" w:fill="auto"/>
          </w:tcPr>
          <w:p w14:paraId="775CE810"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(93151514) SERVICIOS DE DEFENSORÍA DEL PUEBLO</w:t>
            </w:r>
          </w:p>
        </w:tc>
      </w:tr>
    </w:tbl>
    <w:p w14:paraId="25E6C43F" w14:textId="0A00FA98" w:rsidR="00855B4C" w:rsidRPr="008C1E8C" w:rsidRDefault="004821B2" w:rsidP="00855B4C">
      <w:pPr>
        <w:pStyle w:val="P23"/>
        <w:jc w:val="both"/>
        <w:outlineLvl w:val="0"/>
        <w:rPr>
          <w:rFonts w:ascii="Trebuchet MS" w:hAnsi="Trebuchet MS" w:cs="Arial"/>
          <w:spacing w:val="-3"/>
          <w:sz w:val="24"/>
          <w:szCs w:val="24"/>
        </w:rPr>
      </w:pPr>
      <w:r>
        <w:rPr>
          <w:rFonts w:ascii="Trebuchet MS" w:hAnsi="Trebuchet MS" w:cs="Arial"/>
          <w:spacing w:val="-3"/>
          <w:sz w:val="24"/>
          <w:szCs w:val="24"/>
        </w:rPr>
        <w:t>3</w:t>
      </w:r>
      <w:r w:rsidR="00855B4C" w:rsidRPr="008C1E8C">
        <w:rPr>
          <w:rFonts w:ascii="Trebuchet MS" w:hAnsi="Trebuchet MS" w:cs="Arial"/>
          <w:spacing w:val="-3"/>
          <w:sz w:val="24"/>
          <w:szCs w:val="24"/>
        </w:rPr>
        <w:t>. OBLIGACIONES:</w:t>
      </w:r>
    </w:p>
    <w:p w14:paraId="21035B5D"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lang w:val="es-ES" w:eastAsia="es-ES"/>
        </w:rPr>
      </w:pPr>
    </w:p>
    <w:p w14:paraId="18D4B449" w14:textId="77777777" w:rsidR="00855B4C" w:rsidRPr="00EA52AE" w:rsidRDefault="00855B4C" w:rsidP="00855B4C">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3.1. Obligaciones del Contratista.</w:t>
      </w:r>
    </w:p>
    <w:p w14:paraId="33152285" w14:textId="77777777" w:rsidR="00855B4C" w:rsidRPr="00EA52AE" w:rsidRDefault="00855B4C" w:rsidP="00855B4C">
      <w:pPr>
        <w:pStyle w:val="P26"/>
        <w:jc w:val="both"/>
        <w:rPr>
          <w:rFonts w:ascii="Trebuchet MS" w:hAnsi="Trebuchet MS" w:cs="Arial"/>
          <w:b/>
          <w:szCs w:val="22"/>
        </w:rPr>
      </w:pPr>
    </w:p>
    <w:p w14:paraId="711A5B86" w14:textId="61171271" w:rsidR="006921CE" w:rsidRDefault="006921CE" w:rsidP="006921CE">
      <w:pPr>
        <w:pStyle w:val="NormalWeb"/>
        <w:shd w:val="clear" w:color="auto" w:fill="FFFFFF"/>
        <w:tabs>
          <w:tab w:val="left" w:pos="142"/>
        </w:tabs>
        <w:spacing w:before="0" w:beforeAutospacing="0" w:after="0" w:afterAutospacing="0"/>
        <w:jc w:val="both"/>
        <w:rPr>
          <w:rFonts w:ascii="Trebuchet MS" w:hAnsi="Trebuchet MS" w:cs="Arial"/>
          <w:bCs/>
        </w:rPr>
      </w:pPr>
      <w:r>
        <w:rPr>
          <w:rFonts w:ascii="Trebuchet MS" w:hAnsi="Trebuchet MS" w:cs="Arial"/>
          <w:b/>
          <w:bCs/>
          <w:u w:val="single"/>
        </w:rPr>
        <w:t>3</w:t>
      </w:r>
      <w:r w:rsidRPr="00443914">
        <w:rPr>
          <w:rFonts w:ascii="Trebuchet MS" w:hAnsi="Trebuchet MS" w:cs="Arial"/>
          <w:b/>
          <w:bCs/>
          <w:u w:val="single"/>
        </w:rPr>
        <w:t>.1) OBLIGACIONES GENERALES:</w:t>
      </w:r>
      <w:r w:rsidRPr="00443914">
        <w:rPr>
          <w:rFonts w:ascii="Trebuchet MS" w:hAnsi="Trebuchet MS" w:cs="Arial"/>
          <w:bCs/>
        </w:rPr>
        <w:t xml:space="preserve"> </w:t>
      </w:r>
      <w:r>
        <w:rPr>
          <w:rFonts w:ascii="Trebuchet MS" w:hAnsi="Trebuchet MS" w:cs="Arial"/>
          <w:bCs/>
        </w:rPr>
        <w:t>3</w:t>
      </w:r>
      <w:r w:rsidRPr="0040446B">
        <w:rPr>
          <w:rFonts w:ascii="Trebuchet MS" w:hAnsi="Trebuchet MS" w:cs="Arial"/>
          <w:bCs/>
        </w:rPr>
        <w:t xml:space="preserve">.1.1) Suscribir </w:t>
      </w:r>
      <w:r>
        <w:rPr>
          <w:rFonts w:ascii="Trebuchet MS" w:hAnsi="Trebuchet MS" w:cs="Arial"/>
          <w:bCs/>
        </w:rPr>
        <w:t>el contrato en la plataforma destinada para tal fin. Será deber d</w:t>
      </w:r>
      <w:r w:rsidRPr="00FF7232">
        <w:rPr>
          <w:rFonts w:ascii="Trebuchet MS" w:hAnsi="Trebuchet MS" w:cs="Arial"/>
          <w:bCs/>
        </w:rPr>
        <w:t>el Contratista remitir a la Subdirección de Gestión del Talento Humano - área de SST copia del certificado de aptitud medica de ingreso vigente al correo sst@defensoria.edu.co</w:t>
      </w:r>
      <w:r>
        <w:rPr>
          <w:rFonts w:ascii="Trebuchet MS" w:hAnsi="Trebuchet MS" w:cs="Arial"/>
          <w:bCs/>
        </w:rPr>
        <w:t>. 3</w:t>
      </w:r>
      <w:r w:rsidRPr="0040446B">
        <w:rPr>
          <w:rFonts w:ascii="Trebuchet MS" w:hAnsi="Trebuchet MS" w:cs="Arial"/>
          <w:bCs/>
        </w:rPr>
        <w:t>.1.2) Constituir y publicar en la plataforma del SECOP II la garantía</w:t>
      </w:r>
      <w:r>
        <w:rPr>
          <w:rFonts w:ascii="Trebuchet MS" w:hAnsi="Trebuchet MS" w:cs="Arial"/>
          <w:bCs/>
        </w:rPr>
        <w:t xml:space="preserve"> única exigida en el contrato. 3</w:t>
      </w:r>
      <w:r w:rsidRPr="0040446B">
        <w:rPr>
          <w:rFonts w:ascii="Trebuchet MS" w:hAnsi="Trebuchet MS" w:cs="Arial"/>
          <w:bCs/>
        </w:rPr>
        <w:t>.1.3) Cumplir a cabalidad el objeto del contrato, de acuerdo con los t</w:t>
      </w:r>
      <w:r>
        <w:rPr>
          <w:rFonts w:ascii="Trebuchet MS" w:hAnsi="Trebuchet MS" w:cs="Arial"/>
          <w:bCs/>
        </w:rPr>
        <w:t>érminos y condiciones pactadas 3</w:t>
      </w:r>
      <w:r w:rsidRPr="0040446B">
        <w:rPr>
          <w:rFonts w:ascii="Trebuchet MS" w:hAnsi="Trebuchet MS" w:cs="Arial"/>
          <w:bCs/>
        </w:rPr>
        <w:t>.1.4) Enviar y publicar en la plataforma del SECOP II el formulario de Informe de Contratistas (Descargable del Mapa de Procesos de la Entidad</w:t>
      </w:r>
      <w:r>
        <w:rPr>
          <w:rFonts w:ascii="Trebuchet MS" w:hAnsi="Trebuchet MS" w:cs="Arial"/>
          <w:bCs/>
        </w:rPr>
        <w:t>) y los documentos requeridos. 3</w:t>
      </w:r>
      <w:r w:rsidRPr="0040446B">
        <w:rPr>
          <w:rFonts w:ascii="Trebuchet MS" w:hAnsi="Trebuchet MS" w:cs="Arial"/>
          <w:bCs/>
        </w:rPr>
        <w:t xml:space="preserve">.1.5)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w:t>
      </w:r>
      <w:r>
        <w:rPr>
          <w:rFonts w:ascii="Trebuchet MS" w:hAnsi="Trebuchet MS" w:cs="Arial"/>
          <w:bCs/>
        </w:rPr>
        <w:t>honorarios mensuales pactados. 3</w:t>
      </w:r>
      <w:r w:rsidRPr="0040446B">
        <w:rPr>
          <w:rFonts w:ascii="Trebuchet MS" w:hAnsi="Trebuchet MS" w:cs="Arial"/>
          <w:bCs/>
        </w:rPr>
        <w:t>.1.6.) Publicar en la plataforma del SECOP II el informe final de las actividades ejecutada</w:t>
      </w:r>
      <w:r>
        <w:rPr>
          <w:rFonts w:ascii="Trebuchet MS" w:hAnsi="Trebuchet MS" w:cs="Arial"/>
          <w:bCs/>
        </w:rPr>
        <w:t>s. 3</w:t>
      </w:r>
      <w:r w:rsidRPr="0040446B">
        <w:rPr>
          <w:rFonts w:ascii="Trebuchet MS" w:hAnsi="Trebuchet MS" w:cs="Arial"/>
          <w:bCs/>
        </w:rPr>
        <w:t>.1.7.) Conservar y usar adecuadamente toda la documentación que le sea suministrada para la ejecución del contrato y responder por su deterioro o p</w:t>
      </w:r>
      <w:r>
        <w:rPr>
          <w:rFonts w:ascii="Trebuchet MS" w:hAnsi="Trebuchet MS" w:cs="Arial"/>
          <w:bCs/>
        </w:rPr>
        <w:t>érdida que le sean imputables. 3</w:t>
      </w:r>
      <w:r w:rsidRPr="0040446B">
        <w:rPr>
          <w:rFonts w:ascii="Trebuchet MS" w:hAnsi="Trebuchet MS" w:cs="Arial"/>
          <w:bCs/>
        </w:rPr>
        <w:t>.1.8)  Cumplir con las directrices establecidas por la DEFENSORÍA para el manejo integral de la información, lo cual implica atender oportunamente y de manera completa los asuntos que le sean asignados e</w:t>
      </w:r>
      <w:r>
        <w:rPr>
          <w:rFonts w:ascii="Trebuchet MS" w:hAnsi="Trebuchet MS" w:cs="Arial"/>
          <w:bCs/>
        </w:rPr>
        <w:t>n el marco del objeto pactado. 3</w:t>
      </w:r>
      <w:r w:rsidRPr="0040446B">
        <w:rPr>
          <w:rFonts w:ascii="Trebuchet MS" w:hAnsi="Trebuchet MS" w:cs="Arial"/>
          <w:bCs/>
        </w:rPr>
        <w:t xml:space="preserve">.1.9) Portar en lugar visible, el carné que le haya sido suministrado y que lo acredite como Defensor Público, única y exclusivamente para diligencias que tengan relación directa con la ejecución del presente contrato. </w:t>
      </w:r>
      <w:r>
        <w:rPr>
          <w:rFonts w:ascii="Trebuchet MS" w:hAnsi="Trebuchet MS" w:cs="Arial"/>
          <w:bCs/>
        </w:rPr>
        <w:t>3</w:t>
      </w:r>
      <w:r w:rsidRPr="0040446B">
        <w:rPr>
          <w:rFonts w:ascii="Trebuchet MS" w:hAnsi="Trebuchet MS" w:cs="Arial"/>
          <w:bCs/>
        </w:rPr>
        <w:t>.1.10) Rendir los informes requeridos por el Supervisor, Defensor del Pueblo Regional o Dirección Nacional de Defensoría Pública, de manera oportuna, con</w:t>
      </w:r>
      <w:r>
        <w:rPr>
          <w:rFonts w:ascii="Trebuchet MS" w:hAnsi="Trebuchet MS" w:cs="Arial"/>
          <w:bCs/>
        </w:rPr>
        <w:t xml:space="preserve"> información veraz y completa. 3</w:t>
      </w:r>
      <w:r w:rsidRPr="0040446B">
        <w:rPr>
          <w:rFonts w:ascii="Trebuchet MS" w:hAnsi="Trebuchet MS" w:cs="Arial"/>
          <w:bCs/>
        </w:rPr>
        <w:t>.1.11.) Atender oportunamente, los requerimientos, instrucciones y recomendaciones que durante el desarrollo del contrato le imparta la DEFENSORÍA, a través del supervisor del contrato, para una correcta ejecución y cum</w:t>
      </w:r>
      <w:r>
        <w:rPr>
          <w:rFonts w:ascii="Trebuchet MS" w:hAnsi="Trebuchet MS" w:cs="Arial"/>
          <w:bCs/>
        </w:rPr>
        <w:t>plimiento de sus obligaciones. 3</w:t>
      </w:r>
      <w:r w:rsidRPr="0040446B">
        <w:rPr>
          <w:rFonts w:ascii="Trebuchet MS" w:hAnsi="Trebuchet MS" w:cs="Arial"/>
          <w:bCs/>
        </w:rPr>
        <w:t xml:space="preserve">.1.12) Mantener actualizados los sistemas de información, aplicativos, softwares u otros similares </w:t>
      </w:r>
      <w:r>
        <w:rPr>
          <w:rFonts w:ascii="Trebuchet MS" w:hAnsi="Trebuchet MS" w:cs="Arial"/>
          <w:bCs/>
        </w:rPr>
        <w:t xml:space="preserve">para el servicio </w:t>
      </w:r>
      <w:r w:rsidRPr="0040446B">
        <w:rPr>
          <w:rFonts w:ascii="Trebuchet MS" w:hAnsi="Trebuchet MS" w:cs="Arial"/>
          <w:bCs/>
        </w:rPr>
        <w:t>de la DEFENSORÍA a los cuales tenga acceso en virtud del presente contrato con información fidedigna y veraz para las comunicaciones a que</w:t>
      </w:r>
      <w:r>
        <w:rPr>
          <w:rFonts w:ascii="Trebuchet MS" w:hAnsi="Trebuchet MS" w:cs="Arial"/>
          <w:bCs/>
        </w:rPr>
        <w:t xml:space="preserve"> haya lugar institucionalmente 3</w:t>
      </w:r>
      <w:r w:rsidRPr="0040446B">
        <w:rPr>
          <w:rFonts w:ascii="Trebuchet MS" w:hAnsi="Trebuchet MS" w:cs="Arial"/>
          <w:bCs/>
        </w:rPr>
        <w:t>.1.13) Cumplir con los instructivos, lineamientos, manuales y procedimientos establecidos por la DEFENSORÍA, siempre y cuando tenga relación con el objeto, obligaciones y natur</w:t>
      </w:r>
      <w:r>
        <w:rPr>
          <w:rFonts w:ascii="Trebuchet MS" w:hAnsi="Trebuchet MS" w:cs="Arial"/>
          <w:bCs/>
        </w:rPr>
        <w:t>aleza del contrato. 3</w:t>
      </w:r>
      <w:r w:rsidRPr="0040446B">
        <w:rPr>
          <w:rFonts w:ascii="Trebuchet MS" w:hAnsi="Trebuchet MS" w:cs="Arial"/>
          <w:bCs/>
        </w:rPr>
        <w:t xml:space="preserve">.1.14). Informar </w:t>
      </w:r>
      <w:r>
        <w:rPr>
          <w:rFonts w:ascii="Trebuchet MS" w:hAnsi="Trebuchet MS" w:cs="Arial"/>
          <w:bCs/>
        </w:rPr>
        <w:t xml:space="preserve">por escrito y a través de los medios institucionales, </w:t>
      </w:r>
      <w:r w:rsidRPr="0040446B">
        <w:rPr>
          <w:rFonts w:ascii="Trebuchet MS" w:hAnsi="Trebuchet MS" w:cs="Arial"/>
          <w:bCs/>
        </w:rPr>
        <w:t>al supervisor las novedades que se presenten y que puedan afectar tanto la ejecución del contrato como la prestación del s</w:t>
      </w:r>
      <w:r>
        <w:rPr>
          <w:rFonts w:ascii="Trebuchet MS" w:hAnsi="Trebuchet MS" w:cs="Arial"/>
          <w:bCs/>
        </w:rPr>
        <w:t>ervicio de defensoría pública. 3</w:t>
      </w:r>
      <w:r w:rsidRPr="0040446B">
        <w:rPr>
          <w:rFonts w:ascii="Trebuchet MS" w:hAnsi="Trebuchet MS" w:cs="Arial"/>
          <w:bCs/>
        </w:rPr>
        <w:t>.1.15) Realizar los aportes al sistema de seguridad social y/o autorizar a la Defensoría para que se realicen las respectivas retenciones y pagos en los términos establ</w:t>
      </w:r>
      <w:r>
        <w:rPr>
          <w:rFonts w:ascii="Trebuchet MS" w:hAnsi="Trebuchet MS" w:cs="Arial"/>
          <w:bCs/>
        </w:rPr>
        <w:t>ecidos en las normas vigentes. 3</w:t>
      </w:r>
      <w:r w:rsidRPr="0040446B">
        <w:rPr>
          <w:rFonts w:ascii="Trebuchet MS" w:hAnsi="Trebuchet MS" w:cs="Arial"/>
          <w:bCs/>
        </w:rPr>
        <w:t>.1.16) Ejecutar las demás actividades que sean necesarias para lograr un total y fiel cumplimiento del objeto y obligaciones contractuales, siempre y cuando las mismas correspondan a la naturaleza del primero</w:t>
      </w:r>
      <w:r>
        <w:rPr>
          <w:rFonts w:ascii="Trebuchet MS" w:hAnsi="Trebuchet MS" w:cs="Arial"/>
          <w:bCs/>
        </w:rPr>
        <w:t>.</w:t>
      </w:r>
      <w:r w:rsidRPr="0040446B">
        <w:rPr>
          <w:rFonts w:ascii="Trebuchet MS" w:hAnsi="Trebuchet MS" w:cs="Arial"/>
          <w:bCs/>
        </w:rPr>
        <w:t xml:space="preserve"> </w:t>
      </w:r>
      <w:r w:rsidRPr="0040446B">
        <w:rPr>
          <w:rFonts w:ascii="Trebuchet MS" w:hAnsi="Trebuchet MS" w:cs="Arial"/>
          <w:b/>
          <w:bCs/>
        </w:rPr>
        <w:t>PARÁGRAFO:</w:t>
      </w:r>
      <w:r w:rsidRPr="0040446B">
        <w:rPr>
          <w:rFonts w:ascii="Trebuchet MS" w:hAnsi="Trebuchet MS" w:cs="Arial"/>
          <w:bCs/>
        </w:rPr>
        <w:t xml:space="preserve"> Para garantizar la adecuada prestación del servicio, el contratista ejercerá los derechos, cumplirá con los deberes y respet</w:t>
      </w:r>
      <w:r>
        <w:rPr>
          <w:rFonts w:ascii="Trebuchet MS" w:hAnsi="Trebuchet MS" w:cs="Arial"/>
          <w:bCs/>
        </w:rPr>
        <w:t>ará las prohibiciones consagrada</w:t>
      </w:r>
      <w:r w:rsidRPr="0040446B">
        <w:rPr>
          <w:rFonts w:ascii="Trebuchet MS" w:hAnsi="Trebuchet MS" w:cs="Arial"/>
          <w:bCs/>
        </w:rPr>
        <w:t xml:space="preserve">s en la constitución y la ley. </w:t>
      </w:r>
      <w:r>
        <w:rPr>
          <w:rFonts w:ascii="Trebuchet MS" w:hAnsi="Trebuchet MS" w:cs="Arial"/>
          <w:bCs/>
        </w:rPr>
        <w:t>3</w:t>
      </w:r>
      <w:r w:rsidRPr="00981D07">
        <w:rPr>
          <w:rFonts w:ascii="Trebuchet MS" w:hAnsi="Trebuchet MS" w:cs="Arial"/>
          <w:bCs/>
        </w:rPr>
        <w:t>.1.17)</w:t>
      </w:r>
      <w:r w:rsidRPr="00981D07">
        <w:t xml:space="preserve"> </w:t>
      </w:r>
      <w:r w:rsidRPr="00981D07">
        <w:rPr>
          <w:rFonts w:ascii="Trebuchet MS" w:hAnsi="Trebuchet MS" w:cs="Arial"/>
          <w:iCs/>
          <w:color w:val="000000" w:themeColor="text1"/>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Pr="00165C5E">
        <w:rPr>
          <w:rFonts w:ascii="Trebuchet MS" w:hAnsi="Trebuchet MS" w:cs="Arial"/>
          <w:iCs/>
          <w:color w:val="000000" w:themeColor="text1"/>
        </w:rPr>
        <w:t> </w:t>
      </w:r>
      <w:r w:rsidRPr="0040446B">
        <w:rPr>
          <w:rFonts w:ascii="Trebuchet MS" w:hAnsi="Trebuchet MS" w:cs="Arial"/>
          <w:bCs/>
        </w:rPr>
        <w:t xml:space="preserve"> </w:t>
      </w:r>
      <w:r>
        <w:rPr>
          <w:rFonts w:ascii="Trebuchet MS" w:hAnsi="Trebuchet MS" w:cs="Arial"/>
          <w:b/>
          <w:bCs/>
          <w:u w:val="single"/>
        </w:rPr>
        <w:t>3.</w:t>
      </w:r>
      <w:r w:rsidRPr="00443914">
        <w:rPr>
          <w:rFonts w:ascii="Trebuchet MS" w:hAnsi="Trebuchet MS" w:cs="Arial"/>
          <w:b/>
          <w:bCs/>
          <w:u w:val="single"/>
        </w:rPr>
        <w:t xml:space="preserve">2. OBLIGACIONES ESPECÍFICAS: </w:t>
      </w:r>
      <w:r w:rsidR="00871B5C" w:rsidRPr="00871B5C">
        <w:rPr>
          <w:rFonts w:ascii="Trebuchet MS" w:hAnsi="Trebuchet MS" w:cs="Arial"/>
          <w:bCs/>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w:t>
      </w:r>
      <w:r w:rsidR="00871B5C" w:rsidRPr="00871B5C">
        <w:rPr>
          <w:rFonts w:ascii="Trebuchet MS" w:hAnsi="Trebuchet MS" w:cs="Arial"/>
          <w:bCs/>
        </w:rPr>
        <w:lastRenderedPageBreak/>
        <w:t xml:space="preserve">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871B5C" w:rsidRPr="000266F5">
        <w:rPr>
          <w:rFonts w:ascii="Trebuchet MS" w:hAnsi="Trebuchet MS" w:cs="Arial"/>
          <w:b/>
        </w:rPr>
        <w:t>PARÁGRAFO No 1:</w:t>
      </w:r>
      <w:r w:rsidR="00871B5C" w:rsidRPr="00871B5C">
        <w:rPr>
          <w:rFonts w:ascii="Trebuchet MS" w:hAnsi="Trebuchet MS" w:cs="Arial"/>
          <w:bCs/>
        </w:rPr>
        <w:t xml:space="preserve"> En atención a la naturaleza del Servicio Nacional de Defensoría Pública, el CONTRATISTA deberá dar prelación a las obligaciones contractuales sobre otras actividades de carácter personal, particular y profesional. </w:t>
      </w:r>
      <w:r w:rsidR="00871B5C" w:rsidRPr="000266F5">
        <w:rPr>
          <w:rFonts w:ascii="Trebuchet MS" w:hAnsi="Trebuchet MS" w:cs="Arial"/>
          <w:b/>
        </w:rPr>
        <w:t>PARÁGRAFO No 2:</w:t>
      </w:r>
      <w:r w:rsidR="00871B5C" w:rsidRPr="00871B5C">
        <w:rPr>
          <w:rFonts w:ascii="Trebuchet MS" w:hAnsi="Trebuchet MS" w:cs="Arial"/>
          <w:bCs/>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p>
    <w:p w14:paraId="1B3623BC" w14:textId="77777777" w:rsidR="006921CE" w:rsidRPr="00EA52AE" w:rsidRDefault="006921CE" w:rsidP="006921CE">
      <w:pPr>
        <w:pStyle w:val="NormalWeb"/>
        <w:shd w:val="clear" w:color="auto" w:fill="FFFFFF"/>
        <w:tabs>
          <w:tab w:val="left" w:pos="142"/>
        </w:tabs>
        <w:spacing w:before="0" w:beforeAutospacing="0" w:after="0" w:afterAutospacing="0"/>
        <w:jc w:val="both"/>
        <w:rPr>
          <w:rFonts w:ascii="Trebuchet MS" w:hAnsi="Trebuchet MS" w:cs="Arial"/>
          <w:b/>
          <w:i/>
          <w:color w:val="333333"/>
          <w:lang w:val="es-ES_tradnl"/>
        </w:rPr>
      </w:pPr>
    </w:p>
    <w:p w14:paraId="0705A71C" w14:textId="77777777" w:rsidR="006921CE" w:rsidRPr="00EA52AE" w:rsidRDefault="006921CE" w:rsidP="006921CE">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3.2. Obligaciones de la Defensoría del Pueblo.</w:t>
      </w:r>
    </w:p>
    <w:p w14:paraId="7EE89F68" w14:textId="77777777" w:rsidR="006921CE" w:rsidRPr="00EA52AE" w:rsidRDefault="006921CE" w:rsidP="006921CE">
      <w:pPr>
        <w:pStyle w:val="NormalWeb"/>
        <w:shd w:val="clear" w:color="auto" w:fill="FFFFFF"/>
        <w:tabs>
          <w:tab w:val="left" w:pos="142"/>
        </w:tabs>
        <w:spacing w:before="0" w:beforeAutospacing="0" w:after="0" w:afterAutospacing="0"/>
        <w:jc w:val="both"/>
        <w:rPr>
          <w:rFonts w:ascii="Trebuchet MS" w:hAnsi="Trebuchet MS" w:cs="Arial"/>
          <w:b/>
          <w:i/>
          <w:color w:val="333333"/>
          <w:lang w:val="es-ES"/>
        </w:rPr>
      </w:pPr>
    </w:p>
    <w:p w14:paraId="3D384880" w14:textId="77777777" w:rsidR="006921CE" w:rsidRDefault="006921CE" w:rsidP="006921CE">
      <w:pPr>
        <w:pStyle w:val="P26"/>
        <w:jc w:val="both"/>
        <w:rPr>
          <w:rFonts w:ascii="Trebuchet MS" w:eastAsia="MS Mincho" w:hAnsi="Trebuchet MS" w:cs="Arial"/>
          <w:i/>
          <w:szCs w:val="22"/>
          <w:lang w:val="es-ES_tradnl" w:eastAsia="en-US"/>
        </w:rPr>
      </w:pPr>
      <w:r w:rsidRPr="0028466D">
        <w:rPr>
          <w:rFonts w:ascii="Trebuchet MS" w:hAnsi="Trebuchet MS" w:cs="Arial"/>
          <w:bCs/>
          <w:szCs w:val="22"/>
        </w:rPr>
        <w:t>Le corresponde a la DEFENSORÍA, el cumplimiento de las siguie</w:t>
      </w:r>
      <w:r>
        <w:rPr>
          <w:rFonts w:ascii="Trebuchet MS" w:hAnsi="Trebuchet MS" w:cs="Arial"/>
          <w:bCs/>
          <w:szCs w:val="22"/>
        </w:rPr>
        <w:t>ntes obligaciones específicas: 3</w:t>
      </w:r>
      <w:r w:rsidRPr="0028466D">
        <w:rPr>
          <w:rFonts w:ascii="Trebuchet MS" w:hAnsi="Trebuchet MS" w:cs="Arial"/>
          <w:bCs/>
          <w:szCs w:val="22"/>
        </w:rPr>
        <w:t>.</w:t>
      </w:r>
      <w:r>
        <w:rPr>
          <w:rFonts w:ascii="Trebuchet MS" w:hAnsi="Trebuchet MS" w:cs="Arial"/>
          <w:bCs/>
          <w:szCs w:val="22"/>
        </w:rPr>
        <w:t>2.</w:t>
      </w:r>
      <w:r w:rsidRPr="0028466D">
        <w:rPr>
          <w:rFonts w:ascii="Trebuchet MS" w:hAnsi="Trebuchet MS" w:cs="Arial"/>
          <w:bCs/>
          <w:szCs w:val="22"/>
        </w:rPr>
        <w:t xml:space="preserve">1. </w:t>
      </w:r>
      <w:r>
        <w:rPr>
          <w:rFonts w:ascii="Trebuchet MS" w:hAnsi="Trebuchet MS" w:cs="Arial"/>
          <w:bCs/>
          <w:szCs w:val="22"/>
        </w:rPr>
        <w:t xml:space="preserve">Respetar y hacer respetar los derechos que le asisten al CONTRATISTA. 3.2.2 Promocionar e incentivar la capacitación del CONTRATISTA en las temáticas relacionadas con el Servicio Nacional de Defensoría Pública. 3.2.3. Suministrar los medios técnicos y el recurso humano necesario a fin de que se pueda materializar la estrategia jurídica diseñada por el CONTRATISTA. 3.2.4. </w:t>
      </w:r>
      <w:r w:rsidRPr="0028466D">
        <w:rPr>
          <w:rFonts w:ascii="Trebuchet MS" w:hAnsi="Trebuchet MS" w:cs="Arial"/>
          <w:bCs/>
          <w:szCs w:val="22"/>
        </w:rPr>
        <w:t xml:space="preserve">Efectuar los pagos en la forma y monto estipulados en el presente contrato, siempre y cuando se </w:t>
      </w:r>
      <w:r w:rsidRPr="0028466D">
        <w:rPr>
          <w:rFonts w:ascii="Trebuchet MS" w:hAnsi="Trebuchet MS" w:cs="Arial"/>
          <w:bCs/>
          <w:szCs w:val="22"/>
        </w:rPr>
        <w:lastRenderedPageBreak/>
        <w:t>hallen cumplidos por parte del CONTRATIS</w:t>
      </w:r>
      <w:r>
        <w:rPr>
          <w:rFonts w:ascii="Trebuchet MS" w:hAnsi="Trebuchet MS" w:cs="Arial"/>
          <w:bCs/>
          <w:szCs w:val="22"/>
        </w:rPr>
        <w:t xml:space="preserve">TA, los requisitos para tal fin </w:t>
      </w:r>
      <w:r w:rsidRPr="00897E13">
        <w:rPr>
          <w:rFonts w:ascii="Trebuchet MS" w:hAnsi="Trebuchet MS" w:cs="Arial"/>
          <w:bCs/>
          <w:szCs w:val="22"/>
        </w:rPr>
        <w:t xml:space="preserve">y realizar las deducciones de ley </w:t>
      </w:r>
      <w:r>
        <w:rPr>
          <w:rFonts w:ascii="Trebuchet MS" w:hAnsi="Trebuchet MS" w:cs="Arial"/>
          <w:bCs/>
          <w:szCs w:val="22"/>
        </w:rPr>
        <w:t>o aquellas que resulten producto de las</w:t>
      </w:r>
      <w:r w:rsidRPr="00897E13">
        <w:rPr>
          <w:rFonts w:ascii="Trebuchet MS" w:hAnsi="Trebuchet MS" w:cs="Arial"/>
          <w:bCs/>
          <w:szCs w:val="22"/>
        </w:rPr>
        <w:t xml:space="preserve"> actuaciones Judiciales </w:t>
      </w:r>
      <w:r>
        <w:rPr>
          <w:rFonts w:ascii="Trebuchet MS" w:hAnsi="Trebuchet MS" w:cs="Arial"/>
          <w:bCs/>
          <w:szCs w:val="22"/>
        </w:rPr>
        <w:t>notificadas</w:t>
      </w:r>
      <w:r w:rsidRPr="00897E13">
        <w:rPr>
          <w:rFonts w:ascii="Trebuchet MS" w:hAnsi="Trebuchet MS" w:cs="Arial"/>
          <w:bCs/>
          <w:szCs w:val="22"/>
        </w:rPr>
        <w:t xml:space="preserve"> a la DEFENSORIA.</w:t>
      </w:r>
      <w:r w:rsidRPr="0028466D">
        <w:rPr>
          <w:rFonts w:ascii="Trebuchet MS" w:hAnsi="Trebuchet MS" w:cs="Arial"/>
          <w:bCs/>
          <w:szCs w:val="22"/>
        </w:rPr>
        <w:t xml:space="preserve"> </w:t>
      </w:r>
      <w:r>
        <w:rPr>
          <w:rFonts w:ascii="Trebuchet MS" w:hAnsi="Trebuchet MS" w:cs="Arial"/>
          <w:bCs/>
          <w:szCs w:val="22"/>
        </w:rPr>
        <w:t>3.2.5</w:t>
      </w:r>
      <w:r w:rsidRPr="0028466D">
        <w:rPr>
          <w:rFonts w:ascii="Trebuchet MS" w:hAnsi="Trebuchet MS" w:cs="Arial"/>
          <w:bCs/>
          <w:szCs w:val="22"/>
        </w:rPr>
        <w:t xml:space="preserve">. </w:t>
      </w:r>
      <w:r>
        <w:rPr>
          <w:rFonts w:ascii="Trebuchet MS" w:hAnsi="Trebuchet MS" w:cs="Arial"/>
          <w:bCs/>
          <w:szCs w:val="22"/>
        </w:rPr>
        <w:t>Suministrar la información necesaria o requerida para</w:t>
      </w:r>
      <w:r w:rsidRPr="0028466D">
        <w:rPr>
          <w:rFonts w:ascii="Trebuchet MS" w:hAnsi="Trebuchet MS" w:cs="Arial"/>
          <w:bCs/>
          <w:szCs w:val="22"/>
        </w:rPr>
        <w:t xml:space="preserve"> la adecuada ejecu</w:t>
      </w:r>
      <w:r>
        <w:rPr>
          <w:rFonts w:ascii="Trebuchet MS" w:hAnsi="Trebuchet MS" w:cs="Arial"/>
          <w:bCs/>
          <w:szCs w:val="22"/>
        </w:rPr>
        <w:t>ción del objeto contractual. 3.2.6</w:t>
      </w:r>
      <w:r w:rsidRPr="0028466D">
        <w:rPr>
          <w:rFonts w:ascii="Trebuchet MS" w:hAnsi="Trebuchet MS" w:cs="Arial"/>
          <w:bCs/>
          <w:szCs w:val="22"/>
        </w:rPr>
        <w:t xml:space="preserve">. </w:t>
      </w:r>
      <w:r>
        <w:rPr>
          <w:rFonts w:ascii="Trebuchet MS" w:hAnsi="Trebuchet MS" w:cs="Arial"/>
          <w:bCs/>
          <w:szCs w:val="22"/>
        </w:rPr>
        <w:t xml:space="preserve">Efectuar la supervisión y seguimiento a las obligaciones derivadas de </w:t>
      </w:r>
      <w:r w:rsidRPr="0028466D">
        <w:rPr>
          <w:rFonts w:ascii="Trebuchet MS" w:hAnsi="Trebuchet MS" w:cs="Arial"/>
          <w:bCs/>
          <w:szCs w:val="22"/>
        </w:rPr>
        <w:t xml:space="preserve">la ejecución </w:t>
      </w:r>
      <w:r>
        <w:rPr>
          <w:rFonts w:ascii="Trebuchet MS" w:hAnsi="Trebuchet MS" w:cs="Arial"/>
          <w:bCs/>
          <w:szCs w:val="22"/>
        </w:rPr>
        <w:t>del presente</w:t>
      </w:r>
      <w:r w:rsidRPr="0028466D">
        <w:rPr>
          <w:rFonts w:ascii="Trebuchet MS" w:hAnsi="Trebuchet MS" w:cs="Arial"/>
          <w:bCs/>
          <w:szCs w:val="22"/>
        </w:rPr>
        <w:t xml:space="preserve"> contrato</w:t>
      </w:r>
      <w:r>
        <w:rPr>
          <w:rFonts w:ascii="Trebuchet MS" w:hAnsi="Trebuchet MS" w:cs="Arial"/>
          <w:bCs/>
          <w:szCs w:val="22"/>
        </w:rPr>
        <w:t>, a través del supervisor designado</w:t>
      </w:r>
      <w:r w:rsidRPr="0028466D">
        <w:rPr>
          <w:rFonts w:ascii="Trebuchet MS" w:hAnsi="Trebuchet MS" w:cs="Arial"/>
          <w:bCs/>
          <w:szCs w:val="22"/>
        </w:rPr>
        <w:t xml:space="preserve">. </w:t>
      </w:r>
      <w:r>
        <w:rPr>
          <w:rFonts w:ascii="Trebuchet MS" w:hAnsi="Trebuchet MS" w:cs="Arial"/>
          <w:bCs/>
          <w:szCs w:val="22"/>
        </w:rPr>
        <w:t>3.2.7</w:t>
      </w:r>
      <w:r w:rsidRPr="008963F7">
        <w:rPr>
          <w:rFonts w:ascii="Trebuchet MS" w:hAnsi="Trebuchet MS" w:cs="Arial"/>
          <w:bCs/>
          <w:szCs w:val="22"/>
        </w:rPr>
        <w:t xml:space="preserve">. Adelantar las </w:t>
      </w:r>
      <w:r>
        <w:rPr>
          <w:rFonts w:ascii="Trebuchet MS" w:hAnsi="Trebuchet MS" w:cs="Arial"/>
          <w:bCs/>
          <w:szCs w:val="22"/>
        </w:rPr>
        <w:t xml:space="preserve">actuaciones administrativas en caso de incumplimiento de las obligaciones por parte del CONTRATISTA. 3.2.8. Garantizar los aportes al Sistema De Seguridad Social conforme a la normatividad vigente. 3.2.9. </w:t>
      </w:r>
      <w:r w:rsidRPr="00C825B7">
        <w:rPr>
          <w:rFonts w:ascii="Trebuchet MS" w:hAnsi="Trebuchet MS" w:cs="Arial"/>
          <w:bCs/>
          <w:szCs w:val="22"/>
        </w:rPr>
        <w:t xml:space="preserve">En ningún caso, </w:t>
      </w:r>
      <w:r>
        <w:rPr>
          <w:rFonts w:ascii="Trebuchet MS" w:hAnsi="Trebuchet MS" w:cs="Arial"/>
          <w:bCs/>
          <w:szCs w:val="22"/>
        </w:rPr>
        <w:t xml:space="preserve">la Defensoría del Pueblo </w:t>
      </w:r>
      <w:r w:rsidRPr="00C825B7">
        <w:rPr>
          <w:rFonts w:ascii="Trebuchet MS" w:hAnsi="Trebuchet MS" w:cs="Arial"/>
          <w:bCs/>
          <w:szCs w:val="22"/>
        </w:rPr>
        <w:t>podr</w:t>
      </w:r>
      <w:r>
        <w:rPr>
          <w:rFonts w:ascii="Trebuchet MS" w:hAnsi="Trebuchet MS" w:cs="Arial"/>
          <w:bCs/>
          <w:szCs w:val="22"/>
        </w:rPr>
        <w:t>á dar</w:t>
      </w:r>
      <w:r w:rsidRPr="00C825B7">
        <w:rPr>
          <w:rFonts w:ascii="Trebuchet MS" w:hAnsi="Trebuchet MS" w:cs="Arial"/>
          <w:bCs/>
          <w:szCs w:val="22"/>
        </w:rPr>
        <w:t xml:space="preserve"> por terminado </w:t>
      </w:r>
      <w:r>
        <w:rPr>
          <w:rFonts w:ascii="Trebuchet MS" w:hAnsi="Trebuchet MS" w:cs="Arial"/>
          <w:bCs/>
          <w:szCs w:val="22"/>
        </w:rPr>
        <w:t>el presente contrato</w:t>
      </w:r>
      <w:r w:rsidRPr="00C825B7">
        <w:rPr>
          <w:rFonts w:ascii="Trebuchet MS" w:hAnsi="Trebuchet MS" w:cs="Arial"/>
          <w:bCs/>
          <w:szCs w:val="22"/>
        </w:rPr>
        <w:t xml:space="preserve"> sin que se le garantice al usuario la continuidad en la prestación del servicio nacional de Defensoría P</w:t>
      </w:r>
      <w:r>
        <w:rPr>
          <w:rFonts w:ascii="Trebuchet MS" w:hAnsi="Trebuchet MS" w:cs="Arial"/>
          <w:bCs/>
          <w:szCs w:val="22"/>
        </w:rPr>
        <w:t>ública, para lo cual requerirá al supervisor del contrato las constancias y certificaciones respectivas.</w:t>
      </w:r>
    </w:p>
    <w:p w14:paraId="334229BF" w14:textId="77777777" w:rsidR="006921CE" w:rsidRPr="008C1E8C" w:rsidRDefault="006921CE" w:rsidP="006921CE">
      <w:pPr>
        <w:pStyle w:val="P26"/>
        <w:jc w:val="both"/>
        <w:rPr>
          <w:rFonts w:ascii="Trebuchet MS" w:hAnsi="Trebuchet MS" w:cs="Arial"/>
          <w:sz w:val="24"/>
          <w:szCs w:val="24"/>
        </w:rPr>
      </w:pPr>
    </w:p>
    <w:p w14:paraId="2A4EA51B" w14:textId="77777777" w:rsidR="00855B4C" w:rsidRPr="00FB2B5A" w:rsidRDefault="00855B4C" w:rsidP="00855B4C">
      <w:pPr>
        <w:pStyle w:val="P26"/>
        <w:jc w:val="both"/>
        <w:outlineLvl w:val="0"/>
        <w:rPr>
          <w:rFonts w:ascii="Trebuchet MS" w:hAnsi="Trebuchet MS" w:cs="Arial"/>
          <w:sz w:val="24"/>
          <w:szCs w:val="24"/>
        </w:rPr>
      </w:pPr>
      <w:r w:rsidRPr="00FB2B5A">
        <w:rPr>
          <w:rFonts w:ascii="Trebuchet MS" w:hAnsi="Trebuchet MS" w:cs="Arial"/>
          <w:b/>
          <w:sz w:val="24"/>
          <w:szCs w:val="24"/>
        </w:rPr>
        <w:t xml:space="preserve">4. </w:t>
      </w:r>
      <w:r w:rsidRPr="00FB2B5A">
        <w:rPr>
          <w:rFonts w:ascii="Trebuchet MS" w:hAnsi="Trebuchet MS" w:cs="Arial"/>
          <w:b/>
          <w:color w:val="333333"/>
          <w:sz w:val="24"/>
          <w:szCs w:val="24"/>
        </w:rPr>
        <w:t>MODALIDAD DE SELECCIÓN DEL CONTRATISTA Y SU JUSTIFICACIÓN</w:t>
      </w:r>
      <w:r w:rsidRPr="00FB2B5A">
        <w:rPr>
          <w:rFonts w:ascii="Trebuchet MS" w:hAnsi="Trebuchet MS" w:cs="Arial"/>
          <w:b/>
          <w:sz w:val="24"/>
          <w:szCs w:val="24"/>
        </w:rPr>
        <w:t>:</w:t>
      </w:r>
    </w:p>
    <w:p w14:paraId="2620B83B" w14:textId="77777777" w:rsidR="00855B4C"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rPr>
      </w:pPr>
    </w:p>
    <w:p w14:paraId="5048647B"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0443B39B"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000A78AC" w14:textId="4CAE3F3F" w:rsidR="00855B4C" w:rsidRPr="000418F8" w:rsidRDefault="00855B4C" w:rsidP="00855B4C">
      <w:pPr>
        <w:pStyle w:val="P23"/>
        <w:jc w:val="both"/>
        <w:rPr>
          <w:rFonts w:ascii="Trebuchet MS" w:eastAsia="MS Mincho" w:hAnsi="Trebuchet MS" w:cs="Arial"/>
          <w:b w:val="0"/>
          <w:bCs/>
          <w:i/>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r w:rsidR="00B44F31">
        <w:rPr>
          <w:rFonts w:ascii="Trebuchet MS" w:eastAsia="MS Mincho" w:hAnsi="Trebuchet MS" w:cs="Arial"/>
          <w:b w:val="0"/>
          <w:bCs/>
          <w:szCs w:val="22"/>
          <w:lang w:val="es-ES_tradnl" w:eastAsia="en-US"/>
        </w:rPr>
        <w:t xml:space="preserve"> </w:t>
      </w: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2CC41FC0"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7B02C43E" w14:textId="0E32C01E" w:rsidR="00855B4C"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4C00EC01" w14:textId="5A6AC98A" w:rsidR="00B7559C" w:rsidRDefault="00B7559C" w:rsidP="00855B4C">
      <w:pPr>
        <w:pStyle w:val="P23"/>
        <w:jc w:val="both"/>
        <w:rPr>
          <w:rFonts w:ascii="Trebuchet MS" w:eastAsia="MS Mincho" w:hAnsi="Trebuchet MS" w:cs="Arial"/>
          <w:b w:val="0"/>
          <w:bCs/>
          <w:szCs w:val="22"/>
          <w:lang w:val="es-ES_tradnl" w:eastAsia="en-US"/>
        </w:rPr>
      </w:pPr>
    </w:p>
    <w:p w14:paraId="030DE668" w14:textId="77777777" w:rsidR="00855B4C" w:rsidRDefault="005C79FE" w:rsidP="00855B4C">
      <w:pPr>
        <w:pStyle w:val="P26"/>
        <w:jc w:val="both"/>
        <w:outlineLvl w:val="0"/>
        <w:rPr>
          <w:rFonts w:ascii="Trebuchet MS" w:hAnsi="Trebuchet MS" w:cs="Arial"/>
          <w:b/>
          <w:sz w:val="24"/>
          <w:szCs w:val="24"/>
        </w:rPr>
      </w:pPr>
      <w:r w:rsidRPr="008C37C4">
        <w:rPr>
          <w:rFonts w:ascii="Trebuchet MS" w:hAnsi="Trebuchet MS" w:cs="Arial"/>
          <w:b/>
          <w:szCs w:val="22"/>
        </w:rPr>
        <w:t xml:space="preserve">5. </w:t>
      </w:r>
      <w:r w:rsidR="00855B4C" w:rsidRPr="005840BD">
        <w:rPr>
          <w:rFonts w:ascii="Trebuchet MS" w:hAnsi="Trebuchet MS" w:cs="Arial"/>
          <w:b/>
          <w:sz w:val="24"/>
          <w:szCs w:val="24"/>
        </w:rPr>
        <w:t>VALOR ESTIMADO DEL CONTRATO Y LA JUSTIFICACIÓN DEL MISMO:</w:t>
      </w:r>
    </w:p>
    <w:p w14:paraId="53BD26AE" w14:textId="77777777" w:rsidR="00B44F31" w:rsidRPr="005840BD" w:rsidRDefault="00B44F31" w:rsidP="00855B4C">
      <w:pPr>
        <w:pStyle w:val="P26"/>
        <w:jc w:val="both"/>
        <w:outlineLvl w:val="0"/>
        <w:rPr>
          <w:rFonts w:ascii="Trebuchet MS" w:hAnsi="Trebuchet MS" w:cs="Arial"/>
          <w:b/>
          <w:sz w:val="24"/>
          <w:szCs w:val="24"/>
        </w:rPr>
      </w:pPr>
    </w:p>
    <w:p w14:paraId="3455FDFE" w14:textId="36EB5EC2" w:rsidR="005C79FE"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El presupuesto estimado </w:t>
      </w:r>
      <w:r w:rsidRPr="00543FD1">
        <w:rPr>
          <w:rFonts w:ascii="Trebuchet MS" w:hAnsi="Trebuchet MS" w:cs="Arial"/>
          <w:sz w:val="22"/>
          <w:szCs w:val="22"/>
        </w:rPr>
        <w:t xml:space="preserve">para la celebración del contrato de prestación de servicios profesionales es la suma de </w:t>
      </w:r>
      <w:r w:rsidR="0062395E">
        <w:rPr>
          <w:rFonts w:ascii="Trebuchet MS" w:hAnsi="Trebuchet MS" w:cs="Arial"/>
          <w:sz w:val="22"/>
          <w:szCs w:val="22"/>
        </w:rPr>
        <w:t>SESENTA Y SIETE MILLONES QUINIENTOS NUEVE MIL M/CTE</w:t>
      </w:r>
      <w:r w:rsidR="002422DA">
        <w:rPr>
          <w:rFonts w:ascii="Trebuchet MS" w:hAnsi="Trebuchet MS" w:cs="Arial"/>
          <w:sz w:val="22"/>
          <w:szCs w:val="22"/>
        </w:rPr>
        <w:t xml:space="preserve"> </w:t>
      </w:r>
      <w:r w:rsidR="00B44F31">
        <w:rPr>
          <w:rFonts w:ascii="Trebuchet MS" w:hAnsi="Trebuchet MS" w:cs="Arial"/>
          <w:sz w:val="22"/>
          <w:szCs w:val="22"/>
        </w:rPr>
        <w:t xml:space="preserve">PESOS M/CTE </w:t>
      </w:r>
      <w:r w:rsidR="002422DA">
        <w:rPr>
          <w:rFonts w:ascii="Trebuchet MS" w:hAnsi="Trebuchet MS" w:cs="Arial"/>
          <w:sz w:val="22"/>
          <w:szCs w:val="22"/>
        </w:rPr>
        <w:t>(</w:t>
      </w:r>
      <w:r w:rsidR="0062395E">
        <w:rPr>
          <w:rFonts w:ascii="Trebuchet MS" w:hAnsi="Trebuchet MS" w:cs="Arial"/>
          <w:sz w:val="22"/>
          <w:szCs w:val="22"/>
        </w:rPr>
        <w:t>$ 67.509.000,00</w:t>
      </w:r>
      <w:r w:rsidRPr="00543FD1">
        <w:rPr>
          <w:rFonts w:ascii="Trebuchet MS" w:hAnsi="Trebuchet MS" w:cs="Arial"/>
          <w:sz w:val="22"/>
          <w:szCs w:val="22"/>
        </w:rPr>
        <w:t>) incluido los demás impuestos a que haya lugar</w:t>
      </w:r>
      <w:r>
        <w:rPr>
          <w:rFonts w:ascii="Trebuchet MS" w:hAnsi="Trebuchet MS" w:cs="Arial"/>
          <w:sz w:val="22"/>
          <w:szCs w:val="22"/>
        </w:rPr>
        <w:t xml:space="preserve">. </w:t>
      </w:r>
      <w:r w:rsidRPr="0028466D">
        <w:rPr>
          <w:rFonts w:ascii="Trebuchet MS" w:hAnsi="Trebuchet MS" w:cs="Arial"/>
          <w:sz w:val="22"/>
          <w:szCs w:val="22"/>
        </w:rPr>
        <w:t>El valor de este contrato se</w:t>
      </w:r>
      <w:r>
        <w:rPr>
          <w:rFonts w:ascii="Trebuchet MS" w:hAnsi="Trebuchet MS" w:cs="Arial"/>
          <w:sz w:val="22"/>
          <w:szCs w:val="22"/>
        </w:rPr>
        <w:t xml:space="preserve"> </w:t>
      </w:r>
      <w:r w:rsidRPr="0028466D">
        <w:rPr>
          <w:rFonts w:ascii="Trebuchet MS" w:hAnsi="Trebuchet MS" w:cs="Arial"/>
          <w:sz w:val="22"/>
          <w:szCs w:val="22"/>
        </w:rPr>
        <w:t>pagará con cargo al presupuesto de La DEFENSORÍA, de la siguiente manera:</w:t>
      </w:r>
    </w:p>
    <w:p w14:paraId="1CE915E8" w14:textId="77777777" w:rsidR="00B44F31" w:rsidRDefault="00B44F31" w:rsidP="000E4D71">
      <w:pPr>
        <w:tabs>
          <w:tab w:val="left" w:pos="-720"/>
          <w:tab w:val="left" w:pos="0"/>
        </w:tabs>
        <w:suppressAutoHyphens/>
        <w:jc w:val="both"/>
        <w:rPr>
          <w:rFonts w:ascii="Trebuchet MS" w:hAnsi="Trebuchet MS" w:cs="Arial"/>
          <w:sz w:val="22"/>
          <w:szCs w:val="22"/>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2977"/>
        <w:gridCol w:w="5832"/>
      </w:tblGrid>
      <w:tr w:rsidR="008A0092" w14:paraId="4A0F46FD" w14:textId="77777777" w:rsidTr="00C61076">
        <w:trPr>
          <w:trHeight w:val="357"/>
        </w:trPr>
        <w:tc>
          <w:tcPr>
            <w:tcW w:w="1690" w:type="pct"/>
            <w:tcBorders>
              <w:top w:val="single" w:sz="4" w:space="0" w:color="auto"/>
              <w:left w:val="single" w:sz="4" w:space="0" w:color="auto"/>
              <w:bottom w:val="single" w:sz="4" w:space="0" w:color="auto"/>
              <w:right w:val="single" w:sz="4" w:space="0" w:color="auto"/>
            </w:tcBorders>
          </w:tcPr>
          <w:p w14:paraId="19E01E12" w14:textId="77777777" w:rsidR="008A0092" w:rsidRDefault="008A0092" w:rsidP="00C61076">
            <w:pPr>
              <w:tabs>
                <w:tab w:val="left" w:pos="-720"/>
              </w:tabs>
              <w:suppressAutoHyphens/>
              <w:spacing w:line="254" w:lineRule="auto"/>
              <w:jc w:val="center"/>
              <w:rPr>
                <w:rFonts w:ascii="Trebuchet MS" w:hAnsi="Trebuchet MS" w:cs="Arial"/>
                <w:b/>
                <w:sz w:val="22"/>
                <w:szCs w:val="22"/>
              </w:rPr>
            </w:pPr>
          </w:p>
          <w:p w14:paraId="45EE4891" w14:textId="77777777" w:rsidR="008A0092" w:rsidRDefault="008A0092" w:rsidP="00C61076">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6162CD12" w14:textId="77777777" w:rsidR="008A0092" w:rsidRDefault="008A0092" w:rsidP="00C61076">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2662290C" w14:textId="77777777" w:rsidR="008A0092" w:rsidRDefault="008A0092" w:rsidP="00C61076">
            <w:pPr>
              <w:tabs>
                <w:tab w:val="left" w:pos="-720"/>
              </w:tabs>
              <w:suppressAutoHyphens/>
              <w:spacing w:line="254" w:lineRule="auto"/>
              <w:jc w:val="both"/>
              <w:rPr>
                <w:rFonts w:ascii="Trebuchet MS" w:hAnsi="Trebuchet MS" w:cs="Arial"/>
                <w:sz w:val="22"/>
                <w:szCs w:val="22"/>
              </w:rPr>
            </w:pPr>
          </w:p>
          <w:p w14:paraId="1ECD6E5A" w14:textId="43F182FE" w:rsidR="008A0092" w:rsidRDefault="005F21FD" w:rsidP="00C61076">
            <w:pPr>
              <w:tabs>
                <w:tab w:val="left" w:pos="-720"/>
              </w:tabs>
              <w:suppressAutoHyphens/>
              <w:spacing w:line="254" w:lineRule="auto"/>
              <w:jc w:val="both"/>
              <w:rPr>
                <w:rFonts w:ascii="Trebuchet MS" w:hAnsi="Trebuchet MS" w:cs="Arial"/>
                <w:sz w:val="22"/>
                <w:szCs w:val="22"/>
              </w:rPr>
            </w:pPr>
            <w:r>
              <w:rPr>
                <w:rFonts w:ascii="Trebuchet MS" w:hAnsi="Trebuchet MS"/>
              </w:rPr>
              <w:t xml:space="preserve">SIIF No </w:t>
            </w:r>
            <w:r w:rsidR="0062395E">
              <w:rPr>
                <w:rFonts w:ascii="Trebuchet MS" w:hAnsi="Trebuchet MS" w:cs="Arial"/>
                <w:noProof/>
              </w:rPr>
              <w:t>91523</w:t>
            </w:r>
            <w:r w:rsidRPr="00FB6B65">
              <w:rPr>
                <w:rFonts w:ascii="Trebuchet MS" w:hAnsi="Trebuchet MS" w:cs="Arial"/>
              </w:rPr>
              <w:t xml:space="preserve"> </w:t>
            </w:r>
            <w:r w:rsidRPr="005417C4">
              <w:rPr>
                <w:rFonts w:ascii="Trebuchet MS" w:hAnsi="Trebuchet MS"/>
              </w:rPr>
              <w:t>del</w:t>
            </w:r>
            <w:r>
              <w:rPr>
                <w:rFonts w:ascii="Trebuchet MS" w:hAnsi="Trebuchet MS"/>
              </w:rPr>
              <w:t xml:space="preserve"> </w:t>
            </w:r>
            <w:r w:rsidR="0062395E">
              <w:rPr>
                <w:rFonts w:ascii="Trebuchet MS" w:hAnsi="Trebuchet MS" w:cs="Arial"/>
              </w:rPr>
              <w:t>03-03-2023</w:t>
            </w:r>
            <w:r>
              <w:rPr>
                <w:rFonts w:ascii="Trebuchet MS" w:hAnsi="Trebuchet MS" w:cs="Arial"/>
              </w:rPr>
              <w:t xml:space="preserve"> </w:t>
            </w:r>
            <w:r>
              <w:rPr>
                <w:rFonts w:ascii="Trebuchet MS" w:hAnsi="Trebuchet MS"/>
              </w:rPr>
              <w:t>(DD/MM/AAAA)</w:t>
            </w:r>
          </w:p>
        </w:tc>
      </w:tr>
      <w:tr w:rsidR="008A0092" w14:paraId="0A4914C3" w14:textId="77777777" w:rsidTr="00C61076">
        <w:trPr>
          <w:trHeight w:val="908"/>
        </w:trPr>
        <w:tc>
          <w:tcPr>
            <w:tcW w:w="1690" w:type="pct"/>
            <w:tcBorders>
              <w:top w:val="single" w:sz="4" w:space="0" w:color="auto"/>
              <w:left w:val="single" w:sz="4" w:space="0" w:color="auto"/>
              <w:bottom w:val="single" w:sz="4" w:space="0" w:color="auto"/>
              <w:right w:val="single" w:sz="4" w:space="0" w:color="auto"/>
            </w:tcBorders>
          </w:tcPr>
          <w:p w14:paraId="47233F03" w14:textId="77777777" w:rsidR="008A0092" w:rsidRDefault="008A0092" w:rsidP="00C61076">
            <w:pPr>
              <w:tabs>
                <w:tab w:val="left" w:pos="-720"/>
              </w:tabs>
              <w:suppressAutoHyphens/>
              <w:spacing w:line="254" w:lineRule="auto"/>
              <w:jc w:val="center"/>
              <w:rPr>
                <w:rFonts w:ascii="Trebuchet MS" w:hAnsi="Trebuchet MS" w:cs="Arial"/>
                <w:b/>
                <w:sz w:val="22"/>
                <w:szCs w:val="22"/>
              </w:rPr>
            </w:pPr>
          </w:p>
          <w:p w14:paraId="2E352D88" w14:textId="77777777" w:rsidR="008A0092" w:rsidRDefault="008A0092" w:rsidP="00C61076">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01BEA83E" w14:textId="1AEDEBD7" w:rsidR="008A0092" w:rsidRDefault="006D46F8" w:rsidP="00C61076">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Oficio </w:t>
            </w:r>
            <w:r w:rsidR="008A0092">
              <w:rPr>
                <w:rFonts w:ascii="Trebuchet MS" w:hAnsi="Trebuchet MS" w:cs="Arial"/>
                <w:sz w:val="22"/>
                <w:szCs w:val="22"/>
              </w:rPr>
              <w:t>emitido por el Ministerio de Hacienda y Crédito Público</w:t>
            </w:r>
            <w:r>
              <w:rPr>
                <w:rFonts w:ascii="Trebuchet MS" w:hAnsi="Trebuchet MS" w:cs="Arial"/>
                <w:sz w:val="22"/>
                <w:szCs w:val="22"/>
              </w:rPr>
              <w:t xml:space="preserve"> adjunto</w:t>
            </w:r>
          </w:p>
        </w:tc>
      </w:tr>
    </w:tbl>
    <w:p w14:paraId="318ACB78" w14:textId="77777777" w:rsidR="005C79FE"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 xml:space="preserve">6. FORMA DE PAGO: </w:t>
      </w:r>
    </w:p>
    <w:p w14:paraId="1A81D667" w14:textId="77777777" w:rsidR="00B44F31" w:rsidRPr="008C37C4" w:rsidRDefault="00B44F31" w:rsidP="000E4D71">
      <w:pPr>
        <w:tabs>
          <w:tab w:val="left" w:pos="-720"/>
          <w:tab w:val="left" w:pos="0"/>
        </w:tabs>
        <w:suppressAutoHyphens/>
        <w:jc w:val="both"/>
        <w:rPr>
          <w:rFonts w:ascii="Trebuchet MS" w:hAnsi="Trebuchet MS" w:cs="Arial"/>
          <w:b/>
          <w:sz w:val="22"/>
          <w:szCs w:val="22"/>
        </w:rPr>
      </w:pPr>
    </w:p>
    <w:p w14:paraId="51DA27D3" w14:textId="4ABAD4DA" w:rsidR="00B44F31" w:rsidRDefault="00B44F31" w:rsidP="000E4D71">
      <w:pPr>
        <w:tabs>
          <w:tab w:val="left" w:pos="-720"/>
          <w:tab w:val="left" w:pos="0"/>
        </w:tabs>
        <w:suppressAutoHyphens/>
        <w:jc w:val="both"/>
        <w:rPr>
          <w:rFonts w:ascii="Trebuchet MS" w:hAnsi="Trebuchet MS" w:cs="Arial"/>
          <w:sz w:val="22"/>
          <w:szCs w:val="22"/>
        </w:rPr>
      </w:pPr>
      <w:r w:rsidRPr="00443914">
        <w:rPr>
          <w:rFonts w:ascii="Trebuchet MS" w:hAnsi="Trebuchet MS" w:cs="Arial"/>
          <w:sz w:val="22"/>
          <w:szCs w:val="22"/>
        </w:rPr>
        <w:t xml:space="preserve">La DEFENSORÍA pagará al CONTRATISTA </w:t>
      </w:r>
      <w:r w:rsidRPr="00443914">
        <w:rPr>
          <w:rFonts w:ascii="Trebuchet MS" w:hAnsi="Trebuchet MS"/>
          <w:sz w:val="22"/>
          <w:szCs w:val="22"/>
        </w:rPr>
        <w:t>el valor del contrato por conducto de la Subdirección Financiera por mes calendario vencido a razón de</w:t>
      </w:r>
      <w:r w:rsidRPr="00443914">
        <w:rPr>
          <w:rFonts w:ascii="Trebuchet MS" w:hAnsi="Trebuchet MS"/>
          <w:b/>
          <w:sz w:val="22"/>
          <w:szCs w:val="22"/>
        </w:rPr>
        <w:t xml:space="preserve"> </w:t>
      </w:r>
      <w:r w:rsidR="0062395E">
        <w:rPr>
          <w:rFonts w:ascii="Trebuchet MS" w:hAnsi="Trebuchet MS" w:cs="Arial"/>
          <w:b/>
          <w:sz w:val="22"/>
          <w:szCs w:val="22"/>
        </w:rPr>
        <w:t>CINCO MILLONES CIENTO NOVENTA Y TRES MIL M/CTE</w:t>
      </w:r>
      <w:r w:rsidR="00EA35FA" w:rsidRPr="001E1181">
        <w:rPr>
          <w:rFonts w:ascii="Trebuchet MS" w:hAnsi="Trebuchet MS" w:cs="Arial"/>
          <w:b/>
          <w:sz w:val="22"/>
          <w:szCs w:val="22"/>
        </w:rPr>
        <w:t xml:space="preserve"> </w:t>
      </w:r>
      <w:r w:rsidR="00EA35FA">
        <w:rPr>
          <w:rFonts w:ascii="Trebuchet MS" w:hAnsi="Trebuchet MS" w:cs="Arial"/>
          <w:b/>
          <w:sz w:val="22"/>
          <w:szCs w:val="22"/>
        </w:rPr>
        <w:t xml:space="preserve"> </w:t>
      </w:r>
      <w:r w:rsidR="00EA35FA" w:rsidRPr="001E1181">
        <w:rPr>
          <w:rFonts w:ascii="Trebuchet MS" w:hAnsi="Trebuchet MS" w:cs="Arial"/>
          <w:b/>
          <w:sz w:val="22"/>
          <w:szCs w:val="22"/>
        </w:rPr>
        <w:t>(</w:t>
      </w:r>
      <w:r w:rsidR="0062395E">
        <w:rPr>
          <w:rFonts w:ascii="Trebuchet MS" w:hAnsi="Trebuchet MS" w:cs="Arial"/>
          <w:b/>
          <w:sz w:val="22"/>
          <w:szCs w:val="22"/>
        </w:rPr>
        <w:t>$ 5.193.000,00</w:t>
      </w:r>
      <w:r w:rsidR="00EA35FA" w:rsidRPr="001E1181">
        <w:rPr>
          <w:rFonts w:ascii="Trebuchet MS" w:hAnsi="Trebuchet MS" w:cs="Arial"/>
          <w:b/>
          <w:sz w:val="22"/>
          <w:szCs w:val="22"/>
        </w:rPr>
        <w:t>)</w:t>
      </w:r>
      <w:r w:rsidR="00EA35FA" w:rsidRPr="00C329A3">
        <w:rPr>
          <w:rFonts w:ascii="Trebuchet MS" w:hAnsi="Trebuchet MS" w:cs="Arial"/>
          <w:sz w:val="22"/>
          <w:szCs w:val="22"/>
        </w:rPr>
        <w:t xml:space="preserve"> </w:t>
      </w:r>
      <w:r w:rsidR="00EA35FA">
        <w:rPr>
          <w:rFonts w:ascii="Trebuchet MS" w:hAnsi="Trebuchet MS" w:cs="Arial"/>
          <w:b/>
          <w:bCs/>
          <w:sz w:val="22"/>
          <w:szCs w:val="22"/>
        </w:rPr>
        <w:t xml:space="preserve"> </w:t>
      </w:r>
      <w:r w:rsidRPr="00443914">
        <w:rPr>
          <w:rFonts w:ascii="Trebuchet MS" w:hAnsi="Trebuchet MS" w:cs="Arial"/>
          <w:sz w:val="22"/>
          <w:szCs w:val="22"/>
        </w:rPr>
        <w:t>incluidos</w:t>
      </w:r>
      <w:r w:rsidRPr="00443914">
        <w:rPr>
          <w:rFonts w:ascii="Trebuchet MS" w:hAnsi="Trebuchet MS" w:cs="Arial"/>
          <w:spacing w:val="-3"/>
          <w:sz w:val="22"/>
          <w:szCs w:val="22"/>
        </w:rPr>
        <w:t xml:space="preserve"> todos los impuestos a que haya lugar</w:t>
      </w:r>
      <w:r w:rsidRPr="00443914">
        <w:rPr>
          <w:rFonts w:ascii="Trebuchet MS" w:hAnsi="Trebuchet MS" w:cs="Arial"/>
          <w:sz w:val="22"/>
          <w:szCs w:val="22"/>
        </w:rPr>
        <w:t xml:space="preserve">. </w:t>
      </w:r>
    </w:p>
    <w:p w14:paraId="022A936E" w14:textId="77777777" w:rsidR="00B44F31" w:rsidRDefault="00B44F31" w:rsidP="000E4D71">
      <w:pPr>
        <w:tabs>
          <w:tab w:val="left" w:pos="-720"/>
          <w:tab w:val="left" w:pos="0"/>
        </w:tabs>
        <w:suppressAutoHyphens/>
        <w:jc w:val="both"/>
        <w:rPr>
          <w:rFonts w:ascii="Trebuchet MS" w:hAnsi="Trebuchet MS" w:cs="Arial"/>
          <w:sz w:val="22"/>
          <w:szCs w:val="22"/>
        </w:rPr>
      </w:pPr>
    </w:p>
    <w:p w14:paraId="36669158" w14:textId="62326F62" w:rsidR="00B44F31" w:rsidRDefault="00C46325" w:rsidP="000E4D71">
      <w:pPr>
        <w:tabs>
          <w:tab w:val="left" w:pos="-720"/>
          <w:tab w:val="left" w:pos="0"/>
        </w:tabs>
        <w:suppressAutoHyphens/>
        <w:jc w:val="both"/>
        <w:rPr>
          <w:rFonts w:ascii="Trebuchet MS" w:hAnsi="Trebuchet MS" w:cs="Arial"/>
          <w:sz w:val="22"/>
          <w:szCs w:val="22"/>
        </w:rPr>
      </w:pPr>
      <w:r w:rsidRPr="0028466D">
        <w:rPr>
          <w:rFonts w:ascii="Trebuchet MS" w:hAnsi="Trebuchet MS" w:cs="Arial"/>
          <w:sz w:val="22"/>
          <w:szCs w:val="22"/>
        </w:rPr>
        <w:t>En todo caso, el primer pago se liquidará proporcionalmente</w:t>
      </w:r>
      <w:r>
        <w:rPr>
          <w:rFonts w:ascii="Trebuchet MS" w:hAnsi="Trebuchet MS" w:cs="Arial"/>
          <w:sz w:val="22"/>
          <w:szCs w:val="22"/>
        </w:rPr>
        <w:t xml:space="preserve"> al tiempo efectivamente ejecutado</w:t>
      </w:r>
      <w:r w:rsidR="00B44F31" w:rsidRPr="0028466D">
        <w:rPr>
          <w:rFonts w:ascii="Trebuchet MS" w:hAnsi="Trebuchet MS" w:cs="Arial"/>
          <w:sz w:val="22"/>
          <w:szCs w:val="22"/>
        </w:rPr>
        <w:t xml:space="preserve">. </w:t>
      </w:r>
      <w:r w:rsidR="00B44F31" w:rsidRPr="008D6CF2">
        <w:rPr>
          <w:rFonts w:ascii="Trebuchet MS" w:hAnsi="Trebuchet MS" w:cs="Arial"/>
          <w:sz w:val="22"/>
          <w:szCs w:val="22"/>
        </w:rPr>
        <w:t>E</w:t>
      </w:r>
      <w:r w:rsidR="00B44F31" w:rsidRPr="0028466D">
        <w:rPr>
          <w:rFonts w:ascii="Trebuchet MS" w:hAnsi="Trebuchet MS" w:cs="Arial"/>
          <w:sz w:val="22"/>
          <w:szCs w:val="22"/>
        </w:rPr>
        <w:t xml:space="preserve">l pago de los honorarios </w:t>
      </w:r>
      <w:r w:rsidR="00B44F31" w:rsidRPr="008D6CF2">
        <w:rPr>
          <w:rFonts w:ascii="Trebuchet MS" w:hAnsi="Trebuchet MS" w:cs="Arial"/>
          <w:sz w:val="22"/>
          <w:szCs w:val="22"/>
        </w:rPr>
        <w:t>está</w:t>
      </w:r>
      <w:r w:rsidR="00B44F31" w:rsidRPr="0028466D">
        <w:rPr>
          <w:rFonts w:ascii="Trebuchet MS" w:hAnsi="Trebuchet MS" w:cs="Arial"/>
          <w:sz w:val="22"/>
          <w:szCs w:val="22"/>
        </w:rPr>
        <w:t xml:space="preserve"> sujeto a la prestación efectiva del servicio, </w:t>
      </w:r>
      <w:r w:rsidR="00B44F31"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B44F31" w:rsidRPr="0028466D">
        <w:rPr>
          <w:rFonts w:ascii="Trebuchet MS" w:hAnsi="Trebuchet MS" w:cs="Arial"/>
          <w:sz w:val="22"/>
          <w:szCs w:val="22"/>
        </w:rPr>
        <w:t xml:space="preserve">a la aprobación del Plan Anual de Caja - PAC.  </w:t>
      </w:r>
    </w:p>
    <w:p w14:paraId="6C4D513F" w14:textId="77777777" w:rsidR="00B44F31" w:rsidRDefault="00B44F31" w:rsidP="000E4D71">
      <w:pPr>
        <w:tabs>
          <w:tab w:val="left" w:pos="-720"/>
          <w:tab w:val="left" w:pos="0"/>
        </w:tabs>
        <w:suppressAutoHyphens/>
        <w:jc w:val="both"/>
        <w:rPr>
          <w:rFonts w:ascii="Trebuchet MS" w:hAnsi="Trebuchet MS" w:cs="Arial"/>
          <w:sz w:val="22"/>
          <w:szCs w:val="22"/>
        </w:rPr>
      </w:pPr>
    </w:p>
    <w:p w14:paraId="5253F78D" w14:textId="77777777" w:rsidR="00B44F31" w:rsidRDefault="00B44F31" w:rsidP="000E4D71">
      <w:pPr>
        <w:tabs>
          <w:tab w:val="left" w:pos="-720"/>
          <w:tab w:val="left" w:pos="0"/>
        </w:tabs>
        <w:suppressAutoHyphens/>
        <w:jc w:val="both"/>
        <w:rPr>
          <w:rFonts w:ascii="Trebuchet MS" w:hAnsi="Trebuchet MS" w:cs="Arial"/>
          <w:b/>
          <w:bCs/>
          <w:sz w:val="22"/>
          <w:szCs w:val="22"/>
        </w:rPr>
      </w:pPr>
      <w:r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p>
    <w:p w14:paraId="6DEB3EB8" w14:textId="77777777" w:rsidR="00B44F31" w:rsidRDefault="00B44F31" w:rsidP="000E4D71">
      <w:pPr>
        <w:tabs>
          <w:tab w:val="left" w:pos="-720"/>
          <w:tab w:val="left" w:pos="0"/>
        </w:tabs>
        <w:suppressAutoHyphens/>
        <w:jc w:val="both"/>
        <w:rPr>
          <w:rFonts w:ascii="Trebuchet MS" w:hAnsi="Trebuchet MS" w:cs="Arial"/>
          <w:b/>
          <w:bCs/>
          <w:sz w:val="22"/>
          <w:szCs w:val="22"/>
        </w:rPr>
      </w:pPr>
    </w:p>
    <w:p w14:paraId="3B962D6B" w14:textId="77777777" w:rsidR="00B44F31" w:rsidRDefault="00B44F31" w:rsidP="000E4D71">
      <w:pPr>
        <w:tabs>
          <w:tab w:val="left" w:pos="-720"/>
          <w:tab w:val="left" w:pos="0"/>
        </w:tabs>
        <w:suppressAutoHyphens/>
        <w:jc w:val="both"/>
        <w:rPr>
          <w:rFonts w:ascii="Trebuchet MS" w:hAnsi="Trebuchet MS" w:cs="Arial"/>
          <w:b/>
          <w:bCs/>
          <w:sz w:val="22"/>
          <w:szCs w:val="22"/>
        </w:rPr>
      </w:pPr>
      <w:r w:rsidRPr="0040446B">
        <w:rPr>
          <w:rFonts w:ascii="Trebuchet MS" w:hAnsi="Trebuchet MS" w:cs="Arial"/>
          <w:bCs/>
          <w:sz w:val="22"/>
          <w:szCs w:val="22"/>
        </w:rPr>
        <w:t xml:space="preserve">Del valor de los honorarios mensuales se harán los descuentos autorizados y ordenados por ley. </w:t>
      </w:r>
    </w:p>
    <w:p w14:paraId="76242B84" w14:textId="77777777" w:rsidR="00B44F31" w:rsidRDefault="00B44F31" w:rsidP="000E4D71">
      <w:pPr>
        <w:tabs>
          <w:tab w:val="left" w:pos="-720"/>
          <w:tab w:val="left" w:pos="0"/>
        </w:tabs>
        <w:suppressAutoHyphens/>
        <w:jc w:val="both"/>
        <w:rPr>
          <w:rFonts w:ascii="Trebuchet MS" w:hAnsi="Trebuchet MS" w:cs="Arial"/>
          <w:b/>
          <w:bCs/>
          <w:sz w:val="22"/>
          <w:szCs w:val="22"/>
        </w:rPr>
      </w:pPr>
    </w:p>
    <w:p w14:paraId="3397E997" w14:textId="0B59266F" w:rsidR="00F30B0C" w:rsidRDefault="00B44F31" w:rsidP="000E4D71">
      <w:pPr>
        <w:tabs>
          <w:tab w:val="left" w:pos="-720"/>
          <w:tab w:val="left" w:pos="0"/>
        </w:tabs>
        <w:suppressAutoHyphens/>
        <w:jc w:val="both"/>
        <w:rPr>
          <w:rFonts w:ascii="Trebuchet MS" w:hAnsi="Trebuchet MS" w:cs="Arial"/>
          <w:bCs/>
          <w:sz w:val="22"/>
          <w:szCs w:val="22"/>
        </w:rPr>
      </w:pPr>
      <w:r w:rsidRPr="0040446B">
        <w:rPr>
          <w:rFonts w:ascii="Trebuchet MS" w:hAnsi="Trebuchet MS" w:cs="Arial"/>
          <w:bCs/>
          <w:sz w:val="22"/>
          <w:szCs w:val="22"/>
        </w:rPr>
        <w:t>Para el pago de honorarios mensuales, el contratista deberá hacer entrega y sustentar en forma personal al supervisor del contrato, los informes de gestión con sus correspondientes soportes, conforme sea requerido por la DEFENSORÍA a través del supervisor del contrato.</w:t>
      </w:r>
    </w:p>
    <w:p w14:paraId="594F4A17" w14:textId="77777777" w:rsidR="00B44F31" w:rsidRDefault="00B44F31" w:rsidP="000E4D71">
      <w:pPr>
        <w:tabs>
          <w:tab w:val="left" w:pos="-720"/>
          <w:tab w:val="left" w:pos="0"/>
        </w:tabs>
        <w:suppressAutoHyphens/>
        <w:jc w:val="both"/>
        <w:rPr>
          <w:rFonts w:ascii="Trebuchet MS" w:hAnsi="Trebuchet MS" w:cs="Arial"/>
          <w:sz w:val="22"/>
          <w:szCs w:val="22"/>
        </w:rPr>
      </w:pPr>
    </w:p>
    <w:p w14:paraId="0519BEFD" w14:textId="5C662240" w:rsidR="005C79FE" w:rsidRPr="008C37C4" w:rsidRDefault="005C79FE" w:rsidP="000E4D71">
      <w:pPr>
        <w:tabs>
          <w:tab w:val="left" w:pos="-720"/>
          <w:tab w:val="left" w:pos="0"/>
        </w:tabs>
        <w:suppressAutoHyphens/>
        <w:jc w:val="both"/>
        <w:rPr>
          <w:rFonts w:ascii="Trebuchet MS" w:hAnsi="Trebuchet MS" w:cs="Arial"/>
          <w:b/>
          <w:sz w:val="22"/>
          <w:szCs w:val="22"/>
        </w:rPr>
      </w:pPr>
      <w:r>
        <w:rPr>
          <w:rFonts w:ascii="Trebuchet MS" w:hAnsi="Trebuchet MS" w:cs="Arial"/>
          <w:b/>
          <w:sz w:val="22"/>
          <w:szCs w:val="22"/>
        </w:rPr>
        <w:t>7</w:t>
      </w:r>
      <w:r w:rsidR="00855B4C">
        <w:rPr>
          <w:rFonts w:ascii="Trebuchet MS" w:hAnsi="Trebuchet MS" w:cs="Arial"/>
          <w:b/>
          <w:sz w:val="22"/>
          <w:szCs w:val="22"/>
        </w:rPr>
        <w:t>. CRITERIOS DE SELECCIÓN:</w:t>
      </w:r>
    </w:p>
    <w:p w14:paraId="47C0A37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p>
    <w:p w14:paraId="444BBE82" w14:textId="73D75D99" w:rsidR="005C79FE" w:rsidRDefault="005C79FE" w:rsidP="00666F4E">
      <w:pPr>
        <w:jc w:val="both"/>
        <w:rPr>
          <w:rFonts w:ascii="Trebuchet MS" w:eastAsia="Times New Roman" w:hAnsi="Trebuchet MS" w:cs="Arial"/>
          <w:sz w:val="22"/>
          <w:szCs w:val="22"/>
          <w:lang w:val="es-ES" w:eastAsia="es-ES"/>
        </w:rPr>
      </w:pPr>
      <w:r w:rsidRPr="000854FB">
        <w:rPr>
          <w:rFonts w:ascii="Trebuchet MS" w:eastAsia="Times New Roman" w:hAnsi="Trebuchet MS" w:cs="Arial"/>
          <w:sz w:val="22"/>
          <w:szCs w:val="22"/>
          <w:lang w:val="es-ES" w:eastAsia="es-ES"/>
        </w:rPr>
        <w:t xml:space="preserve">Teniendo en cuenta que la modalidad de selección es de contratación directa y de conformidad con lo señalado en el Artículo 2.2.1.2.1.4.9 del Decreto 1082 de 2015, se contrata a la persona natural en atención a su idoneidad y experiencia </w:t>
      </w:r>
      <w:r>
        <w:rPr>
          <w:rFonts w:ascii="Trebuchet MS" w:eastAsia="Times New Roman" w:hAnsi="Trebuchet MS" w:cs="Arial"/>
          <w:sz w:val="22"/>
          <w:szCs w:val="22"/>
          <w:lang w:val="es-ES" w:eastAsia="es-ES"/>
        </w:rPr>
        <w:t>siempre y cuando acredite el cumplimiento</w:t>
      </w:r>
      <w:r w:rsidRPr="000854FB">
        <w:rPr>
          <w:rFonts w:ascii="Trebuchet MS" w:eastAsia="Times New Roman" w:hAnsi="Trebuchet MS" w:cs="Arial"/>
          <w:sz w:val="22"/>
          <w:szCs w:val="22"/>
          <w:lang w:val="es-ES" w:eastAsia="es-ES"/>
        </w:rPr>
        <w:t xml:space="preserve"> de </w:t>
      </w:r>
      <w:r>
        <w:rPr>
          <w:rFonts w:ascii="Trebuchet MS" w:eastAsia="Times New Roman" w:hAnsi="Trebuchet MS" w:cs="Arial"/>
          <w:sz w:val="22"/>
          <w:szCs w:val="22"/>
          <w:lang w:val="es-ES" w:eastAsia="es-ES"/>
        </w:rPr>
        <w:t xml:space="preserve">los requisitos establecidos </w:t>
      </w:r>
      <w:r w:rsidR="00401395">
        <w:rPr>
          <w:rFonts w:ascii="Trebuchet MS" w:eastAsia="Times New Roman" w:hAnsi="Trebuchet MS" w:cs="Arial"/>
          <w:sz w:val="22"/>
          <w:szCs w:val="22"/>
          <w:lang w:val="es-ES" w:eastAsia="es-ES"/>
        </w:rPr>
        <w:t>en la resolución 1801 de 2022</w:t>
      </w:r>
      <w:r w:rsidRPr="000854FB">
        <w:rPr>
          <w:rFonts w:ascii="Trebuchet MS" w:eastAsia="Times New Roman" w:hAnsi="Trebuchet MS" w:cs="Arial"/>
          <w:sz w:val="22"/>
          <w:szCs w:val="22"/>
          <w:lang w:val="es-ES" w:eastAsia="es-ES"/>
        </w:rPr>
        <w:t>.</w:t>
      </w:r>
    </w:p>
    <w:p w14:paraId="0E7B14BD"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22D75EE5" w14:textId="384B7E21" w:rsidR="005C79FE" w:rsidRDefault="005C79FE" w:rsidP="000E4D71">
      <w:pPr>
        <w:tabs>
          <w:tab w:val="left" w:pos="-720"/>
          <w:tab w:val="left" w:pos="0"/>
        </w:tabs>
        <w:suppressAutoHyphens/>
        <w:jc w:val="both"/>
        <w:rPr>
          <w:rFonts w:ascii="Trebuchet MS" w:hAnsi="Trebuchet MS"/>
          <w:b/>
          <w:sz w:val="22"/>
          <w:szCs w:val="22"/>
        </w:rPr>
      </w:pPr>
      <w:r>
        <w:rPr>
          <w:rFonts w:ascii="Trebuchet MS" w:hAnsi="Trebuchet MS"/>
          <w:b/>
          <w:sz w:val="22"/>
          <w:szCs w:val="22"/>
        </w:rPr>
        <w:t>8</w:t>
      </w:r>
      <w:r w:rsidRPr="008C37C4">
        <w:rPr>
          <w:rFonts w:ascii="Trebuchet MS" w:hAnsi="Trebuchet MS"/>
          <w:b/>
          <w:sz w:val="22"/>
          <w:szCs w:val="22"/>
        </w:rPr>
        <w:t xml:space="preserve">. </w:t>
      </w:r>
      <w:r w:rsidR="00855B4C">
        <w:rPr>
          <w:rFonts w:ascii="Trebuchet MS" w:hAnsi="Trebuchet MS"/>
          <w:b/>
          <w:sz w:val="22"/>
          <w:szCs w:val="22"/>
        </w:rPr>
        <w:t>ANÁLISIS DE RIESGO</w:t>
      </w:r>
      <w:r w:rsidRPr="008C37C4">
        <w:rPr>
          <w:rFonts w:ascii="Trebuchet MS" w:hAnsi="Trebuchet MS"/>
          <w:b/>
          <w:sz w:val="22"/>
          <w:szCs w:val="22"/>
        </w:rPr>
        <w:t>:</w:t>
      </w:r>
    </w:p>
    <w:p w14:paraId="5BEA9CA5" w14:textId="77777777" w:rsidR="00B44F31" w:rsidRPr="008C37C4" w:rsidRDefault="00B44F31" w:rsidP="000E4D71">
      <w:pPr>
        <w:tabs>
          <w:tab w:val="left" w:pos="-720"/>
          <w:tab w:val="left" w:pos="0"/>
        </w:tabs>
        <w:suppressAutoHyphens/>
        <w:jc w:val="both"/>
        <w:rPr>
          <w:rFonts w:ascii="Trebuchet MS" w:hAnsi="Trebuchet MS"/>
          <w:b/>
          <w:sz w:val="22"/>
          <w:szCs w:val="22"/>
        </w:rPr>
      </w:pPr>
    </w:p>
    <w:p w14:paraId="3454DBC4" w14:textId="4D3B5183" w:rsidR="00855B4C" w:rsidRDefault="00855B4C" w:rsidP="005F1D40">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Dando cumplimiento a lo señalado en el numeral 6 del artículo </w:t>
      </w:r>
      <w:r w:rsidRPr="008C37C4">
        <w:rPr>
          <w:rFonts w:ascii="Trebuchet MS" w:hAnsi="Trebuchet MS"/>
          <w:bCs/>
          <w:sz w:val="22"/>
          <w:szCs w:val="22"/>
        </w:rPr>
        <w:t>2.2.1.1.2.1.1. Del Decreto 1082 de 2015 y a</w:t>
      </w:r>
      <w:r w:rsidRPr="008C37C4">
        <w:rPr>
          <w:rFonts w:ascii="Trebuchet MS" w:hAnsi="Trebuchet MS"/>
          <w:b/>
          <w:bCs/>
          <w:sz w:val="22"/>
          <w:szCs w:val="22"/>
        </w:rPr>
        <w:t xml:space="preserve"> </w:t>
      </w:r>
      <w:r w:rsidRPr="008C37C4">
        <w:rPr>
          <w:rFonts w:ascii="Trebuchet MS" w:hAnsi="Trebuchet MS" w:cs="Arial"/>
          <w:sz w:val="22"/>
          <w:szCs w:val="22"/>
        </w:rPr>
        <w:t>los lineamientos del Manual de Riesgos de Colombia Compra Eficiente, se han definido como riesgos dentro de la ejecución del contrato, los relacionados en la siguiente matriz la cual hará parte del contrato.</w:t>
      </w:r>
    </w:p>
    <w:p w14:paraId="2714F0DB" w14:textId="77777777" w:rsidR="00B44F31" w:rsidRDefault="00B44F31" w:rsidP="005F1D40">
      <w:pPr>
        <w:tabs>
          <w:tab w:val="left" w:pos="-720"/>
          <w:tab w:val="left" w:pos="0"/>
        </w:tabs>
        <w:suppressAutoHyphens/>
        <w:jc w:val="both"/>
        <w:rPr>
          <w:rFonts w:ascii="Trebuchet MS" w:hAnsi="Trebuchet MS" w:cs="Arial"/>
        </w:rPr>
      </w:pPr>
    </w:p>
    <w:tbl>
      <w:tblPr>
        <w:tblW w:w="50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4A0" w:firstRow="1" w:lastRow="0" w:firstColumn="1" w:lastColumn="0" w:noHBand="0" w:noVBand="1"/>
      </w:tblPr>
      <w:tblGrid>
        <w:gridCol w:w="246"/>
        <w:gridCol w:w="246"/>
        <w:gridCol w:w="246"/>
        <w:gridCol w:w="246"/>
        <w:gridCol w:w="340"/>
        <w:gridCol w:w="650"/>
        <w:gridCol w:w="707"/>
        <w:gridCol w:w="245"/>
        <w:gridCol w:w="245"/>
        <w:gridCol w:w="245"/>
        <w:gridCol w:w="245"/>
        <w:gridCol w:w="245"/>
        <w:gridCol w:w="935"/>
        <w:gridCol w:w="245"/>
        <w:gridCol w:w="245"/>
        <w:gridCol w:w="245"/>
        <w:gridCol w:w="249"/>
        <w:gridCol w:w="348"/>
        <w:gridCol w:w="310"/>
        <w:gridCol w:w="397"/>
        <w:gridCol w:w="716"/>
        <w:gridCol w:w="555"/>
        <w:gridCol w:w="554"/>
      </w:tblGrid>
      <w:tr w:rsidR="00855B4C" w:rsidRPr="00476C14" w14:paraId="71E7BDB4" w14:textId="77777777" w:rsidTr="00D173FE">
        <w:trPr>
          <w:trHeight w:val="1142"/>
          <w:tblHeader/>
        </w:trPr>
        <w:tc>
          <w:tcPr>
            <w:tcW w:w="141" w:type="pct"/>
            <w:vMerge w:val="restart"/>
            <w:shd w:val="clear" w:color="000000" w:fill="4E4D4D"/>
            <w:vAlign w:val="center"/>
            <w:hideMark/>
          </w:tcPr>
          <w:p w14:paraId="367FC5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N</w:t>
            </w:r>
          </w:p>
        </w:tc>
        <w:tc>
          <w:tcPr>
            <w:tcW w:w="141" w:type="pct"/>
            <w:vMerge w:val="restart"/>
            <w:shd w:val="clear" w:color="000000" w:fill="4E4D4D"/>
            <w:textDirection w:val="btLr"/>
            <w:vAlign w:val="center"/>
            <w:hideMark/>
          </w:tcPr>
          <w:p w14:paraId="5EC58431"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Clase</w:t>
            </w:r>
          </w:p>
        </w:tc>
        <w:tc>
          <w:tcPr>
            <w:tcW w:w="141" w:type="pct"/>
            <w:vMerge w:val="restart"/>
            <w:shd w:val="clear" w:color="000000" w:fill="4E4D4D"/>
            <w:textDirection w:val="btLr"/>
            <w:vAlign w:val="center"/>
            <w:hideMark/>
          </w:tcPr>
          <w:p w14:paraId="5A6D4256"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Fuente</w:t>
            </w:r>
          </w:p>
        </w:tc>
        <w:tc>
          <w:tcPr>
            <w:tcW w:w="141" w:type="pct"/>
            <w:vMerge w:val="restart"/>
            <w:shd w:val="clear" w:color="000000" w:fill="4E4D4D"/>
            <w:textDirection w:val="btLr"/>
            <w:vAlign w:val="center"/>
            <w:hideMark/>
          </w:tcPr>
          <w:p w14:paraId="2C96C4B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Etapa</w:t>
            </w:r>
          </w:p>
        </w:tc>
        <w:tc>
          <w:tcPr>
            <w:tcW w:w="195" w:type="pct"/>
            <w:vMerge w:val="restart"/>
            <w:shd w:val="clear" w:color="000000" w:fill="4E4D4D"/>
            <w:textDirection w:val="btLr"/>
            <w:vAlign w:val="center"/>
            <w:hideMark/>
          </w:tcPr>
          <w:p w14:paraId="2F059AC4" w14:textId="77777777" w:rsidR="00855B4C" w:rsidRPr="00476C14" w:rsidRDefault="00855B4C" w:rsidP="00D173FE">
            <w:pPr>
              <w:ind w:left="113" w:right="113"/>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Tipo</w:t>
            </w:r>
          </w:p>
        </w:tc>
        <w:tc>
          <w:tcPr>
            <w:tcW w:w="373" w:type="pct"/>
            <w:vMerge w:val="restart"/>
            <w:shd w:val="clear" w:color="000000" w:fill="4E4D4D"/>
            <w:vAlign w:val="center"/>
            <w:hideMark/>
          </w:tcPr>
          <w:p w14:paraId="050F1577"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Descripción</w:t>
            </w:r>
          </w:p>
        </w:tc>
        <w:tc>
          <w:tcPr>
            <w:tcW w:w="406" w:type="pct"/>
            <w:vMerge w:val="restart"/>
            <w:shd w:val="clear" w:color="000000" w:fill="4E4D4D"/>
            <w:vAlign w:val="center"/>
            <w:hideMark/>
          </w:tcPr>
          <w:p w14:paraId="2EB73BEA"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Consecuencia de la ocurrencia del evento</w:t>
            </w:r>
          </w:p>
        </w:tc>
        <w:tc>
          <w:tcPr>
            <w:tcW w:w="141" w:type="pct"/>
            <w:vMerge w:val="restart"/>
            <w:shd w:val="clear" w:color="000000" w:fill="4E4D4D"/>
            <w:textDirection w:val="btLr"/>
            <w:vAlign w:val="center"/>
            <w:hideMark/>
          </w:tcPr>
          <w:p w14:paraId="46825700"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Probabilidad</w:t>
            </w:r>
          </w:p>
        </w:tc>
        <w:tc>
          <w:tcPr>
            <w:tcW w:w="141" w:type="pct"/>
            <w:vMerge w:val="restart"/>
            <w:shd w:val="clear" w:color="000000" w:fill="4E4D4D"/>
            <w:textDirection w:val="btLr"/>
            <w:vAlign w:val="center"/>
            <w:hideMark/>
          </w:tcPr>
          <w:p w14:paraId="115070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Impacto</w:t>
            </w:r>
          </w:p>
        </w:tc>
        <w:tc>
          <w:tcPr>
            <w:tcW w:w="141" w:type="pct"/>
            <w:vMerge w:val="restart"/>
            <w:shd w:val="clear" w:color="000000" w:fill="4E4D4D"/>
            <w:textDirection w:val="btLr"/>
            <w:vAlign w:val="center"/>
            <w:hideMark/>
          </w:tcPr>
          <w:p w14:paraId="55F5956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Valoración</w:t>
            </w:r>
          </w:p>
        </w:tc>
        <w:tc>
          <w:tcPr>
            <w:tcW w:w="141" w:type="pct"/>
            <w:vMerge w:val="restart"/>
            <w:shd w:val="clear" w:color="000000" w:fill="4E4D4D"/>
            <w:textDirection w:val="btLr"/>
            <w:vAlign w:val="center"/>
            <w:hideMark/>
          </w:tcPr>
          <w:p w14:paraId="49719D22"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Categoría</w:t>
            </w:r>
          </w:p>
        </w:tc>
        <w:tc>
          <w:tcPr>
            <w:tcW w:w="141" w:type="pct"/>
            <w:vMerge w:val="restart"/>
            <w:shd w:val="clear" w:color="000000" w:fill="D9D9D9"/>
            <w:textDirection w:val="btLr"/>
            <w:vAlign w:val="center"/>
            <w:hideMark/>
          </w:tcPr>
          <w:p w14:paraId="26A5FFD7"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quién se le asigna?</w:t>
            </w:r>
          </w:p>
        </w:tc>
        <w:tc>
          <w:tcPr>
            <w:tcW w:w="537" w:type="pct"/>
            <w:vMerge w:val="restart"/>
            <w:shd w:val="clear" w:color="000000" w:fill="D9D9D9"/>
            <w:vAlign w:val="center"/>
            <w:hideMark/>
          </w:tcPr>
          <w:p w14:paraId="4954907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Tratamiento/Control a ser implementado</w:t>
            </w:r>
          </w:p>
        </w:tc>
        <w:tc>
          <w:tcPr>
            <w:tcW w:w="566" w:type="pct"/>
            <w:gridSpan w:val="4"/>
            <w:shd w:val="clear" w:color="000000" w:fill="D9D9D9"/>
            <w:vAlign w:val="center"/>
            <w:hideMark/>
          </w:tcPr>
          <w:p w14:paraId="4C3698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 después del tratamiento</w:t>
            </w:r>
          </w:p>
        </w:tc>
        <w:tc>
          <w:tcPr>
            <w:tcW w:w="200" w:type="pct"/>
            <w:vMerge w:val="restart"/>
            <w:shd w:val="clear" w:color="000000" w:fill="D9D9D9"/>
            <w:textDirection w:val="btLr"/>
            <w:vAlign w:val="center"/>
            <w:hideMark/>
          </w:tcPr>
          <w:p w14:paraId="6587D82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¿Afecta la ejecución del contrato?</w:t>
            </w:r>
          </w:p>
        </w:tc>
        <w:tc>
          <w:tcPr>
            <w:tcW w:w="178" w:type="pct"/>
            <w:vMerge w:val="restart"/>
            <w:shd w:val="clear" w:color="000000" w:fill="D9D9D9"/>
            <w:textDirection w:val="btLr"/>
            <w:vAlign w:val="center"/>
            <w:hideMark/>
          </w:tcPr>
          <w:p w14:paraId="277B419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Responsable por implementar el tratamiento</w:t>
            </w:r>
          </w:p>
        </w:tc>
        <w:tc>
          <w:tcPr>
            <w:tcW w:w="228" w:type="pct"/>
            <w:vMerge w:val="restart"/>
            <w:shd w:val="clear" w:color="000000" w:fill="D9D9D9"/>
            <w:textDirection w:val="btLr"/>
            <w:vAlign w:val="center"/>
            <w:hideMark/>
          </w:tcPr>
          <w:p w14:paraId="3E8FB1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inicia el tratamiento</w:t>
            </w:r>
          </w:p>
        </w:tc>
        <w:tc>
          <w:tcPr>
            <w:tcW w:w="411" w:type="pct"/>
            <w:vMerge w:val="restart"/>
            <w:shd w:val="clear" w:color="000000" w:fill="D9D9D9"/>
            <w:textDirection w:val="btLr"/>
            <w:vAlign w:val="center"/>
            <w:hideMark/>
          </w:tcPr>
          <w:p w14:paraId="299BE99C"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completa el tratamiento</w:t>
            </w:r>
          </w:p>
        </w:tc>
        <w:tc>
          <w:tcPr>
            <w:tcW w:w="637" w:type="pct"/>
            <w:gridSpan w:val="2"/>
            <w:shd w:val="clear" w:color="000000" w:fill="D9D9D9"/>
            <w:vAlign w:val="center"/>
            <w:hideMark/>
          </w:tcPr>
          <w:p w14:paraId="5D5DC8A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Monitoreo y revisión</w:t>
            </w:r>
          </w:p>
        </w:tc>
      </w:tr>
      <w:tr w:rsidR="00855B4C" w:rsidRPr="00476C14" w14:paraId="2D5E86DC" w14:textId="77777777" w:rsidTr="00D173FE">
        <w:trPr>
          <w:trHeight w:val="975"/>
          <w:tblHeader/>
        </w:trPr>
        <w:tc>
          <w:tcPr>
            <w:tcW w:w="141" w:type="pct"/>
            <w:vMerge/>
            <w:vAlign w:val="center"/>
            <w:hideMark/>
          </w:tcPr>
          <w:p w14:paraId="6265991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EAE635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324E61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99C5EF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6EF41CA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25FCBE6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6C20B5F4"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DF1314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8FB356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83C590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E304C9E"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DF8128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0EBA9AC"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restart"/>
            <w:shd w:val="clear" w:color="000000" w:fill="D9D9D9"/>
            <w:textDirection w:val="btLr"/>
            <w:vAlign w:val="center"/>
            <w:hideMark/>
          </w:tcPr>
          <w:p w14:paraId="4BD9033A"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Probabilidad</w:t>
            </w:r>
          </w:p>
        </w:tc>
        <w:tc>
          <w:tcPr>
            <w:tcW w:w="141" w:type="pct"/>
            <w:vMerge w:val="restart"/>
            <w:shd w:val="clear" w:color="000000" w:fill="D9D9D9"/>
            <w:textDirection w:val="btLr"/>
            <w:vAlign w:val="center"/>
            <w:hideMark/>
          </w:tcPr>
          <w:p w14:paraId="5F5D967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w:t>
            </w:r>
          </w:p>
        </w:tc>
        <w:tc>
          <w:tcPr>
            <w:tcW w:w="141" w:type="pct"/>
            <w:vMerge w:val="restart"/>
            <w:shd w:val="clear" w:color="000000" w:fill="D9D9D9"/>
            <w:textDirection w:val="btLr"/>
            <w:vAlign w:val="center"/>
            <w:hideMark/>
          </w:tcPr>
          <w:p w14:paraId="24616D1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Valoración </w:t>
            </w:r>
          </w:p>
        </w:tc>
        <w:tc>
          <w:tcPr>
            <w:tcW w:w="143" w:type="pct"/>
            <w:vMerge w:val="restart"/>
            <w:shd w:val="clear" w:color="000000" w:fill="D9D9D9"/>
            <w:textDirection w:val="btLr"/>
            <w:vAlign w:val="center"/>
            <w:hideMark/>
          </w:tcPr>
          <w:p w14:paraId="48A3688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Categoría</w:t>
            </w:r>
          </w:p>
        </w:tc>
        <w:tc>
          <w:tcPr>
            <w:tcW w:w="200" w:type="pct"/>
            <w:vMerge/>
            <w:vAlign w:val="center"/>
            <w:hideMark/>
          </w:tcPr>
          <w:p w14:paraId="3FEE7E2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3B69857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5A31F90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4A2B505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restart"/>
            <w:shd w:val="clear" w:color="000000" w:fill="D9D9D9"/>
            <w:textDirection w:val="btLr"/>
            <w:vAlign w:val="center"/>
            <w:hideMark/>
          </w:tcPr>
          <w:p w14:paraId="7AB7034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¿Cómo se realiza el monitoreo?</w:t>
            </w:r>
          </w:p>
        </w:tc>
        <w:tc>
          <w:tcPr>
            <w:tcW w:w="318" w:type="pct"/>
            <w:vMerge w:val="restart"/>
            <w:shd w:val="clear" w:color="000000" w:fill="D9D9D9"/>
            <w:textDirection w:val="btLr"/>
            <w:vAlign w:val="center"/>
            <w:hideMark/>
          </w:tcPr>
          <w:p w14:paraId="5A05D8E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Periodicidad</w:t>
            </w:r>
          </w:p>
        </w:tc>
      </w:tr>
      <w:tr w:rsidR="00855B4C" w:rsidRPr="00476C14" w14:paraId="02996A6D" w14:textId="77777777" w:rsidTr="00D173FE">
        <w:trPr>
          <w:trHeight w:val="464"/>
        </w:trPr>
        <w:tc>
          <w:tcPr>
            <w:tcW w:w="141" w:type="pct"/>
            <w:vMerge/>
            <w:vAlign w:val="center"/>
            <w:hideMark/>
          </w:tcPr>
          <w:p w14:paraId="1E686C3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70BEF4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FE6DE8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6F34D7D"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5EF07E96"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4B3539F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53FD09F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D74887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AA45CD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E8A06CF"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50340C37"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77C56BB9"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BC29EED"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ign w:val="center"/>
            <w:hideMark/>
          </w:tcPr>
          <w:p w14:paraId="2457DAB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596E789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7E1632F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3" w:type="pct"/>
            <w:vMerge/>
            <w:vAlign w:val="center"/>
            <w:hideMark/>
          </w:tcPr>
          <w:p w14:paraId="34AD36D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00" w:type="pct"/>
            <w:vMerge/>
            <w:vAlign w:val="center"/>
            <w:hideMark/>
          </w:tcPr>
          <w:p w14:paraId="741CE61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13B3C4F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7299066F"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7398B91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ign w:val="center"/>
            <w:hideMark/>
          </w:tcPr>
          <w:p w14:paraId="4500E55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8" w:type="pct"/>
            <w:vMerge/>
            <w:vAlign w:val="center"/>
            <w:hideMark/>
          </w:tcPr>
          <w:p w14:paraId="4E6B39E8" w14:textId="77777777" w:rsidR="00855B4C" w:rsidRPr="00476C14" w:rsidRDefault="00855B4C" w:rsidP="00D173FE">
            <w:pPr>
              <w:rPr>
                <w:rFonts w:ascii="Trebuchet MS" w:eastAsia="Times New Roman" w:hAnsi="Trebuchet MS" w:cs="Arial"/>
                <w:color w:val="000000"/>
                <w:sz w:val="10"/>
                <w:szCs w:val="10"/>
                <w:lang w:val="es-CO" w:eastAsia="es-CO"/>
              </w:rPr>
            </w:pPr>
          </w:p>
        </w:tc>
      </w:tr>
      <w:tr w:rsidR="00855B4C" w:rsidRPr="00476C14" w14:paraId="7C3CB331" w14:textId="77777777" w:rsidTr="00D173FE">
        <w:trPr>
          <w:trHeight w:val="392"/>
        </w:trPr>
        <w:tc>
          <w:tcPr>
            <w:tcW w:w="141" w:type="pct"/>
            <w:textDirection w:val="btLr"/>
            <w:vAlign w:val="center"/>
          </w:tcPr>
          <w:p w14:paraId="529495B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940573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245E994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5C2AC00F"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6F16F10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 REGULATORIO </w:t>
            </w:r>
          </w:p>
        </w:tc>
        <w:tc>
          <w:tcPr>
            <w:tcW w:w="373" w:type="pct"/>
            <w:vAlign w:val="center"/>
          </w:tcPr>
          <w:p w14:paraId="5E29F48F"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Uso indebido de la información </w:t>
            </w:r>
            <w:r w:rsidRPr="00476C14">
              <w:rPr>
                <w:rFonts w:ascii="Trebuchet MS" w:eastAsia="Times New Roman" w:hAnsi="Trebuchet MS" w:cs="Arial"/>
                <w:sz w:val="10"/>
                <w:szCs w:val="10"/>
                <w:lang w:val="es-CO" w:eastAsia="es-CO"/>
              </w:rPr>
              <w:lastRenderedPageBreak/>
              <w:t xml:space="preserve">reservada conforme a la ley </w:t>
            </w:r>
          </w:p>
        </w:tc>
        <w:tc>
          <w:tcPr>
            <w:tcW w:w="406" w:type="pct"/>
            <w:vAlign w:val="center"/>
          </w:tcPr>
          <w:p w14:paraId="0A97E965"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lastRenderedPageBreak/>
              <w:t>Filtración de información relevante</w:t>
            </w:r>
          </w:p>
        </w:tc>
        <w:tc>
          <w:tcPr>
            <w:tcW w:w="141" w:type="pct"/>
            <w:textDirection w:val="btLr"/>
            <w:vAlign w:val="center"/>
          </w:tcPr>
          <w:p w14:paraId="00E17A3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RARO 1</w:t>
            </w:r>
          </w:p>
        </w:tc>
        <w:tc>
          <w:tcPr>
            <w:tcW w:w="141" w:type="pct"/>
            <w:textDirection w:val="btLr"/>
            <w:vAlign w:val="center"/>
          </w:tcPr>
          <w:p w14:paraId="651993F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214EA0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605F344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BAJO </w:t>
            </w:r>
          </w:p>
        </w:tc>
        <w:tc>
          <w:tcPr>
            <w:tcW w:w="141" w:type="pct"/>
            <w:textDirection w:val="btLr"/>
            <w:vAlign w:val="center"/>
          </w:tcPr>
          <w:p w14:paraId="3F65063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w:t>
            </w:r>
          </w:p>
        </w:tc>
        <w:tc>
          <w:tcPr>
            <w:tcW w:w="537" w:type="pct"/>
            <w:vAlign w:val="center"/>
          </w:tcPr>
          <w:p w14:paraId="21AC734E"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Realizar los trámites legales necesarios   </w:t>
            </w:r>
          </w:p>
        </w:tc>
        <w:tc>
          <w:tcPr>
            <w:tcW w:w="141" w:type="pct"/>
            <w:textDirection w:val="btLr"/>
            <w:vAlign w:val="center"/>
          </w:tcPr>
          <w:p w14:paraId="6FD02C75"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0467C6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4B1ED3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3" w:type="pct"/>
            <w:textDirection w:val="btLr"/>
            <w:vAlign w:val="center"/>
          </w:tcPr>
          <w:p w14:paraId="78AF761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7E5374A0"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p w14:paraId="62AE1795" w14:textId="77777777" w:rsidR="00855B4C" w:rsidRPr="00476C14" w:rsidRDefault="00855B4C" w:rsidP="00D173FE">
            <w:pPr>
              <w:ind w:left="113" w:right="113"/>
              <w:rPr>
                <w:rFonts w:ascii="Trebuchet MS" w:eastAsia="Times New Roman" w:hAnsi="Trebuchet MS" w:cs="Arial"/>
                <w:color w:val="000000"/>
                <w:sz w:val="10"/>
                <w:szCs w:val="10"/>
                <w:lang w:val="es-CO" w:eastAsia="es-CO"/>
              </w:rPr>
            </w:pPr>
          </w:p>
        </w:tc>
        <w:tc>
          <w:tcPr>
            <w:tcW w:w="178" w:type="pct"/>
            <w:textDirection w:val="btLr"/>
            <w:vAlign w:val="center"/>
          </w:tcPr>
          <w:p w14:paraId="4BCB99E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w:t>
            </w:r>
          </w:p>
        </w:tc>
        <w:tc>
          <w:tcPr>
            <w:tcW w:w="228" w:type="pct"/>
            <w:vAlign w:val="center"/>
          </w:tcPr>
          <w:p w14:paraId="5CDC068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partir de la ocurrencia </w:t>
            </w:r>
            <w:r w:rsidRPr="00476C14">
              <w:rPr>
                <w:rFonts w:ascii="Trebuchet MS" w:eastAsia="Times New Roman" w:hAnsi="Trebuchet MS" w:cs="Arial"/>
                <w:color w:val="000000"/>
                <w:sz w:val="10"/>
                <w:szCs w:val="10"/>
                <w:lang w:val="es-CO" w:eastAsia="es-CO"/>
              </w:rPr>
              <w:lastRenderedPageBreak/>
              <w:t>del evento</w:t>
            </w:r>
          </w:p>
        </w:tc>
        <w:tc>
          <w:tcPr>
            <w:tcW w:w="411" w:type="pct"/>
            <w:vAlign w:val="center"/>
          </w:tcPr>
          <w:p w14:paraId="7FF3AAE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lastRenderedPageBreak/>
              <w:t>Hasta la fecha de terminación del contrato</w:t>
            </w:r>
          </w:p>
        </w:tc>
        <w:tc>
          <w:tcPr>
            <w:tcW w:w="319" w:type="pct"/>
            <w:vAlign w:val="center"/>
          </w:tcPr>
          <w:p w14:paraId="41EF764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Revisando el avance del monitore</w:t>
            </w:r>
            <w:r w:rsidRPr="00476C14">
              <w:rPr>
                <w:rFonts w:ascii="Trebuchet MS" w:eastAsia="Times New Roman" w:hAnsi="Trebuchet MS" w:cs="Arial"/>
                <w:color w:val="000000"/>
                <w:sz w:val="10"/>
                <w:szCs w:val="10"/>
                <w:lang w:val="es-CO" w:eastAsia="es-CO"/>
              </w:rPr>
              <w:lastRenderedPageBreak/>
              <w:t xml:space="preserve">o definido en la matriz de riesgos </w:t>
            </w:r>
          </w:p>
        </w:tc>
        <w:tc>
          <w:tcPr>
            <w:tcW w:w="318" w:type="pct"/>
            <w:vAlign w:val="center"/>
          </w:tcPr>
          <w:p w14:paraId="1A990AB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lastRenderedPageBreak/>
              <w:t>Durante la ejecución del contrato</w:t>
            </w:r>
          </w:p>
        </w:tc>
      </w:tr>
      <w:tr w:rsidR="00855B4C" w:rsidRPr="00476C14" w14:paraId="5C4F9E46" w14:textId="77777777" w:rsidTr="00D173FE">
        <w:trPr>
          <w:trHeight w:val="2679"/>
        </w:trPr>
        <w:tc>
          <w:tcPr>
            <w:tcW w:w="141" w:type="pct"/>
            <w:textDirection w:val="btLr"/>
            <w:vAlign w:val="center"/>
          </w:tcPr>
          <w:p w14:paraId="3FB35F2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lastRenderedPageBreak/>
              <w:t>2</w:t>
            </w:r>
          </w:p>
        </w:tc>
        <w:tc>
          <w:tcPr>
            <w:tcW w:w="141" w:type="pct"/>
            <w:textDirection w:val="btLr"/>
            <w:vAlign w:val="center"/>
          </w:tcPr>
          <w:p w14:paraId="5F563AD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0A1C955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 - EXTERNO</w:t>
            </w:r>
          </w:p>
        </w:tc>
        <w:tc>
          <w:tcPr>
            <w:tcW w:w="141" w:type="pct"/>
            <w:textDirection w:val="btLr"/>
            <w:vAlign w:val="center"/>
          </w:tcPr>
          <w:p w14:paraId="0598E8E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562C4474"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 - REGULATORIO</w:t>
            </w:r>
          </w:p>
        </w:tc>
        <w:tc>
          <w:tcPr>
            <w:tcW w:w="373" w:type="pct"/>
            <w:vAlign w:val="center"/>
          </w:tcPr>
          <w:p w14:paraId="7B4B021C"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Cambios en la normatividad, contractual, presupuesto o relacionada con el desarrollo del contrato y las condiciones pactadas en él que pueden afectarlo                            </w:t>
            </w:r>
          </w:p>
        </w:tc>
        <w:tc>
          <w:tcPr>
            <w:tcW w:w="406" w:type="pct"/>
            <w:vAlign w:val="center"/>
          </w:tcPr>
          <w:p w14:paraId="079CE290"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Nuevos costos</w:t>
            </w:r>
          </w:p>
        </w:tc>
        <w:tc>
          <w:tcPr>
            <w:tcW w:w="141" w:type="pct"/>
            <w:textDirection w:val="btLr"/>
            <w:vAlign w:val="center"/>
          </w:tcPr>
          <w:p w14:paraId="28AC617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IMPROBABLE 2</w:t>
            </w:r>
          </w:p>
        </w:tc>
        <w:tc>
          <w:tcPr>
            <w:tcW w:w="141" w:type="pct"/>
            <w:textDirection w:val="btLr"/>
            <w:vAlign w:val="center"/>
          </w:tcPr>
          <w:p w14:paraId="7824D49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37FBCEE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6</w:t>
            </w:r>
          </w:p>
        </w:tc>
        <w:tc>
          <w:tcPr>
            <w:tcW w:w="141" w:type="pct"/>
            <w:textDirection w:val="btLr"/>
            <w:vAlign w:val="center"/>
          </w:tcPr>
          <w:p w14:paraId="523DB3C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ALTO</w:t>
            </w:r>
          </w:p>
        </w:tc>
        <w:tc>
          <w:tcPr>
            <w:tcW w:w="141" w:type="pct"/>
            <w:textDirection w:val="btLr"/>
            <w:vAlign w:val="center"/>
          </w:tcPr>
          <w:p w14:paraId="2427ED0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NORMATIVIDAD</w:t>
            </w:r>
          </w:p>
        </w:tc>
        <w:tc>
          <w:tcPr>
            <w:tcW w:w="537" w:type="pct"/>
            <w:vAlign w:val="center"/>
          </w:tcPr>
          <w:p w14:paraId="2ABC3347"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Deberán ser adoptados por el contratista y la Entidad, cuando la norma así lo indique.   </w:t>
            </w:r>
          </w:p>
        </w:tc>
        <w:tc>
          <w:tcPr>
            <w:tcW w:w="141" w:type="pct"/>
            <w:textDirection w:val="btLr"/>
            <w:vAlign w:val="center"/>
          </w:tcPr>
          <w:p w14:paraId="110804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7BA3AC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5123602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5</w:t>
            </w:r>
          </w:p>
        </w:tc>
        <w:tc>
          <w:tcPr>
            <w:tcW w:w="143" w:type="pct"/>
            <w:textDirection w:val="btLr"/>
            <w:vAlign w:val="center"/>
          </w:tcPr>
          <w:p w14:paraId="552D92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MEDIO</w:t>
            </w:r>
          </w:p>
        </w:tc>
        <w:tc>
          <w:tcPr>
            <w:tcW w:w="200" w:type="pct"/>
            <w:textDirection w:val="btLr"/>
            <w:vAlign w:val="center"/>
          </w:tcPr>
          <w:p w14:paraId="505C6D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tc>
        <w:tc>
          <w:tcPr>
            <w:tcW w:w="178" w:type="pct"/>
            <w:textDirection w:val="btLr"/>
            <w:vAlign w:val="center"/>
          </w:tcPr>
          <w:p w14:paraId="04E4F41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CONTRATISTA/ENTIDAD</w:t>
            </w:r>
          </w:p>
        </w:tc>
        <w:tc>
          <w:tcPr>
            <w:tcW w:w="228" w:type="pct"/>
            <w:vAlign w:val="center"/>
          </w:tcPr>
          <w:p w14:paraId="5E745BE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30F6DFC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9F378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5C62FB4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499E319" w14:textId="77777777" w:rsidTr="00D173FE">
        <w:trPr>
          <w:trHeight w:val="283"/>
        </w:trPr>
        <w:tc>
          <w:tcPr>
            <w:tcW w:w="141" w:type="pct"/>
            <w:textDirection w:val="btLr"/>
            <w:vAlign w:val="center"/>
          </w:tcPr>
          <w:p w14:paraId="7577D37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10F7AB7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ESPECIFICO</w:t>
            </w:r>
          </w:p>
        </w:tc>
        <w:tc>
          <w:tcPr>
            <w:tcW w:w="141" w:type="pct"/>
            <w:textDirection w:val="btLr"/>
            <w:vAlign w:val="center"/>
          </w:tcPr>
          <w:p w14:paraId="087988D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398351B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DE2700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w:t>
            </w:r>
          </w:p>
        </w:tc>
        <w:tc>
          <w:tcPr>
            <w:tcW w:w="373" w:type="pct"/>
            <w:vAlign w:val="center"/>
          </w:tcPr>
          <w:p w14:paraId="72F0D698"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el plan nacional de capacitación orientado, no cumpla con los requerimientos hechos por la Dirección Nacional de Defensoría Pública</w:t>
            </w:r>
          </w:p>
        </w:tc>
        <w:tc>
          <w:tcPr>
            <w:tcW w:w="406" w:type="pct"/>
            <w:vAlign w:val="center"/>
          </w:tcPr>
          <w:p w14:paraId="1C657072"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Quejas por deficiencias en los temas escogidos para la capacitación.</w:t>
            </w:r>
          </w:p>
        </w:tc>
        <w:tc>
          <w:tcPr>
            <w:tcW w:w="141" w:type="pct"/>
            <w:textDirection w:val="btLr"/>
            <w:vAlign w:val="center"/>
          </w:tcPr>
          <w:p w14:paraId="7A977630"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F9E192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2 </w:t>
            </w:r>
          </w:p>
        </w:tc>
        <w:tc>
          <w:tcPr>
            <w:tcW w:w="141" w:type="pct"/>
            <w:textDirection w:val="btLr"/>
            <w:vAlign w:val="center"/>
          </w:tcPr>
          <w:p w14:paraId="0F37E7F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4</w:t>
            </w:r>
          </w:p>
        </w:tc>
        <w:tc>
          <w:tcPr>
            <w:tcW w:w="141" w:type="pct"/>
            <w:textDirection w:val="btLr"/>
            <w:vAlign w:val="center"/>
          </w:tcPr>
          <w:p w14:paraId="6ECB307E"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BAJO</w:t>
            </w:r>
          </w:p>
        </w:tc>
        <w:tc>
          <w:tcPr>
            <w:tcW w:w="141" w:type="pct"/>
            <w:textDirection w:val="btLr"/>
            <w:vAlign w:val="center"/>
          </w:tcPr>
          <w:p w14:paraId="0410475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ENTIDAD</w:t>
            </w:r>
          </w:p>
        </w:tc>
        <w:tc>
          <w:tcPr>
            <w:tcW w:w="537" w:type="pct"/>
            <w:vAlign w:val="center"/>
          </w:tcPr>
          <w:p w14:paraId="7F8D87E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El Grupo de Capacitación e investigación debe verificar que las características del plan nacional capacitación diseñado, respondan a los requerimientos de calidad de la Dirección Nacional de Defensoría Pública.</w:t>
            </w:r>
          </w:p>
          <w:p w14:paraId="73A49F8E" w14:textId="77777777" w:rsidR="00855B4C" w:rsidRPr="00476C14" w:rsidRDefault="00855B4C" w:rsidP="00D173FE">
            <w:pPr>
              <w:ind w:left="31"/>
              <w:jc w:val="both"/>
              <w:rPr>
                <w:rFonts w:ascii="Trebuchet MS" w:eastAsia="Times New Roman" w:hAnsi="Trebuchet MS" w:cs="Arial"/>
                <w:sz w:val="10"/>
                <w:szCs w:val="10"/>
                <w:lang w:val="es-CO" w:eastAsia="es-CO"/>
              </w:rPr>
            </w:pPr>
          </w:p>
        </w:tc>
        <w:tc>
          <w:tcPr>
            <w:tcW w:w="141" w:type="pct"/>
            <w:textDirection w:val="btLr"/>
            <w:vAlign w:val="center"/>
          </w:tcPr>
          <w:p w14:paraId="0D8A12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04F7ABA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C820BF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3 </w:t>
            </w:r>
          </w:p>
        </w:tc>
        <w:tc>
          <w:tcPr>
            <w:tcW w:w="143" w:type="pct"/>
            <w:textDirection w:val="btLr"/>
            <w:vAlign w:val="center"/>
          </w:tcPr>
          <w:p w14:paraId="1412408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1B423231"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558C4F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ENTIDAD </w:t>
            </w:r>
          </w:p>
        </w:tc>
        <w:tc>
          <w:tcPr>
            <w:tcW w:w="228" w:type="pct"/>
            <w:vAlign w:val="center"/>
          </w:tcPr>
          <w:p w14:paraId="02D888F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480A662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51FD055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72C3978D"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8931688" w14:textId="77777777" w:rsidTr="00D173FE">
        <w:trPr>
          <w:trHeight w:val="2679"/>
        </w:trPr>
        <w:tc>
          <w:tcPr>
            <w:tcW w:w="141" w:type="pct"/>
            <w:textDirection w:val="btLr"/>
            <w:vAlign w:val="center"/>
          </w:tcPr>
          <w:p w14:paraId="2EAA1F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4F764848" w14:textId="77777777" w:rsidR="00855B4C" w:rsidRPr="00476C14" w:rsidRDefault="00855B4C" w:rsidP="00D173FE">
            <w:pPr>
              <w:ind w:left="113" w:right="113"/>
              <w:jc w:val="center"/>
              <w:rPr>
                <w:rFonts w:ascii="Trebuchet MS" w:eastAsia="Times New Roman" w:hAnsi="Trebuchet MS" w:cs="Arial"/>
                <w:color w:val="70AD47"/>
                <w:sz w:val="10"/>
                <w:szCs w:val="10"/>
                <w:lang w:val="es-CO" w:eastAsia="es-CO"/>
              </w:rPr>
            </w:pPr>
            <w:r w:rsidRPr="00476C14">
              <w:rPr>
                <w:rFonts w:ascii="Trebuchet MS" w:eastAsia="Times New Roman" w:hAnsi="Trebuchet MS" w:cs="Arial"/>
                <w:sz w:val="10"/>
                <w:szCs w:val="10"/>
                <w:lang w:val="es-CO" w:eastAsia="es-CO"/>
              </w:rPr>
              <w:t>ESPECIFICO</w:t>
            </w:r>
          </w:p>
        </w:tc>
        <w:tc>
          <w:tcPr>
            <w:tcW w:w="141" w:type="pct"/>
            <w:textDirection w:val="btLr"/>
            <w:vAlign w:val="center"/>
          </w:tcPr>
          <w:p w14:paraId="07BFD71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65AB342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3FD32E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w:t>
            </w:r>
          </w:p>
        </w:tc>
        <w:tc>
          <w:tcPr>
            <w:tcW w:w="373" w:type="pct"/>
            <w:vAlign w:val="center"/>
          </w:tcPr>
          <w:p w14:paraId="5396CD97"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no se logren los objetivo trazados con las barras académicas</w:t>
            </w:r>
          </w:p>
        </w:tc>
        <w:tc>
          <w:tcPr>
            <w:tcW w:w="406" w:type="pct"/>
            <w:vAlign w:val="center"/>
          </w:tcPr>
          <w:p w14:paraId="5B59F57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Falta de cumplimiento de las directrices establecidas por la Dirección Nacional de Defensoría Publica en temas académicos.</w:t>
            </w:r>
          </w:p>
        </w:tc>
        <w:tc>
          <w:tcPr>
            <w:tcW w:w="141" w:type="pct"/>
            <w:textDirection w:val="btLr"/>
            <w:vAlign w:val="center"/>
          </w:tcPr>
          <w:p w14:paraId="252BC23C"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AC73B03"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1</w:t>
            </w:r>
          </w:p>
        </w:tc>
        <w:tc>
          <w:tcPr>
            <w:tcW w:w="141" w:type="pct"/>
            <w:textDirection w:val="btLr"/>
            <w:vAlign w:val="center"/>
          </w:tcPr>
          <w:p w14:paraId="682F92F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3</w:t>
            </w:r>
          </w:p>
        </w:tc>
        <w:tc>
          <w:tcPr>
            <w:tcW w:w="141" w:type="pct"/>
            <w:textDirection w:val="btLr"/>
            <w:vAlign w:val="center"/>
          </w:tcPr>
          <w:p w14:paraId="042511E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BAJO </w:t>
            </w:r>
          </w:p>
        </w:tc>
        <w:tc>
          <w:tcPr>
            <w:tcW w:w="141" w:type="pct"/>
            <w:textDirection w:val="btLr"/>
            <w:vAlign w:val="center"/>
          </w:tcPr>
          <w:p w14:paraId="1D2B8E8D"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CONTRATISTA / ENTIDAD</w:t>
            </w:r>
          </w:p>
        </w:tc>
        <w:tc>
          <w:tcPr>
            <w:tcW w:w="537" w:type="pct"/>
            <w:vAlign w:val="center"/>
          </w:tcPr>
          <w:p w14:paraId="2B087856"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El cumplimiento de la obligación contractual deberá ser verificado por el supervisor del contrato.  </w:t>
            </w:r>
          </w:p>
        </w:tc>
        <w:tc>
          <w:tcPr>
            <w:tcW w:w="141" w:type="pct"/>
            <w:textDirection w:val="btLr"/>
            <w:vAlign w:val="center"/>
          </w:tcPr>
          <w:p w14:paraId="7EFD4F2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56D2C28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6E7D2E1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3" w:type="pct"/>
            <w:textDirection w:val="btLr"/>
            <w:vAlign w:val="center"/>
          </w:tcPr>
          <w:p w14:paraId="535D6CDD"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42262BBB"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p>
          <w:p w14:paraId="4D688F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3F60C63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 / CONTRATISTA</w:t>
            </w:r>
          </w:p>
        </w:tc>
        <w:tc>
          <w:tcPr>
            <w:tcW w:w="228" w:type="pct"/>
            <w:vAlign w:val="center"/>
          </w:tcPr>
          <w:p w14:paraId="7EA229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2E1F837F"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A04713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6776EDF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bl>
    <w:p w14:paraId="6968BACD" w14:textId="77777777" w:rsidR="00B44F31" w:rsidRDefault="00B44F31" w:rsidP="000E4D71">
      <w:pPr>
        <w:pStyle w:val="P27"/>
        <w:jc w:val="both"/>
        <w:rPr>
          <w:rFonts w:ascii="Trebuchet MS" w:hAnsi="Trebuchet MS" w:cs="Arial"/>
          <w:szCs w:val="22"/>
        </w:rPr>
      </w:pPr>
    </w:p>
    <w:p w14:paraId="0AC88B0A" w14:textId="5B1069F3" w:rsidR="005C79FE" w:rsidRDefault="005C79FE" w:rsidP="000E4D71">
      <w:pPr>
        <w:pStyle w:val="P27"/>
        <w:jc w:val="both"/>
        <w:rPr>
          <w:rFonts w:ascii="Trebuchet MS" w:hAnsi="Trebuchet MS" w:cs="Arial"/>
          <w:szCs w:val="22"/>
        </w:rPr>
      </w:pPr>
      <w:r>
        <w:rPr>
          <w:rFonts w:ascii="Trebuchet MS" w:hAnsi="Trebuchet MS" w:cs="Arial"/>
          <w:szCs w:val="22"/>
        </w:rPr>
        <w:t>9</w:t>
      </w:r>
      <w:r w:rsidRPr="008C37C4">
        <w:rPr>
          <w:rFonts w:ascii="Trebuchet MS" w:hAnsi="Trebuchet MS" w:cs="Arial"/>
          <w:szCs w:val="22"/>
        </w:rPr>
        <w:t>. GARANTÍA</w:t>
      </w:r>
      <w:r w:rsidR="00855B4C">
        <w:rPr>
          <w:rFonts w:ascii="Trebuchet MS" w:hAnsi="Trebuchet MS" w:cs="Arial"/>
          <w:szCs w:val="22"/>
        </w:rPr>
        <w:t>S</w:t>
      </w:r>
      <w:r w:rsidRPr="008C37C4">
        <w:rPr>
          <w:rFonts w:ascii="Trebuchet MS" w:hAnsi="Trebuchet MS" w:cs="Arial"/>
          <w:szCs w:val="22"/>
        </w:rPr>
        <w:t>:</w:t>
      </w:r>
    </w:p>
    <w:p w14:paraId="1FBD727C" w14:textId="77777777" w:rsidR="000F741E" w:rsidRDefault="000F741E" w:rsidP="000E4D71">
      <w:pPr>
        <w:pStyle w:val="P27"/>
        <w:jc w:val="both"/>
        <w:rPr>
          <w:rFonts w:ascii="Trebuchet MS" w:hAnsi="Trebuchet MS" w:cs="Arial"/>
          <w:szCs w:val="22"/>
        </w:rPr>
      </w:pPr>
    </w:p>
    <w:p w14:paraId="47C2981E" w14:textId="77777777" w:rsidR="005C79FE" w:rsidRPr="008C37C4"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Teniendo en cuenta que la prestación de servicios profesionales </w:t>
      </w:r>
      <w:r>
        <w:rPr>
          <w:rFonts w:ascii="Trebuchet MS" w:hAnsi="Trebuchet MS" w:cs="Arial"/>
          <w:sz w:val="22"/>
          <w:szCs w:val="22"/>
        </w:rPr>
        <w:t>de</w:t>
      </w:r>
      <w:r w:rsidRPr="008C37C4">
        <w:rPr>
          <w:rFonts w:ascii="Trebuchet MS" w:hAnsi="Trebuchet MS" w:cs="Arial"/>
          <w:sz w:val="22"/>
          <w:szCs w:val="22"/>
        </w:rPr>
        <w:t xml:space="preserve"> abogado tiene un carácter </w:t>
      </w:r>
      <w:r w:rsidRPr="00CC1E8B">
        <w:rPr>
          <w:rFonts w:ascii="Trebuchet MS" w:hAnsi="Trebuchet MS" w:cs="Arial"/>
          <w:i/>
          <w:sz w:val="22"/>
          <w:szCs w:val="22"/>
        </w:rPr>
        <w:t>intuito personae</w:t>
      </w:r>
      <w:r w:rsidRPr="008C37C4">
        <w:rPr>
          <w:rFonts w:ascii="Trebuchet MS" w:hAnsi="Trebuchet MS" w:cs="Arial"/>
          <w:sz w:val="22"/>
          <w:szCs w:val="22"/>
        </w:rPr>
        <w:t>, que las obligaciones que se contraen en desarrollo del objeto del contrato son de medio y no de resultado y que el contratista actúa con plena autonomía técnica y administrativa, en razón a su experticia profesional, los eventuales riesgos para la entidad derivados de la contratación se concretan en la posibilidad de incumplimiento de las obligaciones a cargo del contratista</w:t>
      </w:r>
      <w:r>
        <w:rPr>
          <w:rFonts w:ascii="Trebuchet MS" w:hAnsi="Trebuchet MS" w:cs="Arial"/>
          <w:sz w:val="22"/>
          <w:szCs w:val="22"/>
        </w:rPr>
        <w:t xml:space="preserve"> y de la falta de calidad en la ejecución de las mismas</w:t>
      </w:r>
      <w:r w:rsidRPr="008C37C4">
        <w:rPr>
          <w:rFonts w:ascii="Trebuchet MS" w:hAnsi="Trebuchet MS" w:cs="Arial"/>
          <w:sz w:val="22"/>
          <w:szCs w:val="22"/>
        </w:rPr>
        <w:t xml:space="preserve">. Estos riesgos se deben amparar con la constitución de la garantía única, bajo los parámetros establecidos </w:t>
      </w:r>
      <w:r>
        <w:rPr>
          <w:rFonts w:ascii="Trebuchet MS" w:hAnsi="Trebuchet MS" w:cs="Arial"/>
          <w:sz w:val="22"/>
          <w:szCs w:val="22"/>
        </w:rPr>
        <w:t>por el manual de contratación adoptado por la Defensoría del Pueblo y en todo caso de acuerdo</w:t>
      </w:r>
      <w:r w:rsidRPr="008C37C4">
        <w:rPr>
          <w:rFonts w:ascii="Trebuchet MS" w:hAnsi="Trebuchet MS" w:cs="Arial"/>
          <w:sz w:val="22"/>
          <w:szCs w:val="22"/>
        </w:rPr>
        <w:t xml:space="preserve"> con los siguientes amparos, porcentajes y vigencias, así:</w:t>
      </w:r>
    </w:p>
    <w:p w14:paraId="0F528E7E" w14:textId="77777777" w:rsidR="005C79FE" w:rsidRPr="008C37C4" w:rsidRDefault="005C79FE" w:rsidP="000E4D71">
      <w:pPr>
        <w:tabs>
          <w:tab w:val="left" w:pos="426"/>
        </w:tabs>
        <w:ind w:left="426"/>
        <w:jc w:val="both"/>
        <w:rPr>
          <w:rFonts w:ascii="Trebuchet MS" w:hAnsi="Trebuchet MS" w:cs="Arial"/>
          <w:sz w:val="22"/>
          <w:szCs w:val="22"/>
          <w:highlight w:val="yellow"/>
        </w:rPr>
      </w:pPr>
    </w:p>
    <w:p w14:paraId="6D313836" w14:textId="77777777" w:rsidR="005C79FE" w:rsidRPr="008C37C4" w:rsidRDefault="005C79FE" w:rsidP="000E4D71">
      <w:pPr>
        <w:tabs>
          <w:tab w:val="left" w:pos="426"/>
        </w:tabs>
        <w:jc w:val="both"/>
        <w:rPr>
          <w:rFonts w:ascii="Trebuchet MS" w:hAnsi="Trebuchet MS" w:cs="Arial"/>
          <w:iCs/>
          <w:color w:val="000000"/>
          <w:sz w:val="22"/>
          <w:szCs w:val="22"/>
          <w:lang w:eastAsia="es-CO"/>
        </w:rPr>
      </w:pPr>
      <w:r w:rsidRPr="008C37C4">
        <w:rPr>
          <w:rFonts w:ascii="Trebuchet MS" w:hAnsi="Trebuchet MS" w:cs="Arial"/>
          <w:b/>
          <w:bCs/>
          <w:iCs/>
          <w:sz w:val="22"/>
          <w:szCs w:val="22"/>
          <w:lang w:eastAsia="es-CO"/>
        </w:rPr>
        <w:t>a)</w:t>
      </w:r>
      <w:r w:rsidRPr="008C37C4">
        <w:rPr>
          <w:rFonts w:ascii="Trebuchet MS" w:hAnsi="Trebuchet MS" w:cs="Arial"/>
          <w:b/>
          <w:bCs/>
          <w:iCs/>
          <w:color w:val="000000"/>
          <w:sz w:val="22"/>
          <w:szCs w:val="22"/>
          <w:lang w:eastAsia="es-CO"/>
        </w:rPr>
        <w:t xml:space="preserve"> CUMPLIMIENTO DE LAS OBLIGACIONES SURGIDAS DEL CONTRATO:</w:t>
      </w:r>
      <w:r w:rsidRPr="008C37C4">
        <w:rPr>
          <w:rFonts w:ascii="Trebuchet MS" w:hAnsi="Trebuchet MS" w:cs="Arial"/>
          <w:iCs/>
          <w:color w:val="000000"/>
          <w:sz w:val="22"/>
          <w:szCs w:val="22"/>
          <w:lang w:eastAsia="es-CO"/>
        </w:rPr>
        <w:t xml:space="preserve"> Por el diez por ciento (10%) del valor del contrato, </w:t>
      </w:r>
      <w:r>
        <w:rPr>
          <w:rFonts w:ascii="Trebuchet MS" w:eastAsiaTheme="minorHAnsi" w:hAnsi="Trebuchet MS"/>
          <w:sz w:val="22"/>
          <w:szCs w:val="22"/>
          <w:lang w:val="es-CO"/>
        </w:rPr>
        <w:t>c</w:t>
      </w:r>
      <w:r w:rsidRPr="0028466D">
        <w:rPr>
          <w:rFonts w:ascii="Trebuchet MS" w:eastAsiaTheme="minorHAnsi" w:hAnsi="Trebuchet MS"/>
          <w:sz w:val="22"/>
          <w:szCs w:val="22"/>
          <w:lang w:val="es-CO"/>
        </w:rPr>
        <w:t xml:space="preserve">on una duración igual a </w:t>
      </w:r>
      <w:r>
        <w:rPr>
          <w:rFonts w:ascii="Trebuchet MS" w:eastAsiaTheme="minorHAnsi" w:hAnsi="Trebuchet MS"/>
          <w:sz w:val="22"/>
          <w:szCs w:val="22"/>
          <w:lang w:val="es-CO"/>
        </w:rPr>
        <w:t xml:space="preserve">la ejecución </w:t>
      </w:r>
      <w:r w:rsidRPr="0028466D">
        <w:rPr>
          <w:rFonts w:ascii="Trebuchet MS" w:eastAsiaTheme="minorHAnsi" w:hAnsi="Trebuchet MS"/>
          <w:sz w:val="22"/>
          <w:szCs w:val="22"/>
          <w:lang w:val="es-CO"/>
        </w:rPr>
        <w:t xml:space="preserve">del contrato y </w:t>
      </w:r>
      <w:r>
        <w:rPr>
          <w:rFonts w:ascii="Trebuchet MS" w:eastAsiaTheme="minorHAnsi" w:hAnsi="Trebuchet MS"/>
          <w:sz w:val="22"/>
          <w:szCs w:val="22"/>
          <w:lang w:val="es-CO"/>
        </w:rPr>
        <w:t>cuatro</w:t>
      </w:r>
      <w:r w:rsidRPr="0028466D">
        <w:rPr>
          <w:rFonts w:ascii="Trebuchet MS" w:eastAsiaTheme="minorHAnsi" w:hAnsi="Trebuchet MS"/>
          <w:sz w:val="22"/>
          <w:szCs w:val="22"/>
          <w:lang w:val="es-CO"/>
        </w:rPr>
        <w:t xml:space="preserve"> (0</w:t>
      </w:r>
      <w:r>
        <w:rPr>
          <w:rFonts w:ascii="Trebuchet MS" w:eastAsiaTheme="minorHAnsi" w:hAnsi="Trebuchet MS"/>
          <w:sz w:val="22"/>
          <w:szCs w:val="22"/>
          <w:lang w:val="es-CO"/>
        </w:rPr>
        <w:t>4</w:t>
      </w:r>
      <w:r w:rsidRPr="0028466D">
        <w:rPr>
          <w:rFonts w:ascii="Trebuchet MS" w:eastAsiaTheme="minorHAnsi" w:hAnsi="Trebuchet MS"/>
          <w:sz w:val="22"/>
          <w:szCs w:val="22"/>
          <w:lang w:val="es-CO"/>
        </w:rPr>
        <w:t>) meses más</w:t>
      </w:r>
      <w:r w:rsidRPr="008C37C4">
        <w:rPr>
          <w:rFonts w:ascii="Trebuchet MS" w:hAnsi="Trebuchet MS" w:cs="Arial"/>
          <w:iCs/>
          <w:color w:val="000000"/>
          <w:sz w:val="22"/>
          <w:szCs w:val="22"/>
          <w:lang w:eastAsia="es-CO"/>
        </w:rPr>
        <w:t>; </w:t>
      </w:r>
    </w:p>
    <w:p w14:paraId="1446518D" w14:textId="77777777" w:rsidR="005C79FE" w:rsidRPr="008C37C4" w:rsidRDefault="005C79FE" w:rsidP="000E4D71">
      <w:pPr>
        <w:tabs>
          <w:tab w:val="left" w:pos="426"/>
        </w:tabs>
        <w:ind w:left="851"/>
        <w:jc w:val="both"/>
        <w:rPr>
          <w:rFonts w:ascii="Trebuchet MS" w:hAnsi="Trebuchet MS" w:cs="Arial"/>
          <w:b/>
          <w:bCs/>
          <w:iCs/>
          <w:color w:val="000000"/>
          <w:sz w:val="22"/>
          <w:szCs w:val="22"/>
          <w:highlight w:val="yellow"/>
          <w:lang w:eastAsia="es-CO"/>
        </w:rPr>
      </w:pPr>
    </w:p>
    <w:p w14:paraId="68B35148"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hAnsi="Trebuchet MS" w:cs="Arial"/>
          <w:b/>
          <w:bCs/>
          <w:iCs/>
          <w:sz w:val="22"/>
          <w:szCs w:val="22"/>
          <w:lang w:eastAsia="es-CO"/>
        </w:rPr>
        <w:t xml:space="preserve">b) </w:t>
      </w:r>
      <w:r w:rsidRPr="008C37C4">
        <w:rPr>
          <w:rFonts w:ascii="Trebuchet MS" w:eastAsia="Times New Roman" w:hAnsi="Trebuchet MS" w:cs="Arial"/>
          <w:b/>
          <w:bCs/>
          <w:iCs/>
          <w:color w:val="000000"/>
          <w:sz w:val="22"/>
          <w:szCs w:val="22"/>
          <w:lang w:eastAsia="es-CO"/>
        </w:rPr>
        <w:t>CALIDAD DEL SERVICIO: </w:t>
      </w:r>
      <w:r w:rsidRPr="008C37C4">
        <w:rPr>
          <w:rFonts w:ascii="Trebuchet MS" w:eastAsia="Times New Roman" w:hAnsi="Trebuchet MS" w:cs="Arial"/>
          <w:iCs/>
          <w:color w:val="000000"/>
          <w:sz w:val="22"/>
          <w:szCs w:val="22"/>
          <w:lang w:eastAsia="es-CO"/>
        </w:rPr>
        <w:t xml:space="preserve">Por el veinte por ciento (20%) del valor del contrato, con una duración igual </w:t>
      </w:r>
      <w:r w:rsidRPr="0028466D">
        <w:rPr>
          <w:rFonts w:ascii="Trebuchet MS" w:eastAsiaTheme="minorHAnsi" w:hAnsi="Trebuchet MS"/>
          <w:sz w:val="22"/>
          <w:szCs w:val="22"/>
          <w:lang w:val="es-CO"/>
        </w:rPr>
        <w:t xml:space="preserve">a </w:t>
      </w:r>
      <w:r>
        <w:rPr>
          <w:rFonts w:ascii="Trebuchet MS" w:eastAsiaTheme="minorHAnsi" w:hAnsi="Trebuchet MS"/>
          <w:sz w:val="22"/>
          <w:szCs w:val="22"/>
          <w:lang w:val="es-CO"/>
        </w:rPr>
        <w:t xml:space="preserve">la ejecución del contrato </w:t>
      </w:r>
      <w:r w:rsidRPr="008C37C4">
        <w:rPr>
          <w:rFonts w:ascii="Trebuchet MS" w:eastAsia="Times New Roman" w:hAnsi="Trebuchet MS" w:cs="Arial"/>
          <w:iCs/>
          <w:color w:val="000000"/>
          <w:sz w:val="22"/>
          <w:szCs w:val="22"/>
          <w:lang w:eastAsia="es-CO"/>
        </w:rPr>
        <w:t>y dos (2) años más contados </w:t>
      </w:r>
      <w:r w:rsidRPr="008C37C4">
        <w:rPr>
          <w:rFonts w:ascii="Trebuchet MS" w:eastAsia="Times New Roman" w:hAnsi="Trebuchet MS" w:cs="Arial"/>
          <w:iCs/>
          <w:color w:val="0D0E00"/>
          <w:sz w:val="22"/>
          <w:szCs w:val="22"/>
          <w:lang w:eastAsia="es-CO"/>
        </w:rPr>
        <w:t xml:space="preserve">a partir del vencimiento del plazo </w:t>
      </w:r>
      <w:r>
        <w:rPr>
          <w:rFonts w:ascii="Trebuchet MS" w:eastAsia="Times New Roman" w:hAnsi="Trebuchet MS" w:cs="Arial"/>
          <w:iCs/>
          <w:color w:val="0D0E00"/>
          <w:sz w:val="22"/>
          <w:szCs w:val="22"/>
          <w:lang w:eastAsia="es-CO"/>
        </w:rPr>
        <w:t xml:space="preserve">de ejecución </w:t>
      </w:r>
      <w:r w:rsidRPr="008C37C4">
        <w:rPr>
          <w:rFonts w:ascii="Trebuchet MS" w:eastAsia="Times New Roman" w:hAnsi="Trebuchet MS" w:cs="Arial"/>
          <w:iCs/>
          <w:color w:val="0D0E00"/>
          <w:sz w:val="22"/>
          <w:szCs w:val="22"/>
          <w:lang w:eastAsia="es-CO"/>
        </w:rPr>
        <w:t>contractual</w:t>
      </w:r>
      <w:r w:rsidRPr="008C37C4">
        <w:rPr>
          <w:rFonts w:ascii="Trebuchet MS" w:eastAsia="Times New Roman" w:hAnsi="Trebuchet MS" w:cs="Arial"/>
          <w:iCs/>
          <w:color w:val="000000"/>
          <w:sz w:val="22"/>
          <w:szCs w:val="22"/>
          <w:lang w:eastAsia="es-CO"/>
        </w:rPr>
        <w:t xml:space="preserve">. </w:t>
      </w:r>
    </w:p>
    <w:p w14:paraId="424226CD"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p>
    <w:p w14:paraId="50972F85" w14:textId="77777777" w:rsidR="00B44F31" w:rsidRDefault="005C79FE" w:rsidP="000E4D71">
      <w:pPr>
        <w:shd w:val="clear" w:color="auto" w:fill="FFFFFF"/>
        <w:jc w:val="both"/>
        <w:rPr>
          <w:rFonts w:ascii="Trebuchet MS" w:eastAsia="Times New Roman" w:hAnsi="Trebuchet MS" w:cs="Arial"/>
          <w:iCs/>
          <w:color w:val="000000"/>
          <w:sz w:val="22"/>
          <w:szCs w:val="22"/>
          <w:lang w:eastAsia="es-CO"/>
        </w:rPr>
      </w:pPr>
      <w:r>
        <w:rPr>
          <w:rFonts w:ascii="Trebuchet MS" w:eastAsia="Times New Roman" w:hAnsi="Trebuchet MS" w:cs="Arial"/>
          <w:iCs/>
          <w:color w:val="000000"/>
          <w:sz w:val="22"/>
          <w:szCs w:val="22"/>
          <w:lang w:eastAsia="es-CO"/>
        </w:rPr>
        <w:t>En todo caso es deber de</w:t>
      </w:r>
      <w:r w:rsidRPr="008C37C4">
        <w:rPr>
          <w:rFonts w:ascii="Trebuchet MS" w:eastAsia="Times New Roman" w:hAnsi="Trebuchet MS" w:cs="Arial"/>
          <w:iCs/>
          <w:color w:val="000000"/>
          <w:sz w:val="22"/>
          <w:szCs w:val="22"/>
          <w:lang w:eastAsia="es-CO"/>
        </w:rPr>
        <w:t xml:space="preserve">l contratista </w:t>
      </w:r>
      <w:r>
        <w:rPr>
          <w:rFonts w:ascii="Trebuchet MS" w:eastAsia="Times New Roman" w:hAnsi="Trebuchet MS" w:cs="Arial"/>
          <w:iCs/>
          <w:color w:val="000000"/>
          <w:sz w:val="22"/>
          <w:szCs w:val="22"/>
          <w:lang w:eastAsia="es-CO"/>
        </w:rPr>
        <w:t>adelantar</w:t>
      </w:r>
      <w:r w:rsidRPr="008C37C4">
        <w:rPr>
          <w:rFonts w:ascii="Trebuchet MS" w:eastAsia="Times New Roman" w:hAnsi="Trebuchet MS" w:cs="Arial"/>
          <w:iCs/>
          <w:color w:val="0D0E00"/>
          <w:sz w:val="22"/>
          <w:szCs w:val="22"/>
          <w:lang w:eastAsia="es-CO"/>
        </w:rPr>
        <w:t xml:space="preserve"> </w:t>
      </w:r>
      <w:r>
        <w:rPr>
          <w:rFonts w:ascii="Trebuchet MS" w:eastAsia="Times New Roman" w:hAnsi="Trebuchet MS" w:cs="Arial"/>
          <w:iCs/>
          <w:color w:val="0D0E00"/>
          <w:sz w:val="22"/>
          <w:szCs w:val="22"/>
          <w:lang w:eastAsia="es-CO"/>
        </w:rPr>
        <w:t>el</w:t>
      </w:r>
      <w:r w:rsidRPr="008C37C4">
        <w:rPr>
          <w:rFonts w:ascii="Trebuchet MS" w:eastAsia="Times New Roman" w:hAnsi="Trebuchet MS" w:cs="Arial"/>
          <w:iCs/>
          <w:color w:val="0D0E00"/>
          <w:sz w:val="22"/>
          <w:szCs w:val="22"/>
          <w:lang w:eastAsia="es-CO"/>
        </w:rPr>
        <w:t xml:space="preserve"> trámite ante la aseguradora para la expedición de la g</w:t>
      </w:r>
      <w:r>
        <w:rPr>
          <w:rFonts w:ascii="Trebuchet MS" w:eastAsia="Times New Roman" w:hAnsi="Trebuchet MS" w:cs="Arial"/>
          <w:iCs/>
          <w:color w:val="0D0E00"/>
          <w:sz w:val="22"/>
          <w:szCs w:val="22"/>
          <w:lang w:eastAsia="es-CO"/>
        </w:rPr>
        <w:t>arantía que ampara el contrato.</w:t>
      </w:r>
      <w:r w:rsidRPr="008C37C4">
        <w:rPr>
          <w:rFonts w:ascii="Trebuchet MS" w:eastAsia="Times New Roman" w:hAnsi="Trebuchet MS" w:cs="Arial"/>
          <w:iCs/>
          <w:color w:val="000000"/>
          <w:sz w:val="22"/>
          <w:szCs w:val="22"/>
          <w:lang w:eastAsia="es-CO"/>
        </w:rPr>
        <w:t> </w:t>
      </w:r>
    </w:p>
    <w:p w14:paraId="4BAD4133" w14:textId="77777777" w:rsidR="00B44F31" w:rsidRDefault="00B44F31" w:rsidP="000E4D71">
      <w:pPr>
        <w:shd w:val="clear" w:color="auto" w:fill="FFFFFF"/>
        <w:jc w:val="both"/>
        <w:rPr>
          <w:rFonts w:ascii="Trebuchet MS" w:eastAsia="Times New Roman" w:hAnsi="Trebuchet MS" w:cs="Arial"/>
          <w:iCs/>
          <w:color w:val="000000"/>
          <w:sz w:val="22"/>
          <w:szCs w:val="22"/>
          <w:lang w:eastAsia="es-CO"/>
        </w:rPr>
      </w:pPr>
    </w:p>
    <w:p w14:paraId="7ED752AC" w14:textId="5306EC8A"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eastAsia="Times New Roman" w:hAnsi="Trebuchet MS" w:cs="Arial"/>
          <w:iCs/>
          <w:color w:val="000000"/>
          <w:sz w:val="22"/>
          <w:szCs w:val="22"/>
          <w:lang w:eastAsia="es-CO"/>
        </w:rPr>
        <w:t>Lo anterior con el fin de salvaguardar a la Entidad contratante de los perjuicios imputables al contratista que surjan con posterioridad a la terminación del contrato y deriven de la mala calidad del servicio prestado, teniendo en cuenta las condiciones pactadas en el contrato.</w:t>
      </w:r>
    </w:p>
    <w:p w14:paraId="74AAF395" w14:textId="77777777" w:rsidR="005C79FE" w:rsidRPr="00B478F3" w:rsidRDefault="005C79FE" w:rsidP="000E4D71">
      <w:pPr>
        <w:pStyle w:val="P27"/>
        <w:jc w:val="both"/>
        <w:rPr>
          <w:rFonts w:ascii="Trebuchet MS" w:hAnsi="Trebuchet MS" w:cs="Arial"/>
          <w:szCs w:val="22"/>
          <w:lang w:val="es-ES_tradnl"/>
        </w:rPr>
      </w:pPr>
    </w:p>
    <w:p w14:paraId="5D4F9842" w14:textId="77777777" w:rsidR="005C79FE" w:rsidRPr="008C37C4"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0</w:t>
      </w:r>
      <w:r w:rsidRPr="008C37C4">
        <w:rPr>
          <w:rFonts w:ascii="Trebuchet MS" w:hAnsi="Trebuchet MS" w:cs="Arial"/>
          <w:szCs w:val="22"/>
        </w:rPr>
        <w:t>. PLAZO DE EJECUCIÓN:</w:t>
      </w:r>
    </w:p>
    <w:p w14:paraId="51910301" w14:textId="77777777" w:rsidR="005C79FE" w:rsidRDefault="005C79FE" w:rsidP="000E4D71">
      <w:pPr>
        <w:pStyle w:val="P15"/>
        <w:jc w:val="both"/>
        <w:rPr>
          <w:rFonts w:ascii="Trebuchet MS" w:hAnsi="Trebuchet MS" w:cs="Arial"/>
          <w:szCs w:val="22"/>
        </w:rPr>
      </w:pPr>
    </w:p>
    <w:p w14:paraId="3278A7BB" w14:textId="560604C7" w:rsidR="005C79FE" w:rsidRDefault="00C46325" w:rsidP="000E4D71">
      <w:pPr>
        <w:pStyle w:val="P27"/>
        <w:jc w:val="both"/>
        <w:rPr>
          <w:rFonts w:ascii="Trebuchet MS" w:hAnsi="Trebuchet MS" w:cs="Arial"/>
          <w:b w:val="0"/>
          <w:szCs w:val="22"/>
        </w:rPr>
      </w:pPr>
      <w:r w:rsidRPr="00C46325">
        <w:rPr>
          <w:rFonts w:ascii="Trebuchet MS" w:hAnsi="Trebuchet MS" w:cs="Arial"/>
          <w:b w:val="0"/>
          <w:szCs w:val="22"/>
        </w:rPr>
        <w:t>El plazo para la ejecución del contrato será hasta el</w:t>
      </w:r>
      <w:r w:rsidR="00DF7ED0">
        <w:rPr>
          <w:rFonts w:ascii="Trebuchet MS" w:hAnsi="Trebuchet MS" w:cs="Arial"/>
          <w:b w:val="0"/>
          <w:szCs w:val="22"/>
        </w:rPr>
        <w:t xml:space="preserve"> </w:t>
      </w:r>
      <w:r w:rsidR="004E6DBD">
        <w:rPr>
          <w:rFonts w:ascii="Trebuchet MS" w:hAnsi="Trebuchet MS" w:cs="Arial"/>
          <w:b w:val="0"/>
          <w:szCs w:val="22"/>
        </w:rPr>
        <w:t>3</w:t>
      </w:r>
      <w:r w:rsidR="00F13AAA">
        <w:rPr>
          <w:rFonts w:ascii="Trebuchet MS" w:hAnsi="Trebuchet MS" w:cs="Arial"/>
          <w:b w:val="0"/>
          <w:szCs w:val="22"/>
        </w:rPr>
        <w:t>1</w:t>
      </w:r>
      <w:r w:rsidR="00FA4559">
        <w:rPr>
          <w:rFonts w:ascii="Trebuchet MS" w:hAnsi="Trebuchet MS" w:cs="Arial"/>
          <w:b w:val="0"/>
          <w:szCs w:val="22"/>
        </w:rPr>
        <w:t xml:space="preserve"> de </w:t>
      </w:r>
      <w:r w:rsidR="00F13AAA">
        <w:rPr>
          <w:rFonts w:ascii="Trebuchet MS" w:hAnsi="Trebuchet MS" w:cs="Arial"/>
          <w:b w:val="0"/>
          <w:szCs w:val="22"/>
        </w:rPr>
        <w:t>Diciembre</w:t>
      </w:r>
      <w:r w:rsidR="00FA4559">
        <w:rPr>
          <w:rFonts w:ascii="Trebuchet MS" w:hAnsi="Trebuchet MS" w:cs="Arial"/>
          <w:b w:val="0"/>
          <w:szCs w:val="22"/>
        </w:rPr>
        <w:t xml:space="preserve"> 202</w:t>
      </w:r>
      <w:r w:rsidR="00F13AAA">
        <w:rPr>
          <w:rFonts w:ascii="Trebuchet MS" w:hAnsi="Trebuchet MS" w:cs="Arial"/>
          <w:b w:val="0"/>
          <w:szCs w:val="22"/>
        </w:rPr>
        <w:t>4</w:t>
      </w:r>
      <w:r w:rsidRPr="00C46325">
        <w:rPr>
          <w:rFonts w:ascii="Trebuchet MS" w:hAnsi="Trebuchet MS" w:cs="Arial"/>
          <w:b w:val="0"/>
          <w:szCs w:val="22"/>
        </w:rPr>
        <w:t>, contados a partir de la aprobación de la garantía única, previa expedición del registro presupuestal. La vigencia será la del plazo de e</w:t>
      </w:r>
      <w:r>
        <w:rPr>
          <w:rFonts w:ascii="Trebuchet MS" w:hAnsi="Trebuchet MS" w:cs="Arial"/>
          <w:b w:val="0"/>
          <w:szCs w:val="22"/>
        </w:rPr>
        <w:t>jecución y cuatro (4) meses más</w:t>
      </w:r>
      <w:r w:rsidR="009902C0" w:rsidRPr="009902C0">
        <w:rPr>
          <w:rFonts w:ascii="Trebuchet MS" w:hAnsi="Trebuchet MS" w:cs="Arial"/>
          <w:b w:val="0"/>
          <w:szCs w:val="22"/>
        </w:rPr>
        <w:t>.</w:t>
      </w:r>
    </w:p>
    <w:p w14:paraId="661AF1C1" w14:textId="77777777" w:rsidR="009902C0" w:rsidRPr="008C37C4" w:rsidRDefault="009902C0" w:rsidP="000E4D71">
      <w:pPr>
        <w:pStyle w:val="P27"/>
        <w:jc w:val="both"/>
        <w:rPr>
          <w:rFonts w:ascii="Trebuchet MS" w:hAnsi="Trebuchet MS" w:cs="Arial"/>
          <w:szCs w:val="22"/>
        </w:rPr>
      </w:pPr>
    </w:p>
    <w:p w14:paraId="59C7745E" w14:textId="77777777" w:rsidR="005C79FE"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1</w:t>
      </w:r>
      <w:r w:rsidRPr="008C37C4">
        <w:rPr>
          <w:rFonts w:ascii="Trebuchet MS" w:hAnsi="Trebuchet MS" w:cs="Arial"/>
          <w:szCs w:val="22"/>
        </w:rPr>
        <w:t>. LUGAR DE EJECUCIÓN</w:t>
      </w:r>
    </w:p>
    <w:p w14:paraId="7D82DB54" w14:textId="77777777" w:rsidR="00B44F31" w:rsidRPr="008C37C4" w:rsidRDefault="00B44F31" w:rsidP="000E4D71">
      <w:pPr>
        <w:pStyle w:val="P27"/>
        <w:jc w:val="both"/>
        <w:rPr>
          <w:rFonts w:ascii="Trebuchet MS" w:hAnsi="Trebuchet MS" w:cs="Arial"/>
          <w:szCs w:val="22"/>
        </w:rPr>
      </w:pPr>
    </w:p>
    <w:p w14:paraId="40710307" w14:textId="7A2BEB34" w:rsidR="005C79FE" w:rsidRDefault="005C79FE" w:rsidP="000E4D71">
      <w:pPr>
        <w:pStyle w:val="P27"/>
        <w:jc w:val="both"/>
        <w:rPr>
          <w:rFonts w:ascii="Trebuchet MS" w:hAnsi="Trebuchet MS" w:cs="Arial"/>
          <w:b w:val="0"/>
          <w:szCs w:val="22"/>
        </w:rPr>
      </w:pPr>
      <w:r w:rsidRPr="00FF35E4">
        <w:rPr>
          <w:rFonts w:ascii="Trebuchet MS" w:hAnsi="Trebuchet MS" w:cs="Arial"/>
          <w:b w:val="0"/>
          <w:szCs w:val="22"/>
        </w:rPr>
        <w:t xml:space="preserve">El CONTRATISTA se obliga a prestar sus servicios profesionales en el </w:t>
      </w:r>
      <w:r w:rsidR="0062395E">
        <w:rPr>
          <w:rFonts w:ascii="Trebuchet MS" w:hAnsi="Trebuchet MS" w:cs="Arial"/>
          <w:b w:val="0"/>
          <w:szCs w:val="22"/>
        </w:rPr>
        <w:t>CIRCUITO VILLAVICENCIO</w:t>
      </w:r>
      <w:r w:rsidR="00C8383F">
        <w:rPr>
          <w:rFonts w:ascii="Trebuchet MS" w:hAnsi="Trebuchet MS" w:cs="Arial"/>
          <w:noProof/>
          <w:szCs w:val="22"/>
        </w:rPr>
        <w:t xml:space="preserve"> </w:t>
      </w:r>
      <w:r w:rsidRPr="00FF35E4">
        <w:rPr>
          <w:rFonts w:ascii="Trebuchet MS" w:hAnsi="Trebuchet MS" w:cs="Arial"/>
          <w:b w:val="0"/>
          <w:szCs w:val="22"/>
        </w:rPr>
        <w:t>de la DEFENSORÍA DEL PUEBLO REGIONAL</w:t>
      </w:r>
      <w:r>
        <w:rPr>
          <w:rFonts w:ascii="Trebuchet MS" w:hAnsi="Trebuchet MS" w:cs="Arial"/>
          <w:b w:val="0"/>
          <w:szCs w:val="22"/>
        </w:rPr>
        <w:t xml:space="preserve"> </w:t>
      </w:r>
      <w:r w:rsidR="0062395E">
        <w:rPr>
          <w:rFonts w:ascii="Trebuchet MS" w:hAnsi="Trebuchet MS" w:cs="Arial"/>
          <w:b w:val="0"/>
          <w:szCs w:val="22"/>
        </w:rPr>
        <w:t>META</w:t>
      </w:r>
      <w:r w:rsidR="00793404" w:rsidRPr="00C153A2">
        <w:rPr>
          <w:rFonts w:ascii="Trebuchet MS" w:hAnsi="Trebuchet MS" w:cs="Arial"/>
          <w:b w:val="0"/>
          <w:szCs w:val="22"/>
        </w:rPr>
        <w:t xml:space="preserve">, </w:t>
      </w:r>
      <w:r w:rsidRPr="00FF35E4">
        <w:rPr>
          <w:rFonts w:ascii="Trebuchet MS" w:hAnsi="Trebuchet MS" w:cs="Arial"/>
          <w:b w:val="0"/>
          <w:szCs w:val="22"/>
        </w:rPr>
        <w:t xml:space="preserve"> sin perjuicio que por necesidades del servicio, excepcionalmente, deba cumplir con sus obligaciones</w:t>
      </w:r>
      <w:r w:rsidRPr="00C153A2">
        <w:rPr>
          <w:rFonts w:ascii="Trebuchet MS" w:hAnsi="Trebuchet MS" w:cs="Arial"/>
          <w:b w:val="0"/>
          <w:szCs w:val="22"/>
        </w:rPr>
        <w:t xml:space="preserve"> contractuales en otro circuito de la misma u otra regional.</w:t>
      </w:r>
    </w:p>
    <w:p w14:paraId="4A8DF4D7" w14:textId="77777777" w:rsidR="005C79FE" w:rsidRPr="00B56D82" w:rsidRDefault="005C79FE" w:rsidP="000E4D71">
      <w:pPr>
        <w:pStyle w:val="P27"/>
        <w:jc w:val="both"/>
        <w:rPr>
          <w:rFonts w:ascii="Trebuchet MS" w:hAnsi="Trebuchet MS" w:cs="Arial"/>
          <w:b w:val="0"/>
          <w:szCs w:val="22"/>
        </w:rPr>
      </w:pPr>
    </w:p>
    <w:p w14:paraId="42F6B904" w14:textId="77777777" w:rsidR="005C79FE" w:rsidRPr="008C37C4" w:rsidRDefault="005C79FE" w:rsidP="000E4D71">
      <w:pPr>
        <w:pStyle w:val="P27"/>
        <w:jc w:val="both"/>
        <w:rPr>
          <w:rFonts w:ascii="Trebuchet MS" w:hAnsi="Trebuchet MS" w:cs="Arial"/>
          <w:szCs w:val="22"/>
        </w:rPr>
      </w:pPr>
      <w:r>
        <w:rPr>
          <w:rFonts w:ascii="Trebuchet MS" w:hAnsi="Trebuchet MS" w:cs="Arial"/>
          <w:szCs w:val="22"/>
        </w:rPr>
        <w:t>12</w:t>
      </w:r>
      <w:r w:rsidRPr="008C37C4">
        <w:rPr>
          <w:rFonts w:ascii="Trebuchet MS" w:hAnsi="Trebuchet MS" w:cs="Arial"/>
          <w:szCs w:val="22"/>
        </w:rPr>
        <w:t>. SUPERVISIÓN:</w:t>
      </w:r>
    </w:p>
    <w:p w14:paraId="0E24B149" w14:textId="77777777" w:rsidR="005C79FE" w:rsidRPr="008C37C4" w:rsidRDefault="005C79FE" w:rsidP="000E4D71">
      <w:pPr>
        <w:pStyle w:val="P27"/>
        <w:jc w:val="both"/>
        <w:rPr>
          <w:rFonts w:ascii="Trebuchet MS" w:hAnsi="Trebuchet MS" w:cs="Arial"/>
          <w:szCs w:val="22"/>
        </w:rPr>
      </w:pPr>
    </w:p>
    <w:p w14:paraId="30B20766" w14:textId="77777777" w:rsidR="005C79FE" w:rsidRDefault="005C79FE" w:rsidP="000E4D71">
      <w:pPr>
        <w:tabs>
          <w:tab w:val="left" w:pos="-720"/>
          <w:tab w:val="left" w:pos="0"/>
        </w:tabs>
        <w:suppressAutoHyphens/>
        <w:jc w:val="both"/>
        <w:rPr>
          <w:rFonts w:ascii="Trebuchet MS" w:hAnsi="Trebuchet MS" w:cs="Arial"/>
          <w:bCs/>
          <w:sz w:val="22"/>
          <w:szCs w:val="22"/>
        </w:rPr>
      </w:pP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será ejercida</w:t>
      </w:r>
      <w:r w:rsidRPr="0028466D">
        <w:rPr>
          <w:rFonts w:ascii="Trebuchet MS" w:hAnsi="Trebuchet MS" w:cs="Arial"/>
          <w:bCs/>
          <w:sz w:val="22"/>
          <w:szCs w:val="22"/>
        </w:rPr>
        <w:t xml:space="preserve"> por el supervisor designado por el Ordenador del Gasto o quien haga sus veces.</w:t>
      </w:r>
    </w:p>
    <w:p w14:paraId="75902A6C" w14:textId="77777777" w:rsidR="00855B4C" w:rsidRDefault="00855B4C" w:rsidP="000E4D71">
      <w:pPr>
        <w:tabs>
          <w:tab w:val="left" w:pos="-720"/>
          <w:tab w:val="left" w:pos="0"/>
        </w:tabs>
        <w:suppressAutoHyphens/>
        <w:jc w:val="both"/>
        <w:rPr>
          <w:rFonts w:ascii="Trebuchet MS" w:hAnsi="Trebuchet MS" w:cs="Arial"/>
          <w:bCs/>
          <w:sz w:val="22"/>
          <w:szCs w:val="22"/>
        </w:rPr>
      </w:pPr>
    </w:p>
    <w:p w14:paraId="5F591560" w14:textId="77777777" w:rsidR="00855B4C" w:rsidRPr="002517D6" w:rsidRDefault="00855B4C" w:rsidP="00855B4C">
      <w:pPr>
        <w:pStyle w:val="P27"/>
        <w:jc w:val="both"/>
        <w:outlineLvl w:val="0"/>
        <w:rPr>
          <w:rFonts w:ascii="Trebuchet MS" w:hAnsi="Trebuchet MS" w:cs="Arial"/>
          <w:sz w:val="24"/>
          <w:szCs w:val="24"/>
        </w:rPr>
      </w:pPr>
      <w:r w:rsidRPr="00B44F31">
        <w:rPr>
          <w:rFonts w:ascii="Trebuchet MS" w:hAnsi="Trebuchet MS" w:cs="Arial"/>
          <w:bCs/>
          <w:szCs w:val="22"/>
        </w:rPr>
        <w:t>13</w:t>
      </w:r>
      <w:r w:rsidRPr="00855B4C">
        <w:rPr>
          <w:rFonts w:ascii="Trebuchet MS" w:hAnsi="Trebuchet MS" w:cs="Arial"/>
          <w:b w:val="0"/>
          <w:bCs/>
          <w:szCs w:val="22"/>
        </w:rPr>
        <w:t xml:space="preserve">. </w:t>
      </w:r>
      <w:r w:rsidRPr="002517D6">
        <w:rPr>
          <w:rFonts w:ascii="Trebuchet MS" w:hAnsi="Trebuchet MS" w:cs="Arial"/>
          <w:sz w:val="24"/>
          <w:szCs w:val="24"/>
        </w:rPr>
        <w:t>ANALISIS DEL SECTOR</w:t>
      </w:r>
      <w:r>
        <w:rPr>
          <w:rFonts w:ascii="Trebuchet MS" w:hAnsi="Trebuchet MS" w:cs="Arial"/>
          <w:sz w:val="24"/>
          <w:szCs w:val="24"/>
        </w:rPr>
        <w:t xml:space="preserve">: </w:t>
      </w:r>
    </w:p>
    <w:p w14:paraId="7795FF21" w14:textId="77777777" w:rsidR="00855B4C" w:rsidRDefault="00855B4C" w:rsidP="00855B4C">
      <w:pPr>
        <w:pStyle w:val="P34"/>
        <w:tabs>
          <w:tab w:val="left" w:pos="284"/>
        </w:tabs>
        <w:jc w:val="both"/>
        <w:outlineLvl w:val="1"/>
        <w:rPr>
          <w:rFonts w:ascii="Trebuchet MS" w:hAnsi="Trebuchet MS" w:cs="Arial"/>
          <w:i/>
          <w:color w:val="A6A6A6"/>
          <w:szCs w:val="22"/>
        </w:rPr>
      </w:pPr>
    </w:p>
    <w:p w14:paraId="72B985AF"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De conformidad con lo previsto en el artículo 2.2.1.1.1.6.1 del Decreto 1082 de 2015, las entidades estatales, durante la etapa de planeación, tienen el deber de analizar y conocer el sector relativo al objeto del Proceso de Contratación. Tratándose de un Contrato de Prestación de Servicios Profesionales la Guía de Colombia Compra para la elaboración de estudios del sector dispone que en los casos de contratación directa no es necesario realizar un estudio de la oferta y la demanda del sector de la prestación de servicios, no obstante, se realiza el presente análisis.</w:t>
      </w:r>
    </w:p>
    <w:p w14:paraId="1C13136B" w14:textId="77777777" w:rsidR="00266F40" w:rsidRPr="00266F40" w:rsidRDefault="00266F40" w:rsidP="00266F40">
      <w:pPr>
        <w:jc w:val="both"/>
        <w:rPr>
          <w:rFonts w:ascii="Trebuchet MS" w:eastAsia="SimSun" w:hAnsi="Trebuchet MS" w:cs="Arial"/>
          <w:sz w:val="22"/>
          <w:szCs w:val="22"/>
          <w:lang w:val="es-ES" w:eastAsia="es-ES"/>
        </w:rPr>
      </w:pPr>
    </w:p>
    <w:p w14:paraId="0D81CB16"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 xml:space="preserve">El mercado colombiano ofrece una amplia gama de alternativas disponibles para atender las necesidades de servicios que demandan los sectores público y privado. Tales servicios, por su naturaleza, se agrupan en los segmentos 70 a 94 del Código Estándar de Productos y Servicios de Naciones Unidas (UNSPSC), La revisión y análisis del sector de servicios en Colombia, particularmente en lo que, a servicios profesionales en áreas como el derecho, demuestra que las personas naturales dedicadas a esta actividad económica, requieren para efecto de acreditar su idoneidad, contar con formación profesional, para el presente análisis el área de formación será en derecho; de igual forma, este tipo de servicios exigen que tanto las personas naturales como jurídicas que pretendan prestar sus servicio, no registren sanciones ni inhabilidades vigentes en el Certificado de Antecedentes expedido por la Procuraduría General de la Nación, para el caso de los profesionales del derecho, se incluye el Consejo Superior de la Judicatura; </w:t>
      </w:r>
      <w:r w:rsidRPr="00266F40">
        <w:rPr>
          <w:rFonts w:ascii="Trebuchet MS" w:eastAsia="SimSun" w:hAnsi="Trebuchet MS" w:cs="Arial"/>
          <w:sz w:val="22"/>
          <w:szCs w:val="22"/>
          <w:lang w:val="es-ES" w:eastAsia="es-ES"/>
        </w:rPr>
        <w:lastRenderedPageBreak/>
        <w:t>siendo también necesario que los futuros contratistas no se encuentren incursos en ninguna causal de inhabilidad o incompatibilidad previstas en las normas que les impida contratar con el Estado.</w:t>
      </w:r>
    </w:p>
    <w:p w14:paraId="76FBD959" w14:textId="77777777" w:rsidR="00266F40" w:rsidRPr="00266F40" w:rsidRDefault="00266F40" w:rsidP="00266F40">
      <w:pPr>
        <w:jc w:val="both"/>
        <w:rPr>
          <w:rFonts w:ascii="Trebuchet MS" w:eastAsia="SimSun" w:hAnsi="Trebuchet MS" w:cs="Arial"/>
          <w:sz w:val="22"/>
          <w:szCs w:val="22"/>
          <w:lang w:val="es-ES" w:eastAsia="es-ES"/>
        </w:rPr>
      </w:pPr>
    </w:p>
    <w:p w14:paraId="4758B780"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 xml:space="preserve">La demanda frente a la prestación de servicios profesionales de representación judicial y extrajudicial, puede ser atendida por personas naturales dedicadas a desarrollar a título individual e independiente este tipo de actividades, estos profesionales se especializan en determinados campos, de forma tal que su oferta tiene mercados específicos, generalmente asociados a aspectos puntuales como en el presente caso, pues la Entidad requiere una serie de servicios en diferentes áreas del derecho, lo cual se determina en los requisitos exigidos dentro de la normatividad institucional frente a cada caso. </w:t>
      </w:r>
    </w:p>
    <w:p w14:paraId="36CE1BF3" w14:textId="77777777" w:rsidR="00266F40" w:rsidRPr="00266F40" w:rsidRDefault="00266F40" w:rsidP="00266F40">
      <w:pPr>
        <w:jc w:val="both"/>
        <w:rPr>
          <w:rFonts w:ascii="Trebuchet MS" w:eastAsia="SimSun" w:hAnsi="Trebuchet MS" w:cs="Arial"/>
          <w:sz w:val="22"/>
          <w:szCs w:val="22"/>
          <w:lang w:val="es-ES" w:eastAsia="es-ES"/>
        </w:rPr>
      </w:pPr>
    </w:p>
    <w:p w14:paraId="31847F4B" w14:textId="77777777" w:rsidR="00266F40" w:rsidRP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Frente a la prestación de servicios de representación judicial o extrajudicial, la legislación colombiana no prevé cargas impositivas particulares, por lo que, con independencia del valor del contrato, la entidad contratante deberá prever el pago del impuesto al valor agregado IVA, en razón a la condición tributaria del prestador, según éste pertenezca o no al régimen común, este factor será considerado en la etapa de planeación de la gestión contractual al evaluar el perfil y condiciones del futuro contratista.</w:t>
      </w:r>
    </w:p>
    <w:p w14:paraId="50698D79" w14:textId="77777777" w:rsidR="00855B4C" w:rsidRPr="00D817B8" w:rsidRDefault="00855B4C" w:rsidP="00855B4C">
      <w:pPr>
        <w:pStyle w:val="P34"/>
        <w:tabs>
          <w:tab w:val="left" w:pos="284"/>
        </w:tabs>
        <w:jc w:val="both"/>
        <w:rPr>
          <w:rFonts w:ascii="Trebuchet MS" w:hAnsi="Trebuchet MS" w:cs="Arial"/>
          <w:szCs w:val="22"/>
        </w:rPr>
      </w:pPr>
    </w:p>
    <w:p w14:paraId="7C6537CA" w14:textId="77777777" w:rsidR="00855B4C" w:rsidRDefault="00855B4C" w:rsidP="00855B4C">
      <w:pPr>
        <w:pStyle w:val="P34"/>
        <w:jc w:val="both"/>
        <w:outlineLvl w:val="2"/>
        <w:rPr>
          <w:rFonts w:ascii="Trebuchet MS" w:hAnsi="Trebuchet MS" w:cs="Arial"/>
          <w:szCs w:val="22"/>
        </w:rPr>
      </w:pPr>
      <w:r>
        <w:rPr>
          <w:rFonts w:ascii="Trebuchet MS" w:hAnsi="Trebuchet MS" w:cs="Arial"/>
          <w:szCs w:val="22"/>
        </w:rPr>
        <w:t xml:space="preserve">13.1 </w:t>
      </w:r>
      <w:r w:rsidRPr="00D817B8">
        <w:rPr>
          <w:rFonts w:ascii="Trebuchet MS" w:hAnsi="Trebuchet MS" w:cs="Arial"/>
          <w:szCs w:val="22"/>
        </w:rPr>
        <w:t>Factor Legal.</w:t>
      </w:r>
    </w:p>
    <w:p w14:paraId="202512FD" w14:textId="77777777" w:rsidR="00B44F31" w:rsidRPr="00D817B8" w:rsidRDefault="00B44F31" w:rsidP="00855B4C">
      <w:pPr>
        <w:pStyle w:val="P34"/>
        <w:jc w:val="both"/>
        <w:outlineLvl w:val="2"/>
        <w:rPr>
          <w:rFonts w:ascii="Trebuchet MS" w:hAnsi="Trebuchet MS" w:cs="Arial"/>
          <w:szCs w:val="22"/>
        </w:rPr>
      </w:pPr>
    </w:p>
    <w:p w14:paraId="547A28D2"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6D7CEB6F"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6C60F7C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p>
    <w:p w14:paraId="5F0EBA9A"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198507" w14:textId="77777777" w:rsidR="00855B4C" w:rsidRPr="000418F8" w:rsidRDefault="00855B4C" w:rsidP="00855B4C">
      <w:pPr>
        <w:pStyle w:val="P23"/>
        <w:jc w:val="both"/>
        <w:rPr>
          <w:rFonts w:ascii="Trebuchet MS" w:eastAsia="MS Mincho" w:hAnsi="Trebuchet MS" w:cs="Arial"/>
          <w:b w:val="0"/>
          <w:bCs/>
          <w:i/>
          <w:szCs w:val="22"/>
          <w:lang w:val="es-ES_tradnl" w:eastAsia="en-US"/>
        </w:rPr>
      </w:pP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15114AA4"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693B0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62C8E64" w14:textId="77777777" w:rsidR="005F1D40" w:rsidRDefault="005F1D40" w:rsidP="00855B4C">
      <w:pPr>
        <w:pStyle w:val="P34"/>
        <w:jc w:val="both"/>
        <w:outlineLvl w:val="2"/>
        <w:rPr>
          <w:rFonts w:ascii="Trebuchet MS" w:hAnsi="Trebuchet MS" w:cs="Arial"/>
          <w:szCs w:val="22"/>
        </w:rPr>
      </w:pPr>
    </w:p>
    <w:p w14:paraId="402A64A0" w14:textId="77B2EC9F" w:rsidR="00855B4C" w:rsidRDefault="00855B4C" w:rsidP="00855B4C">
      <w:pPr>
        <w:pStyle w:val="P34"/>
        <w:jc w:val="both"/>
        <w:outlineLvl w:val="2"/>
        <w:rPr>
          <w:rFonts w:ascii="Trebuchet MS" w:hAnsi="Trebuchet MS" w:cs="Arial"/>
          <w:szCs w:val="22"/>
        </w:rPr>
      </w:pPr>
      <w:r>
        <w:rPr>
          <w:rFonts w:ascii="Trebuchet MS" w:hAnsi="Trebuchet MS" w:cs="Arial"/>
          <w:szCs w:val="22"/>
        </w:rPr>
        <w:t xml:space="preserve">13.2 </w:t>
      </w:r>
      <w:r w:rsidRPr="00D817B8">
        <w:rPr>
          <w:rFonts w:ascii="Trebuchet MS" w:hAnsi="Trebuchet MS" w:cs="Arial"/>
          <w:szCs w:val="22"/>
        </w:rPr>
        <w:t xml:space="preserve">Factor Comercial. </w:t>
      </w:r>
    </w:p>
    <w:p w14:paraId="495635EC" w14:textId="77777777" w:rsidR="00B44F31" w:rsidRPr="00D817B8" w:rsidRDefault="00B44F31" w:rsidP="00855B4C">
      <w:pPr>
        <w:pStyle w:val="P34"/>
        <w:jc w:val="both"/>
        <w:outlineLvl w:val="2"/>
        <w:rPr>
          <w:rFonts w:ascii="Trebuchet MS" w:hAnsi="Trebuchet MS" w:cs="Arial"/>
          <w:szCs w:val="22"/>
        </w:rPr>
      </w:pPr>
    </w:p>
    <w:p w14:paraId="383D5DB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 xml:space="preserve">La actividad económica está dividida en sectores económicos. Cada sector se refiere a una parte de la actividad económica cuyos elementos tienen características comunes, </w:t>
      </w:r>
      <w:r w:rsidRPr="00BF41EC">
        <w:rPr>
          <w:rFonts w:ascii="Trebuchet MS" w:eastAsia="MS Mincho" w:hAnsi="Trebuchet MS" w:cs="Arial"/>
          <w:b w:val="0"/>
          <w:bCs/>
          <w:szCs w:val="22"/>
          <w:lang w:val="es-ES_tradnl" w:eastAsia="en-US"/>
        </w:rPr>
        <w:lastRenderedPageBreak/>
        <w:t xml:space="preserve">guardan una unidad y se diferencian de otras agrupaciones. </w:t>
      </w:r>
    </w:p>
    <w:p w14:paraId="253FF88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Su división se realiza de acuerdo a los procesos de producción que ocurren al interior de cada uno de ellos.</w:t>
      </w:r>
    </w:p>
    <w:p w14:paraId="48EDFB1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División según la economía clásica</w:t>
      </w:r>
    </w:p>
    <w:p w14:paraId="6CC6D5B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301629D"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Según la división de la economía clásica, los sectores de la economía son los siguientes:</w:t>
      </w:r>
    </w:p>
    <w:p w14:paraId="0730DD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primario o sector agropecuario.</w:t>
      </w:r>
    </w:p>
    <w:p w14:paraId="78A2E84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secundario o sector Industrial.</w:t>
      </w:r>
    </w:p>
    <w:p w14:paraId="1CB51A0C"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terciario o sector de servicios.</w:t>
      </w:r>
    </w:p>
    <w:p w14:paraId="6AB511C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F76F9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primario o agropecuario</w:t>
      </w:r>
    </w:p>
    <w:p w14:paraId="5247A1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el sector que obtiene el producto de sus actividades directamente de la naturaleza, sin ningún proceso de transformación. Dentro de este sector se encuentran la agricultura, la ganadería, la silvicultura, la caza y la pesca. No se incluyen dentro de este sector a la minería y a la extracción de petróleo, las cuales se consideran parte del sector industrial.</w:t>
      </w:r>
    </w:p>
    <w:p w14:paraId="21049B2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8C13B9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secundario o industrial</w:t>
      </w:r>
    </w:p>
    <w:p w14:paraId="38185644"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Comprende todas las actividades económicas de un país relacionadas con la transformación industrial de los alimentos y otros tipos de bienes o mercancías, los cuales se utilizan como base para la fabricación de nuevos productos.</w:t>
      </w:r>
    </w:p>
    <w:p w14:paraId="18B247F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A7ECF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 divide en dos sub-sectores: industrial extractivo e industrial de transformación:</w:t>
      </w:r>
    </w:p>
    <w:p w14:paraId="3DDFD1E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extractivo: extracción minera y de petróleo.</w:t>
      </w:r>
    </w:p>
    <w:p w14:paraId="4E83BCB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de transformación: envasado de legumbres y frutas, embotellado de refrescos, fabricación de abonos y fertilizantes, vehículos, cementos, aparatos electrodomésticos, etc.</w:t>
      </w:r>
    </w:p>
    <w:p w14:paraId="2EEABA3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DF71A6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terciario o de servicios</w:t>
      </w:r>
    </w:p>
    <w:p w14:paraId="0BBE0C9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4F59E8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Incluye todas aquellas actividades que no producen una mercancía en sí, pero que son necesarias para el funcionamiento de la economía. Como ejemplos de ello tenemos el comercio, los restaurantes, los hoteles, el transporte, los servicios financieros, las comunicaciones, los servicios de educación, los servicios profesionales, el Gobierno, etc.</w:t>
      </w:r>
    </w:p>
    <w:p w14:paraId="2DCE5D5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0DF4EA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indispensable aclarar que los dos primeros sectores producen bienes tangibles, por lo cual son considerados como sectores productivos. El tercer sector se considera no productivo, puesto que no produce bienes tangibles pero, sin embargo, contribuye a la formación del ingreso nacional y del producto nacional.</w:t>
      </w:r>
    </w:p>
    <w:p w14:paraId="71D8850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733D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Aunque los sectores anteriormente indicados son aquellos que la teoría económica menciona como sectores de la economía, es común que las actividades económicas se diferencien aún más dependiendo de su especialización.</w:t>
      </w:r>
    </w:p>
    <w:p w14:paraId="52026C0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1F78BA8"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Dada la naturaleza del objeto del contrato, se ubica dentro del Sector terciario o de servicios.</w:t>
      </w:r>
    </w:p>
    <w:p w14:paraId="50B5859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ED20E33"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Ahora bien, la fuente de información que refleja este análisis de “Servicios – Segmento servicios de prestación de servicios profesionales o de apoyo a la gestión”, fue realizado con un estudio de mercado y el análisis de algunas entidades que han utilizado estos servicios.</w:t>
      </w:r>
    </w:p>
    <w:p w14:paraId="3B77A46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7EAD024" w14:textId="77777777" w:rsidR="00855B4C" w:rsidRPr="00D817B8" w:rsidRDefault="00855B4C" w:rsidP="00855B4C">
      <w:pPr>
        <w:pStyle w:val="P34"/>
        <w:jc w:val="both"/>
        <w:outlineLvl w:val="2"/>
        <w:rPr>
          <w:rFonts w:ascii="Trebuchet MS" w:hAnsi="Trebuchet MS" w:cs="Arial"/>
          <w:szCs w:val="22"/>
        </w:rPr>
      </w:pPr>
      <w:r>
        <w:rPr>
          <w:rFonts w:ascii="Trebuchet MS" w:hAnsi="Trebuchet MS" w:cs="Arial"/>
          <w:szCs w:val="22"/>
        </w:rPr>
        <w:t>1</w:t>
      </w:r>
      <w:r w:rsidRPr="00D817B8">
        <w:rPr>
          <w:rFonts w:ascii="Trebuchet MS" w:hAnsi="Trebuchet MS" w:cs="Arial"/>
          <w:szCs w:val="22"/>
        </w:rPr>
        <w:t xml:space="preserve">3.3. Factor Económico. </w:t>
      </w:r>
      <w:r>
        <w:rPr>
          <w:rFonts w:ascii="Trebuchet MS" w:hAnsi="Trebuchet MS" w:cs="Arial"/>
          <w:szCs w:val="22"/>
        </w:rPr>
        <w:t xml:space="preserve"> </w:t>
      </w:r>
    </w:p>
    <w:p w14:paraId="063FF549" w14:textId="77777777" w:rsidR="00855B4C" w:rsidRPr="00D817B8" w:rsidRDefault="00855B4C" w:rsidP="00855B4C">
      <w:pPr>
        <w:pStyle w:val="P34"/>
        <w:tabs>
          <w:tab w:val="left" w:pos="284"/>
          <w:tab w:val="left" w:pos="426"/>
        </w:tabs>
        <w:jc w:val="both"/>
        <w:rPr>
          <w:rFonts w:ascii="Trebuchet MS" w:hAnsi="Trebuchet MS" w:cs="Arial"/>
          <w:szCs w:val="22"/>
        </w:rPr>
      </w:pPr>
    </w:p>
    <w:p w14:paraId="5EB19CE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 xml:space="preserve">En el ámbito laboral colombiano hay varias formas de vinculación utilizadas por las empresas tanto del sector público como privado. Dos de las más comunes son el contrato laboral (regulada por el Código Sustantivo del Trabajo) y el contrato de prestación de </w:t>
      </w:r>
      <w:r w:rsidRPr="00BF41EC">
        <w:rPr>
          <w:rFonts w:ascii="Trebuchet MS" w:eastAsia="MS Mincho" w:hAnsi="Trebuchet MS" w:cs="Arial"/>
          <w:b w:val="0"/>
          <w:bCs/>
          <w:szCs w:val="22"/>
          <w:lang w:val="es-ES_tradnl" w:eastAsia="en-US"/>
        </w:rPr>
        <w:lastRenderedPageBreak/>
        <w:t>servicios (regulado por el Código Civil). Los dos son modelos de contratación legales e igual de válidos, aunque su reglamentación determina algunas diferencias para su aplicación.</w:t>
      </w:r>
    </w:p>
    <w:p w14:paraId="5EDD2A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5ABAFE5"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Para el caso de la</w:t>
      </w:r>
      <w:r>
        <w:rPr>
          <w:rFonts w:ascii="Trebuchet MS" w:eastAsia="MS Mincho" w:hAnsi="Trebuchet MS" w:cs="Arial"/>
          <w:b w:val="0"/>
          <w:bCs/>
          <w:szCs w:val="22"/>
          <w:lang w:val="es-ES_tradnl" w:eastAsia="en-US"/>
        </w:rPr>
        <w:t xml:space="preserve"> contratación de Defensores Públicos, la regulación se encuentra estipulada en el artículo 26 de la ley 941 del año 2005, que a la letra establece:</w:t>
      </w:r>
    </w:p>
    <w:p w14:paraId="0687D6B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443C008" w14:textId="77777777" w:rsidR="00855B4C" w:rsidRPr="006B7001"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Pr>
          <w:rFonts w:ascii="Trebuchet MS" w:eastAsia="MS Mincho" w:hAnsi="Trebuchet MS" w:cs="Arial"/>
          <w:b w:val="0"/>
          <w:bCs/>
          <w:i/>
          <w:szCs w:val="22"/>
          <w:lang w:val="es-ES_tradnl" w:eastAsia="en-US"/>
        </w:rPr>
        <w:t>“</w:t>
      </w:r>
      <w:r w:rsidRPr="006B7001">
        <w:rPr>
          <w:rFonts w:ascii="Trebuchet MS" w:eastAsia="MS Mincho" w:hAnsi="Trebuchet MS" w:cs="Arial"/>
          <w:b w:val="0"/>
          <w:bCs/>
          <w:i/>
          <w:szCs w:val="22"/>
          <w:lang w:val="es-ES_tradnl" w:eastAsia="en-US"/>
        </w:rPr>
        <w:t>Son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2º de la presente ley, de acuerdo con las normas previstas en el E</w:t>
      </w:r>
      <w:r>
        <w:rPr>
          <w:rFonts w:ascii="Trebuchet MS" w:eastAsia="MS Mincho" w:hAnsi="Trebuchet MS" w:cs="Arial"/>
          <w:b w:val="0"/>
          <w:bCs/>
          <w:i/>
          <w:szCs w:val="22"/>
          <w:lang w:val="es-ES_tradnl" w:eastAsia="en-US"/>
        </w:rPr>
        <w:t>statuto de Contratación Estatal”</w:t>
      </w:r>
    </w:p>
    <w:p w14:paraId="562ABF2F"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0F54478"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Al respecto y frente a la modalidad de contratación de servicios profesionales, el numeral 3° del artículo 32 de la ley 80 de 1993, establece:</w:t>
      </w:r>
    </w:p>
    <w:p w14:paraId="1C5073A2"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570BEA1" w14:textId="77777777" w:rsidR="00855B4C" w:rsidRPr="00C316B9"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sidRPr="00C316B9">
        <w:rPr>
          <w:rFonts w:ascii="Trebuchet MS" w:eastAsia="MS Mincho" w:hAnsi="Trebuchet MS" w:cs="Arial"/>
          <w:b w:val="0"/>
          <w:bCs/>
          <w:i/>
          <w:szCs w:val="22"/>
          <w:lang w:val="es-ES_tradnl" w:eastAsia="en-US"/>
        </w:rPr>
        <w:t>Son contratos de prestación de servicios los que celebren las entidades estatales para desarrollar actividades relacionadas con la administración o funcionamiento de la entidad. Estos contratos sólo podrán celebrarse con personas naturales cuando dichas actividades no puedan realizarse con personal de planta o requieran conocimientos especializados.</w:t>
      </w:r>
    </w:p>
    <w:p w14:paraId="614E09D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9DC77C4"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Como se observa de la norma transcrita, s</w:t>
      </w:r>
      <w:r w:rsidRPr="00BF41EC">
        <w:rPr>
          <w:rFonts w:ascii="Trebuchet MS" w:eastAsia="MS Mincho" w:hAnsi="Trebuchet MS" w:cs="Arial"/>
          <w:b w:val="0"/>
          <w:bCs/>
          <w:szCs w:val="22"/>
          <w:lang w:val="es-ES_tradnl" w:eastAsia="en-US"/>
        </w:rPr>
        <w:t xml:space="preserve">e trata de un acto reglado, cuya suscripción debe responder a la necesidad de la administración y a la imposibilidad de satisfacer esa necesidad con el personal que labora en la entidad pública respectiva pues si esto es posible o si en tal personal concurre la formación especializada que se requiere para atender tal necesidad, no hay lugar a su suscripción. </w:t>
      </w:r>
    </w:p>
    <w:p w14:paraId="69EB5AF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50CA6F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En congruencia con lo expuesto, e</w:t>
      </w:r>
      <w:r w:rsidRPr="00BF41EC">
        <w:rPr>
          <w:rFonts w:ascii="Trebuchet MS" w:eastAsia="MS Mincho" w:hAnsi="Trebuchet MS" w:cs="Arial"/>
          <w:b w:val="0"/>
          <w:bCs/>
          <w:szCs w:val="22"/>
          <w:lang w:val="es-ES_tradnl" w:eastAsia="en-US"/>
        </w:rPr>
        <w:t>l artículo 2.2.1.2.1.4.9 del Decreto 1082 de 2015, señala que las Entidades Estatales pueden contratar bajo la modalidad de contratación directa la prestación de servicios profesionales y de apoyo a la gestión con la persona natural o jurídica que esté en capacidad de ejecutar el objeto del contrato, y define que 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14:paraId="516F372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2A323E4" w14:textId="73DECD89"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Basándonos en esta última información la Defensoría tuvo en cuenta las personas naturales que han prestado sus servicios en contratos con objeto igual o similar al que se requiere y que se relacionan en el análisis de la demanda.</w:t>
      </w:r>
    </w:p>
    <w:p w14:paraId="457FF06A" w14:textId="77777777" w:rsidR="00B7559C" w:rsidRPr="00BF41EC" w:rsidRDefault="00B7559C" w:rsidP="00855B4C">
      <w:pPr>
        <w:pStyle w:val="P34"/>
        <w:tabs>
          <w:tab w:val="left" w:pos="284"/>
          <w:tab w:val="left" w:pos="426"/>
        </w:tabs>
        <w:jc w:val="both"/>
        <w:rPr>
          <w:rFonts w:ascii="Trebuchet MS" w:eastAsia="MS Mincho" w:hAnsi="Trebuchet MS" w:cs="Arial"/>
          <w:b w:val="0"/>
          <w:bCs/>
          <w:szCs w:val="22"/>
          <w:lang w:val="es-ES_tradnl" w:eastAsia="en-US"/>
        </w:rPr>
      </w:pPr>
    </w:p>
    <w:p w14:paraId="4236E988" w14:textId="77777777" w:rsidR="00855B4C" w:rsidRPr="001558A9" w:rsidRDefault="00855B4C" w:rsidP="00855B4C">
      <w:pPr>
        <w:pStyle w:val="P34"/>
        <w:jc w:val="both"/>
        <w:outlineLvl w:val="2"/>
        <w:rPr>
          <w:rFonts w:ascii="Trebuchet MS" w:eastAsia="MS Mincho" w:hAnsi="Trebuchet MS" w:cs="Arial"/>
          <w:bCs/>
          <w:szCs w:val="22"/>
          <w:lang w:val="es-ES_tradnl" w:eastAsia="en-US"/>
        </w:rPr>
      </w:pPr>
      <w:r w:rsidRPr="001558A9">
        <w:rPr>
          <w:rFonts w:ascii="Trebuchet MS" w:eastAsia="MS Mincho" w:hAnsi="Trebuchet MS" w:cs="Arial"/>
          <w:bCs/>
          <w:szCs w:val="22"/>
          <w:lang w:val="es-ES_tradnl" w:eastAsia="en-US"/>
        </w:rPr>
        <w:t>13.4. Factor Técnico.</w:t>
      </w:r>
    </w:p>
    <w:p w14:paraId="4FA9D99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20456E" w14:textId="15D5C1DD" w:rsidR="0004704C" w:rsidRPr="001558A9" w:rsidRDefault="0004704C" w:rsidP="000470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Para el caso de la contratación de Defensores públicos, la Defensoría del Pueblo expidió </w:t>
      </w:r>
      <w:r w:rsidR="00CF638F">
        <w:rPr>
          <w:rFonts w:ascii="Trebuchet MS" w:eastAsia="MS Mincho" w:hAnsi="Trebuchet MS" w:cs="Arial"/>
          <w:b w:val="0"/>
          <w:bCs/>
          <w:szCs w:val="22"/>
          <w:lang w:val="es-ES_tradnl" w:eastAsia="en-US"/>
        </w:rPr>
        <w:t>la resolución 1801 de 2022</w:t>
      </w:r>
      <w:r>
        <w:rPr>
          <w:rFonts w:ascii="Trebuchet MS" w:eastAsia="MS Mincho" w:hAnsi="Trebuchet MS" w:cs="Arial"/>
          <w:b w:val="0"/>
          <w:bCs/>
          <w:szCs w:val="22"/>
          <w:lang w:val="es-ES_tradnl" w:eastAsia="en-US"/>
        </w:rPr>
        <w:t>,</w:t>
      </w:r>
      <w:r w:rsidRPr="001558A9">
        <w:rPr>
          <w:rFonts w:ascii="Trebuchet MS" w:eastAsia="MS Mincho" w:hAnsi="Trebuchet MS" w:cs="Arial"/>
          <w:b w:val="0"/>
          <w:bCs/>
          <w:szCs w:val="22"/>
          <w:lang w:val="es-ES_tradnl" w:eastAsia="en-US"/>
        </w:rPr>
        <w:t xml:space="preserve"> en el marco de las cuales</w:t>
      </w:r>
      <w:r>
        <w:rPr>
          <w:rFonts w:ascii="Trebuchet MS" w:eastAsia="MS Mincho" w:hAnsi="Trebuchet MS" w:cs="Arial"/>
          <w:b w:val="0"/>
          <w:bCs/>
          <w:szCs w:val="22"/>
          <w:lang w:val="es-ES_tradnl" w:eastAsia="en-US"/>
        </w:rPr>
        <w:t xml:space="preserve"> se</w:t>
      </w:r>
      <w:r w:rsidRPr="001558A9">
        <w:rPr>
          <w:rFonts w:ascii="Trebuchet MS" w:eastAsia="MS Mincho" w:hAnsi="Trebuchet MS" w:cs="Arial"/>
          <w:b w:val="0"/>
          <w:bCs/>
          <w:szCs w:val="22"/>
          <w:lang w:val="es-ES_tradnl" w:eastAsia="en-US"/>
        </w:rPr>
        <w:t xml:space="preserve"> regula</w:t>
      </w:r>
      <w:r>
        <w:rPr>
          <w:rFonts w:ascii="Trebuchet MS" w:eastAsia="MS Mincho" w:hAnsi="Trebuchet MS" w:cs="Arial"/>
          <w:b w:val="0"/>
          <w:bCs/>
          <w:szCs w:val="22"/>
          <w:lang w:val="es-ES_tradnl" w:eastAsia="en-US"/>
        </w:rPr>
        <w:t>n</w:t>
      </w:r>
      <w:r w:rsidRPr="001558A9">
        <w:rPr>
          <w:rFonts w:ascii="Trebuchet MS" w:eastAsia="MS Mincho" w:hAnsi="Trebuchet MS" w:cs="Arial"/>
          <w:b w:val="0"/>
          <w:bCs/>
          <w:szCs w:val="22"/>
          <w:lang w:val="es-ES_tradnl" w:eastAsia="en-US"/>
        </w:rPr>
        <w:t xml:space="preserve"> los requisitos con que deben contar estos profesionales en derecho</w:t>
      </w:r>
      <w:r>
        <w:rPr>
          <w:rFonts w:ascii="Trebuchet MS" w:eastAsia="MS Mincho" w:hAnsi="Trebuchet MS" w:cs="Arial"/>
          <w:b w:val="0"/>
          <w:bCs/>
          <w:szCs w:val="22"/>
          <w:lang w:val="es-ES_tradnl" w:eastAsia="en-US"/>
        </w:rPr>
        <w:t>, por cada una de las categorías y se determinan sus honorarios</w:t>
      </w:r>
      <w:r w:rsidRPr="001558A9">
        <w:rPr>
          <w:rFonts w:ascii="Trebuchet MS" w:eastAsia="MS Mincho" w:hAnsi="Trebuchet MS" w:cs="Arial"/>
          <w:b w:val="0"/>
          <w:bCs/>
          <w:szCs w:val="22"/>
          <w:lang w:val="es-ES_tradnl" w:eastAsia="en-US"/>
        </w:rPr>
        <w:t xml:space="preserve">. </w:t>
      </w:r>
    </w:p>
    <w:p w14:paraId="004A511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6B85E2E" w14:textId="24AD895D"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Atendiendo lo expuesto y para el caso en particular se requiere un (1) profesional en derecho cuyos requisitos sean los establecidos </w:t>
      </w:r>
      <w:r w:rsidR="00312D94">
        <w:rPr>
          <w:rFonts w:ascii="Trebuchet MS" w:eastAsia="MS Mincho" w:hAnsi="Trebuchet MS" w:cs="Arial"/>
          <w:b w:val="0"/>
          <w:bCs/>
          <w:szCs w:val="22"/>
          <w:lang w:val="es-ES_tradnl" w:eastAsia="en-US"/>
        </w:rPr>
        <w:t xml:space="preserve">por la Defensoría del Pueblo, </w:t>
      </w:r>
      <w:r w:rsidRPr="001558A9">
        <w:rPr>
          <w:rFonts w:ascii="Trebuchet MS" w:eastAsia="MS Mincho" w:hAnsi="Trebuchet MS" w:cs="Arial"/>
          <w:b w:val="0"/>
          <w:bCs/>
          <w:szCs w:val="22"/>
          <w:lang w:val="es-ES_tradnl" w:eastAsia="en-US"/>
        </w:rPr>
        <w:t>para la categoría</w:t>
      </w:r>
      <w:r w:rsidR="001558A9" w:rsidRPr="001558A9">
        <w:rPr>
          <w:rFonts w:ascii="Trebuchet MS" w:eastAsia="MS Mincho" w:hAnsi="Trebuchet MS" w:cs="Arial"/>
          <w:b w:val="0"/>
          <w:bCs/>
          <w:szCs w:val="22"/>
          <w:lang w:val="es-ES_tradnl" w:eastAsia="en-US"/>
        </w:rPr>
        <w:t xml:space="preserve"> </w:t>
      </w:r>
      <w:r w:rsidR="0062395E">
        <w:rPr>
          <w:rFonts w:ascii="Trebuchet MS" w:eastAsia="MS Mincho" w:hAnsi="Trebuchet MS" w:cs="Arial"/>
          <w:b w:val="0"/>
          <w:bCs/>
          <w:szCs w:val="22"/>
          <w:lang w:val="es-ES_tradnl" w:eastAsia="en-US"/>
        </w:rPr>
        <w:t>DEFENSORES PÚBLICOS ANTE LOS JUECES DEL CIRCUITO</w:t>
      </w:r>
    </w:p>
    <w:p w14:paraId="780C3DFA" w14:textId="77777777" w:rsidR="001558A9" w:rsidRDefault="001558A9" w:rsidP="00855B4C">
      <w:pPr>
        <w:pStyle w:val="P34"/>
        <w:tabs>
          <w:tab w:val="left" w:pos="284"/>
          <w:tab w:val="left" w:pos="426"/>
        </w:tabs>
        <w:jc w:val="both"/>
        <w:rPr>
          <w:rFonts w:ascii="Trebuchet MS" w:eastAsia="Times New Roman" w:hAnsi="Trebuchet MS" w:cs="Arial"/>
          <w:b w:val="0"/>
          <w:szCs w:val="22"/>
          <w:lang w:val="es-CO" w:eastAsia="es-CO"/>
        </w:rPr>
      </w:pPr>
    </w:p>
    <w:p w14:paraId="4647A839"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B. ESTUDIO DE LA OFERTA</w:t>
      </w:r>
    </w:p>
    <w:p w14:paraId="0A57FC10" w14:textId="77777777" w:rsidR="001558A9" w:rsidRPr="00D817B8" w:rsidRDefault="001558A9" w:rsidP="001558A9">
      <w:pPr>
        <w:pStyle w:val="P34"/>
        <w:tabs>
          <w:tab w:val="left" w:pos="284"/>
        </w:tabs>
        <w:jc w:val="both"/>
        <w:outlineLvl w:val="1"/>
        <w:rPr>
          <w:rFonts w:ascii="Trebuchet MS" w:hAnsi="Trebuchet MS" w:cs="Arial"/>
          <w:szCs w:val="22"/>
        </w:rPr>
      </w:pPr>
      <w:r>
        <w:rPr>
          <w:rFonts w:ascii="Trebuchet MS" w:hAnsi="Trebuchet MS" w:cs="Arial"/>
          <w:szCs w:val="22"/>
        </w:rPr>
        <w:t>1. ¿QUIÉN VENDE?</w:t>
      </w:r>
    </w:p>
    <w:p w14:paraId="6C6DAD4E" w14:textId="77777777" w:rsidR="001558A9" w:rsidRPr="00221DBB" w:rsidRDefault="001558A9" w:rsidP="001558A9">
      <w:pPr>
        <w:pStyle w:val="P34"/>
        <w:jc w:val="both"/>
        <w:rPr>
          <w:rFonts w:ascii="Trebuchet MS" w:hAnsi="Trebuchet MS" w:cs="Arial"/>
          <w:b w:val="0"/>
          <w:i/>
          <w:color w:val="A6A6A6"/>
          <w:szCs w:val="22"/>
        </w:rPr>
      </w:pPr>
    </w:p>
    <w:p w14:paraId="469E6BB7" w14:textId="64E547CF"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t xml:space="preserve">De acuerdo a lo requerido por la entidad y según las tendencias actuales del mercado, </w:t>
      </w:r>
      <w:r w:rsidRPr="00644AEC">
        <w:rPr>
          <w:rFonts w:ascii="Trebuchet MS" w:eastAsia="MS Mincho" w:hAnsi="Trebuchet MS" w:cs="Arial"/>
          <w:b w:val="0"/>
          <w:bCs/>
          <w:szCs w:val="22"/>
          <w:lang w:val="es-ES_tradnl" w:eastAsia="en-US"/>
        </w:rPr>
        <w:lastRenderedPageBreak/>
        <w:t xml:space="preserve">las personas naturales o jurídicas que pretendan ofertar sus </w:t>
      </w:r>
      <w:r w:rsidR="00C61076" w:rsidRPr="00644AEC">
        <w:rPr>
          <w:rFonts w:ascii="Trebuchet MS" w:eastAsia="MS Mincho" w:hAnsi="Trebuchet MS" w:cs="Arial"/>
          <w:b w:val="0"/>
          <w:bCs/>
          <w:szCs w:val="22"/>
          <w:lang w:val="es-ES_tradnl" w:eastAsia="en-US"/>
        </w:rPr>
        <w:t>servicios</w:t>
      </w:r>
      <w:r w:rsidRPr="00644AEC">
        <w:rPr>
          <w:rFonts w:ascii="Trebuchet MS" w:eastAsia="MS Mincho" w:hAnsi="Trebuchet MS" w:cs="Arial"/>
          <w:b w:val="0"/>
          <w:bCs/>
          <w:szCs w:val="22"/>
          <w:lang w:val="es-ES_tradnl" w:eastAsia="en-US"/>
        </w:rPr>
        <w:t xml:space="preserve"> deberán contar con la experiencia profesional suficiente, relacionada con las obligaciones contractuales y descritas en los documentos y estudios previos.</w:t>
      </w:r>
    </w:p>
    <w:p w14:paraId="4697385A" w14:textId="77777777" w:rsidR="001558A9" w:rsidRPr="00644AEC" w:rsidRDefault="001558A9" w:rsidP="001558A9">
      <w:pPr>
        <w:pStyle w:val="P34"/>
        <w:jc w:val="both"/>
        <w:rPr>
          <w:rFonts w:ascii="Trebuchet MS" w:eastAsia="MS Mincho" w:hAnsi="Trebuchet MS" w:cs="Arial"/>
          <w:b w:val="0"/>
          <w:bCs/>
          <w:szCs w:val="22"/>
          <w:lang w:val="es-ES_tradnl" w:eastAsia="en-US"/>
        </w:rPr>
      </w:pPr>
    </w:p>
    <w:p w14:paraId="3259AB9D"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t>En el mercado Colombi</w:t>
      </w:r>
      <w:r>
        <w:rPr>
          <w:rFonts w:ascii="Trebuchet MS" w:eastAsia="MS Mincho" w:hAnsi="Trebuchet MS" w:cs="Arial"/>
          <w:b w:val="0"/>
          <w:bCs/>
          <w:szCs w:val="22"/>
          <w:lang w:val="es-ES_tradnl" w:eastAsia="en-US"/>
        </w:rPr>
        <w:t xml:space="preserve">ano los servicios de representación judicial, extrajudicial y/o litigio, </w:t>
      </w:r>
      <w:r w:rsidRPr="00644AEC">
        <w:rPr>
          <w:rFonts w:ascii="Trebuchet MS" w:eastAsia="MS Mincho" w:hAnsi="Trebuchet MS" w:cs="Arial"/>
          <w:b w:val="0"/>
          <w:bCs/>
          <w:szCs w:val="22"/>
          <w:lang w:val="es-ES_tradnl" w:eastAsia="en-US"/>
        </w:rPr>
        <w:t xml:space="preserve">son prestados por personas naturales y jurídicas con amplia experiencia en la materia, entre estos encontramos profesionales que ofertan de manera personal sus servicios debidamente inscritos y habilitados por el Consejo Superior de la Judicatura; así como un gran número de consorcios, bufetes o  pool  de abogados que prestan a través de una persona jurídica sus servicios en materia jurídica, estas agremiaciones se respaldan afiliándose a empresas tales como la Cámara de Servicios Legales de las ANDI </w:t>
      </w:r>
      <w:hyperlink r:id="rId7" w:history="1">
        <w:r w:rsidRPr="00644AEC">
          <w:rPr>
            <w:rFonts w:eastAsia="MS Mincho"/>
            <w:bCs/>
            <w:lang w:val="es-ES_tradnl" w:eastAsia="en-US"/>
          </w:rPr>
          <w:t>http://www.andi.com.co/Home/Camara/28-servicios-legales</w:t>
        </w:r>
      </w:hyperlink>
      <w:r w:rsidRPr="00644AEC">
        <w:rPr>
          <w:rFonts w:ascii="Trebuchet MS" w:eastAsia="MS Mincho" w:hAnsi="Trebuchet MS" w:cs="Arial"/>
          <w:b w:val="0"/>
          <w:bCs/>
          <w:szCs w:val="22"/>
          <w:lang w:val="es-ES_tradnl" w:eastAsia="en-US"/>
        </w:rPr>
        <w:t>.</w:t>
      </w:r>
    </w:p>
    <w:p w14:paraId="3519747C" w14:textId="77777777" w:rsidR="001558A9" w:rsidRDefault="001558A9" w:rsidP="001558A9">
      <w:pPr>
        <w:pStyle w:val="P34"/>
        <w:jc w:val="both"/>
        <w:rPr>
          <w:rFonts w:ascii="Trebuchet MS" w:hAnsi="Trebuchet MS" w:cs="Arial"/>
          <w:b w:val="0"/>
          <w:i/>
          <w:color w:val="A6A6A6"/>
          <w:szCs w:val="22"/>
        </w:rPr>
      </w:pPr>
    </w:p>
    <w:p w14:paraId="2893745F" w14:textId="77777777" w:rsidR="001558A9"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¿CUÁL ES LA DINÁMICA DE PRODUCCIÓN, DISTRIBUCIÓN Y ENTREGA DE BIENES, OBRAS O SERVICIOS?</w:t>
      </w:r>
    </w:p>
    <w:p w14:paraId="3BE41C28" w14:textId="77777777" w:rsidR="001558A9" w:rsidRPr="00D817B8" w:rsidRDefault="001558A9" w:rsidP="001558A9">
      <w:pPr>
        <w:pStyle w:val="P34"/>
        <w:tabs>
          <w:tab w:val="left" w:pos="284"/>
        </w:tabs>
        <w:jc w:val="both"/>
        <w:outlineLvl w:val="1"/>
        <w:rPr>
          <w:rFonts w:ascii="Trebuchet MS" w:hAnsi="Trebuchet MS" w:cs="Arial"/>
          <w:szCs w:val="22"/>
        </w:rPr>
      </w:pPr>
    </w:p>
    <w:p w14:paraId="3918F47C" w14:textId="77777777" w:rsidR="001558A9" w:rsidRPr="00A36BA4" w:rsidRDefault="001558A9" w:rsidP="001558A9">
      <w:pPr>
        <w:pStyle w:val="P34"/>
        <w:jc w:val="both"/>
        <w:rPr>
          <w:rFonts w:ascii="Trebuchet MS" w:hAnsi="Trebuchet MS" w:cs="Arial"/>
          <w:b w:val="0"/>
          <w:iCs/>
          <w:szCs w:val="22"/>
        </w:rPr>
      </w:pPr>
      <w:r w:rsidRPr="00A36BA4">
        <w:rPr>
          <w:rFonts w:ascii="Trebuchet MS" w:hAnsi="Trebuchet MS" w:cs="Arial"/>
          <w:b w:val="0"/>
          <w:iCs/>
          <w:szCs w:val="22"/>
        </w:rPr>
        <w:t xml:space="preserve">En los contratos de prestación de servicios profesionales la prestación del servicio se realiza de manera directa, en el presenta asunto al tratarse de servicios de índole jurídico, dicho servicio se realiza bajo el cumplimiento de las obligaciones establecidas en los estudios previos que identificaron la necesidad de la Entidad, y la remuneración de los mismos se realizará de manera mensual a </w:t>
      </w:r>
      <w:r>
        <w:rPr>
          <w:rFonts w:ascii="Trebuchet MS" w:hAnsi="Trebuchet MS" w:cs="Arial"/>
          <w:b w:val="0"/>
          <w:iCs/>
          <w:szCs w:val="22"/>
        </w:rPr>
        <w:t xml:space="preserve">tramitando el pago de los respectivos honorarios previo cumplimiento y verificación del cumplimiento contractual. </w:t>
      </w:r>
      <w:r w:rsidRPr="00A36BA4">
        <w:rPr>
          <w:rFonts w:ascii="Trebuchet MS" w:hAnsi="Trebuchet MS" w:cs="Arial"/>
          <w:b w:val="0"/>
          <w:iCs/>
          <w:szCs w:val="22"/>
        </w:rPr>
        <w:t xml:space="preserve"> </w:t>
      </w:r>
    </w:p>
    <w:p w14:paraId="0D681D9B" w14:textId="77777777" w:rsidR="001558A9" w:rsidRPr="00697297" w:rsidRDefault="001558A9" w:rsidP="001558A9">
      <w:pPr>
        <w:pStyle w:val="P34"/>
        <w:jc w:val="both"/>
        <w:rPr>
          <w:rFonts w:ascii="Trebuchet MS" w:hAnsi="Trebuchet MS" w:cs="Arial"/>
          <w:b w:val="0"/>
          <w:color w:val="A6A6A6"/>
          <w:szCs w:val="22"/>
        </w:rPr>
      </w:pPr>
    </w:p>
    <w:p w14:paraId="6E446DA4"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C. ESTUDIO DE LA DEMANDA</w:t>
      </w:r>
    </w:p>
    <w:p w14:paraId="2F5187AB" w14:textId="0AE21612" w:rsidR="00266F40" w:rsidRPr="00221DBB" w:rsidRDefault="001558A9" w:rsidP="00C61076">
      <w:pPr>
        <w:pStyle w:val="P34"/>
        <w:tabs>
          <w:tab w:val="left" w:pos="284"/>
        </w:tabs>
        <w:jc w:val="both"/>
        <w:outlineLvl w:val="1"/>
        <w:rPr>
          <w:rFonts w:ascii="Trebuchet MS" w:hAnsi="Trebuchet MS" w:cs="Arial"/>
          <w:b w:val="0"/>
          <w:i/>
          <w:color w:val="A6A6A6"/>
          <w:szCs w:val="22"/>
        </w:rPr>
      </w:pPr>
      <w:r w:rsidRPr="00D817B8">
        <w:rPr>
          <w:rFonts w:ascii="Trebuchet MS" w:hAnsi="Trebuchet MS" w:cs="Arial"/>
          <w:szCs w:val="22"/>
        </w:rPr>
        <w:t>1</w:t>
      </w:r>
      <w:r w:rsidR="00266F40" w:rsidRPr="00D817B8">
        <w:rPr>
          <w:rFonts w:ascii="Trebuchet MS" w:hAnsi="Trebuchet MS" w:cs="Arial"/>
          <w:szCs w:val="22"/>
        </w:rPr>
        <w:t xml:space="preserve">¿CÓMO HA ADQUIRIDO LA ENTIDAD ESTATAL EN EL PASADO ESTE BIEN, OBRA O SERVICIO? </w:t>
      </w:r>
    </w:p>
    <w:p w14:paraId="335D143E" w14:textId="51B93FBB" w:rsidR="00B7559C" w:rsidRPr="00206A06" w:rsidRDefault="00266F40" w:rsidP="00C61076">
      <w:pPr>
        <w:jc w:val="both"/>
        <w:rPr>
          <w:rFonts w:ascii="Trebuchet MS" w:eastAsia="SimSun" w:hAnsi="Trebuchet MS" w:cs="Arial"/>
          <w:iCs/>
          <w:sz w:val="22"/>
          <w:szCs w:val="22"/>
          <w:lang w:val="es-ES" w:eastAsia="es-ES"/>
        </w:rPr>
      </w:pPr>
      <w:r w:rsidRPr="00206A06">
        <w:rPr>
          <w:rFonts w:ascii="Trebuchet MS" w:eastAsia="SimSun" w:hAnsi="Trebuchet MS" w:cs="Arial"/>
          <w:iCs/>
          <w:sz w:val="22"/>
          <w:szCs w:val="22"/>
          <w:lang w:val="es-ES" w:eastAsia="es-ES"/>
        </w:rPr>
        <w:t>La Defensoría del Pueblo, en años anteriores ha realizado la contratación de servicios profesionales de representación judicial y extrajudicial (defensores públicos) a la luz de lo consagrado en el artículo 26 de la Ley 941 de 2005, que establece su vinculación mediante contratación directa atendiendo lo dispuesto por la Ley 80 de 1993, a continuación, se relacionan algunos contratos debidamente celebrados en las vigencias 2019 y 2020 así:</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250"/>
        <w:gridCol w:w="1459"/>
        <w:gridCol w:w="2357"/>
        <w:gridCol w:w="1404"/>
        <w:gridCol w:w="1166"/>
      </w:tblGrid>
      <w:tr w:rsidR="00FC3760" w:rsidRPr="00E10B23" w14:paraId="3EC7BA68" w14:textId="77777777" w:rsidTr="00FC3760">
        <w:trPr>
          <w:trHeight w:val="300"/>
        </w:trPr>
        <w:tc>
          <w:tcPr>
            <w:tcW w:w="2175" w:type="dxa"/>
            <w:shd w:val="clear" w:color="auto" w:fill="auto"/>
            <w:noWrap/>
            <w:vAlign w:val="bottom"/>
            <w:hideMark/>
          </w:tcPr>
          <w:p w14:paraId="3BC1C637"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CIRCUITO_DISTRITO_JUDICIAL</w:t>
            </w:r>
          </w:p>
        </w:tc>
        <w:tc>
          <w:tcPr>
            <w:tcW w:w="1506" w:type="dxa"/>
            <w:shd w:val="clear" w:color="auto" w:fill="auto"/>
            <w:noWrap/>
            <w:vAlign w:val="bottom"/>
            <w:hideMark/>
          </w:tcPr>
          <w:p w14:paraId="13DE0DC4"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PROGRAMAS</w:t>
            </w:r>
          </w:p>
        </w:tc>
        <w:tc>
          <w:tcPr>
            <w:tcW w:w="2435" w:type="dxa"/>
            <w:shd w:val="clear" w:color="auto" w:fill="auto"/>
            <w:noWrap/>
            <w:vAlign w:val="bottom"/>
            <w:hideMark/>
          </w:tcPr>
          <w:p w14:paraId="48C2CD41"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CATEGORIA</w:t>
            </w:r>
          </w:p>
        </w:tc>
        <w:tc>
          <w:tcPr>
            <w:tcW w:w="1359" w:type="dxa"/>
            <w:shd w:val="clear" w:color="auto" w:fill="auto"/>
            <w:noWrap/>
            <w:vAlign w:val="bottom"/>
            <w:hideMark/>
          </w:tcPr>
          <w:p w14:paraId="7449012A"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VALOR_MENSUAL</w:t>
            </w:r>
          </w:p>
        </w:tc>
        <w:tc>
          <w:tcPr>
            <w:tcW w:w="1161" w:type="dxa"/>
            <w:shd w:val="clear" w:color="auto" w:fill="auto"/>
            <w:noWrap/>
            <w:vAlign w:val="bottom"/>
            <w:hideMark/>
          </w:tcPr>
          <w:p w14:paraId="2FBE9E32"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CONTRATO_ID</w:t>
            </w:r>
          </w:p>
        </w:tc>
      </w:tr>
      <w:tr w:rsidR="00FC3760" w:rsidRPr="00E10B23" w14:paraId="06565EEF" w14:textId="77777777" w:rsidTr="00FC3760">
        <w:trPr>
          <w:trHeight w:val="300"/>
        </w:trPr>
        <w:tc>
          <w:tcPr>
            <w:tcW w:w="2175" w:type="dxa"/>
            <w:shd w:val="clear" w:color="auto" w:fill="auto"/>
            <w:noWrap/>
            <w:vAlign w:val="bottom"/>
            <w:hideMark/>
          </w:tcPr>
          <w:p w14:paraId="0F47043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1506" w:type="dxa"/>
            <w:shd w:val="clear" w:color="auto" w:fill="auto"/>
            <w:noWrap/>
            <w:vAlign w:val="bottom"/>
            <w:hideMark/>
          </w:tcPr>
          <w:p w14:paraId="327A9DE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General de Derecho Público y Privado</w:t>
            </w:r>
          </w:p>
        </w:tc>
        <w:tc>
          <w:tcPr>
            <w:tcW w:w="2435" w:type="dxa"/>
            <w:shd w:val="clear" w:color="auto" w:fill="auto"/>
            <w:noWrap/>
            <w:vAlign w:val="bottom"/>
            <w:hideMark/>
          </w:tcPr>
          <w:p w14:paraId="2508AFE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1359" w:type="dxa"/>
            <w:shd w:val="clear" w:color="auto" w:fill="auto"/>
            <w:noWrap/>
            <w:vAlign w:val="bottom"/>
            <w:hideMark/>
          </w:tcPr>
          <w:p w14:paraId="595072C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1161" w:type="dxa"/>
            <w:shd w:val="clear" w:color="auto" w:fill="auto"/>
            <w:noWrap/>
            <w:vAlign w:val="bottom"/>
            <w:hideMark/>
          </w:tcPr>
          <w:p w14:paraId="7E510C6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DP-112-2019</w:t>
            </w:r>
          </w:p>
        </w:tc>
      </w:tr>
      <w:tr w:rsidR="00FC3760" w:rsidRPr="00E10B23" w14:paraId="7F020D57" w14:textId="77777777" w:rsidTr="00FC3760">
        <w:trPr>
          <w:trHeight w:val="300"/>
        </w:trPr>
        <w:tc>
          <w:tcPr>
            <w:tcW w:w="2175" w:type="dxa"/>
            <w:shd w:val="clear" w:color="auto" w:fill="auto"/>
            <w:noWrap/>
            <w:vAlign w:val="bottom"/>
            <w:hideMark/>
          </w:tcPr>
          <w:p w14:paraId="3A84A64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1506" w:type="dxa"/>
            <w:shd w:val="clear" w:color="auto" w:fill="auto"/>
            <w:noWrap/>
            <w:vAlign w:val="bottom"/>
            <w:hideMark/>
          </w:tcPr>
          <w:p w14:paraId="0DEAE4A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2435" w:type="dxa"/>
            <w:shd w:val="clear" w:color="auto" w:fill="auto"/>
            <w:noWrap/>
            <w:vAlign w:val="bottom"/>
            <w:hideMark/>
          </w:tcPr>
          <w:p w14:paraId="0751C6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1359" w:type="dxa"/>
            <w:shd w:val="clear" w:color="auto" w:fill="auto"/>
            <w:noWrap/>
            <w:vAlign w:val="bottom"/>
            <w:hideMark/>
          </w:tcPr>
          <w:p w14:paraId="672ECC27"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1161" w:type="dxa"/>
            <w:shd w:val="clear" w:color="auto" w:fill="auto"/>
            <w:noWrap/>
            <w:vAlign w:val="bottom"/>
            <w:hideMark/>
          </w:tcPr>
          <w:p w14:paraId="095AE4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DP-4618-2019</w:t>
            </w:r>
          </w:p>
        </w:tc>
      </w:tr>
      <w:tr w:rsidR="00FC3760" w:rsidRPr="00E10B23" w14:paraId="0A1487B8"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C6B16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916EF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5A3D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FB7C7F"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E3C54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DP-324-2019</w:t>
            </w:r>
          </w:p>
        </w:tc>
      </w:tr>
      <w:tr w:rsidR="00FC3760" w:rsidRPr="00E10B23" w14:paraId="18D30FAC"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A75D88"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BOLIVAR</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BC136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Promiscuo</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405C7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26F341"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4ED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DP-144-2019</w:t>
            </w:r>
          </w:p>
        </w:tc>
      </w:tr>
      <w:tr w:rsidR="00FC3760" w:rsidRPr="00E10B23" w14:paraId="79016131"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0CF26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BD419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en Justicia y Paz</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8A6A1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DE DISTRITO JUDICIAL - SALA PENAL Y PENAL MILITAR</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15CB13"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1C915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DP-308-2019</w:t>
            </w:r>
          </w:p>
        </w:tc>
      </w:tr>
      <w:tr w:rsidR="00FC3760" w:rsidRPr="00E10B23" w14:paraId="4D4DD191"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FA8EC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TULUA</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4483C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7FF2B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8FEBCA"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5587F6"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CD-DP-146-2020</w:t>
            </w:r>
          </w:p>
        </w:tc>
      </w:tr>
      <w:tr w:rsidR="00FC3760" w:rsidRPr="00E10B23" w14:paraId="175CEF16"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6D826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lastRenderedPageBreak/>
              <w:t>MITU</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30F51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36A83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DFA59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E13FE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CD-DP-82-2020</w:t>
            </w:r>
          </w:p>
        </w:tc>
      </w:tr>
      <w:tr w:rsidR="00FC3760" w:rsidRPr="00E10B23" w14:paraId="39CA6D20"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4CF02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5640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FC3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0F283C"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8790C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CD-DP-111-2020</w:t>
            </w:r>
          </w:p>
        </w:tc>
      </w:tr>
      <w:tr w:rsidR="00FC3760" w:rsidRPr="00E10B23" w14:paraId="094E307E"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C9330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B660B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Administrativo</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82A0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617CE6"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01776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CD-DP-52-2020</w:t>
            </w:r>
          </w:p>
        </w:tc>
      </w:tr>
      <w:tr w:rsidR="00FC3760" w:rsidRPr="00E10B23" w14:paraId="062B39CB"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A6FA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 Y BUGA Y EL DEPARTAMENTO DEL VALLE DEL CAUCA</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DAACE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Restitución de tierras y Civil Familia</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291E3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JUDICIALES (SALA LABORAL Y CIVIL) Y ANTE LOS TRIBUNALES CONTENCIOSOS ADMINISTRATIVOS</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784832"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766C7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CD-DP-87-2020</w:t>
            </w:r>
          </w:p>
        </w:tc>
      </w:tr>
    </w:tbl>
    <w:p w14:paraId="4C107B48" w14:textId="77777777" w:rsidR="00B7559C" w:rsidRPr="00D817B8" w:rsidRDefault="00B7559C" w:rsidP="00266F40">
      <w:pPr>
        <w:pStyle w:val="P34"/>
        <w:tabs>
          <w:tab w:val="left" w:pos="284"/>
        </w:tabs>
        <w:jc w:val="both"/>
        <w:outlineLvl w:val="1"/>
        <w:rPr>
          <w:rFonts w:ascii="Trebuchet MS" w:hAnsi="Trebuchet MS" w:cs="Arial"/>
          <w:szCs w:val="22"/>
        </w:rPr>
      </w:pPr>
    </w:p>
    <w:p w14:paraId="2CBD87FB" w14:textId="77777777" w:rsidR="001558A9" w:rsidRPr="00D817B8"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¿CÓMO ADQUIEREN LAS ENTIDADES ESTATALES Y LAS EMPRESAS PRIVADAS ESTE BIEN, OBRA O SERVICIO?</w:t>
      </w:r>
    </w:p>
    <w:p w14:paraId="7E168025" w14:textId="77777777" w:rsidR="001558A9" w:rsidRPr="00D817B8" w:rsidRDefault="001558A9" w:rsidP="001558A9">
      <w:pPr>
        <w:pStyle w:val="P34"/>
        <w:jc w:val="both"/>
        <w:rPr>
          <w:rFonts w:ascii="Trebuchet MS" w:hAnsi="Trebuchet MS" w:cs="Arial"/>
          <w:szCs w:val="22"/>
        </w:rPr>
      </w:pPr>
    </w:p>
    <w:p w14:paraId="04C55688" w14:textId="2F565F6F" w:rsidR="00266F40" w:rsidRDefault="00266F40" w:rsidP="00266F40">
      <w:pPr>
        <w:pStyle w:val="P34"/>
        <w:jc w:val="both"/>
        <w:rPr>
          <w:rFonts w:ascii="Trebuchet MS" w:hAnsi="Trebuchet MS" w:cs="Arial"/>
          <w:b w:val="0"/>
          <w:bCs/>
          <w:szCs w:val="22"/>
        </w:rPr>
      </w:pPr>
      <w:r w:rsidRPr="00A36BA4">
        <w:rPr>
          <w:rFonts w:ascii="Trebuchet MS" w:hAnsi="Trebuchet MS" w:cs="Arial"/>
          <w:b w:val="0"/>
          <w:bCs/>
          <w:szCs w:val="22"/>
        </w:rPr>
        <w:t>Otras entidades del estado han contratado servicios similares</w:t>
      </w:r>
      <w:r>
        <w:rPr>
          <w:rFonts w:ascii="Trebuchet MS" w:hAnsi="Trebuchet MS" w:cs="Arial"/>
          <w:b w:val="0"/>
          <w:bCs/>
          <w:szCs w:val="22"/>
        </w:rPr>
        <w:t xml:space="preserve"> de representación judicial y extrajudicial y/o litigio,</w:t>
      </w:r>
      <w:r w:rsidRPr="00A36BA4">
        <w:rPr>
          <w:rFonts w:ascii="Trebuchet MS" w:hAnsi="Trebuchet MS" w:cs="Arial"/>
          <w:b w:val="0"/>
          <w:bCs/>
          <w:szCs w:val="22"/>
        </w:rPr>
        <w:t xml:space="preserve"> </w:t>
      </w:r>
      <w:r>
        <w:rPr>
          <w:rFonts w:ascii="Trebuchet MS" w:hAnsi="Trebuchet MS" w:cs="Arial"/>
          <w:b w:val="0"/>
          <w:bCs/>
          <w:szCs w:val="22"/>
        </w:rPr>
        <w:t xml:space="preserve">a través de contratación directa, mediante la celebración de contratos de prestación de servicios profesionales o de apoyo a la gestión, </w:t>
      </w:r>
      <w:r w:rsidRPr="00A36BA4">
        <w:rPr>
          <w:rFonts w:ascii="Trebuchet MS" w:hAnsi="Trebuchet MS" w:cs="Arial"/>
          <w:b w:val="0"/>
          <w:bCs/>
          <w:szCs w:val="22"/>
        </w:rPr>
        <w:t>así:</w:t>
      </w:r>
    </w:p>
    <w:p w14:paraId="4EED9C82" w14:textId="77777777" w:rsidR="00266F40" w:rsidRDefault="00266F40" w:rsidP="00266F40">
      <w:pPr>
        <w:pStyle w:val="P34"/>
        <w:jc w:val="both"/>
        <w:rPr>
          <w:rFonts w:ascii="Trebuchet MS" w:hAnsi="Trebuchet MS" w:cs="Arial"/>
          <w:b w:val="0"/>
          <w:bCs/>
          <w:szCs w:val="22"/>
        </w:rPr>
      </w:pPr>
    </w:p>
    <w:p w14:paraId="0C9A03D7" w14:textId="77777777" w:rsidR="00266F40" w:rsidRDefault="00266F40" w:rsidP="00266F40">
      <w:pPr>
        <w:pStyle w:val="P34"/>
        <w:numPr>
          <w:ilvl w:val="0"/>
          <w:numId w:val="9"/>
        </w:numPr>
        <w:jc w:val="both"/>
        <w:rPr>
          <w:rFonts w:ascii="Trebuchet MS" w:hAnsi="Trebuchet MS" w:cs="Arial"/>
          <w:szCs w:val="22"/>
        </w:rPr>
      </w:pPr>
      <w:r w:rsidRPr="00E10B23">
        <w:rPr>
          <w:rFonts w:ascii="Trebuchet MS" w:hAnsi="Trebuchet MS" w:cs="Arial"/>
          <w:szCs w:val="22"/>
        </w:rPr>
        <w:t>SECRETARIA DISTRITAL DE SEGURIDAD, CONVIVENCIA Y JUSTICIA</w:t>
      </w:r>
    </w:p>
    <w:tbl>
      <w:tblPr>
        <w:tblW w:w="8811" w:type="dxa"/>
        <w:tblCellSpacing w:w="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4A0" w:firstRow="1" w:lastRow="0" w:firstColumn="1" w:lastColumn="0" w:noHBand="0" w:noVBand="1"/>
      </w:tblPr>
      <w:tblGrid>
        <w:gridCol w:w="1254"/>
        <w:gridCol w:w="20"/>
        <w:gridCol w:w="7537"/>
      </w:tblGrid>
      <w:tr w:rsidR="00266F40" w:rsidRPr="00E10B23" w14:paraId="220FF927" w14:textId="77777777" w:rsidTr="00BD5917">
        <w:trPr>
          <w:trHeight w:val="804"/>
          <w:tblCellSpacing w:w="0" w:type="dxa"/>
        </w:trPr>
        <w:tc>
          <w:tcPr>
            <w:tcW w:w="1254" w:type="dxa"/>
            <w:tcMar>
              <w:top w:w="30" w:type="dxa"/>
              <w:left w:w="0" w:type="dxa"/>
              <w:bottom w:w="30" w:type="dxa"/>
              <w:right w:w="150" w:type="dxa"/>
            </w:tcMar>
            <w:vAlign w:val="center"/>
            <w:hideMark/>
          </w:tcPr>
          <w:p w14:paraId="7E653E2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20" w:type="dxa"/>
          </w:tcPr>
          <w:p w14:paraId="0D0F2070" w14:textId="77777777" w:rsidR="00266F40" w:rsidRPr="00E10B23" w:rsidRDefault="00266F40" w:rsidP="00D173FE">
            <w:pPr>
              <w:rPr>
                <w:rFonts w:asciiTheme="majorHAnsi" w:eastAsia="Times New Roman" w:hAnsiTheme="majorHAnsi" w:cstheme="majorHAnsi"/>
                <w:sz w:val="18"/>
                <w:szCs w:val="18"/>
                <w:lang w:eastAsia="es-CO"/>
              </w:rPr>
            </w:pPr>
          </w:p>
        </w:tc>
        <w:tc>
          <w:tcPr>
            <w:tcW w:w="7537" w:type="dxa"/>
            <w:tcMar>
              <w:top w:w="0" w:type="dxa"/>
              <w:left w:w="0" w:type="dxa"/>
              <w:bottom w:w="0" w:type="dxa"/>
              <w:right w:w="150" w:type="dxa"/>
            </w:tcMar>
            <w:vAlign w:val="center"/>
            <w:hideMark/>
          </w:tcPr>
          <w:p w14:paraId="185C254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46.906.200 COP</w:t>
            </w:r>
          </w:p>
        </w:tc>
      </w:tr>
      <w:tr w:rsidR="00266F40" w:rsidRPr="00E10B23" w14:paraId="5E98C279" w14:textId="77777777" w:rsidTr="00BD5917">
        <w:trPr>
          <w:trHeight w:val="822"/>
          <w:tblCellSpacing w:w="0" w:type="dxa"/>
        </w:trPr>
        <w:tc>
          <w:tcPr>
            <w:tcW w:w="1254" w:type="dxa"/>
            <w:tcMar>
              <w:top w:w="30" w:type="dxa"/>
              <w:left w:w="0" w:type="dxa"/>
              <w:bottom w:w="30" w:type="dxa"/>
              <w:right w:w="150" w:type="dxa"/>
            </w:tcMar>
            <w:vAlign w:val="center"/>
            <w:hideMark/>
          </w:tcPr>
          <w:p w14:paraId="59D6228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20" w:type="dxa"/>
          </w:tcPr>
          <w:p w14:paraId="06F6D129" w14:textId="77777777" w:rsidR="00266F40" w:rsidRPr="00E10B23" w:rsidRDefault="00266F40" w:rsidP="00D173FE">
            <w:pPr>
              <w:rPr>
                <w:rFonts w:asciiTheme="majorHAnsi" w:eastAsia="Times New Roman" w:hAnsiTheme="majorHAnsi" w:cstheme="majorHAnsi"/>
                <w:sz w:val="18"/>
                <w:szCs w:val="18"/>
                <w:lang w:eastAsia="es-CO"/>
              </w:rPr>
            </w:pPr>
          </w:p>
        </w:tc>
        <w:tc>
          <w:tcPr>
            <w:tcW w:w="7537" w:type="dxa"/>
            <w:tcMar>
              <w:top w:w="0" w:type="dxa"/>
              <w:left w:w="0" w:type="dxa"/>
              <w:bottom w:w="0" w:type="dxa"/>
              <w:right w:w="150" w:type="dxa"/>
            </w:tcMar>
            <w:vAlign w:val="center"/>
            <w:hideMark/>
          </w:tcPr>
          <w:p w14:paraId="45C2D60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SCJ-CD-395-2019</w:t>
            </w:r>
          </w:p>
        </w:tc>
      </w:tr>
      <w:tr w:rsidR="00266F40" w:rsidRPr="00E10B23" w14:paraId="09DE7730" w14:textId="77777777" w:rsidTr="00BD5917">
        <w:trPr>
          <w:trHeight w:val="410"/>
          <w:tblCellSpacing w:w="0" w:type="dxa"/>
        </w:trPr>
        <w:tc>
          <w:tcPr>
            <w:tcW w:w="1254" w:type="dxa"/>
            <w:tcMar>
              <w:top w:w="30" w:type="dxa"/>
              <w:left w:w="0" w:type="dxa"/>
              <w:bottom w:w="30" w:type="dxa"/>
              <w:right w:w="150" w:type="dxa"/>
            </w:tcMar>
            <w:vAlign w:val="center"/>
            <w:hideMark/>
          </w:tcPr>
          <w:p w14:paraId="25697B3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20" w:type="dxa"/>
          </w:tcPr>
          <w:p w14:paraId="5AA7DB78" w14:textId="77777777" w:rsidR="00266F40" w:rsidRPr="00E10B23" w:rsidRDefault="00266F40" w:rsidP="00D173FE">
            <w:pPr>
              <w:rPr>
                <w:rFonts w:asciiTheme="majorHAnsi" w:eastAsia="Times New Roman" w:hAnsiTheme="majorHAnsi" w:cstheme="majorHAnsi"/>
                <w:sz w:val="18"/>
                <w:szCs w:val="18"/>
                <w:lang w:eastAsia="es-CO"/>
              </w:rPr>
            </w:pPr>
          </w:p>
        </w:tc>
        <w:tc>
          <w:tcPr>
            <w:tcW w:w="7537" w:type="dxa"/>
            <w:tcMar>
              <w:top w:w="0" w:type="dxa"/>
              <w:left w:w="0" w:type="dxa"/>
              <w:bottom w:w="0" w:type="dxa"/>
              <w:right w:w="150" w:type="dxa"/>
            </w:tcMar>
            <w:vAlign w:val="center"/>
            <w:hideMark/>
          </w:tcPr>
          <w:p w14:paraId="749B6E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 - YENNY PAOLIN DAZA GUTIERREZ</w:t>
            </w:r>
          </w:p>
        </w:tc>
      </w:tr>
      <w:tr w:rsidR="00266F40" w:rsidRPr="00E10B23" w14:paraId="25596D9B" w14:textId="77777777" w:rsidTr="00BD5917">
        <w:trPr>
          <w:trHeight w:val="410"/>
          <w:tblCellSpacing w:w="0" w:type="dxa"/>
        </w:trPr>
        <w:tc>
          <w:tcPr>
            <w:tcW w:w="1254" w:type="dxa"/>
            <w:tcMar>
              <w:top w:w="30" w:type="dxa"/>
              <w:left w:w="0" w:type="dxa"/>
              <w:bottom w:w="30" w:type="dxa"/>
              <w:right w:w="150" w:type="dxa"/>
            </w:tcMar>
            <w:vAlign w:val="center"/>
            <w:hideMark/>
          </w:tcPr>
          <w:p w14:paraId="368F20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20" w:type="dxa"/>
          </w:tcPr>
          <w:p w14:paraId="2BEAA421" w14:textId="77777777" w:rsidR="00266F40" w:rsidRPr="00E10B23" w:rsidRDefault="00266F40" w:rsidP="00D173FE">
            <w:pPr>
              <w:rPr>
                <w:rFonts w:asciiTheme="majorHAnsi" w:eastAsia="Times New Roman" w:hAnsiTheme="majorHAnsi" w:cstheme="majorHAnsi"/>
                <w:sz w:val="18"/>
                <w:szCs w:val="18"/>
                <w:lang w:eastAsia="es-CO"/>
              </w:rPr>
            </w:pPr>
          </w:p>
        </w:tc>
        <w:tc>
          <w:tcPr>
            <w:tcW w:w="7537" w:type="dxa"/>
            <w:tcMar>
              <w:top w:w="0" w:type="dxa"/>
              <w:left w:w="0" w:type="dxa"/>
              <w:bottom w:w="0" w:type="dxa"/>
              <w:right w:w="150" w:type="dxa"/>
            </w:tcMar>
            <w:vAlign w:val="center"/>
            <w:hideMark/>
          </w:tcPr>
          <w:p w14:paraId="63A7544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r>
      <w:tr w:rsidR="00266F40" w:rsidRPr="00E10B23" w14:paraId="7248DC7E" w14:textId="77777777" w:rsidTr="00BD5917">
        <w:trPr>
          <w:trHeight w:val="410"/>
          <w:tblCellSpacing w:w="0" w:type="dxa"/>
        </w:trPr>
        <w:tc>
          <w:tcPr>
            <w:tcW w:w="1254" w:type="dxa"/>
            <w:tcMar>
              <w:top w:w="30" w:type="dxa"/>
              <w:left w:w="0" w:type="dxa"/>
              <w:bottom w:w="30" w:type="dxa"/>
              <w:right w:w="150" w:type="dxa"/>
            </w:tcMar>
            <w:vAlign w:val="center"/>
            <w:hideMark/>
          </w:tcPr>
          <w:p w14:paraId="72CE9B2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20" w:type="dxa"/>
          </w:tcPr>
          <w:p w14:paraId="7B237B83" w14:textId="77777777" w:rsidR="00266F40" w:rsidRPr="00E10B23" w:rsidRDefault="00266F40" w:rsidP="00D173FE">
            <w:pPr>
              <w:rPr>
                <w:rFonts w:asciiTheme="majorHAnsi" w:eastAsia="Times New Roman" w:hAnsiTheme="majorHAnsi" w:cstheme="majorHAnsi"/>
                <w:sz w:val="18"/>
                <w:szCs w:val="18"/>
                <w:lang w:eastAsia="es-CO"/>
              </w:rPr>
            </w:pPr>
          </w:p>
        </w:tc>
        <w:tc>
          <w:tcPr>
            <w:tcW w:w="7537" w:type="dxa"/>
            <w:tcMar>
              <w:top w:w="0" w:type="dxa"/>
              <w:left w:w="0" w:type="dxa"/>
              <w:bottom w:w="0" w:type="dxa"/>
              <w:right w:w="150" w:type="dxa"/>
            </w:tcMar>
            <w:vAlign w:val="center"/>
            <w:hideMark/>
          </w:tcPr>
          <w:p w14:paraId="1B4648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r>
      <w:tr w:rsidR="00266F40" w:rsidRPr="00E10B23" w14:paraId="4A9E0ED0" w14:textId="77777777" w:rsidTr="00BD5917">
        <w:trPr>
          <w:trHeight w:val="753"/>
          <w:tblCellSpacing w:w="0" w:type="dxa"/>
        </w:trPr>
        <w:tc>
          <w:tcPr>
            <w:tcW w:w="1254" w:type="dxa"/>
            <w:tcMar>
              <w:top w:w="30" w:type="dxa"/>
              <w:left w:w="0" w:type="dxa"/>
              <w:bottom w:w="30" w:type="dxa"/>
              <w:right w:w="150" w:type="dxa"/>
            </w:tcMar>
            <w:vAlign w:val="center"/>
            <w:hideMark/>
          </w:tcPr>
          <w:p w14:paraId="703FBF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20" w:type="dxa"/>
          </w:tcPr>
          <w:p w14:paraId="58AE7A15" w14:textId="77777777" w:rsidR="00266F40" w:rsidRPr="00E10B23" w:rsidRDefault="00266F40" w:rsidP="00D173FE">
            <w:pPr>
              <w:rPr>
                <w:rFonts w:asciiTheme="majorHAnsi" w:eastAsia="Times New Roman" w:hAnsiTheme="majorHAnsi" w:cstheme="majorHAnsi"/>
                <w:sz w:val="18"/>
                <w:szCs w:val="18"/>
                <w:lang w:eastAsia="es-CO"/>
              </w:rPr>
            </w:pPr>
          </w:p>
        </w:tc>
        <w:tc>
          <w:tcPr>
            <w:tcW w:w="7537" w:type="dxa"/>
            <w:tcMar>
              <w:top w:w="0" w:type="dxa"/>
              <w:left w:w="0" w:type="dxa"/>
              <w:bottom w:w="0" w:type="dxa"/>
              <w:right w:w="150" w:type="dxa"/>
            </w:tcMar>
            <w:vAlign w:val="center"/>
            <w:hideMark/>
          </w:tcPr>
          <w:p w14:paraId="388E6A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EN DERECHO REALIZANDO LAS ACTIVIDADES RELACIONADAS CON EL PROCEDIMIENTO DE CERTIFICADOS PARA REDENCIÓN DE PENA DE LAS PERSONAS PRIVADAS DE LA LIBERTAD QUE SE ENCUENTRAN EN LA CÁRCEL DISTRITAL DE VARONES Y ANEXO DE MUJERES</w:t>
            </w:r>
          </w:p>
        </w:tc>
      </w:tr>
      <w:tr w:rsidR="00266F40" w:rsidRPr="00E10B23" w14:paraId="35385C6A" w14:textId="77777777" w:rsidTr="00BD5917">
        <w:trPr>
          <w:trHeight w:val="814"/>
          <w:tblCellSpacing w:w="0" w:type="dxa"/>
        </w:trPr>
        <w:tc>
          <w:tcPr>
            <w:tcW w:w="1254" w:type="dxa"/>
            <w:tcMar>
              <w:top w:w="30" w:type="dxa"/>
              <w:left w:w="0" w:type="dxa"/>
              <w:bottom w:w="30" w:type="dxa"/>
              <w:right w:w="150" w:type="dxa"/>
            </w:tcMar>
            <w:vAlign w:val="center"/>
            <w:hideMark/>
          </w:tcPr>
          <w:p w14:paraId="2CAB175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w:t>
            </w:r>
            <w:r>
              <w:rPr>
                <w:rFonts w:asciiTheme="majorHAnsi" w:eastAsia="Times New Roman" w:hAnsiTheme="majorHAnsi" w:cstheme="majorHAnsi"/>
                <w:b/>
                <w:bCs/>
                <w:sz w:val="18"/>
                <w:szCs w:val="18"/>
                <w:lang w:eastAsia="es-CO"/>
              </w:rPr>
              <w:t xml:space="preserve"> </w:t>
            </w:r>
            <w:r w:rsidRPr="00E10B23">
              <w:rPr>
                <w:rFonts w:asciiTheme="majorHAnsi" w:eastAsia="Times New Roman" w:hAnsiTheme="majorHAnsi" w:cstheme="majorHAnsi"/>
                <w:b/>
                <w:bCs/>
                <w:sz w:val="18"/>
                <w:szCs w:val="18"/>
                <w:lang w:eastAsia="es-CO"/>
              </w:rPr>
              <w:t>proceso</w:t>
            </w:r>
          </w:p>
          <w:p w14:paraId="3AABD71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c>
          <w:tcPr>
            <w:tcW w:w="20" w:type="dxa"/>
          </w:tcPr>
          <w:p w14:paraId="6D66C5A6" w14:textId="77777777" w:rsidR="00266F40" w:rsidRPr="00E10B23" w:rsidRDefault="00266F40" w:rsidP="00D173FE">
            <w:pPr>
              <w:rPr>
                <w:rFonts w:asciiTheme="majorHAnsi" w:eastAsia="Times New Roman" w:hAnsiTheme="majorHAnsi" w:cstheme="majorHAnsi"/>
                <w:sz w:val="18"/>
                <w:szCs w:val="18"/>
                <w:lang w:eastAsia="es-CO"/>
              </w:rPr>
            </w:pPr>
          </w:p>
        </w:tc>
        <w:tc>
          <w:tcPr>
            <w:tcW w:w="7537" w:type="dxa"/>
            <w:tcMar>
              <w:top w:w="0" w:type="dxa"/>
              <w:left w:w="0" w:type="dxa"/>
              <w:bottom w:w="0" w:type="dxa"/>
              <w:right w:w="150" w:type="dxa"/>
            </w:tcMar>
            <w:vAlign w:val="center"/>
            <w:hideMark/>
          </w:tcPr>
          <w:p w14:paraId="1AB951AA" w14:textId="5663785C" w:rsidR="00266F40" w:rsidRPr="00E10B23" w:rsidRDefault="00266F40" w:rsidP="00D173FE">
            <w:pPr>
              <w:rPr>
                <w:rFonts w:asciiTheme="majorHAnsi" w:eastAsia="Times New Roman" w:hAnsiTheme="majorHAnsi" w:cstheme="majorHAnsi"/>
                <w:sz w:val="18"/>
                <w:szCs w:val="18"/>
                <w:lang w:eastAsia="es-CO"/>
              </w:rPr>
            </w:pPr>
            <w:r>
              <w:rPr>
                <w:rFonts w:asciiTheme="majorHAnsi" w:eastAsia="Times New Roman" w:hAnsiTheme="majorHAnsi" w:cstheme="majorHAnsi"/>
                <w:sz w:val="18"/>
                <w:szCs w:val="18"/>
                <w:lang w:eastAsia="es-CO"/>
              </w:rPr>
              <w:t xml:space="preserve">                                                                                                                                                             </w:t>
            </w:r>
            <w:r w:rsidRPr="00E10B23">
              <w:rPr>
                <w:rFonts w:asciiTheme="majorHAnsi" w:eastAsia="Times New Roman" w:hAnsiTheme="majorHAnsi" w:cstheme="majorHAnsi"/>
                <w:sz w:val="18"/>
                <w:szCs w:val="18"/>
                <w:lang w:eastAsia="es-CO"/>
              </w:rPr>
              <w:t>Contratación directa.</w:t>
            </w:r>
          </w:p>
          <w:p w14:paraId="527EB103" w14:textId="77777777" w:rsidR="00266F40" w:rsidRDefault="00266F40" w:rsidP="00D173FE">
            <w:pPr>
              <w:rPr>
                <w:rFonts w:asciiTheme="majorHAnsi" w:eastAsia="Times New Roman" w:hAnsiTheme="majorHAnsi" w:cstheme="majorHAnsi"/>
                <w:sz w:val="18"/>
                <w:szCs w:val="18"/>
                <w:lang w:eastAsia="es-CO"/>
              </w:rPr>
            </w:pPr>
          </w:p>
          <w:p w14:paraId="61599A27" w14:textId="77777777" w:rsidR="00266F40" w:rsidRDefault="00266F40" w:rsidP="00D173FE">
            <w:pPr>
              <w:rPr>
                <w:rFonts w:asciiTheme="majorHAnsi" w:eastAsia="Times New Roman" w:hAnsiTheme="majorHAnsi" w:cstheme="majorHAnsi"/>
                <w:sz w:val="18"/>
                <w:szCs w:val="18"/>
                <w:lang w:eastAsia="es-CO"/>
              </w:rPr>
            </w:pPr>
          </w:p>
          <w:p w14:paraId="457BB0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Honorarios Mensuales de $4.264.200</w:t>
            </w:r>
          </w:p>
        </w:tc>
      </w:tr>
    </w:tbl>
    <w:p w14:paraId="4E3E1DDB" w14:textId="77777777" w:rsidR="00266F40" w:rsidRPr="00E10B23" w:rsidRDefault="00266F40" w:rsidP="00266F40">
      <w:pPr>
        <w:rPr>
          <w:rFonts w:ascii="Trebuchet MS" w:hAnsi="Trebuchet MS" w:cstheme="majorHAnsi"/>
          <w:b/>
          <w:bCs/>
        </w:rPr>
      </w:pPr>
    </w:p>
    <w:p w14:paraId="400C421C"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RAMA JUDICIAL – DIRECCIÓN EJECUTIVA DE ADMINISTRACIÓN JUDICIAL</w:t>
      </w:r>
    </w:p>
    <w:tbl>
      <w:tblPr>
        <w:tblW w:w="4959"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4BCB16BD" w14:textId="77777777" w:rsidTr="00BD5917">
        <w:trPr>
          <w:trHeight w:val="1536"/>
          <w:tblCellSpacing w:w="0" w:type="dxa"/>
        </w:trPr>
        <w:tc>
          <w:tcPr>
            <w:tcW w:w="0" w:type="auto"/>
            <w:shd w:val="clear" w:color="auto" w:fill="FFFFFF"/>
            <w:vAlign w:val="center"/>
            <w:hideMark/>
          </w:tcPr>
          <w:tbl>
            <w:tblPr>
              <w:tblW w:w="8515" w:type="dxa"/>
              <w:tblCellSpacing w:w="0" w:type="dxa"/>
              <w:tblCellMar>
                <w:left w:w="0" w:type="dxa"/>
                <w:right w:w="0" w:type="dxa"/>
              </w:tblCellMar>
              <w:tblLook w:val="04A0" w:firstRow="1" w:lastRow="0" w:firstColumn="1" w:lastColumn="0" w:noHBand="0" w:noVBand="1"/>
            </w:tblPr>
            <w:tblGrid>
              <w:gridCol w:w="1267"/>
              <w:gridCol w:w="7207"/>
              <w:gridCol w:w="41"/>
            </w:tblGrid>
            <w:tr w:rsidR="00266F40" w:rsidRPr="00E10B23" w14:paraId="54702236" w14:textId="77777777" w:rsidTr="00BD5917">
              <w:trPr>
                <w:trHeight w:val="713"/>
                <w:tblCellSpacing w:w="0" w:type="dxa"/>
              </w:trPr>
              <w:tc>
                <w:tcPr>
                  <w:tcW w:w="0" w:type="auto"/>
                  <w:tcMar>
                    <w:top w:w="30" w:type="dxa"/>
                    <w:left w:w="0" w:type="dxa"/>
                    <w:bottom w:w="30" w:type="dxa"/>
                    <w:right w:w="150" w:type="dxa"/>
                  </w:tcMar>
                  <w:vAlign w:val="center"/>
                  <w:hideMark/>
                </w:tcPr>
                <w:p w14:paraId="72F946B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601A147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11.000.000 COP</w:t>
                  </w:r>
                </w:p>
              </w:tc>
              <w:tc>
                <w:tcPr>
                  <w:tcW w:w="0" w:type="auto"/>
                  <w:vAlign w:val="center"/>
                  <w:hideMark/>
                </w:tcPr>
                <w:p w14:paraId="639133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472C09C" w14:textId="77777777" w:rsidTr="00BD5917">
              <w:trPr>
                <w:trHeight w:val="713"/>
                <w:tblCellSpacing w:w="0" w:type="dxa"/>
              </w:trPr>
              <w:tc>
                <w:tcPr>
                  <w:tcW w:w="0" w:type="auto"/>
                  <w:tcMar>
                    <w:top w:w="30" w:type="dxa"/>
                    <w:left w:w="0" w:type="dxa"/>
                    <w:bottom w:w="30" w:type="dxa"/>
                    <w:right w:w="150" w:type="dxa"/>
                  </w:tcMar>
                  <w:vAlign w:val="center"/>
                  <w:hideMark/>
                </w:tcPr>
                <w:p w14:paraId="6CDD64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0464ADF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CD-105-2020</w:t>
                  </w:r>
                </w:p>
              </w:tc>
              <w:tc>
                <w:tcPr>
                  <w:tcW w:w="0" w:type="auto"/>
                  <w:vAlign w:val="center"/>
                  <w:hideMark/>
                </w:tcPr>
                <w:p w14:paraId="2573543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8541551" w14:textId="77777777" w:rsidTr="00BD5917">
              <w:trPr>
                <w:trHeight w:val="654"/>
                <w:tblCellSpacing w:w="0" w:type="dxa"/>
              </w:trPr>
              <w:tc>
                <w:tcPr>
                  <w:tcW w:w="0" w:type="auto"/>
                  <w:tcMar>
                    <w:top w:w="30" w:type="dxa"/>
                    <w:left w:w="0" w:type="dxa"/>
                    <w:bottom w:w="30" w:type="dxa"/>
                    <w:right w:w="150" w:type="dxa"/>
                  </w:tcMar>
                  <w:vAlign w:val="center"/>
                  <w:hideMark/>
                </w:tcPr>
                <w:p w14:paraId="5153F97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lastRenderedPageBreak/>
                    <w:t>Título:</w:t>
                  </w:r>
                </w:p>
              </w:tc>
              <w:tc>
                <w:tcPr>
                  <w:tcW w:w="0" w:type="auto"/>
                  <w:tcMar>
                    <w:top w:w="0" w:type="dxa"/>
                    <w:left w:w="0" w:type="dxa"/>
                    <w:bottom w:w="0" w:type="dxa"/>
                    <w:right w:w="150" w:type="dxa"/>
                  </w:tcMar>
                  <w:vAlign w:val="center"/>
                  <w:hideMark/>
                </w:tcPr>
                <w:p w14:paraId="1D960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 para la representación judicial de la Rama Judicial, en procesos penales de gran importancia, impacto o co</w:t>
                  </w:r>
                </w:p>
              </w:tc>
              <w:tc>
                <w:tcPr>
                  <w:tcW w:w="0" w:type="auto"/>
                  <w:vAlign w:val="center"/>
                  <w:hideMark/>
                </w:tcPr>
                <w:p w14:paraId="1F9A2A4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00D1C20" w14:textId="77777777" w:rsidTr="00BD5917">
              <w:trPr>
                <w:trHeight w:val="356"/>
                <w:tblCellSpacing w:w="0" w:type="dxa"/>
              </w:trPr>
              <w:tc>
                <w:tcPr>
                  <w:tcW w:w="0" w:type="auto"/>
                  <w:tcMar>
                    <w:top w:w="30" w:type="dxa"/>
                    <w:left w:w="0" w:type="dxa"/>
                    <w:bottom w:w="30" w:type="dxa"/>
                    <w:right w:w="150" w:type="dxa"/>
                  </w:tcMar>
                  <w:vAlign w:val="center"/>
                  <w:hideMark/>
                </w:tcPr>
                <w:p w14:paraId="4CC2C1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66856BA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27804CC0"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06A63F6A" w14:textId="77777777" w:rsidTr="00BD5917">
              <w:trPr>
                <w:trHeight w:val="356"/>
                <w:tblCellSpacing w:w="0" w:type="dxa"/>
              </w:trPr>
              <w:tc>
                <w:tcPr>
                  <w:tcW w:w="0" w:type="auto"/>
                  <w:tcMar>
                    <w:top w:w="30" w:type="dxa"/>
                    <w:left w:w="0" w:type="dxa"/>
                    <w:bottom w:w="30" w:type="dxa"/>
                    <w:right w:w="150" w:type="dxa"/>
                  </w:tcMar>
                  <w:vAlign w:val="center"/>
                  <w:hideMark/>
                </w:tcPr>
                <w:p w14:paraId="11FC97D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25A175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53ED60A"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DF8F29" w14:textId="77777777" w:rsidTr="00BD5917">
              <w:trPr>
                <w:trHeight w:val="654"/>
                <w:tblCellSpacing w:w="0" w:type="dxa"/>
              </w:trPr>
              <w:tc>
                <w:tcPr>
                  <w:tcW w:w="0" w:type="auto"/>
                  <w:tcMar>
                    <w:top w:w="30" w:type="dxa"/>
                    <w:left w:w="0" w:type="dxa"/>
                    <w:bottom w:w="30" w:type="dxa"/>
                    <w:right w:w="150" w:type="dxa"/>
                  </w:tcMar>
                  <w:vAlign w:val="center"/>
                  <w:hideMark/>
                </w:tcPr>
                <w:p w14:paraId="32DB69B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2672C79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Penal,para la representación judicial de la Rama Judicial, en procesos penales de gran importancia, impacto o complejidad, y para la asesoría en asuntos penales que requiera la entidad.</w:t>
                  </w:r>
                </w:p>
              </w:tc>
              <w:tc>
                <w:tcPr>
                  <w:tcW w:w="0" w:type="auto"/>
                  <w:vAlign w:val="center"/>
                  <w:hideMark/>
                </w:tcPr>
                <w:p w14:paraId="1C60350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9C911C4" w14:textId="77777777" w:rsidTr="00BD5917">
              <w:trPr>
                <w:trHeight w:val="713"/>
                <w:tblCellSpacing w:w="0" w:type="dxa"/>
              </w:trPr>
              <w:tc>
                <w:tcPr>
                  <w:tcW w:w="0" w:type="auto"/>
                  <w:tcMar>
                    <w:top w:w="30" w:type="dxa"/>
                    <w:left w:w="0" w:type="dxa"/>
                    <w:bottom w:w="30" w:type="dxa"/>
                    <w:right w:w="150" w:type="dxa"/>
                  </w:tcMar>
                  <w:vAlign w:val="center"/>
                  <w:hideMark/>
                </w:tcPr>
                <w:p w14:paraId="6883D92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252EB56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0BF1795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41BB5C27"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8440FA" w14:textId="77777777" w:rsidTr="00BD5917">
        <w:trPr>
          <w:trHeight w:val="3979"/>
          <w:tblCellSpacing w:w="0" w:type="dxa"/>
        </w:trPr>
        <w:tc>
          <w:tcPr>
            <w:tcW w:w="0" w:type="auto"/>
            <w:shd w:val="clear" w:color="auto" w:fill="FFFFFF"/>
            <w:vAlign w:val="center"/>
            <w:hideMark/>
          </w:tcPr>
          <w:p w14:paraId="493430F1"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lastRenderedPageBreak/>
              <w:t>Datos del contrato</w:t>
            </w:r>
          </w:p>
          <w:tbl>
            <w:tblPr>
              <w:tblW w:w="8516" w:type="dxa"/>
              <w:tblCellSpacing w:w="0" w:type="dxa"/>
              <w:tblCellMar>
                <w:left w:w="0" w:type="dxa"/>
                <w:right w:w="0" w:type="dxa"/>
              </w:tblCellMar>
              <w:tblLook w:val="04A0" w:firstRow="1" w:lastRow="0" w:firstColumn="1" w:lastColumn="0" w:noHBand="0" w:noVBand="1"/>
            </w:tblPr>
            <w:tblGrid>
              <w:gridCol w:w="3842"/>
              <w:gridCol w:w="4679"/>
              <w:gridCol w:w="65"/>
            </w:tblGrid>
            <w:tr w:rsidR="00266F40" w:rsidRPr="00E10B23" w14:paraId="2B0FBACE" w14:textId="77777777" w:rsidTr="00BD5917">
              <w:trPr>
                <w:trHeight w:val="356"/>
                <w:tblCellSpacing w:w="0" w:type="dxa"/>
              </w:trPr>
              <w:tc>
                <w:tcPr>
                  <w:tcW w:w="0" w:type="auto"/>
                  <w:tcMar>
                    <w:top w:w="30" w:type="dxa"/>
                    <w:left w:w="0" w:type="dxa"/>
                    <w:bottom w:w="30" w:type="dxa"/>
                    <w:right w:w="150" w:type="dxa"/>
                  </w:tcMar>
                  <w:vAlign w:val="center"/>
                  <w:hideMark/>
                </w:tcPr>
                <w:p w14:paraId="7246770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1451FDF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2889019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9D0F472" w14:textId="77777777" w:rsidTr="00BD5917">
              <w:trPr>
                <w:trHeight w:val="356"/>
                <w:tblCellSpacing w:w="0" w:type="dxa"/>
              </w:trPr>
              <w:tc>
                <w:tcPr>
                  <w:tcW w:w="0" w:type="auto"/>
                  <w:tcMar>
                    <w:top w:w="30" w:type="dxa"/>
                    <w:left w:w="0" w:type="dxa"/>
                    <w:bottom w:w="30" w:type="dxa"/>
                    <w:right w:w="150" w:type="dxa"/>
                  </w:tcMar>
                  <w:vAlign w:val="center"/>
                  <w:hideMark/>
                </w:tcPr>
                <w:p w14:paraId="157E315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25380C3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723A18A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DBE00FF" w14:textId="77777777" w:rsidTr="00BD5917">
              <w:trPr>
                <w:trHeight w:val="356"/>
                <w:tblCellSpacing w:w="0" w:type="dxa"/>
              </w:trPr>
              <w:tc>
                <w:tcPr>
                  <w:tcW w:w="0" w:type="auto"/>
                  <w:tcMar>
                    <w:top w:w="30" w:type="dxa"/>
                    <w:left w:w="0" w:type="dxa"/>
                    <w:bottom w:w="30" w:type="dxa"/>
                    <w:right w:w="150" w:type="dxa"/>
                  </w:tcMar>
                  <w:vAlign w:val="center"/>
                  <w:hideMark/>
                </w:tcPr>
                <w:p w14:paraId="203E865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19B58C8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60 (Días)</w:t>
                  </w:r>
                </w:p>
              </w:tc>
              <w:tc>
                <w:tcPr>
                  <w:tcW w:w="0" w:type="auto"/>
                  <w:vAlign w:val="center"/>
                  <w:hideMark/>
                </w:tcPr>
                <w:p w14:paraId="64DD02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97B21F6" w14:textId="77777777" w:rsidTr="00BD5917">
              <w:trPr>
                <w:trHeight w:val="356"/>
                <w:tblCellSpacing w:w="0" w:type="dxa"/>
              </w:trPr>
              <w:tc>
                <w:tcPr>
                  <w:tcW w:w="0" w:type="auto"/>
                  <w:tcMar>
                    <w:top w:w="30" w:type="dxa"/>
                    <w:left w:w="0" w:type="dxa"/>
                    <w:bottom w:w="30" w:type="dxa"/>
                    <w:right w:w="150" w:type="dxa"/>
                  </w:tcMar>
                  <w:vAlign w:val="center"/>
                  <w:hideMark/>
                </w:tcPr>
                <w:p w14:paraId="4D38FA4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1DE7104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31/12/2020 5:00:00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44681F0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8943C2D" w14:textId="77777777" w:rsidTr="00BD5917">
              <w:trPr>
                <w:trHeight w:val="356"/>
                <w:tblCellSpacing w:w="0" w:type="dxa"/>
              </w:trPr>
              <w:tc>
                <w:tcPr>
                  <w:tcW w:w="0" w:type="auto"/>
                  <w:tcMar>
                    <w:top w:w="30" w:type="dxa"/>
                    <w:left w:w="0" w:type="dxa"/>
                    <w:bottom w:w="30" w:type="dxa"/>
                    <w:right w:w="150" w:type="dxa"/>
                  </w:tcMar>
                  <w:vAlign w:val="center"/>
                  <w:hideMark/>
                </w:tcPr>
                <w:p w14:paraId="33D2D31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39F87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72 No. 7-96 Bogotá Distrito Capital de Bogotá COLOMBIA</w:t>
                  </w:r>
                </w:p>
              </w:tc>
              <w:tc>
                <w:tcPr>
                  <w:tcW w:w="0" w:type="auto"/>
                  <w:vAlign w:val="center"/>
                  <w:hideMark/>
                </w:tcPr>
                <w:p w14:paraId="0B2C96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61ACAC4" w14:textId="77777777" w:rsidTr="00BD5917">
              <w:trPr>
                <w:trHeight w:val="1456"/>
                <w:tblCellSpacing w:w="0" w:type="dxa"/>
              </w:trPr>
              <w:tc>
                <w:tcPr>
                  <w:tcW w:w="0" w:type="auto"/>
                  <w:gridSpan w:val="3"/>
                  <w:vAlign w:val="center"/>
                  <w:hideMark/>
                </w:tcPr>
                <w:tbl>
                  <w:tblPr>
                    <w:tblW w:w="18983" w:type="dxa"/>
                    <w:tblCellSpacing w:w="0" w:type="dxa"/>
                    <w:tblCellMar>
                      <w:left w:w="0" w:type="dxa"/>
                      <w:right w:w="0" w:type="dxa"/>
                    </w:tblCellMar>
                    <w:tblLook w:val="04A0" w:firstRow="1" w:lastRow="0" w:firstColumn="1" w:lastColumn="0" w:noHBand="0" w:noVBand="1"/>
                  </w:tblPr>
                  <w:tblGrid>
                    <w:gridCol w:w="4685"/>
                    <w:gridCol w:w="8537"/>
                    <w:gridCol w:w="5761"/>
                  </w:tblGrid>
                  <w:tr w:rsidR="00266F40" w:rsidRPr="00E10B23" w14:paraId="065C7ED5" w14:textId="77777777" w:rsidTr="00BD5917">
                    <w:trPr>
                      <w:trHeight w:val="356"/>
                      <w:tblCellSpacing w:w="0" w:type="dxa"/>
                    </w:trPr>
                    <w:tc>
                      <w:tcPr>
                        <w:tcW w:w="4685" w:type="dxa"/>
                        <w:tcMar>
                          <w:top w:w="30" w:type="dxa"/>
                          <w:left w:w="0" w:type="dxa"/>
                          <w:bottom w:w="30" w:type="dxa"/>
                          <w:right w:w="150" w:type="dxa"/>
                        </w:tcMar>
                        <w:vAlign w:val="center"/>
                        <w:hideMark/>
                      </w:tcPr>
                      <w:p w14:paraId="79D55CF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537" w:type="dxa"/>
                        <w:tcMar>
                          <w:top w:w="0" w:type="dxa"/>
                          <w:left w:w="0" w:type="dxa"/>
                          <w:bottom w:w="0" w:type="dxa"/>
                          <w:right w:w="150" w:type="dxa"/>
                        </w:tcMar>
                        <w:vAlign w:val="center"/>
                        <w:hideMark/>
                      </w:tcPr>
                      <w:tbl>
                        <w:tblPr>
                          <w:tblW w:w="7528" w:type="dxa"/>
                          <w:tblCellSpacing w:w="0" w:type="dxa"/>
                          <w:tblCellMar>
                            <w:left w:w="0" w:type="dxa"/>
                            <w:right w:w="0" w:type="dxa"/>
                          </w:tblCellMar>
                          <w:tblLook w:val="04A0" w:firstRow="1" w:lastRow="0" w:firstColumn="1" w:lastColumn="0" w:noHBand="0" w:noVBand="1"/>
                        </w:tblPr>
                        <w:tblGrid>
                          <w:gridCol w:w="7528"/>
                        </w:tblGrid>
                        <w:tr w:rsidR="00266F40" w:rsidRPr="00E10B23" w14:paraId="5EBFF135" w14:textId="77777777" w:rsidTr="00BD5917">
                          <w:trPr>
                            <w:trHeight w:val="218"/>
                            <w:tblCellSpacing w:w="0" w:type="dxa"/>
                          </w:trPr>
                          <w:tc>
                            <w:tcPr>
                              <w:tcW w:w="0" w:type="auto"/>
                              <w:tcBorders>
                                <w:top w:val="nil"/>
                                <w:left w:val="nil"/>
                                <w:bottom w:val="nil"/>
                                <w:right w:val="nil"/>
                              </w:tcBorders>
                              <w:noWrap/>
                              <w:vAlign w:val="center"/>
                              <w:hideMark/>
                            </w:tcPr>
                            <w:p w14:paraId="095D638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80161500 - Servicios de apoyo gerencial</w:t>
                              </w:r>
                            </w:p>
                          </w:tc>
                        </w:tr>
                      </w:tbl>
                      <w:p w14:paraId="04955CD1" w14:textId="77777777" w:rsidR="00266F40" w:rsidRPr="00E10B23" w:rsidRDefault="00266F40" w:rsidP="00D173FE">
                        <w:pPr>
                          <w:rPr>
                            <w:rFonts w:asciiTheme="majorHAnsi" w:eastAsia="Times New Roman" w:hAnsiTheme="majorHAnsi" w:cstheme="majorHAnsi"/>
                            <w:sz w:val="18"/>
                            <w:szCs w:val="18"/>
                            <w:lang w:eastAsia="es-CO"/>
                          </w:rPr>
                        </w:pPr>
                      </w:p>
                    </w:tc>
                    <w:tc>
                      <w:tcPr>
                        <w:tcW w:w="5761" w:type="dxa"/>
                        <w:vAlign w:val="center"/>
                        <w:hideMark/>
                      </w:tcPr>
                      <w:p w14:paraId="71167A3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257A70D8" w14:textId="77777777" w:rsidR="00266F40" w:rsidRPr="00E10B23" w:rsidRDefault="00266F40" w:rsidP="00D173FE">
                  <w:pPr>
                    <w:rPr>
                      <w:rFonts w:asciiTheme="majorHAnsi" w:eastAsia="Times New Roman" w:hAnsiTheme="majorHAnsi" w:cstheme="majorHAnsi"/>
                      <w:vanish/>
                      <w:sz w:val="18"/>
                      <w:szCs w:val="18"/>
                      <w:lang w:eastAsia="es-CO"/>
                    </w:rPr>
                  </w:pPr>
                </w:p>
                <w:tbl>
                  <w:tblPr>
                    <w:tblW w:w="18984" w:type="dxa"/>
                    <w:tblCellSpacing w:w="0" w:type="dxa"/>
                    <w:tblCellMar>
                      <w:left w:w="0" w:type="dxa"/>
                      <w:right w:w="0" w:type="dxa"/>
                    </w:tblCellMar>
                    <w:tblLook w:val="04A0" w:firstRow="1" w:lastRow="0" w:firstColumn="1" w:lastColumn="0" w:noHBand="0" w:noVBand="1"/>
                  </w:tblPr>
                  <w:tblGrid>
                    <w:gridCol w:w="18984"/>
                  </w:tblGrid>
                  <w:tr w:rsidR="00266F40" w:rsidRPr="00E10B23" w14:paraId="4CCC67AD" w14:textId="77777777" w:rsidTr="00BD5917">
                    <w:trPr>
                      <w:trHeight w:val="1040"/>
                      <w:tblCellSpacing w:w="0" w:type="dxa"/>
                    </w:trPr>
                    <w:tc>
                      <w:tcPr>
                        <w:tcW w:w="0" w:type="auto"/>
                        <w:vAlign w:val="center"/>
                        <w:hideMark/>
                      </w:tcPr>
                      <w:tbl>
                        <w:tblPr>
                          <w:tblW w:w="4959" w:type="pct"/>
                          <w:tblCellSpacing w:w="0" w:type="dxa"/>
                          <w:tblCellMar>
                            <w:top w:w="15" w:type="dxa"/>
                            <w:left w:w="15" w:type="dxa"/>
                            <w:bottom w:w="15" w:type="dxa"/>
                            <w:right w:w="15" w:type="dxa"/>
                          </w:tblCellMar>
                          <w:tblLook w:val="04A0" w:firstRow="1" w:lastRow="0" w:firstColumn="1" w:lastColumn="0" w:noHBand="0" w:noVBand="1"/>
                        </w:tblPr>
                        <w:tblGrid>
                          <w:gridCol w:w="6666"/>
                          <w:gridCol w:w="12162"/>
                        </w:tblGrid>
                        <w:tr w:rsidR="00266F40" w:rsidRPr="00E10B23" w14:paraId="1C661C12" w14:textId="77777777" w:rsidTr="00BD5917">
                          <w:trPr>
                            <w:trHeight w:val="978"/>
                            <w:tblCellSpacing w:w="0" w:type="dxa"/>
                          </w:trPr>
                          <w:tc>
                            <w:tcPr>
                              <w:tcW w:w="6666" w:type="dxa"/>
                              <w:tcMar>
                                <w:top w:w="30" w:type="dxa"/>
                                <w:left w:w="15" w:type="dxa"/>
                                <w:bottom w:w="30" w:type="dxa"/>
                                <w:right w:w="150" w:type="dxa"/>
                              </w:tcMar>
                              <w:hideMark/>
                            </w:tcPr>
                            <w:p w14:paraId="6547E2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Lista adicional de códigos UNSPSC</w:t>
                              </w:r>
                            </w:p>
                          </w:tc>
                          <w:tc>
                            <w:tcPr>
                              <w:tcW w:w="12163" w:type="dxa"/>
                              <w:tcMar>
                                <w:top w:w="15" w:type="dxa"/>
                                <w:left w:w="15" w:type="dxa"/>
                                <w:bottom w:w="15" w:type="dxa"/>
                                <w:right w:w="150" w:type="dxa"/>
                              </w:tcMar>
                              <w:vAlign w:val="center"/>
                              <w:hideMark/>
                            </w:tcPr>
                            <w:tbl>
                              <w:tblPr>
                                <w:tblW w:w="1862" w:type="dxa"/>
                                <w:tblCellSpacing w:w="15" w:type="dxa"/>
                                <w:tblCellMar>
                                  <w:top w:w="15" w:type="dxa"/>
                                  <w:left w:w="15" w:type="dxa"/>
                                  <w:bottom w:w="15" w:type="dxa"/>
                                  <w:right w:w="15" w:type="dxa"/>
                                </w:tblCellMar>
                                <w:tblLook w:val="04A0" w:firstRow="1" w:lastRow="0" w:firstColumn="1" w:lastColumn="0" w:noHBand="0" w:noVBand="1"/>
                              </w:tblPr>
                              <w:tblGrid>
                                <w:gridCol w:w="1862"/>
                              </w:tblGrid>
                              <w:tr w:rsidR="00266F40" w:rsidRPr="00E10B23" w14:paraId="248F6C52" w14:textId="77777777" w:rsidTr="00BD5917">
                                <w:trPr>
                                  <w:trHeight w:val="227"/>
                                  <w:tblCellSpacing w:w="15" w:type="dxa"/>
                                </w:trPr>
                                <w:tc>
                                  <w:tcPr>
                                    <w:tcW w:w="0" w:type="auto"/>
                                    <w:vAlign w:val="center"/>
                                    <w:hideMark/>
                                  </w:tcPr>
                                  <w:p w14:paraId="11CA9A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r>
                              <w:tr w:rsidR="00266F40" w:rsidRPr="00E10B23" w14:paraId="597FF8C8" w14:textId="77777777" w:rsidTr="00BD5917">
                                <w:trPr>
                                  <w:trHeight w:val="189"/>
                                  <w:tblCellSpacing w:w="15" w:type="dxa"/>
                                </w:trPr>
                                <w:tc>
                                  <w:tcPr>
                                    <w:tcW w:w="0" w:type="auto"/>
                                    <w:tcMar>
                                      <w:top w:w="0" w:type="dxa"/>
                                      <w:left w:w="0" w:type="dxa"/>
                                      <w:bottom w:w="0" w:type="dxa"/>
                                      <w:right w:w="0" w:type="dxa"/>
                                    </w:tcMar>
                                    <w:vAlign w:val="center"/>
                                    <w:hideMark/>
                                  </w:tcPr>
                                  <w:p w14:paraId="2D3B5D88" w14:textId="77777777" w:rsidR="00266F40" w:rsidRPr="00E10B23" w:rsidRDefault="00266F40" w:rsidP="00D173FE">
                                    <w:pPr>
                                      <w:shd w:val="clear" w:color="auto" w:fill="EFEFEF"/>
                                      <w:spacing w:after="75"/>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1D77EA59" w14:textId="77777777" w:rsidR="00266F40" w:rsidRPr="00E10B23" w:rsidRDefault="00266F40" w:rsidP="00D173FE">
                              <w:pPr>
                                <w:rPr>
                                  <w:rFonts w:asciiTheme="majorHAnsi" w:eastAsia="Times New Roman" w:hAnsiTheme="majorHAnsi" w:cstheme="majorHAnsi"/>
                                  <w:sz w:val="18"/>
                                  <w:szCs w:val="18"/>
                                  <w:lang w:eastAsia="es-CO"/>
                                </w:rPr>
                              </w:pPr>
                            </w:p>
                          </w:tc>
                        </w:tr>
                      </w:tbl>
                      <w:p w14:paraId="144F99CF" w14:textId="77777777" w:rsidR="00266F40" w:rsidRPr="00E10B23" w:rsidRDefault="00266F40" w:rsidP="00D173FE">
                        <w:pPr>
                          <w:rPr>
                            <w:rFonts w:asciiTheme="majorHAnsi" w:eastAsia="Times New Roman" w:hAnsiTheme="majorHAnsi" w:cstheme="majorHAnsi"/>
                            <w:sz w:val="18"/>
                            <w:szCs w:val="18"/>
                            <w:lang w:eastAsia="es-CO"/>
                          </w:rPr>
                        </w:pPr>
                      </w:p>
                    </w:tc>
                  </w:tr>
                </w:tbl>
                <w:p w14:paraId="58B22AA4" w14:textId="77777777" w:rsidR="00266F40" w:rsidRPr="00E10B23" w:rsidRDefault="00266F40" w:rsidP="00D173FE">
                  <w:pPr>
                    <w:rPr>
                      <w:rFonts w:asciiTheme="majorHAnsi" w:eastAsia="Times New Roman" w:hAnsiTheme="majorHAnsi" w:cstheme="majorHAnsi"/>
                      <w:sz w:val="18"/>
                      <w:szCs w:val="18"/>
                      <w:lang w:eastAsia="es-CO"/>
                    </w:rPr>
                  </w:pPr>
                </w:p>
              </w:tc>
            </w:tr>
          </w:tbl>
          <w:p w14:paraId="0CE19E58" w14:textId="77777777" w:rsidR="00266F40" w:rsidRPr="00E10B23" w:rsidRDefault="00266F40" w:rsidP="00D173FE">
            <w:pPr>
              <w:rPr>
                <w:rFonts w:asciiTheme="majorHAnsi" w:eastAsia="Times New Roman" w:hAnsiTheme="majorHAnsi" w:cstheme="majorHAnsi"/>
                <w:sz w:val="18"/>
                <w:szCs w:val="18"/>
                <w:lang w:eastAsia="es-CO"/>
              </w:rPr>
            </w:pPr>
          </w:p>
        </w:tc>
      </w:tr>
    </w:tbl>
    <w:p w14:paraId="5ABD9AB3" w14:textId="77777777" w:rsidR="00266F40" w:rsidRPr="00E10B23" w:rsidRDefault="00266F40" w:rsidP="00266F40">
      <w:pPr>
        <w:rPr>
          <w:rFonts w:ascii="Trebuchet MS" w:hAnsi="Trebuchet MS" w:cstheme="majorHAnsi"/>
          <w:b/>
          <w:bCs/>
        </w:rPr>
      </w:pPr>
    </w:p>
    <w:p w14:paraId="36E4A3BD"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AGENCIA NACIONAL DE TIERRAS</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18AE0615"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28"/>
              <w:gridCol w:w="7317"/>
              <w:gridCol w:w="41"/>
            </w:tblGrid>
            <w:tr w:rsidR="00266F40" w:rsidRPr="00E10B23" w14:paraId="016E5660" w14:textId="77777777" w:rsidTr="00D173FE">
              <w:trPr>
                <w:tblCellSpacing w:w="0" w:type="dxa"/>
              </w:trPr>
              <w:tc>
                <w:tcPr>
                  <w:tcW w:w="0" w:type="auto"/>
                  <w:tcMar>
                    <w:top w:w="30" w:type="dxa"/>
                    <w:left w:w="0" w:type="dxa"/>
                    <w:bottom w:w="30" w:type="dxa"/>
                    <w:right w:w="150" w:type="dxa"/>
                  </w:tcMar>
                  <w:vAlign w:val="center"/>
                  <w:hideMark/>
                </w:tcPr>
                <w:p w14:paraId="341C234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3681C2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22.483.333 COP</w:t>
                  </w:r>
                </w:p>
              </w:tc>
              <w:tc>
                <w:tcPr>
                  <w:tcW w:w="0" w:type="auto"/>
                  <w:vAlign w:val="center"/>
                  <w:hideMark/>
                </w:tcPr>
                <w:p w14:paraId="2B15E13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4E74651" w14:textId="77777777" w:rsidTr="00D173FE">
              <w:trPr>
                <w:tblCellSpacing w:w="0" w:type="dxa"/>
              </w:trPr>
              <w:tc>
                <w:tcPr>
                  <w:tcW w:w="0" w:type="auto"/>
                  <w:tcMar>
                    <w:top w:w="30" w:type="dxa"/>
                    <w:left w:w="0" w:type="dxa"/>
                    <w:bottom w:w="30" w:type="dxa"/>
                    <w:right w:w="150" w:type="dxa"/>
                  </w:tcMar>
                  <w:vAlign w:val="center"/>
                  <w:hideMark/>
                </w:tcPr>
                <w:p w14:paraId="00F44E5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376EDC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1523-2020</w:t>
                  </w:r>
                </w:p>
              </w:tc>
              <w:tc>
                <w:tcPr>
                  <w:tcW w:w="0" w:type="auto"/>
                  <w:vAlign w:val="center"/>
                  <w:hideMark/>
                </w:tcPr>
                <w:p w14:paraId="33162DC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FDC18A1" w14:textId="77777777" w:rsidTr="00D173FE">
              <w:trPr>
                <w:tblCellSpacing w:w="0" w:type="dxa"/>
              </w:trPr>
              <w:tc>
                <w:tcPr>
                  <w:tcW w:w="0" w:type="auto"/>
                  <w:tcMar>
                    <w:top w:w="30" w:type="dxa"/>
                    <w:left w:w="0" w:type="dxa"/>
                    <w:bottom w:w="30" w:type="dxa"/>
                    <w:right w:w="150" w:type="dxa"/>
                  </w:tcMar>
                  <w:vAlign w:val="center"/>
                  <w:hideMark/>
                </w:tcPr>
                <w:p w14:paraId="67818A8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6FAB8B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servicios profesionales en representación judicial y extrajudicial en los procesos donde la agencia Nacional de tierras sea parte o tercero interesado.</w:t>
                  </w:r>
                </w:p>
              </w:tc>
              <w:tc>
                <w:tcPr>
                  <w:tcW w:w="0" w:type="auto"/>
                  <w:vAlign w:val="center"/>
                  <w:hideMark/>
                </w:tcPr>
                <w:p w14:paraId="231175A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BFF256F" w14:textId="77777777" w:rsidTr="00D173FE">
              <w:trPr>
                <w:tblCellSpacing w:w="0" w:type="dxa"/>
              </w:trPr>
              <w:tc>
                <w:tcPr>
                  <w:tcW w:w="0" w:type="auto"/>
                  <w:tcMar>
                    <w:top w:w="30" w:type="dxa"/>
                    <w:left w:w="0" w:type="dxa"/>
                    <w:bottom w:w="30" w:type="dxa"/>
                    <w:right w:w="150" w:type="dxa"/>
                  </w:tcMar>
                  <w:vAlign w:val="center"/>
                  <w:hideMark/>
                </w:tcPr>
                <w:p w14:paraId="69A9CDD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324A02E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5C5D227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12862163" w14:textId="77777777" w:rsidTr="00D173FE">
              <w:trPr>
                <w:tblCellSpacing w:w="0" w:type="dxa"/>
              </w:trPr>
              <w:tc>
                <w:tcPr>
                  <w:tcW w:w="0" w:type="auto"/>
                  <w:tcMar>
                    <w:top w:w="30" w:type="dxa"/>
                    <w:left w:w="0" w:type="dxa"/>
                    <w:bottom w:w="30" w:type="dxa"/>
                    <w:right w:w="150" w:type="dxa"/>
                  </w:tcMar>
                  <w:vAlign w:val="center"/>
                  <w:hideMark/>
                </w:tcPr>
                <w:p w14:paraId="064C121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F5F56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779B0F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2BD6EB25" w14:textId="77777777" w:rsidTr="00D173FE">
              <w:trPr>
                <w:tblCellSpacing w:w="0" w:type="dxa"/>
              </w:trPr>
              <w:tc>
                <w:tcPr>
                  <w:tcW w:w="0" w:type="auto"/>
                  <w:tcMar>
                    <w:top w:w="30" w:type="dxa"/>
                    <w:left w:w="0" w:type="dxa"/>
                    <w:bottom w:w="30" w:type="dxa"/>
                    <w:right w:w="150" w:type="dxa"/>
                  </w:tcMar>
                  <w:vAlign w:val="center"/>
                  <w:hideMark/>
                </w:tcPr>
                <w:p w14:paraId="3EBB94F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3D4F15A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servicios profesionales en representación judicial y extrajudicial en los procesos donde la agencia Nacional de tierras sea parte o tercero interesado, así mismo, prestar el apoyo en la sustanciación, proyección, y revisión de conceptos, viabilidades, respuestas a derechos de petición y de más requeridos por la oficina jurídica.</w:t>
                  </w:r>
                </w:p>
              </w:tc>
              <w:tc>
                <w:tcPr>
                  <w:tcW w:w="0" w:type="auto"/>
                  <w:vAlign w:val="center"/>
                  <w:hideMark/>
                </w:tcPr>
                <w:p w14:paraId="1DFDC76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1301EC3" w14:textId="77777777" w:rsidTr="00D173FE">
              <w:trPr>
                <w:tblCellSpacing w:w="0" w:type="dxa"/>
              </w:trPr>
              <w:tc>
                <w:tcPr>
                  <w:tcW w:w="0" w:type="auto"/>
                  <w:tcMar>
                    <w:top w:w="30" w:type="dxa"/>
                    <w:left w:w="0" w:type="dxa"/>
                    <w:bottom w:w="30" w:type="dxa"/>
                    <w:right w:w="150" w:type="dxa"/>
                  </w:tcMar>
                  <w:vAlign w:val="center"/>
                  <w:hideMark/>
                </w:tcPr>
                <w:p w14:paraId="6F07BD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16FF1B7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53CD973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7E18CE44"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894B07F" w14:textId="77777777" w:rsidTr="00C61076">
        <w:trPr>
          <w:trHeight w:val="2873"/>
          <w:tblCellSpacing w:w="0" w:type="dxa"/>
        </w:trPr>
        <w:tc>
          <w:tcPr>
            <w:tcW w:w="0" w:type="auto"/>
            <w:shd w:val="clear" w:color="auto" w:fill="FFFFFF"/>
            <w:vAlign w:val="center"/>
            <w:hideMark/>
          </w:tcPr>
          <w:p w14:paraId="672C2560"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lastRenderedPageBreak/>
              <w:t>Datos del contrato</w:t>
            </w:r>
          </w:p>
          <w:tbl>
            <w:tblPr>
              <w:tblW w:w="0" w:type="auto"/>
              <w:tblCellSpacing w:w="0" w:type="dxa"/>
              <w:tblCellMar>
                <w:left w:w="0" w:type="dxa"/>
                <w:right w:w="0" w:type="dxa"/>
              </w:tblCellMar>
              <w:tblLook w:val="04A0" w:firstRow="1" w:lastRow="0" w:firstColumn="1" w:lastColumn="0" w:noHBand="0" w:noVBand="1"/>
            </w:tblPr>
            <w:tblGrid>
              <w:gridCol w:w="3714"/>
              <w:gridCol w:w="4807"/>
              <w:gridCol w:w="65"/>
            </w:tblGrid>
            <w:tr w:rsidR="00266F40" w:rsidRPr="00E10B23" w14:paraId="00D5D9D2" w14:textId="77777777" w:rsidTr="00D173FE">
              <w:trPr>
                <w:tblCellSpacing w:w="0" w:type="dxa"/>
              </w:trPr>
              <w:tc>
                <w:tcPr>
                  <w:tcW w:w="0" w:type="auto"/>
                  <w:tcMar>
                    <w:top w:w="30" w:type="dxa"/>
                    <w:left w:w="0" w:type="dxa"/>
                    <w:bottom w:w="30" w:type="dxa"/>
                    <w:right w:w="150" w:type="dxa"/>
                  </w:tcMar>
                  <w:vAlign w:val="center"/>
                  <w:hideMark/>
                </w:tcPr>
                <w:p w14:paraId="23A2B43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33E92BE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1346090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70E6EA" w14:textId="77777777" w:rsidTr="00D173FE">
              <w:trPr>
                <w:tblCellSpacing w:w="0" w:type="dxa"/>
              </w:trPr>
              <w:tc>
                <w:tcPr>
                  <w:tcW w:w="0" w:type="auto"/>
                  <w:tcMar>
                    <w:top w:w="30" w:type="dxa"/>
                    <w:left w:w="0" w:type="dxa"/>
                    <w:bottom w:w="30" w:type="dxa"/>
                    <w:right w:w="150" w:type="dxa"/>
                  </w:tcMar>
                  <w:vAlign w:val="center"/>
                  <w:hideMark/>
                </w:tcPr>
                <w:p w14:paraId="2711F33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76ABE84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3BFB080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D33003A" w14:textId="77777777" w:rsidTr="00D173FE">
              <w:trPr>
                <w:tblCellSpacing w:w="0" w:type="dxa"/>
              </w:trPr>
              <w:tc>
                <w:tcPr>
                  <w:tcW w:w="0" w:type="auto"/>
                  <w:tcMar>
                    <w:top w:w="30" w:type="dxa"/>
                    <w:left w:w="0" w:type="dxa"/>
                    <w:bottom w:w="30" w:type="dxa"/>
                    <w:right w:w="150" w:type="dxa"/>
                  </w:tcMar>
                  <w:vAlign w:val="center"/>
                  <w:hideMark/>
                </w:tcPr>
                <w:p w14:paraId="0E57731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4BE698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72 (Días)</w:t>
                  </w:r>
                </w:p>
              </w:tc>
              <w:tc>
                <w:tcPr>
                  <w:tcW w:w="0" w:type="auto"/>
                  <w:vAlign w:val="center"/>
                  <w:hideMark/>
                </w:tcPr>
                <w:p w14:paraId="6873CA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10B21" w14:textId="77777777" w:rsidTr="00D173FE">
              <w:trPr>
                <w:tblCellSpacing w:w="0" w:type="dxa"/>
              </w:trPr>
              <w:tc>
                <w:tcPr>
                  <w:tcW w:w="0" w:type="auto"/>
                  <w:tcMar>
                    <w:top w:w="30" w:type="dxa"/>
                    <w:left w:w="0" w:type="dxa"/>
                    <w:bottom w:w="30" w:type="dxa"/>
                    <w:right w:w="150" w:type="dxa"/>
                  </w:tcMar>
                  <w:vAlign w:val="center"/>
                  <w:hideMark/>
                </w:tcPr>
                <w:p w14:paraId="689C7F7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56D212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30/12/2020 12:00:00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540D598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6C72049" w14:textId="77777777" w:rsidTr="00D173FE">
              <w:trPr>
                <w:tblCellSpacing w:w="0" w:type="dxa"/>
              </w:trPr>
              <w:tc>
                <w:tcPr>
                  <w:tcW w:w="0" w:type="auto"/>
                  <w:tcMar>
                    <w:top w:w="30" w:type="dxa"/>
                    <w:left w:w="0" w:type="dxa"/>
                    <w:bottom w:w="30" w:type="dxa"/>
                    <w:right w:w="150" w:type="dxa"/>
                  </w:tcMar>
                  <w:vAlign w:val="center"/>
                  <w:hideMark/>
                </w:tcPr>
                <w:p w14:paraId="3784BE7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7A8BAE0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43 No. 57 - 41 Bogotá Distrito Capital de Bogotá COLOMBIA</w:t>
                  </w:r>
                </w:p>
              </w:tc>
              <w:tc>
                <w:tcPr>
                  <w:tcW w:w="0" w:type="auto"/>
                  <w:vAlign w:val="center"/>
                  <w:hideMark/>
                </w:tcPr>
                <w:p w14:paraId="5BA0115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2AFC3AB"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9153"/>
                    <w:gridCol w:w="9987"/>
                  </w:tblGrid>
                  <w:tr w:rsidR="00266F40" w:rsidRPr="00E10B23" w14:paraId="5F85172F" w14:textId="77777777" w:rsidTr="00D173FE">
                    <w:trPr>
                      <w:tblCellSpacing w:w="0" w:type="dxa"/>
                    </w:trPr>
                    <w:tc>
                      <w:tcPr>
                        <w:tcW w:w="4635" w:type="dxa"/>
                        <w:tcMar>
                          <w:top w:w="30" w:type="dxa"/>
                          <w:left w:w="0" w:type="dxa"/>
                          <w:bottom w:w="30" w:type="dxa"/>
                          <w:right w:w="150" w:type="dxa"/>
                        </w:tcMar>
                        <w:vAlign w:val="center"/>
                        <w:hideMark/>
                      </w:tcPr>
                      <w:tbl>
                        <w:tblPr>
                          <w:tblpPr w:leftFromText="141" w:rightFromText="141" w:vertAnchor="text" w:horzAnchor="page" w:tblpX="2939" w:tblpY="-162"/>
                          <w:tblOverlap w:val="neve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4E6E4BB5" w14:textId="77777777" w:rsidTr="00D173FE">
                          <w:trPr>
                            <w:tblCellSpacing w:w="0" w:type="dxa"/>
                          </w:trPr>
                          <w:tc>
                            <w:tcPr>
                              <w:tcW w:w="0" w:type="auto"/>
                              <w:tcBorders>
                                <w:top w:val="nil"/>
                                <w:left w:val="nil"/>
                                <w:bottom w:val="nil"/>
                                <w:right w:val="nil"/>
                              </w:tcBorders>
                              <w:noWrap/>
                              <w:vAlign w:val="center"/>
                              <w:hideMark/>
                            </w:tcPr>
                            <w:p w14:paraId="402E61E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785B3D76" w14:textId="77777777" w:rsidR="00266F40" w:rsidRPr="00E10B23" w:rsidRDefault="00266F40" w:rsidP="00D173FE">
                        <w:pPr>
                          <w:spacing w:line="360" w:lineRule="atLeast"/>
                          <w:jc w:val="center"/>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p w14:paraId="5F51C87C" w14:textId="77777777" w:rsidR="00266F40" w:rsidRPr="00E10B23" w:rsidRDefault="00266F40" w:rsidP="00D173FE">
                        <w:pPr>
                          <w:rPr>
                            <w:rFonts w:asciiTheme="majorHAnsi" w:eastAsia="Times New Roman" w:hAnsiTheme="majorHAnsi" w:cstheme="majorHAnsi"/>
                            <w:sz w:val="18"/>
                            <w:szCs w:val="18"/>
                            <w:lang w:eastAsia="es-CO"/>
                          </w:rPr>
                        </w:pPr>
                      </w:p>
                    </w:tc>
                  </w:tr>
                </w:tbl>
                <w:p w14:paraId="0FD7539F" w14:textId="77777777" w:rsidR="00266F40" w:rsidRPr="00E10B23" w:rsidRDefault="00266F40" w:rsidP="00D173FE">
                  <w:pPr>
                    <w:rPr>
                      <w:rFonts w:asciiTheme="majorHAnsi" w:eastAsia="Times New Roman" w:hAnsiTheme="majorHAnsi" w:cstheme="majorHAnsi"/>
                      <w:sz w:val="18"/>
                      <w:szCs w:val="18"/>
                      <w:lang w:eastAsia="es-CO"/>
                    </w:rPr>
                  </w:pPr>
                </w:p>
              </w:tc>
            </w:tr>
          </w:tbl>
          <w:p w14:paraId="3BF246D8" w14:textId="77777777" w:rsidR="00266F40" w:rsidRPr="00E10B23" w:rsidRDefault="00266F40" w:rsidP="00D173FE">
            <w:pPr>
              <w:rPr>
                <w:rFonts w:asciiTheme="majorHAnsi" w:eastAsia="Times New Roman" w:hAnsiTheme="majorHAnsi" w:cstheme="majorHAnsi"/>
                <w:sz w:val="18"/>
                <w:szCs w:val="18"/>
                <w:lang w:eastAsia="es-CO"/>
              </w:rPr>
            </w:pPr>
          </w:p>
        </w:tc>
      </w:tr>
    </w:tbl>
    <w:p w14:paraId="57888AF7"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SECRETARIA JURIDICA - DEPARTAMENTO DE CUNDINAMARCA</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27446D24" w14:textId="77777777" w:rsidTr="00C61076">
        <w:trPr>
          <w:trHeight w:val="4123"/>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65"/>
              <w:gridCol w:w="7280"/>
              <w:gridCol w:w="41"/>
            </w:tblGrid>
            <w:tr w:rsidR="00266F40" w:rsidRPr="00E10B23" w14:paraId="24CF951F" w14:textId="77777777" w:rsidTr="00D173FE">
              <w:trPr>
                <w:tblCellSpacing w:w="0" w:type="dxa"/>
              </w:trPr>
              <w:tc>
                <w:tcPr>
                  <w:tcW w:w="0" w:type="auto"/>
                  <w:tcMar>
                    <w:top w:w="30" w:type="dxa"/>
                    <w:left w:w="0" w:type="dxa"/>
                    <w:bottom w:w="30" w:type="dxa"/>
                    <w:right w:w="150" w:type="dxa"/>
                  </w:tcMar>
                  <w:vAlign w:val="center"/>
                  <w:hideMark/>
                </w:tcPr>
                <w:p w14:paraId="35DC11E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56A7C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22.000.000 COP</w:t>
                  </w:r>
                </w:p>
              </w:tc>
              <w:tc>
                <w:tcPr>
                  <w:tcW w:w="0" w:type="auto"/>
                  <w:vAlign w:val="center"/>
                  <w:hideMark/>
                </w:tcPr>
                <w:p w14:paraId="7D8CF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45D623" w14:textId="77777777" w:rsidTr="00D173FE">
              <w:trPr>
                <w:tblCellSpacing w:w="0" w:type="dxa"/>
              </w:trPr>
              <w:tc>
                <w:tcPr>
                  <w:tcW w:w="0" w:type="auto"/>
                  <w:tcMar>
                    <w:top w:w="30" w:type="dxa"/>
                    <w:left w:w="0" w:type="dxa"/>
                    <w:bottom w:w="30" w:type="dxa"/>
                    <w:right w:w="150" w:type="dxa"/>
                  </w:tcMar>
                  <w:vAlign w:val="center"/>
                  <w:hideMark/>
                </w:tcPr>
                <w:p w14:paraId="4A9880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57800D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SJ-CPS-007-2020</w:t>
                  </w:r>
                </w:p>
              </w:tc>
              <w:tc>
                <w:tcPr>
                  <w:tcW w:w="0" w:type="auto"/>
                  <w:vAlign w:val="center"/>
                  <w:hideMark/>
                </w:tcPr>
                <w:p w14:paraId="66A41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6ECADE2" w14:textId="77777777" w:rsidTr="00D173FE">
              <w:trPr>
                <w:tblCellSpacing w:w="0" w:type="dxa"/>
              </w:trPr>
              <w:tc>
                <w:tcPr>
                  <w:tcW w:w="0" w:type="auto"/>
                  <w:tcMar>
                    <w:top w:w="30" w:type="dxa"/>
                    <w:left w:w="0" w:type="dxa"/>
                    <w:bottom w:w="30" w:type="dxa"/>
                    <w:right w:w="150" w:type="dxa"/>
                  </w:tcMar>
                  <w:vAlign w:val="center"/>
                  <w:hideMark/>
                </w:tcPr>
                <w:p w14:paraId="7534C57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048874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w:t>
                  </w:r>
                </w:p>
              </w:tc>
              <w:tc>
                <w:tcPr>
                  <w:tcW w:w="0" w:type="auto"/>
                  <w:vAlign w:val="center"/>
                  <w:hideMark/>
                </w:tcPr>
                <w:p w14:paraId="01F3897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C5F8B4" w14:textId="77777777" w:rsidTr="00D173FE">
              <w:trPr>
                <w:tblCellSpacing w:w="0" w:type="dxa"/>
              </w:trPr>
              <w:tc>
                <w:tcPr>
                  <w:tcW w:w="0" w:type="auto"/>
                  <w:tcMar>
                    <w:top w:w="30" w:type="dxa"/>
                    <w:left w:w="0" w:type="dxa"/>
                    <w:bottom w:w="30" w:type="dxa"/>
                    <w:right w:w="150" w:type="dxa"/>
                  </w:tcMar>
                  <w:vAlign w:val="center"/>
                  <w:hideMark/>
                </w:tcPr>
                <w:p w14:paraId="70D79E4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1ADFFF3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1E4E600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085ED0" w14:textId="77777777" w:rsidTr="00D173FE">
              <w:trPr>
                <w:tblCellSpacing w:w="0" w:type="dxa"/>
              </w:trPr>
              <w:tc>
                <w:tcPr>
                  <w:tcW w:w="0" w:type="auto"/>
                  <w:tcMar>
                    <w:top w:w="30" w:type="dxa"/>
                    <w:left w:w="0" w:type="dxa"/>
                    <w:bottom w:w="30" w:type="dxa"/>
                    <w:right w:w="150" w:type="dxa"/>
                  </w:tcMar>
                  <w:vAlign w:val="center"/>
                  <w:hideMark/>
                </w:tcPr>
                <w:p w14:paraId="28E2F24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5753B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1D89AEEC"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B662D04" w14:textId="77777777" w:rsidTr="00D173FE">
              <w:trPr>
                <w:tblCellSpacing w:w="0" w:type="dxa"/>
              </w:trPr>
              <w:tc>
                <w:tcPr>
                  <w:tcW w:w="0" w:type="auto"/>
                  <w:tcMar>
                    <w:top w:w="30" w:type="dxa"/>
                    <w:left w:w="0" w:type="dxa"/>
                    <w:bottom w:w="30" w:type="dxa"/>
                    <w:right w:w="150" w:type="dxa"/>
                  </w:tcMar>
                  <w:vAlign w:val="center"/>
                  <w:hideMark/>
                </w:tcPr>
                <w:p w14:paraId="4A2A2B8D"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4ED59FD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 así como representar al Departamento de Cundinamarca en las audiencias extrajudiciales ante la Procuraduría.</w:t>
                  </w:r>
                </w:p>
              </w:tc>
              <w:tc>
                <w:tcPr>
                  <w:tcW w:w="0" w:type="auto"/>
                  <w:vAlign w:val="center"/>
                  <w:hideMark/>
                </w:tcPr>
                <w:p w14:paraId="74617F8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2083FD9" w14:textId="77777777" w:rsidTr="00D173FE">
              <w:trPr>
                <w:tblCellSpacing w:w="0" w:type="dxa"/>
              </w:trPr>
              <w:tc>
                <w:tcPr>
                  <w:tcW w:w="0" w:type="auto"/>
                  <w:tcMar>
                    <w:top w:w="30" w:type="dxa"/>
                    <w:left w:w="0" w:type="dxa"/>
                    <w:bottom w:w="30" w:type="dxa"/>
                    <w:right w:w="150" w:type="dxa"/>
                  </w:tcMar>
                  <w:vAlign w:val="center"/>
                  <w:hideMark/>
                </w:tcPr>
                <w:p w14:paraId="79D9DDA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361A0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206E498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5186465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25A456" w14:textId="77777777" w:rsidTr="00C61076">
        <w:trPr>
          <w:trHeight w:val="2468"/>
          <w:tblCellSpacing w:w="0" w:type="dxa"/>
        </w:trPr>
        <w:tc>
          <w:tcPr>
            <w:tcW w:w="0" w:type="auto"/>
            <w:shd w:val="clear" w:color="auto" w:fill="FFFFFF"/>
            <w:vAlign w:val="center"/>
            <w:hideMark/>
          </w:tcPr>
          <w:p w14:paraId="071BBE25"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843"/>
              <w:gridCol w:w="4676"/>
              <w:gridCol w:w="67"/>
            </w:tblGrid>
            <w:tr w:rsidR="00266F40" w:rsidRPr="00E10B23" w14:paraId="34ADBB9F" w14:textId="77777777" w:rsidTr="00D173FE">
              <w:trPr>
                <w:tblCellSpacing w:w="0" w:type="dxa"/>
              </w:trPr>
              <w:tc>
                <w:tcPr>
                  <w:tcW w:w="0" w:type="auto"/>
                  <w:tcMar>
                    <w:top w:w="30" w:type="dxa"/>
                    <w:left w:w="0" w:type="dxa"/>
                    <w:bottom w:w="30" w:type="dxa"/>
                    <w:right w:w="150" w:type="dxa"/>
                  </w:tcMar>
                  <w:vAlign w:val="center"/>
                  <w:hideMark/>
                </w:tcPr>
                <w:p w14:paraId="4E5A508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79D048F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468D457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D9A0CC4" w14:textId="77777777" w:rsidTr="00D173FE">
              <w:trPr>
                <w:tblCellSpacing w:w="0" w:type="dxa"/>
              </w:trPr>
              <w:tc>
                <w:tcPr>
                  <w:tcW w:w="0" w:type="auto"/>
                  <w:tcMar>
                    <w:top w:w="30" w:type="dxa"/>
                    <w:left w:w="0" w:type="dxa"/>
                    <w:bottom w:w="30" w:type="dxa"/>
                    <w:right w:w="150" w:type="dxa"/>
                  </w:tcMar>
                  <w:vAlign w:val="center"/>
                  <w:hideMark/>
                </w:tcPr>
                <w:p w14:paraId="080385C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0A2ED9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424A0B2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E2867E" w14:textId="77777777" w:rsidTr="00D173FE">
              <w:trPr>
                <w:tblCellSpacing w:w="0" w:type="dxa"/>
              </w:trPr>
              <w:tc>
                <w:tcPr>
                  <w:tcW w:w="0" w:type="auto"/>
                  <w:tcMar>
                    <w:top w:w="30" w:type="dxa"/>
                    <w:left w:w="0" w:type="dxa"/>
                    <w:bottom w:w="30" w:type="dxa"/>
                    <w:right w:w="150" w:type="dxa"/>
                  </w:tcMar>
                  <w:vAlign w:val="center"/>
                  <w:hideMark/>
                </w:tcPr>
                <w:p w14:paraId="09E886E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388B511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 (Meses)</w:t>
                  </w:r>
                </w:p>
              </w:tc>
              <w:tc>
                <w:tcPr>
                  <w:tcW w:w="0" w:type="auto"/>
                  <w:vAlign w:val="center"/>
                  <w:hideMark/>
                </w:tcPr>
                <w:p w14:paraId="53B3842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DF021D7" w14:textId="77777777" w:rsidTr="00D173FE">
              <w:trPr>
                <w:tblCellSpacing w:w="0" w:type="dxa"/>
              </w:trPr>
              <w:tc>
                <w:tcPr>
                  <w:tcW w:w="0" w:type="auto"/>
                  <w:tcMar>
                    <w:top w:w="30" w:type="dxa"/>
                    <w:left w:w="0" w:type="dxa"/>
                    <w:bottom w:w="30" w:type="dxa"/>
                    <w:right w:w="150" w:type="dxa"/>
                  </w:tcMar>
                  <w:vAlign w:val="center"/>
                  <w:hideMark/>
                </w:tcPr>
                <w:p w14:paraId="154E68F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7C1C9ED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27/12/2020 11:59:00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7107A92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5862F" w14:textId="77777777" w:rsidTr="00D173FE">
              <w:trPr>
                <w:tblCellSpacing w:w="0" w:type="dxa"/>
              </w:trPr>
              <w:tc>
                <w:tcPr>
                  <w:tcW w:w="0" w:type="auto"/>
                  <w:tcMar>
                    <w:top w:w="30" w:type="dxa"/>
                    <w:left w:w="0" w:type="dxa"/>
                    <w:bottom w:w="30" w:type="dxa"/>
                    <w:right w:w="150" w:type="dxa"/>
                  </w:tcMar>
                  <w:vAlign w:val="center"/>
                  <w:hideMark/>
                </w:tcPr>
                <w:p w14:paraId="104F20A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46A38D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26 51 53 Distrito Capital de Bogotá COLOMBIA</w:t>
                  </w:r>
                </w:p>
              </w:tc>
              <w:tc>
                <w:tcPr>
                  <w:tcW w:w="0" w:type="auto"/>
                  <w:vAlign w:val="center"/>
                  <w:hideMark/>
                </w:tcPr>
                <w:p w14:paraId="0B67911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9462F8C"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6782"/>
                    <w:gridCol w:w="12358"/>
                  </w:tblGrid>
                  <w:tr w:rsidR="00266F40" w:rsidRPr="00E10B23" w14:paraId="5A2532E8" w14:textId="77777777" w:rsidTr="00D173FE">
                    <w:trPr>
                      <w:tblCellSpacing w:w="0" w:type="dxa"/>
                    </w:trPr>
                    <w:tc>
                      <w:tcPr>
                        <w:tcW w:w="4635" w:type="dxa"/>
                        <w:tcMar>
                          <w:top w:w="30" w:type="dxa"/>
                          <w:left w:w="0" w:type="dxa"/>
                          <w:bottom w:w="30" w:type="dxa"/>
                          <w:right w:w="150" w:type="dxa"/>
                        </w:tcMar>
                        <w:vAlign w:val="center"/>
                        <w:hideMark/>
                      </w:tcPr>
                      <w:p w14:paraId="63696B5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128B4255" w14:textId="77777777" w:rsidTr="00D173FE">
                          <w:trPr>
                            <w:tblCellSpacing w:w="0" w:type="dxa"/>
                          </w:trPr>
                          <w:tc>
                            <w:tcPr>
                              <w:tcW w:w="0" w:type="auto"/>
                              <w:tcBorders>
                                <w:top w:val="nil"/>
                                <w:left w:val="nil"/>
                                <w:bottom w:val="nil"/>
                                <w:right w:val="nil"/>
                              </w:tcBorders>
                              <w:noWrap/>
                              <w:vAlign w:val="center"/>
                              <w:hideMark/>
                            </w:tcPr>
                            <w:p w14:paraId="5E4830F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80111607 - Necesidades de dotación de personal jurídico temporal</w:t>
                              </w:r>
                            </w:p>
                          </w:tc>
                        </w:tr>
                      </w:tbl>
                      <w:p w14:paraId="037C7F1D" w14:textId="77777777" w:rsidR="00266F40" w:rsidRPr="00E10B23" w:rsidRDefault="00266F40" w:rsidP="00D173FE">
                        <w:pPr>
                          <w:rPr>
                            <w:rFonts w:asciiTheme="majorHAnsi" w:eastAsia="Times New Roman" w:hAnsiTheme="majorHAnsi" w:cstheme="majorHAnsi"/>
                            <w:sz w:val="18"/>
                            <w:szCs w:val="18"/>
                            <w:lang w:eastAsia="es-CO"/>
                          </w:rPr>
                        </w:pPr>
                      </w:p>
                    </w:tc>
                  </w:tr>
                </w:tbl>
                <w:p w14:paraId="601ED109" w14:textId="77777777" w:rsidR="00266F40" w:rsidRPr="00E10B23" w:rsidRDefault="00266F40" w:rsidP="00D173FE">
                  <w:pPr>
                    <w:rPr>
                      <w:rFonts w:asciiTheme="majorHAnsi" w:eastAsia="Times New Roman" w:hAnsiTheme="majorHAnsi" w:cstheme="majorHAnsi"/>
                      <w:sz w:val="18"/>
                      <w:szCs w:val="18"/>
                      <w:lang w:eastAsia="es-CO"/>
                    </w:rPr>
                  </w:pPr>
                </w:p>
              </w:tc>
            </w:tr>
          </w:tbl>
          <w:p w14:paraId="349AC934" w14:textId="77777777" w:rsidR="00266F40" w:rsidRPr="00E10B23" w:rsidRDefault="00266F40" w:rsidP="00D173FE">
            <w:pPr>
              <w:rPr>
                <w:rFonts w:asciiTheme="majorHAnsi" w:eastAsia="Times New Roman" w:hAnsiTheme="majorHAnsi" w:cstheme="majorHAnsi"/>
                <w:sz w:val="18"/>
                <w:szCs w:val="18"/>
                <w:lang w:eastAsia="es-CO"/>
              </w:rPr>
            </w:pPr>
          </w:p>
        </w:tc>
      </w:tr>
    </w:tbl>
    <w:p w14:paraId="0C1E45EC" w14:textId="77777777" w:rsidR="00266F40" w:rsidRDefault="00266F40" w:rsidP="00266F40">
      <w:pPr>
        <w:rPr>
          <w:rFonts w:asciiTheme="majorHAnsi" w:hAnsiTheme="majorHAnsi" w:cstheme="majorHAnsi"/>
          <w:sz w:val="16"/>
          <w:szCs w:val="16"/>
        </w:rPr>
      </w:pPr>
    </w:p>
    <w:p w14:paraId="006D1793" w14:textId="09002619" w:rsidR="00266F40" w:rsidRDefault="00266F40" w:rsidP="00266F40">
      <w:pPr>
        <w:jc w:val="both"/>
        <w:rPr>
          <w:rFonts w:ascii="Trebuchet MS" w:eastAsia="SimSun" w:hAnsi="Trebuchet MS" w:cs="Arial"/>
          <w:bCs/>
          <w:sz w:val="22"/>
          <w:szCs w:val="22"/>
          <w:lang w:val="es-ES" w:eastAsia="es-ES"/>
        </w:rPr>
      </w:pPr>
      <w:r w:rsidRPr="00266F40">
        <w:rPr>
          <w:rFonts w:ascii="Trebuchet MS" w:eastAsia="SimSun" w:hAnsi="Trebuchet MS" w:cs="Arial"/>
          <w:bCs/>
          <w:sz w:val="22"/>
          <w:szCs w:val="22"/>
          <w:lang w:val="es-ES" w:eastAsia="es-ES"/>
        </w:rPr>
        <w:t xml:space="preserve">Como es posible observar, la dinámica de contratación de diferentes entidades del sector público apunta a la escogencia de la modalidad de contratación directa a través de la celebración de contratos de prestación de servicios profesionales y de apoyo a la gestión. </w:t>
      </w:r>
    </w:p>
    <w:p w14:paraId="250E4D1E" w14:textId="1C39DCDD" w:rsidR="00C61076" w:rsidRDefault="00C61076" w:rsidP="000E4D71">
      <w:pPr>
        <w:pStyle w:val="P28"/>
        <w:rPr>
          <w:rFonts w:ascii="Trebuchet MS" w:hAnsi="Trebuchet MS" w:cs="Arial"/>
          <w:szCs w:val="22"/>
        </w:rPr>
      </w:pPr>
    </w:p>
    <w:p w14:paraId="72DADB6E" w14:textId="77777777" w:rsidR="00BD5917" w:rsidRDefault="00BD5917" w:rsidP="000E4D71">
      <w:pPr>
        <w:pStyle w:val="P28"/>
        <w:rPr>
          <w:rFonts w:ascii="Trebuchet MS" w:hAnsi="Trebuchet MS" w:cs="Arial"/>
          <w:szCs w:val="22"/>
        </w:rPr>
      </w:pPr>
    </w:p>
    <w:p w14:paraId="15E936DC" w14:textId="2EEA4DE5" w:rsidR="005F1D40" w:rsidRDefault="005F1D40" w:rsidP="000E4D71">
      <w:pPr>
        <w:pStyle w:val="P28"/>
        <w:rPr>
          <w:rFonts w:ascii="Trebuchet MS" w:hAnsi="Trebuchet MS" w:cs="Arial"/>
          <w:szCs w:val="22"/>
        </w:rPr>
      </w:pPr>
    </w:p>
    <w:p w14:paraId="7888F077" w14:textId="4331945F" w:rsidR="003B33B3" w:rsidRDefault="00260614" w:rsidP="003B33B3">
      <w:pPr>
        <w:pStyle w:val="P28"/>
        <w:rPr>
          <w:rFonts w:ascii="Trebuchet MS" w:hAnsi="Trebuchet MS" w:cs="Arial"/>
          <w:szCs w:val="22"/>
        </w:rPr>
      </w:pPr>
      <w:r>
        <w:rPr>
          <w:rFonts w:ascii="Trebuchet MS" w:hAnsi="Trebuchet MS" w:cs="Arial"/>
          <w:noProof/>
          <w:szCs w:val="22"/>
          <w:lang w:val="en-US" w:eastAsia="en-US"/>
        </w:rPr>
        <w:drawing>
          <wp:inline distT="0" distB="0" distL="0" distR="0" wp14:anchorId="6015E1EB" wp14:editId="1991AECB">
            <wp:extent cx="4686954" cy="952633"/>
            <wp:effectExtent l="0" t="0" r="0" b="0"/>
            <wp:docPr id="1" name="Imagen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4686954" cy="952633"/>
                    </a:xfrm>
                    <a:prstGeom prst="rect">
                      <a:avLst/>
                    </a:prstGeom>
                  </pic:spPr>
                </pic:pic>
              </a:graphicData>
            </a:graphic>
          </wp:inline>
        </w:drawing>
      </w:r>
      <w:bookmarkStart w:id="1" w:name="_GoBack"/>
      <w:bookmarkEnd w:id="1"/>
    </w:p>
    <w:p w14:paraId="43B69B55" w14:textId="3DBDB75C" w:rsidR="005C79FE" w:rsidRPr="008C37C4" w:rsidRDefault="00F41472" w:rsidP="000E4D71">
      <w:pPr>
        <w:pStyle w:val="P28"/>
        <w:rPr>
          <w:rFonts w:ascii="Trebuchet MS" w:hAnsi="Trebuchet MS" w:cs="Arial"/>
          <w:b w:val="0"/>
          <w:szCs w:val="22"/>
        </w:rPr>
      </w:pPr>
      <w:r>
        <w:rPr>
          <w:rFonts w:ascii="Trebuchet MS" w:hAnsi="Trebuchet MS" w:cs="Arial"/>
          <w:b w:val="0"/>
          <w:szCs w:val="22"/>
        </w:rPr>
        <w:t xml:space="preserve">Defensor Regional </w:t>
      </w:r>
    </w:p>
    <w:sectPr w:rsidR="005C79FE" w:rsidRPr="008C37C4" w:rsidSect="005C79FE">
      <w:headerReference w:type="even" r:id="rId9"/>
      <w:headerReference w:type="default" r:id="rId10"/>
      <w:footerReference w:type="even" r:id="rId11"/>
      <w:footerReference w:type="default" r:id="rId12"/>
      <w:headerReference w:type="first" r:id="rId13"/>
      <w:footerReference w:type="first" r:id="rId14"/>
      <w:type w:val="continuous"/>
      <w:pgSz w:w="12240" w:h="18720" w:code="14"/>
      <w:pgMar w:top="1440" w:right="1797" w:bottom="1559"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4C880A" w14:textId="77777777" w:rsidR="002C3C62" w:rsidRDefault="002C3C62">
      <w:r>
        <w:separator/>
      </w:r>
    </w:p>
  </w:endnote>
  <w:endnote w:type="continuationSeparator" w:id="0">
    <w:p w14:paraId="3A42E001" w14:textId="77777777" w:rsidR="002C3C62" w:rsidRDefault="002C3C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2">
    <w:panose1 w:val="00000000000000000000"/>
    <w:charset w:val="00"/>
    <w:family w:val="auto"/>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912D1D" w14:textId="77777777" w:rsidR="0062395E" w:rsidRDefault="0062395E">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82A1F6" w14:textId="77777777" w:rsidR="0062395E" w:rsidRDefault="0062395E">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970829" w14:textId="77777777" w:rsidR="0062395E" w:rsidRDefault="0062395E">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48A31D" w14:textId="77777777" w:rsidR="002C3C62" w:rsidRDefault="002C3C62">
      <w:r>
        <w:separator/>
      </w:r>
    </w:p>
  </w:footnote>
  <w:footnote w:type="continuationSeparator" w:id="0">
    <w:p w14:paraId="0E02DB1A" w14:textId="77777777" w:rsidR="002C3C62" w:rsidRDefault="002C3C6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3BC63C" w14:textId="77777777" w:rsidR="0062395E" w:rsidRDefault="0062395E">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9"/>
      <w:gridCol w:w="4838"/>
      <w:gridCol w:w="2449"/>
    </w:tblGrid>
    <w:tr w:rsidR="00C61076" w:rsidRPr="000913A3" w14:paraId="2811B1E0" w14:textId="77777777" w:rsidTr="003A0F14">
      <w:trPr>
        <w:trHeight w:val="384"/>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48869038" w14:textId="77777777" w:rsidR="00C61076" w:rsidRPr="000913A3" w:rsidRDefault="00C61076" w:rsidP="003A0F14">
          <w:pPr>
            <w:pStyle w:val="Encabezado"/>
            <w:jc w:val="center"/>
            <w:rPr>
              <w:rFonts w:ascii="Trebuchet MS" w:eastAsia="Calibri" w:hAnsi="Trebuchet MS"/>
              <w:sz w:val="20"/>
              <w:szCs w:val="20"/>
            </w:rPr>
          </w:pPr>
          <w:r w:rsidRPr="000913A3">
            <w:rPr>
              <w:rFonts w:ascii="Trebuchet MS" w:eastAsia="Calibri" w:hAnsi="Trebuchet MS"/>
              <w:noProof/>
              <w:sz w:val="20"/>
              <w:szCs w:val="20"/>
              <w:lang w:val="en-US"/>
            </w:rPr>
            <w:drawing>
              <wp:inline distT="0" distB="0" distL="0" distR="0" wp14:anchorId="2F6CBA65" wp14:editId="79377EF1">
                <wp:extent cx="600710" cy="552450"/>
                <wp:effectExtent l="0" t="0" r="0" b="0"/>
                <wp:docPr id="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710" cy="552450"/>
                        </a:xfrm>
                        <a:prstGeom prst="rect">
                          <a:avLst/>
                        </a:prstGeom>
                        <a:noFill/>
                        <a:ln>
                          <a:noFill/>
                        </a:ln>
                      </pic:spPr>
                    </pic:pic>
                  </a:graphicData>
                </a:graphic>
              </wp:inline>
            </w:drawing>
          </w:r>
        </w:p>
      </w:tc>
      <w:tc>
        <w:tcPr>
          <w:tcW w:w="2801" w:type="pct"/>
          <w:vMerge w:val="restart"/>
          <w:tcBorders>
            <w:top w:val="single" w:sz="4" w:space="0" w:color="auto"/>
            <w:left w:val="single" w:sz="4" w:space="0" w:color="auto"/>
            <w:right w:val="single" w:sz="4" w:space="0" w:color="auto"/>
          </w:tcBorders>
          <w:vAlign w:val="center"/>
          <w:hideMark/>
        </w:tcPr>
        <w:p w14:paraId="6D579706" w14:textId="77777777" w:rsidR="00C61076" w:rsidRPr="000913A3" w:rsidRDefault="00C61076" w:rsidP="003A0F14">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1418" w:type="pct"/>
          <w:tcBorders>
            <w:top w:val="single" w:sz="4" w:space="0" w:color="auto"/>
            <w:left w:val="single" w:sz="4" w:space="0" w:color="auto"/>
            <w:bottom w:val="single" w:sz="4" w:space="0" w:color="auto"/>
            <w:right w:val="single" w:sz="4" w:space="0" w:color="auto"/>
          </w:tcBorders>
          <w:vAlign w:val="center"/>
          <w:hideMark/>
        </w:tcPr>
        <w:p w14:paraId="5449A37C" w14:textId="77777777" w:rsidR="00C61076" w:rsidRPr="000913A3" w:rsidRDefault="00C61076" w:rsidP="003A0F14">
          <w:pPr>
            <w:rPr>
              <w:rFonts w:ascii="Trebuchet MS" w:eastAsia="Calibri" w:hAnsi="Trebuchet MS" w:cs="Arial"/>
              <w:sz w:val="20"/>
              <w:szCs w:val="20"/>
            </w:rPr>
          </w:pPr>
          <w:r w:rsidRPr="000913A3">
            <w:rPr>
              <w:rFonts w:ascii="Trebuchet MS" w:eastAsia="Calibri" w:hAnsi="Trebuchet MS" w:cs="Arial"/>
              <w:sz w:val="20"/>
              <w:szCs w:val="20"/>
            </w:rPr>
            <w:t>Código</w:t>
          </w:r>
          <w:r w:rsidRPr="000913A3">
            <w:rPr>
              <w:rFonts w:ascii="Trebuchet MS" w:eastAsia="Calibri" w:hAnsi="Trebuchet MS" w:cs="Arial"/>
              <w:b/>
              <w:sz w:val="20"/>
              <w:szCs w:val="20"/>
            </w:rPr>
            <w:t xml:space="preserve">: </w:t>
          </w:r>
          <w:r w:rsidRPr="000913A3">
            <w:rPr>
              <w:rFonts w:ascii="Trebuchet MS" w:hAnsi="Trebuchet MS"/>
              <w:b/>
              <w:sz w:val="20"/>
              <w:szCs w:val="20"/>
              <w:shd w:val="clear" w:color="auto" w:fill="FFFFFF"/>
            </w:rPr>
            <w:t>CO-P01-F20</w:t>
          </w:r>
        </w:p>
      </w:tc>
    </w:tr>
    <w:tr w:rsidR="00C61076" w:rsidRPr="000913A3" w14:paraId="0AE1AD11"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9E1B272" w14:textId="77777777" w:rsidR="00C61076" w:rsidRPr="000913A3" w:rsidRDefault="00C61076" w:rsidP="003A0F14">
          <w:pPr>
            <w:rPr>
              <w:rFonts w:ascii="Trebuchet MS" w:eastAsia="Calibri" w:hAnsi="Trebuchet MS"/>
              <w:sz w:val="20"/>
              <w:szCs w:val="20"/>
            </w:rPr>
          </w:pPr>
        </w:p>
      </w:tc>
      <w:tc>
        <w:tcPr>
          <w:tcW w:w="2801" w:type="pct"/>
          <w:vMerge/>
          <w:tcBorders>
            <w:left w:val="single" w:sz="4" w:space="0" w:color="auto"/>
            <w:bottom w:val="single" w:sz="4" w:space="0" w:color="auto"/>
            <w:right w:val="single" w:sz="4" w:space="0" w:color="auto"/>
          </w:tcBorders>
          <w:vAlign w:val="center"/>
          <w:hideMark/>
        </w:tcPr>
        <w:p w14:paraId="7287919C" w14:textId="77777777" w:rsidR="00C61076" w:rsidRPr="000913A3" w:rsidRDefault="00C61076" w:rsidP="003A0F14">
          <w:pPr>
            <w:rPr>
              <w:rFonts w:ascii="Trebuchet MS" w:eastAsia="Calibri" w:hAnsi="Trebuchet MS"/>
              <w:b/>
              <w:sz w:val="20"/>
              <w:szCs w:val="20"/>
            </w:rPr>
          </w:pPr>
        </w:p>
      </w:tc>
      <w:tc>
        <w:tcPr>
          <w:tcW w:w="1418" w:type="pct"/>
          <w:tcBorders>
            <w:top w:val="single" w:sz="4" w:space="0" w:color="auto"/>
            <w:left w:val="single" w:sz="4" w:space="0" w:color="auto"/>
            <w:bottom w:val="single" w:sz="4" w:space="0" w:color="auto"/>
            <w:right w:val="single" w:sz="4" w:space="0" w:color="auto"/>
          </w:tcBorders>
          <w:vAlign w:val="center"/>
          <w:hideMark/>
        </w:tcPr>
        <w:p w14:paraId="55E9F17A" w14:textId="77777777" w:rsidR="00C61076" w:rsidRPr="000913A3" w:rsidRDefault="00C61076" w:rsidP="003A0F14">
          <w:pPr>
            <w:rPr>
              <w:rFonts w:ascii="Trebuchet MS" w:eastAsia="Calibri" w:hAnsi="Trebuchet MS" w:cs="Arial"/>
              <w:sz w:val="20"/>
              <w:szCs w:val="20"/>
            </w:rPr>
          </w:pPr>
          <w:r w:rsidRPr="000913A3">
            <w:rPr>
              <w:rFonts w:ascii="Trebuchet MS" w:eastAsia="Calibri" w:hAnsi="Trebuchet MS" w:cs="Arial"/>
              <w:sz w:val="20"/>
              <w:szCs w:val="20"/>
            </w:rPr>
            <w:t>Versión: 02</w:t>
          </w:r>
        </w:p>
      </w:tc>
    </w:tr>
    <w:tr w:rsidR="00C61076" w:rsidRPr="000913A3" w14:paraId="389BE895"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EB90D31" w14:textId="77777777" w:rsidR="00C61076" w:rsidRPr="000913A3" w:rsidRDefault="00C61076" w:rsidP="003A0F14">
          <w:pPr>
            <w:rPr>
              <w:rFonts w:ascii="Trebuchet MS" w:eastAsia="Calibri" w:hAnsi="Trebuchet MS"/>
              <w:sz w:val="20"/>
              <w:szCs w:val="20"/>
            </w:rPr>
          </w:pPr>
        </w:p>
      </w:tc>
      <w:tc>
        <w:tcPr>
          <w:tcW w:w="2801" w:type="pct"/>
          <w:tcBorders>
            <w:top w:val="single" w:sz="4" w:space="0" w:color="auto"/>
            <w:left w:val="single" w:sz="4" w:space="0" w:color="auto"/>
            <w:bottom w:val="single" w:sz="4" w:space="0" w:color="auto"/>
            <w:right w:val="single" w:sz="4" w:space="0" w:color="auto"/>
          </w:tcBorders>
          <w:vAlign w:val="center"/>
          <w:hideMark/>
        </w:tcPr>
        <w:p w14:paraId="6C3BC420" w14:textId="77777777" w:rsidR="00C61076" w:rsidRPr="000913A3" w:rsidRDefault="00C61076" w:rsidP="003A0F14">
          <w:pPr>
            <w:jc w:val="center"/>
            <w:rPr>
              <w:rFonts w:ascii="Trebuchet MS" w:eastAsia="Calibri" w:hAnsi="Trebuchet MS"/>
              <w:b/>
              <w:sz w:val="20"/>
              <w:szCs w:val="20"/>
            </w:rPr>
          </w:pPr>
          <w:r w:rsidRPr="000913A3">
            <w:rPr>
              <w:rFonts w:ascii="Trebuchet MS" w:eastAsia="Calibri" w:hAnsi="Trebuchet MS"/>
              <w:b/>
              <w:sz w:val="20"/>
              <w:szCs w:val="20"/>
            </w:rPr>
            <w:t>ESTUDIO PREVIO</w:t>
          </w:r>
        </w:p>
        <w:p w14:paraId="4BDFE9B9" w14:textId="77777777" w:rsidR="00C61076" w:rsidRPr="000913A3" w:rsidRDefault="00C61076" w:rsidP="003A0F14">
          <w:pPr>
            <w:jc w:val="center"/>
            <w:rPr>
              <w:rFonts w:ascii="Trebuchet MS" w:eastAsia="Calibri" w:hAnsi="Trebuchet MS"/>
              <w:b/>
              <w:sz w:val="20"/>
              <w:szCs w:val="20"/>
            </w:rPr>
          </w:pPr>
          <w:r w:rsidRPr="000913A3">
            <w:rPr>
              <w:rFonts w:ascii="Trebuchet MS" w:eastAsia="Calibri" w:hAnsi="Trebuchet MS"/>
              <w:b/>
              <w:sz w:val="20"/>
              <w:szCs w:val="20"/>
            </w:rPr>
            <w:t>PRESTACIÓN DE SERVICIOS PROFESIONALES O DE APOYO A LA GESTIÓN</w:t>
          </w:r>
        </w:p>
      </w:tc>
      <w:tc>
        <w:tcPr>
          <w:tcW w:w="1418" w:type="pct"/>
          <w:tcBorders>
            <w:top w:val="single" w:sz="4" w:space="0" w:color="auto"/>
            <w:left w:val="single" w:sz="4" w:space="0" w:color="auto"/>
            <w:bottom w:val="single" w:sz="4" w:space="0" w:color="auto"/>
            <w:right w:val="single" w:sz="4" w:space="0" w:color="auto"/>
          </w:tcBorders>
          <w:vAlign w:val="center"/>
          <w:hideMark/>
        </w:tcPr>
        <w:p w14:paraId="68163FD6" w14:textId="77777777" w:rsidR="00C61076" w:rsidRPr="000913A3" w:rsidRDefault="00C61076" w:rsidP="003A0F14">
          <w:pPr>
            <w:pStyle w:val="Encabezado"/>
            <w:rPr>
              <w:rFonts w:ascii="Trebuchet MS" w:eastAsia="Calibri" w:hAnsi="Trebuchet MS" w:cs="Arial"/>
              <w:sz w:val="20"/>
              <w:szCs w:val="20"/>
            </w:rPr>
          </w:pPr>
          <w:r w:rsidRPr="000913A3">
            <w:rPr>
              <w:rFonts w:ascii="Trebuchet MS" w:eastAsia="Calibri" w:hAnsi="Trebuchet MS" w:cs="Arial"/>
              <w:sz w:val="20"/>
              <w:szCs w:val="20"/>
              <w:lang w:val="es-ES"/>
            </w:rPr>
            <w:t>Vigencia desde: 11/02/2016</w:t>
          </w:r>
        </w:p>
      </w:tc>
    </w:tr>
  </w:tbl>
  <w:p w14:paraId="50366EED" w14:textId="77777777" w:rsidR="00C61076" w:rsidRDefault="00C61076">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29900E" w14:textId="77777777" w:rsidR="0062395E" w:rsidRDefault="0062395E">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AD38F6"/>
    <w:multiLevelType w:val="hybridMultilevel"/>
    <w:tmpl w:val="0FA0EAC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19A63574"/>
    <w:multiLevelType w:val="hybridMultilevel"/>
    <w:tmpl w:val="CA42D8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AF73610"/>
    <w:multiLevelType w:val="hybridMultilevel"/>
    <w:tmpl w:val="AAE0E8D4"/>
    <w:lvl w:ilvl="0" w:tplc="C3D435D6">
      <w:start w:val="1"/>
      <w:numFmt w:val="decimal"/>
      <w:lvlText w:val="%1."/>
      <w:lvlJc w:val="left"/>
      <w:pPr>
        <w:ind w:left="720" w:hanging="360"/>
      </w:pPr>
      <w:rPr>
        <w:rFonts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40542992"/>
    <w:multiLevelType w:val="hybridMultilevel"/>
    <w:tmpl w:val="ED7427BA"/>
    <w:lvl w:ilvl="0" w:tplc="D2DE3B44">
      <w:numFmt w:val="bullet"/>
      <w:lvlText w:val="-"/>
      <w:lvlJc w:val="left"/>
      <w:pPr>
        <w:ind w:left="720" w:hanging="360"/>
      </w:pPr>
      <w:rPr>
        <w:rFonts w:ascii="Trebuchet MS" w:eastAsia="Calibri" w:hAnsi="Trebuchet MS"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4A015EB6"/>
    <w:multiLevelType w:val="multilevel"/>
    <w:tmpl w:val="89F059BC"/>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5A39734E"/>
    <w:multiLevelType w:val="hybridMultilevel"/>
    <w:tmpl w:val="BDFAB65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64FF59C4"/>
    <w:multiLevelType w:val="hybridMultilevel"/>
    <w:tmpl w:val="A1B41AB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C1F3A93"/>
    <w:multiLevelType w:val="hybridMultilevel"/>
    <w:tmpl w:val="AC2CA6F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6EDC44C9"/>
    <w:multiLevelType w:val="hybridMultilevel"/>
    <w:tmpl w:val="2B98B9E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abstractNumId w:val="5"/>
  </w:num>
  <w:num w:numId="2">
    <w:abstractNumId w:val="8"/>
  </w:num>
  <w:num w:numId="3">
    <w:abstractNumId w:val="0"/>
  </w:num>
  <w:num w:numId="4">
    <w:abstractNumId w:val="7"/>
  </w:num>
  <w:num w:numId="5">
    <w:abstractNumId w:val="1"/>
  </w:num>
  <w:num w:numId="6">
    <w:abstractNumId w:val="4"/>
  </w:num>
  <w:num w:numId="7">
    <w:abstractNumId w:val="3"/>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4D71"/>
    <w:rsid w:val="00004F55"/>
    <w:rsid w:val="00015A2A"/>
    <w:rsid w:val="00021D66"/>
    <w:rsid w:val="000266F5"/>
    <w:rsid w:val="000332DF"/>
    <w:rsid w:val="00036BE6"/>
    <w:rsid w:val="0004704C"/>
    <w:rsid w:val="0005019B"/>
    <w:rsid w:val="000628B8"/>
    <w:rsid w:val="000951A5"/>
    <w:rsid w:val="000A3943"/>
    <w:rsid w:val="000C71BA"/>
    <w:rsid w:val="000C7748"/>
    <w:rsid w:val="000E0F6D"/>
    <w:rsid w:val="000E4C22"/>
    <w:rsid w:val="000E4D71"/>
    <w:rsid w:val="000F5E15"/>
    <w:rsid w:val="000F741E"/>
    <w:rsid w:val="00101605"/>
    <w:rsid w:val="0012308E"/>
    <w:rsid w:val="00130439"/>
    <w:rsid w:val="001409A1"/>
    <w:rsid w:val="00153649"/>
    <w:rsid w:val="001558A9"/>
    <w:rsid w:val="00195383"/>
    <w:rsid w:val="001A1757"/>
    <w:rsid w:val="001A3A71"/>
    <w:rsid w:val="001A524E"/>
    <w:rsid w:val="001C16A1"/>
    <w:rsid w:val="001E1181"/>
    <w:rsid w:val="001E6980"/>
    <w:rsid w:val="001E764C"/>
    <w:rsid w:val="00200C5D"/>
    <w:rsid w:val="00204A34"/>
    <w:rsid w:val="002052BC"/>
    <w:rsid w:val="00206A06"/>
    <w:rsid w:val="00217F91"/>
    <w:rsid w:val="00230EB0"/>
    <w:rsid w:val="002422DA"/>
    <w:rsid w:val="00260614"/>
    <w:rsid w:val="00264445"/>
    <w:rsid w:val="00266F40"/>
    <w:rsid w:val="002822CA"/>
    <w:rsid w:val="002B0120"/>
    <w:rsid w:val="002B2DFB"/>
    <w:rsid w:val="002B6AED"/>
    <w:rsid w:val="002C3C62"/>
    <w:rsid w:val="002E28BB"/>
    <w:rsid w:val="002E393B"/>
    <w:rsid w:val="002F1AF1"/>
    <w:rsid w:val="00312D94"/>
    <w:rsid w:val="003201C6"/>
    <w:rsid w:val="0032647F"/>
    <w:rsid w:val="00341C14"/>
    <w:rsid w:val="00371E30"/>
    <w:rsid w:val="003750A2"/>
    <w:rsid w:val="00383BEF"/>
    <w:rsid w:val="003A0E89"/>
    <w:rsid w:val="003A0F14"/>
    <w:rsid w:val="003A26BC"/>
    <w:rsid w:val="003B33B3"/>
    <w:rsid w:val="003E13CE"/>
    <w:rsid w:val="003E15CC"/>
    <w:rsid w:val="003E1CCB"/>
    <w:rsid w:val="003E4C3E"/>
    <w:rsid w:val="00401395"/>
    <w:rsid w:val="004134B7"/>
    <w:rsid w:val="00432927"/>
    <w:rsid w:val="00435B9E"/>
    <w:rsid w:val="00442A79"/>
    <w:rsid w:val="00454324"/>
    <w:rsid w:val="0045668D"/>
    <w:rsid w:val="00463F7B"/>
    <w:rsid w:val="004821B2"/>
    <w:rsid w:val="004D4E11"/>
    <w:rsid w:val="004E6DBD"/>
    <w:rsid w:val="004F49CF"/>
    <w:rsid w:val="004F51C0"/>
    <w:rsid w:val="00507869"/>
    <w:rsid w:val="00521660"/>
    <w:rsid w:val="005417C4"/>
    <w:rsid w:val="00543FD1"/>
    <w:rsid w:val="00582CBF"/>
    <w:rsid w:val="00584CF9"/>
    <w:rsid w:val="00597990"/>
    <w:rsid w:val="005C10B7"/>
    <w:rsid w:val="005C64BA"/>
    <w:rsid w:val="005C6EB6"/>
    <w:rsid w:val="005C6ECA"/>
    <w:rsid w:val="005C79FE"/>
    <w:rsid w:val="005D1E32"/>
    <w:rsid w:val="005E493B"/>
    <w:rsid w:val="005F1D40"/>
    <w:rsid w:val="005F21FD"/>
    <w:rsid w:val="005F665F"/>
    <w:rsid w:val="006208BE"/>
    <w:rsid w:val="0062395E"/>
    <w:rsid w:val="00631CF3"/>
    <w:rsid w:val="00653416"/>
    <w:rsid w:val="00666F4E"/>
    <w:rsid w:val="006921CE"/>
    <w:rsid w:val="006D46F8"/>
    <w:rsid w:val="006E29DE"/>
    <w:rsid w:val="006E2FBF"/>
    <w:rsid w:val="006E4B10"/>
    <w:rsid w:val="006F44E8"/>
    <w:rsid w:val="007238C2"/>
    <w:rsid w:val="00723F05"/>
    <w:rsid w:val="007376AD"/>
    <w:rsid w:val="00793404"/>
    <w:rsid w:val="008438A8"/>
    <w:rsid w:val="00855B4C"/>
    <w:rsid w:val="00861DB5"/>
    <w:rsid w:val="00871B5C"/>
    <w:rsid w:val="00886110"/>
    <w:rsid w:val="008A0092"/>
    <w:rsid w:val="008C7B92"/>
    <w:rsid w:val="00920F74"/>
    <w:rsid w:val="0093139D"/>
    <w:rsid w:val="00936555"/>
    <w:rsid w:val="0097045E"/>
    <w:rsid w:val="009902C0"/>
    <w:rsid w:val="0099547F"/>
    <w:rsid w:val="009C5B24"/>
    <w:rsid w:val="009D3C25"/>
    <w:rsid w:val="009E2562"/>
    <w:rsid w:val="009E2B5F"/>
    <w:rsid w:val="009E5001"/>
    <w:rsid w:val="00A01C5E"/>
    <w:rsid w:val="00A13926"/>
    <w:rsid w:val="00A27BF8"/>
    <w:rsid w:val="00A42B79"/>
    <w:rsid w:val="00A6786E"/>
    <w:rsid w:val="00AB4B53"/>
    <w:rsid w:val="00AC0FDD"/>
    <w:rsid w:val="00AD5153"/>
    <w:rsid w:val="00B44F31"/>
    <w:rsid w:val="00B478F3"/>
    <w:rsid w:val="00B56D82"/>
    <w:rsid w:val="00B7559C"/>
    <w:rsid w:val="00BB3A43"/>
    <w:rsid w:val="00BC6ABF"/>
    <w:rsid w:val="00BD0CB6"/>
    <w:rsid w:val="00BD5917"/>
    <w:rsid w:val="00BF581D"/>
    <w:rsid w:val="00BF704F"/>
    <w:rsid w:val="00C01DC7"/>
    <w:rsid w:val="00C05F84"/>
    <w:rsid w:val="00C153A2"/>
    <w:rsid w:val="00C15419"/>
    <w:rsid w:val="00C212C7"/>
    <w:rsid w:val="00C27233"/>
    <w:rsid w:val="00C329A3"/>
    <w:rsid w:val="00C412BB"/>
    <w:rsid w:val="00C46325"/>
    <w:rsid w:val="00C5346B"/>
    <w:rsid w:val="00C61076"/>
    <w:rsid w:val="00C8383F"/>
    <w:rsid w:val="00C954F0"/>
    <w:rsid w:val="00CB6914"/>
    <w:rsid w:val="00CB7AD9"/>
    <w:rsid w:val="00CC1E8B"/>
    <w:rsid w:val="00CE44A9"/>
    <w:rsid w:val="00CE4A12"/>
    <w:rsid w:val="00CE762E"/>
    <w:rsid w:val="00CF638F"/>
    <w:rsid w:val="00CF7601"/>
    <w:rsid w:val="00D070D8"/>
    <w:rsid w:val="00D13153"/>
    <w:rsid w:val="00D173FE"/>
    <w:rsid w:val="00D179F1"/>
    <w:rsid w:val="00D50E7B"/>
    <w:rsid w:val="00D511FB"/>
    <w:rsid w:val="00D57F32"/>
    <w:rsid w:val="00D649A7"/>
    <w:rsid w:val="00D77D64"/>
    <w:rsid w:val="00DA1EA6"/>
    <w:rsid w:val="00DA3056"/>
    <w:rsid w:val="00DB1104"/>
    <w:rsid w:val="00DE0752"/>
    <w:rsid w:val="00DE5091"/>
    <w:rsid w:val="00DF7ED0"/>
    <w:rsid w:val="00E10640"/>
    <w:rsid w:val="00E32E4E"/>
    <w:rsid w:val="00E36ACF"/>
    <w:rsid w:val="00E523EB"/>
    <w:rsid w:val="00E55F69"/>
    <w:rsid w:val="00E57080"/>
    <w:rsid w:val="00E63DB2"/>
    <w:rsid w:val="00E75D68"/>
    <w:rsid w:val="00E9022F"/>
    <w:rsid w:val="00EA35FA"/>
    <w:rsid w:val="00EA4D28"/>
    <w:rsid w:val="00EB6417"/>
    <w:rsid w:val="00EC1672"/>
    <w:rsid w:val="00EE1D3D"/>
    <w:rsid w:val="00F12AB5"/>
    <w:rsid w:val="00F13AAA"/>
    <w:rsid w:val="00F30B0C"/>
    <w:rsid w:val="00F41472"/>
    <w:rsid w:val="00F41F57"/>
    <w:rsid w:val="00F449C3"/>
    <w:rsid w:val="00F4727F"/>
    <w:rsid w:val="00F5331E"/>
    <w:rsid w:val="00F64891"/>
    <w:rsid w:val="00F93161"/>
    <w:rsid w:val="00FA4559"/>
    <w:rsid w:val="00FB2DBC"/>
    <w:rsid w:val="00FB49AD"/>
    <w:rsid w:val="00FC3760"/>
    <w:rsid w:val="00FF35E4"/>
    <w:rsid w:val="00FF66F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FD48B"/>
  <w15:chartTrackingRefBased/>
  <w15:docId w15:val="{0BFBAEB4-9562-4EFD-823C-4AE7945D4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4D71"/>
    <w:pPr>
      <w:spacing w:after="0" w:line="240" w:lineRule="auto"/>
    </w:pPr>
    <w:rPr>
      <w:rFonts w:ascii="Cambria" w:eastAsia="MS Mincho" w:hAnsi="Cambria" w:cs="Times New Roman"/>
      <w:sz w:val="24"/>
      <w:szCs w:val="24"/>
      <w:lang w:val="es-ES_tradnl"/>
    </w:rPr>
  </w:style>
  <w:style w:type="paragraph" w:styleId="Ttulo1">
    <w:name w:val="heading 1"/>
    <w:basedOn w:val="Normal"/>
    <w:next w:val="Normal"/>
    <w:link w:val="Ttulo1Car"/>
    <w:uiPriority w:val="9"/>
    <w:qFormat/>
    <w:rsid w:val="001558A9"/>
    <w:pPr>
      <w:keepNext/>
      <w:spacing w:before="240" w:after="60"/>
      <w:outlineLvl w:val="0"/>
    </w:pPr>
    <w:rPr>
      <w:rFonts w:ascii="Calibri Light" w:eastAsia="Times New Roman" w:hAnsi="Calibri Light"/>
      <w:b/>
      <w:bCs/>
      <w:kern w:val="32"/>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E4D71"/>
    <w:pPr>
      <w:ind w:left="720"/>
      <w:contextualSpacing/>
    </w:pPr>
  </w:style>
  <w:style w:type="paragraph" w:styleId="Encabezado">
    <w:name w:val="header"/>
    <w:basedOn w:val="Normal"/>
    <w:link w:val="EncabezadoCar"/>
    <w:uiPriority w:val="99"/>
    <w:unhideWhenUsed/>
    <w:rsid w:val="000E4D71"/>
    <w:pPr>
      <w:tabs>
        <w:tab w:val="center" w:pos="4153"/>
        <w:tab w:val="right" w:pos="8306"/>
      </w:tabs>
    </w:pPr>
  </w:style>
  <w:style w:type="character" w:customStyle="1" w:styleId="EncabezadoCar">
    <w:name w:val="Encabezado Car"/>
    <w:basedOn w:val="Fuentedeprrafopredeter"/>
    <w:link w:val="Encabezado"/>
    <w:uiPriority w:val="99"/>
    <w:rsid w:val="000E4D71"/>
    <w:rPr>
      <w:rFonts w:ascii="Cambria" w:eastAsia="MS Mincho" w:hAnsi="Cambria" w:cs="Times New Roman"/>
      <w:sz w:val="24"/>
      <w:szCs w:val="24"/>
      <w:lang w:val="es-ES_tradnl"/>
    </w:rPr>
  </w:style>
  <w:style w:type="paragraph" w:customStyle="1" w:styleId="P34">
    <w:name w:val="P34"/>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15">
    <w:name w:val="P15"/>
    <w:basedOn w:val="Normal"/>
    <w:hidden/>
    <w:rsid w:val="000E4D71"/>
    <w:pPr>
      <w:widowControl w:val="0"/>
      <w:adjustRightInd w:val="0"/>
      <w:jc w:val="distribute"/>
    </w:pPr>
    <w:rPr>
      <w:rFonts w:ascii="Arial Narrow" w:eastAsia="SimSun" w:hAnsi="Arial Narrow" w:cs="Arial2"/>
      <w:sz w:val="22"/>
      <w:szCs w:val="20"/>
      <w:lang w:val="es-ES" w:eastAsia="es-ES"/>
    </w:rPr>
  </w:style>
  <w:style w:type="paragraph" w:customStyle="1" w:styleId="P25">
    <w:name w:val="P25"/>
    <w:basedOn w:val="Normal"/>
    <w:hidden/>
    <w:rsid w:val="000E4D71"/>
    <w:pPr>
      <w:widowControl w:val="0"/>
      <w:adjustRightInd w:val="0"/>
      <w:jc w:val="distribute"/>
    </w:pPr>
    <w:rPr>
      <w:rFonts w:ascii="Arial Narrow" w:eastAsia="Times New Roman" w:hAnsi="Arial Narrow" w:cs="Arial2"/>
      <w:sz w:val="22"/>
      <w:szCs w:val="20"/>
      <w:lang w:val="es-ES" w:eastAsia="es-ES"/>
    </w:rPr>
  </w:style>
  <w:style w:type="paragraph" w:customStyle="1" w:styleId="P27">
    <w:name w:val="P27"/>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28">
    <w:name w:val="P28"/>
    <w:basedOn w:val="Normal"/>
    <w:hidden/>
    <w:rsid w:val="000E4D71"/>
    <w:pPr>
      <w:widowControl w:val="0"/>
      <w:adjustRightInd w:val="0"/>
      <w:jc w:val="center"/>
    </w:pPr>
    <w:rPr>
      <w:rFonts w:ascii="Arial Narrow" w:eastAsia="SimSun" w:hAnsi="Arial Narrow" w:cs="Arial2"/>
      <w:b/>
      <w:sz w:val="22"/>
      <w:szCs w:val="20"/>
      <w:lang w:val="es-ES" w:eastAsia="es-ES"/>
    </w:rPr>
  </w:style>
  <w:style w:type="character" w:customStyle="1" w:styleId="T6">
    <w:name w:val="T6"/>
    <w:hidden/>
    <w:rsid w:val="000E4D71"/>
    <w:rPr>
      <w:rFonts w:ascii="Arial Narrow" w:hAnsi="Arial Narrow" w:cs="Arial2"/>
    </w:rPr>
  </w:style>
  <w:style w:type="paragraph" w:styleId="Ttulo">
    <w:name w:val="Title"/>
    <w:basedOn w:val="Normal"/>
    <w:link w:val="TtuloCar"/>
    <w:qFormat/>
    <w:rsid w:val="000E4D71"/>
    <w:pPr>
      <w:jc w:val="center"/>
    </w:pPr>
    <w:rPr>
      <w:rFonts w:ascii="Arial" w:eastAsia="Times New Roman" w:hAnsi="Arial" w:cs="Arial"/>
      <w:b/>
      <w:bCs/>
      <w:sz w:val="22"/>
      <w:szCs w:val="22"/>
      <w:lang w:val="es-ES" w:eastAsia="es-ES"/>
    </w:rPr>
  </w:style>
  <w:style w:type="character" w:customStyle="1" w:styleId="TtuloCar">
    <w:name w:val="Título Car"/>
    <w:basedOn w:val="Fuentedeprrafopredeter"/>
    <w:link w:val="Ttulo"/>
    <w:rsid w:val="000E4D71"/>
    <w:rPr>
      <w:rFonts w:ascii="Arial" w:eastAsia="Times New Roman" w:hAnsi="Arial" w:cs="Arial"/>
      <w:b/>
      <w:bCs/>
      <w:lang w:val="es-ES" w:eastAsia="es-ES"/>
    </w:rPr>
  </w:style>
  <w:style w:type="table" w:styleId="Tablaconcuadrcula">
    <w:name w:val="Table Grid"/>
    <w:basedOn w:val="Tablanormal"/>
    <w:uiPriority w:val="39"/>
    <w:rsid w:val="000E4D71"/>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26">
    <w:name w:val="P26"/>
    <w:basedOn w:val="Normal"/>
    <w:hidden/>
    <w:rsid w:val="00A42B79"/>
    <w:pPr>
      <w:widowControl w:val="0"/>
      <w:adjustRightInd w:val="0"/>
      <w:jc w:val="distribute"/>
    </w:pPr>
    <w:rPr>
      <w:rFonts w:ascii="Arial Narrow" w:eastAsia="Times New Roman" w:hAnsi="Arial Narrow"/>
      <w:sz w:val="22"/>
      <w:szCs w:val="20"/>
      <w:lang w:val="es-ES" w:eastAsia="es-ES"/>
    </w:rPr>
  </w:style>
  <w:style w:type="paragraph" w:styleId="Textodeglobo">
    <w:name w:val="Balloon Text"/>
    <w:basedOn w:val="Normal"/>
    <w:link w:val="TextodegloboCar"/>
    <w:uiPriority w:val="99"/>
    <w:semiHidden/>
    <w:unhideWhenUsed/>
    <w:rsid w:val="00E5708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57080"/>
    <w:rPr>
      <w:rFonts w:ascii="Segoe UI" w:eastAsia="MS Mincho" w:hAnsi="Segoe UI" w:cs="Segoe UI"/>
      <w:sz w:val="18"/>
      <w:szCs w:val="18"/>
      <w:lang w:val="es-ES_tradnl"/>
    </w:rPr>
  </w:style>
  <w:style w:type="paragraph" w:styleId="NormalWeb">
    <w:name w:val="Normal (Web)"/>
    <w:basedOn w:val="Normal"/>
    <w:uiPriority w:val="99"/>
    <w:unhideWhenUsed/>
    <w:rsid w:val="005417C4"/>
    <w:pPr>
      <w:spacing w:before="100" w:beforeAutospacing="1" w:after="100" w:afterAutospacing="1"/>
    </w:pPr>
    <w:rPr>
      <w:rFonts w:ascii="Calibri" w:eastAsiaTheme="minorHAnsi" w:hAnsi="Calibri" w:cs="Calibri"/>
      <w:sz w:val="22"/>
      <w:szCs w:val="22"/>
      <w:lang w:val="es-CO" w:eastAsia="es-CO"/>
    </w:rPr>
  </w:style>
  <w:style w:type="character" w:customStyle="1" w:styleId="apple-converted-space">
    <w:name w:val="apple-converted-space"/>
    <w:basedOn w:val="Fuentedeprrafopredeter"/>
    <w:rsid w:val="0005019B"/>
  </w:style>
  <w:style w:type="paragraph" w:styleId="Piedepgina">
    <w:name w:val="footer"/>
    <w:basedOn w:val="Normal"/>
    <w:link w:val="PiedepginaCar"/>
    <w:uiPriority w:val="99"/>
    <w:unhideWhenUsed/>
    <w:rsid w:val="00855B4C"/>
    <w:pPr>
      <w:tabs>
        <w:tab w:val="center" w:pos="4153"/>
        <w:tab w:val="right" w:pos="8306"/>
      </w:tabs>
    </w:pPr>
  </w:style>
  <w:style w:type="character" w:customStyle="1" w:styleId="PiedepginaCar">
    <w:name w:val="Pie de página Car"/>
    <w:basedOn w:val="Fuentedeprrafopredeter"/>
    <w:link w:val="Piedepgina"/>
    <w:uiPriority w:val="99"/>
    <w:rsid w:val="00855B4C"/>
    <w:rPr>
      <w:rFonts w:ascii="Cambria" w:eastAsia="MS Mincho" w:hAnsi="Cambria" w:cs="Times New Roman"/>
      <w:sz w:val="24"/>
      <w:szCs w:val="24"/>
      <w:lang w:val="es-ES_tradnl"/>
    </w:rPr>
  </w:style>
  <w:style w:type="paragraph" w:customStyle="1" w:styleId="P23">
    <w:name w:val="P23"/>
    <w:basedOn w:val="Normal"/>
    <w:hidden/>
    <w:rsid w:val="00855B4C"/>
    <w:pPr>
      <w:widowControl w:val="0"/>
      <w:adjustRightInd w:val="0"/>
      <w:jc w:val="center"/>
    </w:pPr>
    <w:rPr>
      <w:rFonts w:ascii="Arial Narrow" w:eastAsia="SimSun" w:hAnsi="Arial Narrow" w:cs="Arial2"/>
      <w:b/>
      <w:sz w:val="22"/>
      <w:szCs w:val="20"/>
      <w:lang w:val="es-ES" w:eastAsia="es-ES"/>
    </w:rPr>
  </w:style>
  <w:style w:type="paragraph" w:customStyle="1" w:styleId="P13">
    <w:name w:val="P13"/>
    <w:basedOn w:val="Normal"/>
    <w:hidden/>
    <w:rsid w:val="00855B4C"/>
    <w:pPr>
      <w:widowControl w:val="0"/>
      <w:adjustRightInd w:val="0"/>
      <w:jc w:val="center"/>
    </w:pPr>
    <w:rPr>
      <w:rFonts w:ascii="Calibri" w:eastAsia="SimSun" w:hAnsi="Calibri" w:cs="Tahoma"/>
      <w:sz w:val="22"/>
      <w:szCs w:val="20"/>
      <w:lang w:val="es-ES" w:eastAsia="es-ES"/>
    </w:rPr>
  </w:style>
  <w:style w:type="character" w:customStyle="1" w:styleId="Ttulo1Car">
    <w:name w:val="Título 1 Car"/>
    <w:basedOn w:val="Fuentedeprrafopredeter"/>
    <w:link w:val="Ttulo1"/>
    <w:uiPriority w:val="9"/>
    <w:rsid w:val="001558A9"/>
    <w:rPr>
      <w:rFonts w:ascii="Calibri Light" w:eastAsia="Times New Roman" w:hAnsi="Calibri Light" w:cs="Times New Roman"/>
      <w:b/>
      <w:bCs/>
      <w:kern w:val="32"/>
      <w:sz w:val="32"/>
      <w:szCs w:val="32"/>
      <w:lang w:val="es-ES_tradnl"/>
    </w:rPr>
  </w:style>
  <w:style w:type="paragraph" w:customStyle="1" w:styleId="P16">
    <w:name w:val="P16"/>
    <w:basedOn w:val="Normal"/>
    <w:hidden/>
    <w:rsid w:val="001558A9"/>
    <w:pPr>
      <w:widowControl w:val="0"/>
      <w:adjustRightInd w:val="0"/>
      <w:jc w:val="center"/>
    </w:pPr>
    <w:rPr>
      <w:rFonts w:ascii="Arial Narrow" w:eastAsia="SimSun" w:hAnsi="Arial Narrow" w:cs="Arial2"/>
      <w:sz w:val="22"/>
      <w:szCs w:val="20"/>
      <w:lang w:val="es-ES" w:eastAsia="es-ES"/>
    </w:rPr>
  </w:style>
  <w:style w:type="character" w:styleId="Hipervnculo">
    <w:name w:val="Hyperlink"/>
    <w:basedOn w:val="Fuentedeprrafopredeter"/>
    <w:uiPriority w:val="99"/>
    <w:unhideWhenUsed/>
    <w:rsid w:val="00C4632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9259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mp"/><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www.andi.com.co/Home/Camara/28-servicios-legales"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7559</Words>
  <Characters>43092</Characters>
  <Application>Microsoft Office Word</Application>
  <DocSecurity>0</DocSecurity>
  <Lines>359</Lines>
  <Paragraphs>101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50550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Jorge_Arevalo</dc:creator>
  <cp:keywords/>
  <dc:description/>
  <cp:lastModifiedBy>AdminUTILS</cp:lastModifiedBy>
  <cp:revision>4</cp:revision>
  <cp:lastPrinted>2019-08-16T19:47:00Z</cp:lastPrinted>
  <dcterms:created xsi:type="dcterms:W3CDTF">2023-11-03T15:41:00Z</dcterms:created>
  <dcterms:modified xsi:type="dcterms:W3CDTF">2023-12-15T16:57:00Z</dcterms:modified>
</cp:coreProperties>
</file>