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0A9BAF" w14:textId="318C84E1" w:rsidR="00513CF6" w:rsidRPr="00BE4A17" w:rsidRDefault="00B71783" w:rsidP="00216D6F">
      <w:pPr>
        <w:spacing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ÍNDICE DE CONFIANZA DEL CONSUMIDOR </w:t>
      </w:r>
    </w:p>
    <w:p w14:paraId="127FF197" w14:textId="0F644322" w:rsidR="0035792A" w:rsidRPr="00BE4A17" w:rsidRDefault="00B71783" w:rsidP="00216D6F">
      <w:pPr>
        <w:spacing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OCTUBRE</w:t>
      </w:r>
      <w:r w:rsidR="0035792A" w:rsidRPr="00BE4A17">
        <w:rPr>
          <w:rFonts w:asciiTheme="minorHAnsi" w:hAnsiTheme="minorHAnsi" w:cstheme="minorHAnsi"/>
          <w:b/>
          <w:bCs/>
        </w:rPr>
        <w:t xml:space="preserve"> 2023</w:t>
      </w:r>
    </w:p>
    <w:p w14:paraId="7CA50ECE" w14:textId="77777777" w:rsidR="00666AF1" w:rsidRDefault="00666AF1" w:rsidP="00D306FD">
      <w:pPr>
        <w:spacing w:line="276" w:lineRule="auto"/>
        <w:jc w:val="both"/>
        <w:rPr>
          <w:rFonts w:asciiTheme="minorHAnsi" w:hAnsiTheme="minorHAnsi" w:cstheme="minorHAnsi"/>
          <w:b/>
          <w:bCs/>
        </w:rPr>
      </w:pPr>
    </w:p>
    <w:p w14:paraId="06255F32" w14:textId="77777777" w:rsidR="0086651A" w:rsidRPr="00BE4A17" w:rsidRDefault="0086651A" w:rsidP="00D306FD">
      <w:pPr>
        <w:spacing w:line="276" w:lineRule="auto"/>
        <w:jc w:val="both"/>
        <w:rPr>
          <w:rFonts w:asciiTheme="minorHAnsi" w:hAnsiTheme="minorHAnsi" w:cstheme="minorHAnsi"/>
          <w:b/>
          <w:bCs/>
        </w:rPr>
      </w:pPr>
    </w:p>
    <w:p w14:paraId="5B44B095" w14:textId="77777777" w:rsidR="00101113" w:rsidRDefault="005022A0" w:rsidP="00216D6F">
      <w:pPr>
        <w:spacing w:line="276" w:lineRule="auto"/>
        <w:jc w:val="both"/>
        <w:rPr>
          <w:rFonts w:asciiTheme="minorHAnsi" w:hAnsiTheme="minorHAnsi" w:cstheme="minorHAnsi"/>
          <w:shd w:val="clear" w:color="auto" w:fill="FFFFFF"/>
        </w:rPr>
      </w:pPr>
      <w:r w:rsidRPr="00047EE4">
        <w:rPr>
          <w:rFonts w:asciiTheme="minorHAnsi" w:hAnsiTheme="minorHAnsi" w:cstheme="minorHAnsi"/>
          <w:shd w:val="clear" w:color="auto" w:fill="FFFFFF"/>
        </w:rPr>
        <w:t>Los resultados de la Encuesta de Opinión del Consumidor (EOC) de</w:t>
      </w:r>
      <w:r w:rsidR="00047EE4">
        <w:rPr>
          <w:rFonts w:asciiTheme="minorHAnsi" w:hAnsiTheme="minorHAnsi" w:cstheme="minorHAnsi"/>
          <w:shd w:val="clear" w:color="auto" w:fill="FFFFFF"/>
        </w:rPr>
        <w:t>l mes de</w:t>
      </w:r>
      <w:r w:rsidRPr="00047EE4">
        <w:rPr>
          <w:rFonts w:asciiTheme="minorHAnsi" w:hAnsiTheme="minorHAnsi" w:cstheme="minorHAnsi"/>
          <w:shd w:val="clear" w:color="auto" w:fill="FFFFFF"/>
        </w:rPr>
        <w:t xml:space="preserve"> octubre </w:t>
      </w:r>
      <w:r w:rsidR="00047EE4">
        <w:rPr>
          <w:rFonts w:asciiTheme="minorHAnsi" w:hAnsiTheme="minorHAnsi" w:cstheme="minorHAnsi"/>
          <w:shd w:val="clear" w:color="auto" w:fill="FFFFFF"/>
        </w:rPr>
        <w:t>muestran</w:t>
      </w:r>
      <w:r w:rsidRPr="00047EE4">
        <w:rPr>
          <w:rFonts w:asciiTheme="minorHAnsi" w:hAnsiTheme="minorHAnsi" w:cstheme="minorHAnsi"/>
          <w:shd w:val="clear" w:color="auto" w:fill="FFFFFF"/>
        </w:rPr>
        <w:t xml:space="preserve"> que el Índice de Confianza del Consumidor (ICC) </w:t>
      </w:r>
      <w:r w:rsidR="00047EE4">
        <w:rPr>
          <w:rFonts w:asciiTheme="minorHAnsi" w:hAnsiTheme="minorHAnsi" w:cstheme="minorHAnsi"/>
          <w:shd w:val="clear" w:color="auto" w:fill="FFFFFF"/>
        </w:rPr>
        <w:t>tuvo</w:t>
      </w:r>
      <w:r w:rsidRPr="00047EE4">
        <w:rPr>
          <w:rFonts w:asciiTheme="minorHAnsi" w:hAnsiTheme="minorHAnsi" w:cstheme="minorHAnsi"/>
          <w:shd w:val="clear" w:color="auto" w:fill="FFFFFF"/>
        </w:rPr>
        <w:t xml:space="preserve"> un incremento de 3,9 puntos porcentuales (pps) frente al mes anterior, situándose en -14,0%.</w:t>
      </w:r>
    </w:p>
    <w:p w14:paraId="60237224" w14:textId="77777777" w:rsidR="00E54293" w:rsidRDefault="00E54293" w:rsidP="00216D6F">
      <w:pPr>
        <w:spacing w:line="276" w:lineRule="auto"/>
        <w:jc w:val="both"/>
        <w:rPr>
          <w:rFonts w:asciiTheme="minorHAnsi" w:hAnsiTheme="minorHAnsi" w:cstheme="minorHAnsi"/>
          <w:shd w:val="clear" w:color="auto" w:fill="FFFFFF"/>
        </w:rPr>
      </w:pPr>
    </w:p>
    <w:p w14:paraId="11F5F9B7" w14:textId="77777777" w:rsidR="00E54293" w:rsidRDefault="00E54293" w:rsidP="00E54293">
      <w:pPr>
        <w:spacing w:line="276" w:lineRule="auto"/>
        <w:jc w:val="center"/>
        <w:rPr>
          <w:rFonts w:asciiTheme="minorHAnsi" w:hAnsiTheme="minorHAnsi" w:cstheme="minorHAnsi"/>
          <w:shd w:val="clear" w:color="auto" w:fill="FFFFFF"/>
        </w:rPr>
      </w:pPr>
      <w:r w:rsidRPr="00E54293">
        <w:rPr>
          <w:rFonts w:asciiTheme="minorHAnsi" w:hAnsiTheme="minorHAnsi" w:cstheme="minorHAnsi"/>
          <w:noProof/>
          <w:shd w:val="clear" w:color="auto" w:fill="FFFFFF"/>
        </w:rPr>
        <w:drawing>
          <wp:inline distT="0" distB="0" distL="0" distR="0" wp14:anchorId="23C311FC" wp14:editId="5524A42B">
            <wp:extent cx="3459480" cy="2001003"/>
            <wp:effectExtent l="0" t="0" r="7620" b="0"/>
            <wp:docPr id="51942094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9420944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67686" cy="2005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57580E" w14:textId="77777777" w:rsidR="00E54293" w:rsidRDefault="00E54293" w:rsidP="00E54293">
      <w:pPr>
        <w:spacing w:line="276" w:lineRule="auto"/>
        <w:jc w:val="center"/>
        <w:rPr>
          <w:rFonts w:asciiTheme="minorHAnsi" w:hAnsiTheme="minorHAnsi" w:cstheme="minorHAnsi"/>
          <w:shd w:val="clear" w:color="auto" w:fill="FFFFFF"/>
        </w:rPr>
      </w:pPr>
    </w:p>
    <w:p w14:paraId="4ACFB23E" w14:textId="77777777" w:rsidR="00E54293" w:rsidRDefault="005868EC" w:rsidP="00A92B68">
      <w:pPr>
        <w:spacing w:line="276" w:lineRule="auto"/>
        <w:jc w:val="both"/>
        <w:rPr>
          <w:rFonts w:asciiTheme="minorHAnsi" w:hAnsiTheme="minorHAnsi" w:cstheme="minorHAnsi"/>
          <w:shd w:val="clear" w:color="auto" w:fill="FFFFFF"/>
        </w:rPr>
      </w:pPr>
      <w:r w:rsidRPr="00BF6F3D">
        <w:rPr>
          <w:rFonts w:asciiTheme="minorHAnsi" w:hAnsiTheme="minorHAnsi" w:cstheme="minorHAnsi"/>
          <w:shd w:val="clear" w:color="auto" w:fill="FFFFFF"/>
        </w:rPr>
        <w:t>Este incremento se debe a</w:t>
      </w:r>
      <w:r w:rsidR="00A92B68">
        <w:rPr>
          <w:rFonts w:asciiTheme="minorHAnsi" w:hAnsiTheme="minorHAnsi" w:cstheme="minorHAnsi"/>
          <w:shd w:val="clear" w:color="auto" w:fill="FFFFFF"/>
        </w:rPr>
        <w:t xml:space="preserve"> u</w:t>
      </w:r>
      <w:r w:rsidRPr="00A92B68">
        <w:rPr>
          <w:rFonts w:asciiTheme="minorHAnsi" w:hAnsiTheme="minorHAnsi" w:cstheme="minorHAnsi"/>
          <w:shd w:val="clear" w:color="auto" w:fill="FFFFFF"/>
        </w:rPr>
        <w:t>na mejoría de 7,2 pps en el Índice de Expectativas del Consumidor, la cual fue parcialmente compensada por una disminución de 1,1 pps en el índice de Condiciones Económicas.</w:t>
      </w:r>
    </w:p>
    <w:p w14:paraId="46C2F056" w14:textId="77777777" w:rsidR="00A92B68" w:rsidRDefault="00A92B68" w:rsidP="00A92B68">
      <w:pPr>
        <w:spacing w:line="276" w:lineRule="auto"/>
        <w:jc w:val="both"/>
        <w:rPr>
          <w:rFonts w:asciiTheme="minorHAnsi" w:hAnsiTheme="minorHAnsi" w:cstheme="minorHAnsi"/>
          <w:shd w:val="clear" w:color="auto" w:fill="FFFFFF"/>
        </w:rPr>
      </w:pPr>
    </w:p>
    <w:p w14:paraId="102CA683" w14:textId="77777777" w:rsidR="00C73A87" w:rsidRDefault="00AD5BB6" w:rsidP="00A92B68">
      <w:pPr>
        <w:spacing w:line="276" w:lineRule="auto"/>
        <w:jc w:val="both"/>
        <w:rPr>
          <w:rFonts w:asciiTheme="minorHAnsi" w:hAnsiTheme="minorHAnsi" w:cstheme="minorHAnsi"/>
          <w:shd w:val="clear" w:color="auto" w:fill="FFFFFF"/>
        </w:rPr>
      </w:pPr>
      <w:r>
        <w:rPr>
          <w:rFonts w:asciiTheme="minorHAnsi" w:hAnsiTheme="minorHAnsi" w:cstheme="minorHAnsi"/>
          <w:shd w:val="clear" w:color="auto" w:fill="FFFFFF"/>
        </w:rPr>
        <w:t xml:space="preserve">En términos generales, la encuesta muestra que </w:t>
      </w:r>
      <w:r w:rsidR="00113347">
        <w:rPr>
          <w:rFonts w:asciiTheme="minorHAnsi" w:hAnsiTheme="minorHAnsi" w:cstheme="minorHAnsi"/>
          <w:shd w:val="clear" w:color="auto" w:fill="FFFFFF"/>
        </w:rPr>
        <w:t>la confianza del consumidor</w:t>
      </w:r>
      <w:r w:rsidRPr="00113347">
        <w:rPr>
          <w:rFonts w:asciiTheme="minorHAnsi" w:hAnsiTheme="minorHAnsi" w:cstheme="minorHAnsi"/>
          <w:shd w:val="clear" w:color="auto" w:fill="FFFFFF"/>
        </w:rPr>
        <w:t xml:space="preserve"> incrementó en dos de las cinco ciudades analizadas, y en los niveles socioeconómicos medio y bajo. La disposición a comprar vivienda incrementó con respecto al mes anterior, mientras que la disposición a comprar bienes muebles y electrodomésticos y vehículo disminuyó</w:t>
      </w:r>
      <w:r w:rsidR="00C73A87">
        <w:rPr>
          <w:rFonts w:asciiTheme="minorHAnsi" w:hAnsiTheme="minorHAnsi" w:cstheme="minorHAnsi"/>
          <w:shd w:val="clear" w:color="auto" w:fill="FFFFFF"/>
        </w:rPr>
        <w:t>.</w:t>
      </w:r>
    </w:p>
    <w:p w14:paraId="400AF4D8" w14:textId="77777777" w:rsidR="00C73A87" w:rsidRDefault="00C73A87" w:rsidP="00A92B68">
      <w:pPr>
        <w:spacing w:line="276" w:lineRule="auto"/>
        <w:jc w:val="both"/>
        <w:rPr>
          <w:rFonts w:asciiTheme="minorHAnsi" w:hAnsiTheme="minorHAnsi" w:cstheme="minorHAnsi"/>
          <w:shd w:val="clear" w:color="auto" w:fill="FFFFFF"/>
        </w:rPr>
      </w:pPr>
    </w:p>
    <w:p w14:paraId="2E42E820" w14:textId="178B198E" w:rsidR="00BD6069" w:rsidRDefault="00F41B59" w:rsidP="003F1039">
      <w:pPr>
        <w:spacing w:line="276" w:lineRule="auto"/>
        <w:jc w:val="both"/>
        <w:rPr>
          <w:rFonts w:asciiTheme="minorHAnsi" w:hAnsiTheme="minorHAnsi" w:cstheme="minorHAnsi"/>
          <w:shd w:val="clear" w:color="auto" w:fill="FFFFFF"/>
        </w:rPr>
      </w:pPr>
      <w:r>
        <w:rPr>
          <w:rFonts w:asciiTheme="minorHAnsi" w:hAnsiTheme="minorHAnsi" w:cstheme="minorHAnsi"/>
          <w:shd w:val="clear" w:color="auto" w:fill="FFFFFF"/>
        </w:rPr>
        <w:t xml:space="preserve">La </w:t>
      </w:r>
      <w:r w:rsidR="003F1039" w:rsidRPr="00370D42">
        <w:rPr>
          <w:rFonts w:asciiTheme="minorHAnsi" w:hAnsiTheme="minorHAnsi" w:cstheme="minorHAnsi"/>
          <w:shd w:val="clear" w:color="auto" w:fill="FFFFFF"/>
        </w:rPr>
        <w:t>ICC</w:t>
      </w:r>
      <w:r w:rsidR="00370D42">
        <w:rPr>
          <w:rFonts w:asciiTheme="minorHAnsi" w:hAnsiTheme="minorHAnsi" w:cstheme="minorHAnsi"/>
          <w:shd w:val="clear" w:color="auto" w:fill="FFFFFF"/>
        </w:rPr>
        <w:t xml:space="preserve"> </w:t>
      </w:r>
      <w:r w:rsidR="003F1039" w:rsidRPr="00370D42">
        <w:rPr>
          <w:rFonts w:asciiTheme="minorHAnsi" w:hAnsiTheme="minorHAnsi" w:cstheme="minorHAnsi"/>
          <w:shd w:val="clear" w:color="auto" w:fill="FFFFFF"/>
        </w:rPr>
        <w:t>está conformado por cinco componente</w:t>
      </w:r>
      <w:r w:rsidR="00CC0958">
        <w:rPr>
          <w:rFonts w:asciiTheme="minorHAnsi" w:hAnsiTheme="minorHAnsi" w:cstheme="minorHAnsi"/>
          <w:shd w:val="clear" w:color="auto" w:fill="FFFFFF"/>
        </w:rPr>
        <w:t>s que se dividen en dos grandes grupos</w:t>
      </w:r>
      <w:r w:rsidR="005D76F0">
        <w:rPr>
          <w:rFonts w:asciiTheme="minorHAnsi" w:hAnsiTheme="minorHAnsi" w:cstheme="minorHAnsi"/>
          <w:shd w:val="clear" w:color="auto" w:fill="FFFFFF"/>
        </w:rPr>
        <w:t>:</w:t>
      </w:r>
    </w:p>
    <w:p w14:paraId="243DED46" w14:textId="5B78DBCC" w:rsidR="00BD6069" w:rsidRDefault="00BD6069" w:rsidP="00BD6069">
      <w:pPr>
        <w:pStyle w:val="Prrafodelista"/>
        <w:numPr>
          <w:ilvl w:val="0"/>
          <w:numId w:val="48"/>
        </w:numPr>
        <w:spacing w:line="276" w:lineRule="auto"/>
        <w:jc w:val="both"/>
      </w:pPr>
      <w:r>
        <w:t>Índice de Expectativas del Consumidor – IEC</w:t>
      </w:r>
      <w:r w:rsidR="005D76F0">
        <w:t xml:space="preserve">: </w:t>
      </w:r>
      <w:r w:rsidR="005D76F0" w:rsidRPr="00BD6069">
        <w:rPr>
          <w:rFonts w:cstheme="minorHAnsi"/>
          <w:shd w:val="clear" w:color="auto" w:fill="FFFFFF"/>
        </w:rPr>
        <w:t>corresponden a las expectativas de los hogares a un año</w:t>
      </w:r>
      <w:r w:rsidR="005D76F0">
        <w:rPr>
          <w:rFonts w:cstheme="minorHAnsi"/>
          <w:shd w:val="clear" w:color="auto" w:fill="FFFFFF"/>
        </w:rPr>
        <w:t>.</w:t>
      </w:r>
    </w:p>
    <w:p w14:paraId="1A57A402" w14:textId="45E760A5" w:rsidR="00320754" w:rsidRDefault="00320754" w:rsidP="00BD6069">
      <w:pPr>
        <w:pStyle w:val="Prrafodelista"/>
        <w:numPr>
          <w:ilvl w:val="0"/>
          <w:numId w:val="48"/>
        </w:numPr>
        <w:spacing w:line="276" w:lineRule="auto"/>
        <w:jc w:val="both"/>
        <w:rPr>
          <w:rFonts w:cstheme="minorHAnsi"/>
          <w:shd w:val="clear" w:color="auto" w:fill="FFFFFF"/>
        </w:rPr>
      </w:pPr>
      <w:r>
        <w:t>B. Índice de Condiciones Económicas – ICE</w:t>
      </w:r>
      <w:r w:rsidR="005D76F0">
        <w:t xml:space="preserve">: </w:t>
      </w:r>
      <w:r w:rsidR="005D76F0" w:rsidRPr="00BD6069">
        <w:rPr>
          <w:rFonts w:cstheme="minorHAnsi"/>
          <w:shd w:val="clear" w:color="auto" w:fill="FFFFFF"/>
        </w:rPr>
        <w:t>reflejan la percepción de los consumidores acerca de la situación económica actual</w:t>
      </w:r>
      <w:r w:rsidR="005D76F0">
        <w:rPr>
          <w:rFonts w:cstheme="minorHAnsi"/>
          <w:shd w:val="clear" w:color="auto" w:fill="FFFFFF"/>
        </w:rPr>
        <w:t>.</w:t>
      </w:r>
    </w:p>
    <w:p w14:paraId="59EB103E" w14:textId="77777777" w:rsidR="007459D6" w:rsidRDefault="007459D6" w:rsidP="007459D6">
      <w:pPr>
        <w:spacing w:line="276" w:lineRule="auto"/>
        <w:jc w:val="both"/>
        <w:rPr>
          <w:rFonts w:cstheme="minorHAnsi"/>
          <w:shd w:val="clear" w:color="auto" w:fill="FFFFFF"/>
        </w:rPr>
      </w:pPr>
    </w:p>
    <w:p w14:paraId="191DE40C" w14:textId="2C855AF9" w:rsidR="007459D6" w:rsidRPr="006236BB" w:rsidRDefault="007459D6" w:rsidP="007459D6">
      <w:pPr>
        <w:spacing w:line="276" w:lineRule="auto"/>
        <w:jc w:val="both"/>
        <w:rPr>
          <w:rFonts w:asciiTheme="minorHAnsi" w:hAnsiTheme="minorHAnsi" w:cstheme="minorHAnsi"/>
          <w:shd w:val="clear" w:color="auto" w:fill="FFFFFF"/>
        </w:rPr>
      </w:pPr>
      <w:r w:rsidRPr="006236BB">
        <w:rPr>
          <w:rFonts w:asciiTheme="minorHAnsi" w:hAnsiTheme="minorHAnsi" w:cstheme="minorHAnsi"/>
          <w:shd w:val="clear" w:color="auto" w:fill="FFFFFF"/>
        </w:rPr>
        <w:t xml:space="preserve">Los resultados de la </w:t>
      </w:r>
      <w:r w:rsidR="006236BB" w:rsidRPr="006236BB">
        <w:rPr>
          <w:rFonts w:asciiTheme="minorHAnsi" w:hAnsiTheme="minorHAnsi" w:cstheme="minorHAnsi"/>
          <w:shd w:val="clear" w:color="auto" w:fill="FFFFFF"/>
        </w:rPr>
        <w:t>encuesta y el comparativo con el mismo mes del año anterior y el mes inmediatamente anterior del año en curso, se muestran a continuación:</w:t>
      </w:r>
    </w:p>
    <w:p w14:paraId="786912AE" w14:textId="77777777" w:rsidR="006236BB" w:rsidRPr="007459D6" w:rsidRDefault="006236BB" w:rsidP="007459D6">
      <w:pPr>
        <w:spacing w:line="276" w:lineRule="auto"/>
        <w:jc w:val="both"/>
        <w:rPr>
          <w:rFonts w:cstheme="minorHAnsi"/>
          <w:shd w:val="clear" w:color="auto" w:fill="FFFFFF"/>
        </w:rPr>
      </w:pPr>
    </w:p>
    <w:p w14:paraId="355BB6C5" w14:textId="73EE2201" w:rsidR="002A7851" w:rsidRDefault="002A7851" w:rsidP="00AC0FAA">
      <w:pPr>
        <w:spacing w:line="276" w:lineRule="auto"/>
        <w:jc w:val="center"/>
        <w:rPr>
          <w:rFonts w:asciiTheme="minorHAnsi" w:hAnsiTheme="minorHAnsi" w:cstheme="minorHAnsi"/>
          <w:i/>
          <w:iCs/>
          <w:sz w:val="20"/>
          <w:szCs w:val="20"/>
        </w:rPr>
      </w:pPr>
      <w:r w:rsidRPr="002A7851">
        <w:rPr>
          <w:rFonts w:asciiTheme="minorHAnsi" w:hAnsiTheme="minorHAnsi" w:cstheme="minorHAnsi"/>
          <w:i/>
          <w:iCs/>
          <w:noProof/>
          <w:sz w:val="20"/>
          <w:szCs w:val="20"/>
        </w:rPr>
        <w:lastRenderedPageBreak/>
        <w:drawing>
          <wp:inline distT="0" distB="0" distL="0" distR="0" wp14:anchorId="119B6C1D" wp14:editId="3DDB7F3C">
            <wp:extent cx="3865880" cy="2390914"/>
            <wp:effectExtent l="0" t="0" r="1270" b="9525"/>
            <wp:docPr id="171396345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3963459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83171" cy="2401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2AF67D" w14:textId="77777777" w:rsidR="0086651A" w:rsidRDefault="0086651A" w:rsidP="00216D6F">
      <w:pPr>
        <w:spacing w:line="276" w:lineRule="auto"/>
        <w:jc w:val="both"/>
        <w:rPr>
          <w:rFonts w:asciiTheme="minorHAnsi" w:hAnsiTheme="minorHAnsi" w:cstheme="minorHAnsi"/>
          <w:i/>
          <w:iCs/>
          <w:sz w:val="20"/>
          <w:szCs w:val="20"/>
        </w:rPr>
      </w:pPr>
    </w:p>
    <w:p w14:paraId="489BAFDF" w14:textId="2442D8F4" w:rsidR="0086651A" w:rsidRDefault="00F8376D" w:rsidP="00216D6F">
      <w:pPr>
        <w:spacing w:line="276" w:lineRule="auto"/>
        <w:jc w:val="both"/>
        <w:rPr>
          <w:rFonts w:asciiTheme="minorHAnsi" w:hAnsiTheme="minorHAnsi" w:cstheme="minorHAnsi"/>
          <w:shd w:val="clear" w:color="auto" w:fill="FFFFFF"/>
        </w:rPr>
      </w:pPr>
      <w:r w:rsidRPr="00F8376D">
        <w:rPr>
          <w:rFonts w:asciiTheme="minorHAnsi" w:hAnsiTheme="minorHAnsi" w:cstheme="minorHAnsi"/>
          <w:shd w:val="clear" w:color="auto" w:fill="FFFFFF"/>
        </w:rPr>
        <w:t>Los resultados obtenidos por ciudad son los siguientes:</w:t>
      </w:r>
    </w:p>
    <w:p w14:paraId="1BF554F4" w14:textId="77777777" w:rsidR="002D5232" w:rsidRDefault="002D5232" w:rsidP="00216D6F">
      <w:pPr>
        <w:spacing w:line="276" w:lineRule="auto"/>
        <w:jc w:val="both"/>
        <w:rPr>
          <w:rFonts w:asciiTheme="minorHAnsi" w:hAnsiTheme="minorHAnsi" w:cstheme="minorHAnsi"/>
          <w:shd w:val="clear" w:color="auto" w:fill="FFFFFF"/>
        </w:rPr>
      </w:pPr>
    </w:p>
    <w:p w14:paraId="0BA92D74" w14:textId="130ED0A5" w:rsidR="002D5232" w:rsidRDefault="002D5232" w:rsidP="002D5232">
      <w:pPr>
        <w:spacing w:line="276" w:lineRule="auto"/>
        <w:jc w:val="center"/>
        <w:rPr>
          <w:rFonts w:asciiTheme="minorHAnsi" w:hAnsiTheme="minorHAnsi" w:cstheme="minorHAnsi"/>
          <w:shd w:val="clear" w:color="auto" w:fill="FFFFFF"/>
        </w:rPr>
      </w:pPr>
      <w:r w:rsidRPr="002D5232">
        <w:rPr>
          <w:rFonts w:asciiTheme="minorHAnsi" w:hAnsiTheme="minorHAnsi" w:cstheme="minorHAnsi"/>
          <w:noProof/>
          <w:shd w:val="clear" w:color="auto" w:fill="FFFFFF"/>
        </w:rPr>
        <w:drawing>
          <wp:inline distT="0" distB="0" distL="0" distR="0" wp14:anchorId="3A671206" wp14:editId="14DA9150">
            <wp:extent cx="3413760" cy="1497263"/>
            <wp:effectExtent l="0" t="0" r="0" b="8255"/>
            <wp:docPr id="205702066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7020669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420568" cy="1500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F305EF" w14:textId="77777777" w:rsidR="002C3ADA" w:rsidRDefault="002C3ADA" w:rsidP="002D5232">
      <w:pPr>
        <w:spacing w:line="276" w:lineRule="auto"/>
        <w:jc w:val="both"/>
        <w:rPr>
          <w:rFonts w:asciiTheme="minorHAnsi" w:hAnsiTheme="minorHAnsi" w:cstheme="minorHAnsi"/>
          <w:shd w:val="clear" w:color="auto" w:fill="FFFFFF"/>
        </w:rPr>
      </w:pPr>
    </w:p>
    <w:p w14:paraId="0A101B3B" w14:textId="6B1A31BD" w:rsidR="002D5232" w:rsidRDefault="00B37D96" w:rsidP="002D5232">
      <w:pPr>
        <w:spacing w:line="276" w:lineRule="auto"/>
        <w:jc w:val="both"/>
        <w:rPr>
          <w:rFonts w:asciiTheme="minorHAnsi" w:hAnsiTheme="minorHAnsi" w:cstheme="minorHAnsi"/>
          <w:shd w:val="clear" w:color="auto" w:fill="FFFFFF"/>
        </w:rPr>
      </w:pPr>
      <w:r w:rsidRPr="00B37D96">
        <w:rPr>
          <w:rFonts w:asciiTheme="minorHAnsi" w:hAnsiTheme="minorHAnsi" w:cstheme="minorHAnsi"/>
          <w:shd w:val="clear" w:color="auto" w:fill="FFFFFF"/>
        </w:rPr>
        <w:t>En octubre, el ICC incrementó en dos de las cinco ciudades analizadas respecto al mes de septiembre de 2023</w:t>
      </w:r>
      <w:r>
        <w:rPr>
          <w:rFonts w:asciiTheme="minorHAnsi" w:hAnsiTheme="minorHAnsi" w:cstheme="minorHAnsi"/>
          <w:shd w:val="clear" w:color="auto" w:fill="FFFFFF"/>
        </w:rPr>
        <w:t xml:space="preserve">. </w:t>
      </w:r>
      <w:r w:rsidR="00193D56">
        <w:rPr>
          <w:rFonts w:asciiTheme="minorHAnsi" w:hAnsiTheme="minorHAnsi" w:cstheme="minorHAnsi"/>
          <w:shd w:val="clear" w:color="auto" w:fill="FFFFFF"/>
        </w:rPr>
        <w:t xml:space="preserve">En el caso de Barranquilla el ICC disminuyó respecto al mes de septiembre de 2023 en </w:t>
      </w:r>
      <w:r w:rsidR="007C5D8B">
        <w:rPr>
          <w:rFonts w:asciiTheme="minorHAnsi" w:hAnsiTheme="minorHAnsi" w:cstheme="minorHAnsi"/>
          <w:shd w:val="clear" w:color="auto" w:fill="FFFFFF"/>
        </w:rPr>
        <w:t xml:space="preserve">12.8 puntos. </w:t>
      </w:r>
    </w:p>
    <w:p w14:paraId="35ED19EE" w14:textId="77777777" w:rsidR="00595B9D" w:rsidRDefault="00595B9D" w:rsidP="002D5232">
      <w:pPr>
        <w:spacing w:line="276" w:lineRule="auto"/>
        <w:jc w:val="both"/>
        <w:rPr>
          <w:rFonts w:asciiTheme="minorHAnsi" w:hAnsiTheme="minorHAnsi" w:cstheme="minorHAnsi"/>
          <w:shd w:val="clear" w:color="auto" w:fill="FFFFFF"/>
        </w:rPr>
      </w:pPr>
    </w:p>
    <w:p w14:paraId="376FA1D8" w14:textId="2B957A34" w:rsidR="00595B9D" w:rsidRDefault="00595B9D" w:rsidP="002D5232">
      <w:pPr>
        <w:spacing w:line="276" w:lineRule="auto"/>
        <w:jc w:val="both"/>
        <w:rPr>
          <w:rFonts w:asciiTheme="minorHAnsi" w:hAnsiTheme="minorHAnsi" w:cstheme="minorHAnsi"/>
          <w:shd w:val="clear" w:color="auto" w:fill="FFFFFF"/>
        </w:rPr>
      </w:pPr>
      <w:r w:rsidRPr="00D84E22">
        <w:rPr>
          <w:rFonts w:asciiTheme="minorHAnsi" w:hAnsiTheme="minorHAnsi" w:cstheme="minorHAnsi"/>
          <w:shd w:val="clear" w:color="auto" w:fill="FFFFFF"/>
        </w:rPr>
        <w:t>En cuanto a la disposición a comprar vivienda incrementó 9,6 pps frente al mes anterior. Por ciudades, este indicador incrementó en tres de las cinco ciudades analizadas relativo a septiembre de 2023.</w:t>
      </w:r>
    </w:p>
    <w:p w14:paraId="1A4FC28A" w14:textId="5181424D" w:rsidR="00D84E22" w:rsidRDefault="00D674E2" w:rsidP="00D674E2">
      <w:pPr>
        <w:spacing w:line="276" w:lineRule="auto"/>
        <w:jc w:val="center"/>
        <w:rPr>
          <w:rFonts w:asciiTheme="minorHAnsi" w:hAnsiTheme="minorHAnsi" w:cstheme="minorHAnsi"/>
          <w:shd w:val="clear" w:color="auto" w:fill="FFFFFF"/>
        </w:rPr>
      </w:pPr>
      <w:r w:rsidRPr="00D674E2">
        <w:rPr>
          <w:rFonts w:asciiTheme="minorHAnsi" w:hAnsiTheme="minorHAnsi" w:cstheme="minorHAnsi"/>
          <w:noProof/>
          <w:shd w:val="clear" w:color="auto" w:fill="FFFFFF"/>
        </w:rPr>
        <w:drawing>
          <wp:inline distT="0" distB="0" distL="0" distR="0" wp14:anchorId="66D96082" wp14:editId="313D52F4">
            <wp:extent cx="2529840" cy="1262365"/>
            <wp:effectExtent l="0" t="0" r="3810" b="0"/>
            <wp:docPr id="196328762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328762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542801" cy="1268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6FB5D4" w14:textId="252A5CFA" w:rsidR="004737A7" w:rsidRDefault="004737A7" w:rsidP="004737A7">
      <w:pPr>
        <w:spacing w:line="276" w:lineRule="auto"/>
        <w:jc w:val="both"/>
        <w:rPr>
          <w:rFonts w:asciiTheme="minorHAnsi" w:hAnsiTheme="minorHAnsi" w:cstheme="minorHAnsi"/>
          <w:shd w:val="clear" w:color="auto" w:fill="FFFFFF"/>
        </w:rPr>
      </w:pPr>
      <w:r w:rsidRPr="004737A7">
        <w:rPr>
          <w:rFonts w:asciiTheme="minorHAnsi" w:hAnsiTheme="minorHAnsi" w:cstheme="minorHAnsi"/>
          <w:shd w:val="clear" w:color="auto" w:fill="FFFFFF"/>
        </w:rPr>
        <w:lastRenderedPageBreak/>
        <w:t xml:space="preserve">Se observa un incremento en las ciudades de Cali (36,5 pps), Bogotá (11,3 pps) y Bucaramanga (6,5 pps), </w:t>
      </w:r>
      <w:r>
        <w:rPr>
          <w:rFonts w:asciiTheme="minorHAnsi" w:hAnsiTheme="minorHAnsi" w:cstheme="minorHAnsi"/>
          <w:shd w:val="clear" w:color="auto" w:fill="FFFFFF"/>
        </w:rPr>
        <w:t>mientras que en las ciudades</w:t>
      </w:r>
      <w:r w:rsidR="003F0DF1">
        <w:rPr>
          <w:rFonts w:asciiTheme="minorHAnsi" w:hAnsiTheme="minorHAnsi" w:cstheme="minorHAnsi"/>
          <w:shd w:val="clear" w:color="auto" w:fill="FFFFFF"/>
        </w:rPr>
        <w:t xml:space="preserve"> que hubo </w:t>
      </w:r>
      <w:r w:rsidRPr="004737A7">
        <w:rPr>
          <w:rFonts w:asciiTheme="minorHAnsi" w:hAnsiTheme="minorHAnsi" w:cstheme="minorHAnsi"/>
          <w:shd w:val="clear" w:color="auto" w:fill="FFFFFF"/>
        </w:rPr>
        <w:t xml:space="preserve">disminuciones en </w:t>
      </w:r>
      <w:r w:rsidR="003F0DF1">
        <w:rPr>
          <w:rFonts w:asciiTheme="minorHAnsi" w:hAnsiTheme="minorHAnsi" w:cstheme="minorHAnsi"/>
          <w:shd w:val="clear" w:color="auto" w:fill="FFFFFF"/>
        </w:rPr>
        <w:t xml:space="preserve">la ciudad de </w:t>
      </w:r>
      <w:r w:rsidRPr="004737A7">
        <w:rPr>
          <w:rFonts w:asciiTheme="minorHAnsi" w:hAnsiTheme="minorHAnsi" w:cstheme="minorHAnsi"/>
          <w:shd w:val="clear" w:color="auto" w:fill="FFFFFF"/>
        </w:rPr>
        <w:t>Barranquilla (7,8 pps) y</w:t>
      </w:r>
      <w:r w:rsidR="003F0DF1">
        <w:rPr>
          <w:rFonts w:asciiTheme="minorHAnsi" w:hAnsiTheme="minorHAnsi" w:cstheme="minorHAnsi"/>
          <w:shd w:val="clear" w:color="auto" w:fill="FFFFFF"/>
        </w:rPr>
        <w:t xml:space="preserve"> de</w:t>
      </w:r>
      <w:r w:rsidRPr="004737A7">
        <w:rPr>
          <w:rFonts w:asciiTheme="minorHAnsi" w:hAnsiTheme="minorHAnsi" w:cstheme="minorHAnsi"/>
          <w:shd w:val="clear" w:color="auto" w:fill="FFFFFF"/>
        </w:rPr>
        <w:t xml:space="preserve"> Medellín (-10,0 pps).</w:t>
      </w:r>
    </w:p>
    <w:p w14:paraId="08CF7B5C" w14:textId="77777777" w:rsidR="003F0DF1" w:rsidRDefault="003F0DF1" w:rsidP="004737A7">
      <w:pPr>
        <w:spacing w:line="276" w:lineRule="auto"/>
        <w:jc w:val="both"/>
        <w:rPr>
          <w:rFonts w:asciiTheme="minorHAnsi" w:hAnsiTheme="minorHAnsi" w:cstheme="minorHAnsi"/>
          <w:shd w:val="clear" w:color="auto" w:fill="FFFFFF"/>
        </w:rPr>
      </w:pPr>
    </w:p>
    <w:p w14:paraId="40968099" w14:textId="42BF5E4D" w:rsidR="003F0DF1" w:rsidRDefault="00C947B9" w:rsidP="00262CC7">
      <w:pPr>
        <w:spacing w:line="276" w:lineRule="auto"/>
        <w:jc w:val="center"/>
        <w:rPr>
          <w:rFonts w:asciiTheme="minorHAnsi" w:hAnsiTheme="minorHAnsi" w:cstheme="minorHAnsi"/>
          <w:shd w:val="clear" w:color="auto" w:fill="FFFFFF"/>
        </w:rPr>
      </w:pPr>
      <w:r w:rsidRPr="00C947B9">
        <w:rPr>
          <w:rFonts w:asciiTheme="minorHAnsi" w:hAnsiTheme="minorHAnsi" w:cstheme="minorHAnsi"/>
          <w:noProof/>
          <w:shd w:val="clear" w:color="auto" w:fill="FFFFFF"/>
        </w:rPr>
        <w:drawing>
          <wp:inline distT="0" distB="0" distL="0" distR="0" wp14:anchorId="42918F48" wp14:editId="7CEA8927">
            <wp:extent cx="2825673" cy="1209040"/>
            <wp:effectExtent l="0" t="0" r="0" b="0"/>
            <wp:docPr id="183014145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0141457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832758" cy="1212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69438F" w14:textId="77777777" w:rsidR="0064645C" w:rsidRDefault="0064645C" w:rsidP="00262CC7">
      <w:pPr>
        <w:spacing w:line="276" w:lineRule="auto"/>
        <w:jc w:val="center"/>
        <w:rPr>
          <w:rFonts w:asciiTheme="minorHAnsi" w:hAnsiTheme="minorHAnsi" w:cstheme="minorHAnsi"/>
          <w:shd w:val="clear" w:color="auto" w:fill="FFFFFF"/>
        </w:rPr>
      </w:pPr>
    </w:p>
    <w:p w14:paraId="1DD898FE" w14:textId="7C953E87" w:rsidR="0064645C" w:rsidRDefault="0064645C" w:rsidP="003D51A5">
      <w:pPr>
        <w:spacing w:line="276" w:lineRule="auto"/>
        <w:jc w:val="both"/>
        <w:rPr>
          <w:rFonts w:asciiTheme="minorHAnsi" w:hAnsiTheme="minorHAnsi" w:cstheme="minorHAnsi"/>
          <w:shd w:val="clear" w:color="auto" w:fill="FFFFFF"/>
        </w:rPr>
      </w:pPr>
      <w:r w:rsidRPr="003D51A5">
        <w:rPr>
          <w:rFonts w:asciiTheme="minorHAnsi" w:hAnsiTheme="minorHAnsi" w:cstheme="minorHAnsi"/>
          <w:shd w:val="clear" w:color="auto" w:fill="FFFFFF"/>
        </w:rPr>
        <w:t>La disposición a comprar bienes muebles y electrodomésticos disminuyó 0,3 pps frente a septiembre de 2023. Por ciudades, este indicador incrementó en una de las cinco ciudades analizadas frente a lo observado el mes anterior.</w:t>
      </w:r>
      <w:r w:rsidR="009C0A40">
        <w:rPr>
          <w:rFonts w:asciiTheme="minorHAnsi" w:hAnsiTheme="minorHAnsi" w:cstheme="minorHAnsi"/>
          <w:shd w:val="clear" w:color="auto" w:fill="FFFFFF"/>
        </w:rPr>
        <w:t xml:space="preserve"> </w:t>
      </w:r>
      <w:r w:rsidR="009C0A40" w:rsidRPr="009C0A40">
        <w:rPr>
          <w:rFonts w:asciiTheme="minorHAnsi" w:hAnsiTheme="minorHAnsi" w:cstheme="minorHAnsi"/>
          <w:shd w:val="clear" w:color="auto" w:fill="FFFFFF"/>
        </w:rPr>
        <w:t>se observó un incremento en la disposición a comprar bienes durables de 27,1 pps en Cali. Por su parte, se observa una disminución de 1,7 pps en Bogotá, 4,4 pps en Bucaramanga, 13,0 pps en Medellín y 13,5 pps en Barranquilla.</w:t>
      </w:r>
    </w:p>
    <w:p w14:paraId="4E10B693" w14:textId="77777777" w:rsidR="003F32F1" w:rsidRDefault="003F32F1" w:rsidP="003D51A5">
      <w:pPr>
        <w:spacing w:line="276" w:lineRule="auto"/>
        <w:jc w:val="both"/>
        <w:rPr>
          <w:rFonts w:asciiTheme="minorHAnsi" w:hAnsiTheme="minorHAnsi" w:cstheme="minorHAnsi"/>
          <w:shd w:val="clear" w:color="auto" w:fill="FFFFFF"/>
        </w:rPr>
      </w:pPr>
    </w:p>
    <w:p w14:paraId="0F06A650" w14:textId="79D67925" w:rsidR="003F32F1" w:rsidRPr="00F8376D" w:rsidRDefault="003F32F1" w:rsidP="003D51A5">
      <w:pPr>
        <w:spacing w:line="276" w:lineRule="auto"/>
        <w:jc w:val="both"/>
        <w:rPr>
          <w:rFonts w:asciiTheme="minorHAnsi" w:hAnsiTheme="minorHAnsi" w:cstheme="minorHAnsi"/>
          <w:shd w:val="clear" w:color="auto" w:fill="FFFFFF"/>
        </w:rPr>
      </w:pPr>
      <w:r>
        <w:rPr>
          <w:rFonts w:asciiTheme="minorHAnsi" w:hAnsiTheme="minorHAnsi" w:cstheme="minorHAnsi"/>
          <w:shd w:val="clear" w:color="auto" w:fill="FFFFFF"/>
        </w:rPr>
        <w:t>Como se observa en los cuadros anteriores, el índice de confianza del consumidor sigue presentando cifras negativas</w:t>
      </w:r>
      <w:r w:rsidR="0030129E">
        <w:rPr>
          <w:rFonts w:asciiTheme="minorHAnsi" w:hAnsiTheme="minorHAnsi" w:cstheme="minorHAnsi"/>
          <w:shd w:val="clear" w:color="auto" w:fill="FFFFFF"/>
        </w:rPr>
        <w:t xml:space="preserve">. </w:t>
      </w:r>
      <w:r w:rsidR="004C09A3">
        <w:rPr>
          <w:rFonts w:asciiTheme="minorHAnsi" w:hAnsiTheme="minorHAnsi" w:cstheme="minorHAnsi"/>
          <w:shd w:val="clear" w:color="auto" w:fill="FFFFFF"/>
        </w:rPr>
        <w:t xml:space="preserve">El alto costo de vida, en rubros importantes como alimentos, el aumento en el precio de los combustibles, siguen afectando negativamente el poder adquisitivo de las personas. A razón de esto se genera una gran incertidumbre sobre la situación económica futura, tanto nacional como personal. Dado este panorama, se espera que </w:t>
      </w:r>
      <w:r w:rsidR="0030129E">
        <w:rPr>
          <w:rFonts w:asciiTheme="minorHAnsi" w:hAnsiTheme="minorHAnsi" w:cstheme="minorHAnsi"/>
          <w:shd w:val="clear" w:color="auto" w:fill="FFFFFF"/>
        </w:rPr>
        <w:t xml:space="preserve">los Barranquilleros </w:t>
      </w:r>
      <w:r w:rsidR="004C09A3">
        <w:rPr>
          <w:rFonts w:asciiTheme="minorHAnsi" w:hAnsiTheme="minorHAnsi" w:cstheme="minorHAnsi"/>
          <w:shd w:val="clear" w:color="auto" w:fill="FFFFFF"/>
        </w:rPr>
        <w:t>tengan una</w:t>
      </w:r>
      <w:r w:rsidR="0030129E">
        <w:rPr>
          <w:rFonts w:asciiTheme="minorHAnsi" w:hAnsiTheme="minorHAnsi" w:cstheme="minorHAnsi"/>
          <w:shd w:val="clear" w:color="auto" w:fill="FFFFFF"/>
        </w:rPr>
        <w:t xml:space="preserve"> perspectiva cautelosa</w:t>
      </w:r>
      <w:r w:rsidR="004C09A3">
        <w:rPr>
          <w:rFonts w:asciiTheme="minorHAnsi" w:hAnsiTheme="minorHAnsi" w:cstheme="minorHAnsi"/>
          <w:shd w:val="clear" w:color="auto" w:fill="FFFFFF"/>
        </w:rPr>
        <w:t xml:space="preserve"> en cuanto a su situación financiera y la economía en general. </w:t>
      </w:r>
    </w:p>
    <w:p w14:paraId="5B6CC469" w14:textId="77777777" w:rsidR="0086651A" w:rsidRDefault="0086651A" w:rsidP="00216D6F">
      <w:pPr>
        <w:spacing w:line="276" w:lineRule="auto"/>
        <w:jc w:val="both"/>
        <w:rPr>
          <w:rFonts w:asciiTheme="minorHAnsi" w:hAnsiTheme="minorHAnsi" w:cstheme="minorHAnsi"/>
          <w:i/>
          <w:iCs/>
          <w:sz w:val="20"/>
          <w:szCs w:val="20"/>
        </w:rPr>
      </w:pPr>
    </w:p>
    <w:p w14:paraId="18967A57" w14:textId="360EE09E" w:rsidR="00924C12" w:rsidRDefault="00924C12" w:rsidP="00216D6F">
      <w:pPr>
        <w:spacing w:line="276" w:lineRule="auto"/>
        <w:jc w:val="both"/>
        <w:rPr>
          <w:rFonts w:asciiTheme="minorHAnsi" w:hAnsiTheme="minorHAnsi" w:cstheme="minorHAnsi"/>
          <w:i/>
          <w:iCs/>
          <w:sz w:val="20"/>
          <w:szCs w:val="20"/>
        </w:rPr>
      </w:pPr>
      <w:r w:rsidRPr="00BE4A17">
        <w:rPr>
          <w:rFonts w:asciiTheme="minorHAnsi" w:hAnsiTheme="minorHAnsi" w:cstheme="minorHAnsi"/>
          <w:i/>
          <w:iCs/>
          <w:sz w:val="20"/>
          <w:szCs w:val="20"/>
        </w:rPr>
        <w:t>Información tomada de</w:t>
      </w:r>
      <w:r w:rsidR="00CA4431">
        <w:rPr>
          <w:rFonts w:asciiTheme="minorHAnsi" w:hAnsiTheme="minorHAnsi" w:cstheme="minorHAnsi"/>
          <w:i/>
          <w:iCs/>
          <w:sz w:val="20"/>
          <w:szCs w:val="20"/>
        </w:rPr>
        <w:t xml:space="preserve"> Fedesarrollo</w:t>
      </w:r>
      <w:r w:rsidR="00991EB7">
        <w:rPr>
          <w:rFonts w:asciiTheme="minorHAnsi" w:hAnsiTheme="minorHAnsi" w:cstheme="minorHAnsi"/>
          <w:i/>
          <w:iCs/>
          <w:sz w:val="20"/>
          <w:szCs w:val="20"/>
        </w:rPr>
        <w:t xml:space="preserve">- </w:t>
      </w:r>
      <w:r w:rsidR="0086651A" w:rsidRPr="0086651A">
        <w:rPr>
          <w:rFonts w:asciiTheme="minorHAnsi" w:hAnsiTheme="minorHAnsi" w:cstheme="minorHAnsi"/>
          <w:i/>
          <w:iCs/>
          <w:sz w:val="20"/>
          <w:szCs w:val="20"/>
        </w:rPr>
        <w:t>Encuesta de Opinión del Consumidor</w:t>
      </w:r>
      <w:r w:rsidR="00991EB7" w:rsidRPr="00991EB7">
        <w:rPr>
          <w:rFonts w:asciiTheme="minorHAnsi" w:hAnsiTheme="minorHAnsi" w:cstheme="minorHAnsi"/>
          <w:i/>
          <w:iCs/>
          <w:sz w:val="20"/>
          <w:szCs w:val="20"/>
        </w:rPr>
        <w:t xml:space="preserve"> –</w:t>
      </w:r>
      <w:r w:rsidR="0086651A">
        <w:rPr>
          <w:rFonts w:asciiTheme="minorHAnsi" w:hAnsiTheme="minorHAnsi" w:cstheme="minorHAnsi"/>
          <w:i/>
          <w:iCs/>
          <w:sz w:val="20"/>
          <w:szCs w:val="20"/>
        </w:rPr>
        <w:t xml:space="preserve"> Octubre</w:t>
      </w:r>
      <w:r w:rsidR="00991EB7" w:rsidRPr="00991EB7">
        <w:rPr>
          <w:rFonts w:asciiTheme="minorHAnsi" w:hAnsiTheme="minorHAnsi" w:cstheme="minorHAnsi"/>
          <w:i/>
          <w:iCs/>
          <w:sz w:val="20"/>
          <w:szCs w:val="20"/>
        </w:rPr>
        <w:t xml:space="preserve"> 2023</w:t>
      </w:r>
      <w:r w:rsidR="003C5550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</w:p>
    <w:p w14:paraId="7A62031C" w14:textId="5D87CC70" w:rsidR="008C3EF4" w:rsidRPr="00BE4A17" w:rsidRDefault="00924C12" w:rsidP="00216D6F">
      <w:pPr>
        <w:spacing w:line="276" w:lineRule="auto"/>
        <w:jc w:val="both"/>
        <w:rPr>
          <w:rFonts w:asciiTheme="minorHAnsi" w:hAnsiTheme="minorHAnsi" w:cstheme="minorHAnsi"/>
        </w:rPr>
      </w:pPr>
      <w:r w:rsidRPr="00BE4A17">
        <w:rPr>
          <w:rFonts w:asciiTheme="minorHAnsi" w:hAnsiTheme="minorHAnsi" w:cstheme="minorHAnsi"/>
          <w:i/>
          <w:iCs/>
          <w:sz w:val="20"/>
          <w:szCs w:val="20"/>
        </w:rPr>
        <w:t xml:space="preserve">Elaboró: Andrea Lizcano </w:t>
      </w:r>
    </w:p>
    <w:sectPr w:rsidR="008C3EF4" w:rsidRPr="00BE4A17" w:rsidSect="00101113">
      <w:headerReference w:type="default" r:id="rId13"/>
      <w:footerReference w:type="default" r:id="rId14"/>
      <w:type w:val="continuous"/>
      <w:pgSz w:w="12240" w:h="15840"/>
      <w:pgMar w:top="101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7F955E" w14:textId="77777777" w:rsidR="00644BDD" w:rsidRDefault="00644BDD" w:rsidP="008100DA">
      <w:r>
        <w:separator/>
      </w:r>
    </w:p>
  </w:endnote>
  <w:endnote w:type="continuationSeparator" w:id="0">
    <w:p w14:paraId="5F9BC6DB" w14:textId="77777777" w:rsidR="00644BDD" w:rsidRDefault="00644BDD" w:rsidP="008100DA">
      <w:r>
        <w:continuationSeparator/>
      </w:r>
    </w:p>
  </w:endnote>
  <w:endnote w:type="continuationNotice" w:id="1">
    <w:p w14:paraId="0EB14E4F" w14:textId="77777777" w:rsidR="00644BDD" w:rsidRDefault="00644BD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B58F3" w14:textId="77777777" w:rsidR="008100DA" w:rsidRDefault="00D67833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58241" behindDoc="0" locked="0" layoutInCell="1" allowOverlap="1" wp14:anchorId="49AC2F05" wp14:editId="6D94BBB7">
          <wp:simplePos x="0" y="0"/>
          <wp:positionH relativeFrom="column">
            <wp:posOffset>-1125855</wp:posOffset>
          </wp:positionH>
          <wp:positionV relativeFrom="paragraph">
            <wp:posOffset>-2762885</wp:posOffset>
          </wp:positionV>
          <wp:extent cx="7890204" cy="3378200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BAQ2020_Membrete-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03275" cy="33837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A5147E" w14:textId="77777777" w:rsidR="00644BDD" w:rsidRDefault="00644BDD" w:rsidP="008100DA">
      <w:r>
        <w:separator/>
      </w:r>
    </w:p>
  </w:footnote>
  <w:footnote w:type="continuationSeparator" w:id="0">
    <w:p w14:paraId="398FC39D" w14:textId="77777777" w:rsidR="00644BDD" w:rsidRDefault="00644BDD" w:rsidP="008100DA">
      <w:r>
        <w:continuationSeparator/>
      </w:r>
    </w:p>
  </w:footnote>
  <w:footnote w:type="continuationNotice" w:id="1">
    <w:p w14:paraId="2DD8B0EE" w14:textId="77777777" w:rsidR="00644BDD" w:rsidRDefault="00644BD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7E55A" w14:textId="77777777" w:rsidR="008100DA" w:rsidRDefault="00833C90">
    <w:pPr>
      <w:pStyle w:val="Encabezado"/>
    </w:pPr>
    <w:r w:rsidRPr="00A4604D">
      <w:rPr>
        <w:noProof/>
        <w:color w:val="36AA36"/>
        <w:lang w:eastAsia="es-CO"/>
      </w:rPr>
      <w:drawing>
        <wp:anchor distT="0" distB="0" distL="114300" distR="114300" simplePos="0" relativeHeight="251658240" behindDoc="0" locked="0" layoutInCell="1" allowOverlap="1" wp14:anchorId="2F9877E9" wp14:editId="3F12D0EF">
          <wp:simplePos x="0" y="0"/>
          <wp:positionH relativeFrom="column">
            <wp:posOffset>-527685</wp:posOffset>
          </wp:positionH>
          <wp:positionV relativeFrom="paragraph">
            <wp:posOffset>-711686</wp:posOffset>
          </wp:positionV>
          <wp:extent cx="6618605" cy="1383665"/>
          <wp:effectExtent l="0" t="0" r="0" b="635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AQ2020_Membrete-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18605" cy="13836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241DEA"/>
    <w:multiLevelType w:val="hybridMultilevel"/>
    <w:tmpl w:val="AD9482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BC5981"/>
    <w:multiLevelType w:val="hybridMultilevel"/>
    <w:tmpl w:val="5DEA650C"/>
    <w:lvl w:ilvl="0" w:tplc="0EE0E9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B05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494B8D"/>
    <w:multiLevelType w:val="hybridMultilevel"/>
    <w:tmpl w:val="58507C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772D4B"/>
    <w:multiLevelType w:val="multilevel"/>
    <w:tmpl w:val="B4C2E60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360"/>
      </w:pPr>
    </w:lvl>
    <w:lvl w:ilvl="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>
      <w:start w:val="1"/>
      <w:numFmt w:val="decimal"/>
      <w:lvlText w:val="%4."/>
      <w:lvlJc w:val="left"/>
      <w:pPr>
        <w:tabs>
          <w:tab w:val="num" w:pos="2727"/>
        </w:tabs>
        <w:ind w:left="2727" w:hanging="360"/>
      </w:pPr>
    </w:lvl>
    <w:lvl w:ilvl="4">
      <w:start w:val="1"/>
      <w:numFmt w:val="decimal"/>
      <w:lvlText w:val="%5."/>
      <w:lvlJc w:val="left"/>
      <w:pPr>
        <w:tabs>
          <w:tab w:val="num" w:pos="3447"/>
        </w:tabs>
        <w:ind w:left="3447" w:hanging="360"/>
      </w:pPr>
    </w:lvl>
    <w:lvl w:ilvl="5" w:tentative="1">
      <w:start w:val="1"/>
      <w:numFmt w:val="decimal"/>
      <w:lvlText w:val="%6."/>
      <w:lvlJc w:val="left"/>
      <w:pPr>
        <w:tabs>
          <w:tab w:val="num" w:pos="4167"/>
        </w:tabs>
        <w:ind w:left="4167" w:hanging="360"/>
      </w:pPr>
    </w:lvl>
    <w:lvl w:ilvl="6" w:tentative="1">
      <w:start w:val="1"/>
      <w:numFmt w:val="decimal"/>
      <w:lvlText w:val="%7."/>
      <w:lvlJc w:val="left"/>
      <w:pPr>
        <w:tabs>
          <w:tab w:val="num" w:pos="4887"/>
        </w:tabs>
        <w:ind w:left="4887" w:hanging="360"/>
      </w:pPr>
    </w:lvl>
    <w:lvl w:ilvl="7" w:tentative="1">
      <w:start w:val="1"/>
      <w:numFmt w:val="decimal"/>
      <w:lvlText w:val="%8."/>
      <w:lvlJc w:val="left"/>
      <w:pPr>
        <w:tabs>
          <w:tab w:val="num" w:pos="5607"/>
        </w:tabs>
        <w:ind w:left="5607" w:hanging="360"/>
      </w:pPr>
    </w:lvl>
    <w:lvl w:ilvl="8" w:tentative="1">
      <w:start w:val="1"/>
      <w:numFmt w:val="decimal"/>
      <w:lvlText w:val="%9."/>
      <w:lvlJc w:val="left"/>
      <w:pPr>
        <w:tabs>
          <w:tab w:val="num" w:pos="6327"/>
        </w:tabs>
        <w:ind w:left="6327" w:hanging="360"/>
      </w:pPr>
    </w:lvl>
  </w:abstractNum>
  <w:abstractNum w:abstractNumId="4" w15:restartNumberingAfterBreak="0">
    <w:nsid w:val="100E2080"/>
    <w:multiLevelType w:val="hybridMultilevel"/>
    <w:tmpl w:val="FBD229B6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5407A0"/>
    <w:multiLevelType w:val="hybridMultilevel"/>
    <w:tmpl w:val="4C5837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033DD8"/>
    <w:multiLevelType w:val="hybridMultilevel"/>
    <w:tmpl w:val="943C52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402C46"/>
    <w:multiLevelType w:val="hybridMultilevel"/>
    <w:tmpl w:val="7AD24B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9C2F19"/>
    <w:multiLevelType w:val="hybridMultilevel"/>
    <w:tmpl w:val="F99C5D2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8761B4"/>
    <w:multiLevelType w:val="hybridMultilevel"/>
    <w:tmpl w:val="EE4682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A94F02"/>
    <w:multiLevelType w:val="hybridMultilevel"/>
    <w:tmpl w:val="98964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15045F"/>
    <w:multiLevelType w:val="hybridMultilevel"/>
    <w:tmpl w:val="BAEC60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EC1802"/>
    <w:multiLevelType w:val="hybridMultilevel"/>
    <w:tmpl w:val="F55665D4"/>
    <w:lvl w:ilvl="0" w:tplc="D7FC670E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CD4216"/>
    <w:multiLevelType w:val="hybridMultilevel"/>
    <w:tmpl w:val="89A6158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384681"/>
    <w:multiLevelType w:val="hybridMultilevel"/>
    <w:tmpl w:val="FC7EF6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BE77ED"/>
    <w:multiLevelType w:val="hybridMultilevel"/>
    <w:tmpl w:val="3FE0C4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DC750B"/>
    <w:multiLevelType w:val="multilevel"/>
    <w:tmpl w:val="0E3A31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4977A0B"/>
    <w:multiLevelType w:val="hybridMultilevel"/>
    <w:tmpl w:val="73C260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79106B"/>
    <w:multiLevelType w:val="hybridMultilevel"/>
    <w:tmpl w:val="108E7F96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8992F11"/>
    <w:multiLevelType w:val="hybridMultilevel"/>
    <w:tmpl w:val="C13C96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085A0E"/>
    <w:multiLevelType w:val="hybridMultilevel"/>
    <w:tmpl w:val="377E2FBA"/>
    <w:lvl w:ilvl="0" w:tplc="040A0015">
      <w:start w:val="1"/>
      <w:numFmt w:val="upperLetter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DCA4CDC"/>
    <w:multiLevelType w:val="hybridMultilevel"/>
    <w:tmpl w:val="A9FA7D8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EE553A3"/>
    <w:multiLevelType w:val="multilevel"/>
    <w:tmpl w:val="93D83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F32594A"/>
    <w:multiLevelType w:val="hybridMultilevel"/>
    <w:tmpl w:val="6898F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62734AD"/>
    <w:multiLevelType w:val="hybridMultilevel"/>
    <w:tmpl w:val="3674794A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9D03B0"/>
    <w:multiLevelType w:val="hybridMultilevel"/>
    <w:tmpl w:val="6B44A3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DD677CD"/>
    <w:multiLevelType w:val="hybridMultilevel"/>
    <w:tmpl w:val="A686D2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21B42E5"/>
    <w:multiLevelType w:val="hybridMultilevel"/>
    <w:tmpl w:val="2A30E5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4B05870"/>
    <w:multiLevelType w:val="multilevel"/>
    <w:tmpl w:val="36B2D45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" w15:restartNumberingAfterBreak="0">
    <w:nsid w:val="45BB4F5B"/>
    <w:multiLevelType w:val="hybridMultilevel"/>
    <w:tmpl w:val="2662FC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6B66880"/>
    <w:multiLevelType w:val="multilevel"/>
    <w:tmpl w:val="AD7604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7FC49AA"/>
    <w:multiLevelType w:val="hybridMultilevel"/>
    <w:tmpl w:val="814CC6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8274CC9"/>
    <w:multiLevelType w:val="hybridMultilevel"/>
    <w:tmpl w:val="F02C620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8E82041"/>
    <w:multiLevelType w:val="multilevel"/>
    <w:tmpl w:val="0AF0DD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C355001"/>
    <w:multiLevelType w:val="hybridMultilevel"/>
    <w:tmpl w:val="E034A93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7F508F3"/>
    <w:multiLevelType w:val="hybridMultilevel"/>
    <w:tmpl w:val="FCA2906C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B5D50B2"/>
    <w:multiLevelType w:val="hybridMultilevel"/>
    <w:tmpl w:val="074405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49B6086"/>
    <w:multiLevelType w:val="hybridMultilevel"/>
    <w:tmpl w:val="1C1A529C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FA18BE"/>
    <w:multiLevelType w:val="hybridMultilevel"/>
    <w:tmpl w:val="C7A82CA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440E52"/>
    <w:multiLevelType w:val="hybridMultilevel"/>
    <w:tmpl w:val="2F9A817A"/>
    <w:lvl w:ilvl="0" w:tplc="C8B8B1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7F2CED"/>
    <w:multiLevelType w:val="hybridMultilevel"/>
    <w:tmpl w:val="54BACE7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2D0CC8"/>
    <w:multiLevelType w:val="multilevel"/>
    <w:tmpl w:val="1BFE31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1CC00B8"/>
    <w:multiLevelType w:val="hybridMultilevel"/>
    <w:tmpl w:val="20E07D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25E535B"/>
    <w:multiLevelType w:val="hybridMultilevel"/>
    <w:tmpl w:val="257C47C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6A73FCF"/>
    <w:multiLevelType w:val="hybridMultilevel"/>
    <w:tmpl w:val="46189368"/>
    <w:lvl w:ilvl="0" w:tplc="7FB4868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3C00A8"/>
    <w:multiLevelType w:val="hybridMultilevel"/>
    <w:tmpl w:val="BF3AA35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ED011E"/>
    <w:multiLevelType w:val="hybridMultilevel"/>
    <w:tmpl w:val="14C2A2F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F287567"/>
    <w:multiLevelType w:val="hybridMultilevel"/>
    <w:tmpl w:val="5A98FCDE"/>
    <w:lvl w:ilvl="0" w:tplc="9BC8C33E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74827890">
    <w:abstractNumId w:val="44"/>
  </w:num>
  <w:num w:numId="2" w16cid:durableId="130903421">
    <w:abstractNumId w:val="20"/>
  </w:num>
  <w:num w:numId="3" w16cid:durableId="840656156">
    <w:abstractNumId w:val="12"/>
  </w:num>
  <w:num w:numId="4" w16cid:durableId="1921402038">
    <w:abstractNumId w:val="28"/>
  </w:num>
  <w:num w:numId="5" w16cid:durableId="1440832995">
    <w:abstractNumId w:val="45"/>
  </w:num>
  <w:num w:numId="6" w16cid:durableId="1505166383">
    <w:abstractNumId w:val="4"/>
  </w:num>
  <w:num w:numId="7" w16cid:durableId="71318012">
    <w:abstractNumId w:val="21"/>
  </w:num>
  <w:num w:numId="8" w16cid:durableId="18363004">
    <w:abstractNumId w:val="46"/>
  </w:num>
  <w:num w:numId="9" w16cid:durableId="2147046504">
    <w:abstractNumId w:val="18"/>
  </w:num>
  <w:num w:numId="10" w16cid:durableId="503276962">
    <w:abstractNumId w:val="43"/>
  </w:num>
  <w:num w:numId="11" w16cid:durableId="1032925722">
    <w:abstractNumId w:val="35"/>
  </w:num>
  <w:num w:numId="12" w16cid:durableId="612517044">
    <w:abstractNumId w:val="1"/>
  </w:num>
  <w:num w:numId="13" w16cid:durableId="2131625345">
    <w:abstractNumId w:val="47"/>
  </w:num>
  <w:num w:numId="14" w16cid:durableId="1547984358">
    <w:abstractNumId w:val="42"/>
  </w:num>
  <w:num w:numId="15" w16cid:durableId="1572229191">
    <w:abstractNumId w:val="7"/>
  </w:num>
  <w:num w:numId="16" w16cid:durableId="1695576971">
    <w:abstractNumId w:val="10"/>
  </w:num>
  <w:num w:numId="17" w16cid:durableId="1206454201">
    <w:abstractNumId w:val="26"/>
  </w:num>
  <w:num w:numId="18" w16cid:durableId="700665829">
    <w:abstractNumId w:val="17"/>
  </w:num>
  <w:num w:numId="19" w16cid:durableId="119959620">
    <w:abstractNumId w:val="36"/>
  </w:num>
  <w:num w:numId="20" w16cid:durableId="1070544768">
    <w:abstractNumId w:val="9"/>
  </w:num>
  <w:num w:numId="21" w16cid:durableId="1699545683">
    <w:abstractNumId w:val="2"/>
  </w:num>
  <w:num w:numId="22" w16cid:durableId="499974952">
    <w:abstractNumId w:val="5"/>
  </w:num>
  <w:num w:numId="23" w16cid:durableId="867063572">
    <w:abstractNumId w:val="19"/>
  </w:num>
  <w:num w:numId="24" w16cid:durableId="841630509">
    <w:abstractNumId w:val="29"/>
  </w:num>
  <w:num w:numId="25" w16cid:durableId="1272475130">
    <w:abstractNumId w:val="31"/>
  </w:num>
  <w:num w:numId="26" w16cid:durableId="835802570">
    <w:abstractNumId w:val="27"/>
  </w:num>
  <w:num w:numId="27" w16cid:durableId="2032565821">
    <w:abstractNumId w:val="25"/>
  </w:num>
  <w:num w:numId="28" w16cid:durableId="1980643458">
    <w:abstractNumId w:val="14"/>
  </w:num>
  <w:num w:numId="29" w16cid:durableId="1175994530">
    <w:abstractNumId w:val="23"/>
  </w:num>
  <w:num w:numId="30" w16cid:durableId="1402174631">
    <w:abstractNumId w:val="39"/>
  </w:num>
  <w:num w:numId="31" w16cid:durableId="1100299507">
    <w:abstractNumId w:val="22"/>
  </w:num>
  <w:num w:numId="32" w16cid:durableId="374432436">
    <w:abstractNumId w:val="38"/>
  </w:num>
  <w:num w:numId="33" w16cid:durableId="2144301861">
    <w:abstractNumId w:val="13"/>
  </w:num>
  <w:num w:numId="34" w16cid:durableId="1105420481">
    <w:abstractNumId w:val="8"/>
  </w:num>
  <w:num w:numId="35" w16cid:durableId="430516509">
    <w:abstractNumId w:val="40"/>
  </w:num>
  <w:num w:numId="36" w16cid:durableId="763957369">
    <w:abstractNumId w:val="24"/>
  </w:num>
  <w:num w:numId="37" w16cid:durableId="449398773">
    <w:abstractNumId w:val="3"/>
  </w:num>
  <w:num w:numId="38" w16cid:durableId="2090886783">
    <w:abstractNumId w:val="30"/>
  </w:num>
  <w:num w:numId="39" w16cid:durableId="1943415517">
    <w:abstractNumId w:val="33"/>
  </w:num>
  <w:num w:numId="40" w16cid:durableId="897976553">
    <w:abstractNumId w:val="16"/>
  </w:num>
  <w:num w:numId="41" w16cid:durableId="1158879911">
    <w:abstractNumId w:val="41"/>
  </w:num>
  <w:num w:numId="42" w16cid:durableId="1884058755">
    <w:abstractNumId w:val="6"/>
  </w:num>
  <w:num w:numId="43" w16cid:durableId="718362769">
    <w:abstractNumId w:val="0"/>
  </w:num>
  <w:num w:numId="44" w16cid:durableId="1187328180">
    <w:abstractNumId w:val="15"/>
  </w:num>
  <w:num w:numId="45" w16cid:durableId="1191335463">
    <w:abstractNumId w:val="34"/>
  </w:num>
  <w:num w:numId="46" w16cid:durableId="974217182">
    <w:abstractNumId w:val="11"/>
  </w:num>
  <w:num w:numId="47" w16cid:durableId="1274677293">
    <w:abstractNumId w:val="32"/>
  </w:num>
  <w:num w:numId="48" w16cid:durableId="254747753">
    <w:abstractNumId w:val="3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4637"/>
    <w:rsid w:val="00001A02"/>
    <w:rsid w:val="0000214C"/>
    <w:rsid w:val="000139DA"/>
    <w:rsid w:val="00020595"/>
    <w:rsid w:val="000212E5"/>
    <w:rsid w:val="00022AC8"/>
    <w:rsid w:val="00023CCD"/>
    <w:rsid w:val="00025ABB"/>
    <w:rsid w:val="000318AE"/>
    <w:rsid w:val="00042CCA"/>
    <w:rsid w:val="00043248"/>
    <w:rsid w:val="00045478"/>
    <w:rsid w:val="00047DF9"/>
    <w:rsid w:val="00047EE4"/>
    <w:rsid w:val="000539C2"/>
    <w:rsid w:val="00060F7F"/>
    <w:rsid w:val="000616CD"/>
    <w:rsid w:val="00064637"/>
    <w:rsid w:val="00064A64"/>
    <w:rsid w:val="0007180B"/>
    <w:rsid w:val="00083894"/>
    <w:rsid w:val="000849A9"/>
    <w:rsid w:val="000859A5"/>
    <w:rsid w:val="0008642F"/>
    <w:rsid w:val="000875B0"/>
    <w:rsid w:val="00087A88"/>
    <w:rsid w:val="00087FE5"/>
    <w:rsid w:val="00097E2E"/>
    <w:rsid w:val="000A2714"/>
    <w:rsid w:val="000A6490"/>
    <w:rsid w:val="000C00EC"/>
    <w:rsid w:val="000C2C59"/>
    <w:rsid w:val="000C4B61"/>
    <w:rsid w:val="000C5BE4"/>
    <w:rsid w:val="000D3B84"/>
    <w:rsid w:val="000D7A11"/>
    <w:rsid w:val="000E12BE"/>
    <w:rsid w:val="000E1DE3"/>
    <w:rsid w:val="000E336A"/>
    <w:rsid w:val="000E39C6"/>
    <w:rsid w:val="000E50C9"/>
    <w:rsid w:val="000E57D8"/>
    <w:rsid w:val="000E650D"/>
    <w:rsid w:val="000E79CC"/>
    <w:rsid w:val="000F05F8"/>
    <w:rsid w:val="000F333E"/>
    <w:rsid w:val="000F4955"/>
    <w:rsid w:val="000F530F"/>
    <w:rsid w:val="000F5556"/>
    <w:rsid w:val="000F58AD"/>
    <w:rsid w:val="000F6E28"/>
    <w:rsid w:val="001001A9"/>
    <w:rsid w:val="00101113"/>
    <w:rsid w:val="00101B82"/>
    <w:rsid w:val="00103763"/>
    <w:rsid w:val="001059D0"/>
    <w:rsid w:val="0010646C"/>
    <w:rsid w:val="0011285E"/>
    <w:rsid w:val="00113347"/>
    <w:rsid w:val="00114F0A"/>
    <w:rsid w:val="00132AA0"/>
    <w:rsid w:val="00133B1A"/>
    <w:rsid w:val="00135358"/>
    <w:rsid w:val="00135515"/>
    <w:rsid w:val="00135AF7"/>
    <w:rsid w:val="00141098"/>
    <w:rsid w:val="00144FD4"/>
    <w:rsid w:val="001463C7"/>
    <w:rsid w:val="00146C96"/>
    <w:rsid w:val="001479C8"/>
    <w:rsid w:val="00152645"/>
    <w:rsid w:val="00153FA7"/>
    <w:rsid w:val="00154325"/>
    <w:rsid w:val="00154527"/>
    <w:rsid w:val="00161921"/>
    <w:rsid w:val="00162291"/>
    <w:rsid w:val="001656CD"/>
    <w:rsid w:val="00166561"/>
    <w:rsid w:val="00170BA0"/>
    <w:rsid w:val="00171274"/>
    <w:rsid w:val="0017707B"/>
    <w:rsid w:val="00185D73"/>
    <w:rsid w:val="00190520"/>
    <w:rsid w:val="0019095F"/>
    <w:rsid w:val="001933A3"/>
    <w:rsid w:val="00193D56"/>
    <w:rsid w:val="0019657D"/>
    <w:rsid w:val="001A1BAA"/>
    <w:rsid w:val="001A2C8C"/>
    <w:rsid w:val="001A550A"/>
    <w:rsid w:val="001A6668"/>
    <w:rsid w:val="001B7CC6"/>
    <w:rsid w:val="001C13BE"/>
    <w:rsid w:val="001C5557"/>
    <w:rsid w:val="001D07F1"/>
    <w:rsid w:val="001D418D"/>
    <w:rsid w:val="001D5E2B"/>
    <w:rsid w:val="001E1F86"/>
    <w:rsid w:val="001E26F2"/>
    <w:rsid w:val="001E30A5"/>
    <w:rsid w:val="001E4ACD"/>
    <w:rsid w:val="001E4E7C"/>
    <w:rsid w:val="001F076A"/>
    <w:rsid w:val="001F13FE"/>
    <w:rsid w:val="001F148F"/>
    <w:rsid w:val="001F32BF"/>
    <w:rsid w:val="001F4639"/>
    <w:rsid w:val="001F7D33"/>
    <w:rsid w:val="002000ED"/>
    <w:rsid w:val="00201776"/>
    <w:rsid w:val="00202582"/>
    <w:rsid w:val="00203215"/>
    <w:rsid w:val="00203278"/>
    <w:rsid w:val="00203B30"/>
    <w:rsid w:val="002071E9"/>
    <w:rsid w:val="00207925"/>
    <w:rsid w:val="0021324D"/>
    <w:rsid w:val="0021397E"/>
    <w:rsid w:val="00216D6F"/>
    <w:rsid w:val="00217359"/>
    <w:rsid w:val="002200AB"/>
    <w:rsid w:val="002216FF"/>
    <w:rsid w:val="002230D0"/>
    <w:rsid w:val="002332D8"/>
    <w:rsid w:val="00233984"/>
    <w:rsid w:val="002401EC"/>
    <w:rsid w:val="0024452A"/>
    <w:rsid w:val="00251C8D"/>
    <w:rsid w:val="00252B54"/>
    <w:rsid w:val="00260179"/>
    <w:rsid w:val="00260A17"/>
    <w:rsid w:val="00262CC7"/>
    <w:rsid w:val="0026648E"/>
    <w:rsid w:val="00266EE2"/>
    <w:rsid w:val="00266FAF"/>
    <w:rsid w:val="00267FB0"/>
    <w:rsid w:val="00273358"/>
    <w:rsid w:val="00273BD8"/>
    <w:rsid w:val="00274509"/>
    <w:rsid w:val="00274A86"/>
    <w:rsid w:val="002814C7"/>
    <w:rsid w:val="0028595A"/>
    <w:rsid w:val="00285E04"/>
    <w:rsid w:val="002870EA"/>
    <w:rsid w:val="00290AC7"/>
    <w:rsid w:val="00291E21"/>
    <w:rsid w:val="00292599"/>
    <w:rsid w:val="002935F1"/>
    <w:rsid w:val="0029650F"/>
    <w:rsid w:val="002A0243"/>
    <w:rsid w:val="002A15AD"/>
    <w:rsid w:val="002A3429"/>
    <w:rsid w:val="002A648A"/>
    <w:rsid w:val="002A650F"/>
    <w:rsid w:val="002A7851"/>
    <w:rsid w:val="002B1B59"/>
    <w:rsid w:val="002B7AB0"/>
    <w:rsid w:val="002C1FD5"/>
    <w:rsid w:val="002C23B6"/>
    <w:rsid w:val="002C3ADA"/>
    <w:rsid w:val="002C6994"/>
    <w:rsid w:val="002D160C"/>
    <w:rsid w:val="002D1FFA"/>
    <w:rsid w:val="002D217F"/>
    <w:rsid w:val="002D3DDA"/>
    <w:rsid w:val="002D5232"/>
    <w:rsid w:val="002D5483"/>
    <w:rsid w:val="002E0861"/>
    <w:rsid w:val="002E297B"/>
    <w:rsid w:val="002E4943"/>
    <w:rsid w:val="002F138D"/>
    <w:rsid w:val="002F1E99"/>
    <w:rsid w:val="002F3262"/>
    <w:rsid w:val="002F364E"/>
    <w:rsid w:val="0030129E"/>
    <w:rsid w:val="0030213E"/>
    <w:rsid w:val="00302AEB"/>
    <w:rsid w:val="003035D0"/>
    <w:rsid w:val="003047CA"/>
    <w:rsid w:val="00305306"/>
    <w:rsid w:val="00305847"/>
    <w:rsid w:val="00312570"/>
    <w:rsid w:val="00313C4F"/>
    <w:rsid w:val="00313FB0"/>
    <w:rsid w:val="00314EBC"/>
    <w:rsid w:val="00320754"/>
    <w:rsid w:val="003220CB"/>
    <w:rsid w:val="00322DCB"/>
    <w:rsid w:val="00323204"/>
    <w:rsid w:val="003234D3"/>
    <w:rsid w:val="0032441C"/>
    <w:rsid w:val="00330241"/>
    <w:rsid w:val="003307C7"/>
    <w:rsid w:val="0033176A"/>
    <w:rsid w:val="00332452"/>
    <w:rsid w:val="00335596"/>
    <w:rsid w:val="00335E28"/>
    <w:rsid w:val="003463D0"/>
    <w:rsid w:val="0034761E"/>
    <w:rsid w:val="00347F85"/>
    <w:rsid w:val="00350173"/>
    <w:rsid w:val="00356B61"/>
    <w:rsid w:val="0035792A"/>
    <w:rsid w:val="00366648"/>
    <w:rsid w:val="00370D42"/>
    <w:rsid w:val="00377203"/>
    <w:rsid w:val="003805F1"/>
    <w:rsid w:val="00390826"/>
    <w:rsid w:val="00390EEA"/>
    <w:rsid w:val="003928E3"/>
    <w:rsid w:val="00392DBC"/>
    <w:rsid w:val="003A3A8A"/>
    <w:rsid w:val="003A3F49"/>
    <w:rsid w:val="003B0F6F"/>
    <w:rsid w:val="003B130F"/>
    <w:rsid w:val="003B27DF"/>
    <w:rsid w:val="003B6832"/>
    <w:rsid w:val="003C5550"/>
    <w:rsid w:val="003D2476"/>
    <w:rsid w:val="003D51A5"/>
    <w:rsid w:val="003E31EA"/>
    <w:rsid w:val="003E51A8"/>
    <w:rsid w:val="003E60B6"/>
    <w:rsid w:val="003F0DF1"/>
    <w:rsid w:val="003F1039"/>
    <w:rsid w:val="003F32F1"/>
    <w:rsid w:val="003F34E4"/>
    <w:rsid w:val="00401F20"/>
    <w:rsid w:val="00403046"/>
    <w:rsid w:val="00405012"/>
    <w:rsid w:val="0040680C"/>
    <w:rsid w:val="00416ECC"/>
    <w:rsid w:val="00417A60"/>
    <w:rsid w:val="004218BA"/>
    <w:rsid w:val="00422B95"/>
    <w:rsid w:val="0043274D"/>
    <w:rsid w:val="0043337B"/>
    <w:rsid w:val="00436B43"/>
    <w:rsid w:val="00441118"/>
    <w:rsid w:val="004441F1"/>
    <w:rsid w:val="004445ED"/>
    <w:rsid w:val="0044556D"/>
    <w:rsid w:val="0045412A"/>
    <w:rsid w:val="004710FC"/>
    <w:rsid w:val="00473125"/>
    <w:rsid w:val="004737A7"/>
    <w:rsid w:val="004751F3"/>
    <w:rsid w:val="004754FE"/>
    <w:rsid w:val="004764F1"/>
    <w:rsid w:val="00477E8A"/>
    <w:rsid w:val="004815EF"/>
    <w:rsid w:val="004839E9"/>
    <w:rsid w:val="00483CB8"/>
    <w:rsid w:val="00486300"/>
    <w:rsid w:val="00487448"/>
    <w:rsid w:val="004A1E02"/>
    <w:rsid w:val="004A4EA6"/>
    <w:rsid w:val="004A5125"/>
    <w:rsid w:val="004A5A02"/>
    <w:rsid w:val="004A64E3"/>
    <w:rsid w:val="004B1284"/>
    <w:rsid w:val="004B2714"/>
    <w:rsid w:val="004B6BAD"/>
    <w:rsid w:val="004B6DDD"/>
    <w:rsid w:val="004C09A3"/>
    <w:rsid w:val="004C4E69"/>
    <w:rsid w:val="004C7664"/>
    <w:rsid w:val="004D1485"/>
    <w:rsid w:val="004D2567"/>
    <w:rsid w:val="004D6A44"/>
    <w:rsid w:val="004D70ED"/>
    <w:rsid w:val="004E29EC"/>
    <w:rsid w:val="004E5C03"/>
    <w:rsid w:val="004F14DC"/>
    <w:rsid w:val="004F7584"/>
    <w:rsid w:val="005018BF"/>
    <w:rsid w:val="005022A0"/>
    <w:rsid w:val="005025E0"/>
    <w:rsid w:val="00505279"/>
    <w:rsid w:val="00505C1E"/>
    <w:rsid w:val="005065E7"/>
    <w:rsid w:val="00513CF6"/>
    <w:rsid w:val="005150AC"/>
    <w:rsid w:val="00521CEF"/>
    <w:rsid w:val="00521E05"/>
    <w:rsid w:val="005238E9"/>
    <w:rsid w:val="00524DEB"/>
    <w:rsid w:val="00533002"/>
    <w:rsid w:val="005332A1"/>
    <w:rsid w:val="005411E7"/>
    <w:rsid w:val="00547797"/>
    <w:rsid w:val="0055038F"/>
    <w:rsid w:val="00560FD7"/>
    <w:rsid w:val="00571A3E"/>
    <w:rsid w:val="00572725"/>
    <w:rsid w:val="005729FD"/>
    <w:rsid w:val="00572C3C"/>
    <w:rsid w:val="00580B7B"/>
    <w:rsid w:val="005868EC"/>
    <w:rsid w:val="00593DE2"/>
    <w:rsid w:val="00595B9D"/>
    <w:rsid w:val="005A0AEE"/>
    <w:rsid w:val="005A2F9A"/>
    <w:rsid w:val="005A3CD3"/>
    <w:rsid w:val="005A7FF0"/>
    <w:rsid w:val="005B3D35"/>
    <w:rsid w:val="005B4EC0"/>
    <w:rsid w:val="005B6E21"/>
    <w:rsid w:val="005B6F8B"/>
    <w:rsid w:val="005C0511"/>
    <w:rsid w:val="005C1FC3"/>
    <w:rsid w:val="005C61FA"/>
    <w:rsid w:val="005C76C7"/>
    <w:rsid w:val="005D00C6"/>
    <w:rsid w:val="005D76F0"/>
    <w:rsid w:val="005E263A"/>
    <w:rsid w:val="005E2E96"/>
    <w:rsid w:val="005E5B3E"/>
    <w:rsid w:val="005E6A10"/>
    <w:rsid w:val="005F0D76"/>
    <w:rsid w:val="005F1AC2"/>
    <w:rsid w:val="005F472A"/>
    <w:rsid w:val="005F6201"/>
    <w:rsid w:val="005F690E"/>
    <w:rsid w:val="005F7B02"/>
    <w:rsid w:val="00601287"/>
    <w:rsid w:val="00601362"/>
    <w:rsid w:val="00602ECF"/>
    <w:rsid w:val="006031A0"/>
    <w:rsid w:val="00606E94"/>
    <w:rsid w:val="006106D0"/>
    <w:rsid w:val="0061161D"/>
    <w:rsid w:val="006122D5"/>
    <w:rsid w:val="0061400D"/>
    <w:rsid w:val="006204F6"/>
    <w:rsid w:val="006217A0"/>
    <w:rsid w:val="006236BB"/>
    <w:rsid w:val="00623A7E"/>
    <w:rsid w:val="00623A9C"/>
    <w:rsid w:val="006358A5"/>
    <w:rsid w:val="00644BDD"/>
    <w:rsid w:val="0064645C"/>
    <w:rsid w:val="0065082F"/>
    <w:rsid w:val="006524C5"/>
    <w:rsid w:val="00656729"/>
    <w:rsid w:val="00661539"/>
    <w:rsid w:val="006615CE"/>
    <w:rsid w:val="00664A3B"/>
    <w:rsid w:val="00664E37"/>
    <w:rsid w:val="00666AF1"/>
    <w:rsid w:val="00673718"/>
    <w:rsid w:val="00677733"/>
    <w:rsid w:val="00677CC6"/>
    <w:rsid w:val="0068241D"/>
    <w:rsid w:val="00684AAA"/>
    <w:rsid w:val="006878DC"/>
    <w:rsid w:val="006913E1"/>
    <w:rsid w:val="0069383E"/>
    <w:rsid w:val="006971E2"/>
    <w:rsid w:val="006973BA"/>
    <w:rsid w:val="006978DC"/>
    <w:rsid w:val="006A0EDD"/>
    <w:rsid w:val="006A257F"/>
    <w:rsid w:val="006A3FE9"/>
    <w:rsid w:val="006B1A08"/>
    <w:rsid w:val="006B718A"/>
    <w:rsid w:val="006C117C"/>
    <w:rsid w:val="006C562C"/>
    <w:rsid w:val="006C770B"/>
    <w:rsid w:val="006D0A3B"/>
    <w:rsid w:val="006D34B8"/>
    <w:rsid w:val="006D3740"/>
    <w:rsid w:val="006D5465"/>
    <w:rsid w:val="006D6104"/>
    <w:rsid w:val="006E3B41"/>
    <w:rsid w:val="006E522A"/>
    <w:rsid w:val="006E55A0"/>
    <w:rsid w:val="006E5B93"/>
    <w:rsid w:val="006E747B"/>
    <w:rsid w:val="006F0E7C"/>
    <w:rsid w:val="006F31E0"/>
    <w:rsid w:val="0070130A"/>
    <w:rsid w:val="007049A2"/>
    <w:rsid w:val="00704E36"/>
    <w:rsid w:val="00704F1F"/>
    <w:rsid w:val="007105E7"/>
    <w:rsid w:val="007141D9"/>
    <w:rsid w:val="00714EFF"/>
    <w:rsid w:val="00715D68"/>
    <w:rsid w:val="00723559"/>
    <w:rsid w:val="007240A0"/>
    <w:rsid w:val="007242EC"/>
    <w:rsid w:val="007257D7"/>
    <w:rsid w:val="0073006E"/>
    <w:rsid w:val="00730CE6"/>
    <w:rsid w:val="007311D0"/>
    <w:rsid w:val="00733021"/>
    <w:rsid w:val="00733DCD"/>
    <w:rsid w:val="0074069B"/>
    <w:rsid w:val="007408BB"/>
    <w:rsid w:val="00742598"/>
    <w:rsid w:val="007435BC"/>
    <w:rsid w:val="007459D6"/>
    <w:rsid w:val="0074651C"/>
    <w:rsid w:val="00746B3C"/>
    <w:rsid w:val="00750836"/>
    <w:rsid w:val="00751661"/>
    <w:rsid w:val="00752707"/>
    <w:rsid w:val="00752D52"/>
    <w:rsid w:val="00753146"/>
    <w:rsid w:val="00753C90"/>
    <w:rsid w:val="007549B8"/>
    <w:rsid w:val="00761EA6"/>
    <w:rsid w:val="00763FC8"/>
    <w:rsid w:val="00764163"/>
    <w:rsid w:val="00773A6A"/>
    <w:rsid w:val="007747AD"/>
    <w:rsid w:val="00774FFD"/>
    <w:rsid w:val="00775909"/>
    <w:rsid w:val="007774BD"/>
    <w:rsid w:val="007918D4"/>
    <w:rsid w:val="00794CCE"/>
    <w:rsid w:val="007A6922"/>
    <w:rsid w:val="007A7596"/>
    <w:rsid w:val="007B1586"/>
    <w:rsid w:val="007B5B26"/>
    <w:rsid w:val="007B6FB8"/>
    <w:rsid w:val="007B732F"/>
    <w:rsid w:val="007C2634"/>
    <w:rsid w:val="007C304C"/>
    <w:rsid w:val="007C4FCE"/>
    <w:rsid w:val="007C5D8B"/>
    <w:rsid w:val="007C71D8"/>
    <w:rsid w:val="007D2F5E"/>
    <w:rsid w:val="007D5CAD"/>
    <w:rsid w:val="007D7AA9"/>
    <w:rsid w:val="007D7C8B"/>
    <w:rsid w:val="007E45F6"/>
    <w:rsid w:val="007E4DD9"/>
    <w:rsid w:val="007E6CC8"/>
    <w:rsid w:val="007F007D"/>
    <w:rsid w:val="007F3245"/>
    <w:rsid w:val="007F5DE5"/>
    <w:rsid w:val="007F7F14"/>
    <w:rsid w:val="0080266E"/>
    <w:rsid w:val="008057B3"/>
    <w:rsid w:val="00806570"/>
    <w:rsid w:val="008075E0"/>
    <w:rsid w:val="008100DA"/>
    <w:rsid w:val="00823698"/>
    <w:rsid w:val="0082379C"/>
    <w:rsid w:val="008300EE"/>
    <w:rsid w:val="00833C90"/>
    <w:rsid w:val="00836AB5"/>
    <w:rsid w:val="00837633"/>
    <w:rsid w:val="00837690"/>
    <w:rsid w:val="00841E06"/>
    <w:rsid w:val="0084207C"/>
    <w:rsid w:val="00843E24"/>
    <w:rsid w:val="00845D1F"/>
    <w:rsid w:val="00846E44"/>
    <w:rsid w:val="008518F3"/>
    <w:rsid w:val="00851B6E"/>
    <w:rsid w:val="00854B74"/>
    <w:rsid w:val="0085659F"/>
    <w:rsid w:val="008601B0"/>
    <w:rsid w:val="00861C53"/>
    <w:rsid w:val="00862697"/>
    <w:rsid w:val="0086651A"/>
    <w:rsid w:val="00866533"/>
    <w:rsid w:val="0087000B"/>
    <w:rsid w:val="0087348E"/>
    <w:rsid w:val="0088183F"/>
    <w:rsid w:val="00892D65"/>
    <w:rsid w:val="0089340B"/>
    <w:rsid w:val="00894A19"/>
    <w:rsid w:val="00894CDA"/>
    <w:rsid w:val="0089519F"/>
    <w:rsid w:val="008A3108"/>
    <w:rsid w:val="008B250A"/>
    <w:rsid w:val="008B5305"/>
    <w:rsid w:val="008B6977"/>
    <w:rsid w:val="008B792A"/>
    <w:rsid w:val="008C0C09"/>
    <w:rsid w:val="008C3EF4"/>
    <w:rsid w:val="008C52CF"/>
    <w:rsid w:val="008C5A44"/>
    <w:rsid w:val="008C6674"/>
    <w:rsid w:val="008D1909"/>
    <w:rsid w:val="008D193E"/>
    <w:rsid w:val="008D67BB"/>
    <w:rsid w:val="008D70B9"/>
    <w:rsid w:val="008D7AD8"/>
    <w:rsid w:val="008E1B7B"/>
    <w:rsid w:val="008E20C7"/>
    <w:rsid w:val="008E5793"/>
    <w:rsid w:val="008F6080"/>
    <w:rsid w:val="00900C1E"/>
    <w:rsid w:val="009020F7"/>
    <w:rsid w:val="0091025F"/>
    <w:rsid w:val="00912BF1"/>
    <w:rsid w:val="00913825"/>
    <w:rsid w:val="00920297"/>
    <w:rsid w:val="00923773"/>
    <w:rsid w:val="00924C12"/>
    <w:rsid w:val="00933326"/>
    <w:rsid w:val="00936647"/>
    <w:rsid w:val="00940965"/>
    <w:rsid w:val="0095027D"/>
    <w:rsid w:val="009612E4"/>
    <w:rsid w:val="009636A8"/>
    <w:rsid w:val="00967FCE"/>
    <w:rsid w:val="00975EFA"/>
    <w:rsid w:val="009765A1"/>
    <w:rsid w:val="00976647"/>
    <w:rsid w:val="00980339"/>
    <w:rsid w:val="009846F5"/>
    <w:rsid w:val="00985256"/>
    <w:rsid w:val="00991C44"/>
    <w:rsid w:val="00991EB7"/>
    <w:rsid w:val="009937DD"/>
    <w:rsid w:val="00993C89"/>
    <w:rsid w:val="00994F75"/>
    <w:rsid w:val="00996ED5"/>
    <w:rsid w:val="009973DE"/>
    <w:rsid w:val="009A13B5"/>
    <w:rsid w:val="009A16AC"/>
    <w:rsid w:val="009A301E"/>
    <w:rsid w:val="009A575C"/>
    <w:rsid w:val="009B2C8B"/>
    <w:rsid w:val="009C0A40"/>
    <w:rsid w:val="009C0CA1"/>
    <w:rsid w:val="009C0D23"/>
    <w:rsid w:val="009C5C61"/>
    <w:rsid w:val="009D023C"/>
    <w:rsid w:val="009D1295"/>
    <w:rsid w:val="009D48CD"/>
    <w:rsid w:val="009D736C"/>
    <w:rsid w:val="009E2C1E"/>
    <w:rsid w:val="009E3B45"/>
    <w:rsid w:val="009E3C78"/>
    <w:rsid w:val="009E449A"/>
    <w:rsid w:val="009F1ADC"/>
    <w:rsid w:val="009F3969"/>
    <w:rsid w:val="00A00933"/>
    <w:rsid w:val="00A01B57"/>
    <w:rsid w:val="00A01FAB"/>
    <w:rsid w:val="00A132B0"/>
    <w:rsid w:val="00A1377E"/>
    <w:rsid w:val="00A17A7B"/>
    <w:rsid w:val="00A2188E"/>
    <w:rsid w:val="00A21BC4"/>
    <w:rsid w:val="00A24AD7"/>
    <w:rsid w:val="00A25C0E"/>
    <w:rsid w:val="00A279DE"/>
    <w:rsid w:val="00A3020C"/>
    <w:rsid w:val="00A31E54"/>
    <w:rsid w:val="00A329B5"/>
    <w:rsid w:val="00A41121"/>
    <w:rsid w:val="00A42A31"/>
    <w:rsid w:val="00A4604D"/>
    <w:rsid w:val="00A46A76"/>
    <w:rsid w:val="00A47DCA"/>
    <w:rsid w:val="00A51B1D"/>
    <w:rsid w:val="00A51CE8"/>
    <w:rsid w:val="00A52B42"/>
    <w:rsid w:val="00A55943"/>
    <w:rsid w:val="00A574C6"/>
    <w:rsid w:val="00A57A20"/>
    <w:rsid w:val="00A57D83"/>
    <w:rsid w:val="00A65B4C"/>
    <w:rsid w:val="00A65C22"/>
    <w:rsid w:val="00A6694D"/>
    <w:rsid w:val="00A72738"/>
    <w:rsid w:val="00A76DCA"/>
    <w:rsid w:val="00A809F2"/>
    <w:rsid w:val="00A83138"/>
    <w:rsid w:val="00A86455"/>
    <w:rsid w:val="00A87597"/>
    <w:rsid w:val="00A91ACD"/>
    <w:rsid w:val="00A92590"/>
    <w:rsid w:val="00A92B68"/>
    <w:rsid w:val="00A92BCF"/>
    <w:rsid w:val="00A9581E"/>
    <w:rsid w:val="00AA1ED7"/>
    <w:rsid w:val="00AA5144"/>
    <w:rsid w:val="00AA530E"/>
    <w:rsid w:val="00AB17F5"/>
    <w:rsid w:val="00AB38BE"/>
    <w:rsid w:val="00AB533B"/>
    <w:rsid w:val="00AC02ED"/>
    <w:rsid w:val="00AC0FAA"/>
    <w:rsid w:val="00AC2B88"/>
    <w:rsid w:val="00AC660D"/>
    <w:rsid w:val="00AC666D"/>
    <w:rsid w:val="00AD1BEF"/>
    <w:rsid w:val="00AD326F"/>
    <w:rsid w:val="00AD4A45"/>
    <w:rsid w:val="00AD5BB6"/>
    <w:rsid w:val="00AE1440"/>
    <w:rsid w:val="00AE37E4"/>
    <w:rsid w:val="00AE4E0A"/>
    <w:rsid w:val="00AE547A"/>
    <w:rsid w:val="00AE6802"/>
    <w:rsid w:val="00AF1366"/>
    <w:rsid w:val="00AF2726"/>
    <w:rsid w:val="00AF6378"/>
    <w:rsid w:val="00B11183"/>
    <w:rsid w:val="00B179CE"/>
    <w:rsid w:val="00B20FFA"/>
    <w:rsid w:val="00B2126A"/>
    <w:rsid w:val="00B220F7"/>
    <w:rsid w:val="00B241C0"/>
    <w:rsid w:val="00B24AE0"/>
    <w:rsid w:val="00B263E5"/>
    <w:rsid w:val="00B26859"/>
    <w:rsid w:val="00B30C46"/>
    <w:rsid w:val="00B31A10"/>
    <w:rsid w:val="00B335B4"/>
    <w:rsid w:val="00B37895"/>
    <w:rsid w:val="00B37D96"/>
    <w:rsid w:val="00B52592"/>
    <w:rsid w:val="00B53C63"/>
    <w:rsid w:val="00B559CD"/>
    <w:rsid w:val="00B55EE9"/>
    <w:rsid w:val="00B60F39"/>
    <w:rsid w:val="00B617A4"/>
    <w:rsid w:val="00B71783"/>
    <w:rsid w:val="00B760E4"/>
    <w:rsid w:val="00B800F2"/>
    <w:rsid w:val="00B81C09"/>
    <w:rsid w:val="00B8719E"/>
    <w:rsid w:val="00B87D0C"/>
    <w:rsid w:val="00B9232A"/>
    <w:rsid w:val="00B934AC"/>
    <w:rsid w:val="00B936D5"/>
    <w:rsid w:val="00BA181A"/>
    <w:rsid w:val="00BA25F1"/>
    <w:rsid w:val="00BB0240"/>
    <w:rsid w:val="00BB6667"/>
    <w:rsid w:val="00BB6FC9"/>
    <w:rsid w:val="00BC06C1"/>
    <w:rsid w:val="00BC0865"/>
    <w:rsid w:val="00BC6D27"/>
    <w:rsid w:val="00BD1EF9"/>
    <w:rsid w:val="00BD5DBF"/>
    <w:rsid w:val="00BD6069"/>
    <w:rsid w:val="00BD74AE"/>
    <w:rsid w:val="00BD76DA"/>
    <w:rsid w:val="00BE1CA8"/>
    <w:rsid w:val="00BE4A17"/>
    <w:rsid w:val="00BE4AD7"/>
    <w:rsid w:val="00BE4F75"/>
    <w:rsid w:val="00BF14DB"/>
    <w:rsid w:val="00BF2618"/>
    <w:rsid w:val="00BF3BA0"/>
    <w:rsid w:val="00BF5BA1"/>
    <w:rsid w:val="00BF68C3"/>
    <w:rsid w:val="00BF6F3D"/>
    <w:rsid w:val="00C01A57"/>
    <w:rsid w:val="00C020F2"/>
    <w:rsid w:val="00C02B23"/>
    <w:rsid w:val="00C03333"/>
    <w:rsid w:val="00C11AFF"/>
    <w:rsid w:val="00C11B8D"/>
    <w:rsid w:val="00C1271C"/>
    <w:rsid w:val="00C14D83"/>
    <w:rsid w:val="00C2266C"/>
    <w:rsid w:val="00C237A6"/>
    <w:rsid w:val="00C254CA"/>
    <w:rsid w:val="00C262DB"/>
    <w:rsid w:val="00C27081"/>
    <w:rsid w:val="00C2787F"/>
    <w:rsid w:val="00C3190A"/>
    <w:rsid w:val="00C32BB9"/>
    <w:rsid w:val="00C35AE7"/>
    <w:rsid w:val="00C3613F"/>
    <w:rsid w:val="00C46D0F"/>
    <w:rsid w:val="00C533E8"/>
    <w:rsid w:val="00C5410F"/>
    <w:rsid w:val="00C560C0"/>
    <w:rsid w:val="00C60D0C"/>
    <w:rsid w:val="00C65229"/>
    <w:rsid w:val="00C65DDC"/>
    <w:rsid w:val="00C71F15"/>
    <w:rsid w:val="00C737B4"/>
    <w:rsid w:val="00C73A87"/>
    <w:rsid w:val="00C74388"/>
    <w:rsid w:val="00C746C1"/>
    <w:rsid w:val="00C75E01"/>
    <w:rsid w:val="00C77081"/>
    <w:rsid w:val="00C775F7"/>
    <w:rsid w:val="00C821CA"/>
    <w:rsid w:val="00C92263"/>
    <w:rsid w:val="00C92E57"/>
    <w:rsid w:val="00C9394C"/>
    <w:rsid w:val="00C947B9"/>
    <w:rsid w:val="00CA07F7"/>
    <w:rsid w:val="00CA4431"/>
    <w:rsid w:val="00CA4B93"/>
    <w:rsid w:val="00CA7276"/>
    <w:rsid w:val="00CB34FE"/>
    <w:rsid w:val="00CC0958"/>
    <w:rsid w:val="00CC1735"/>
    <w:rsid w:val="00CC25C3"/>
    <w:rsid w:val="00CC40F0"/>
    <w:rsid w:val="00CC419A"/>
    <w:rsid w:val="00CC73E0"/>
    <w:rsid w:val="00CD34E9"/>
    <w:rsid w:val="00CD6CEE"/>
    <w:rsid w:val="00CD7DEB"/>
    <w:rsid w:val="00CE38BC"/>
    <w:rsid w:val="00CE45FD"/>
    <w:rsid w:val="00CE4A3F"/>
    <w:rsid w:val="00CE60EA"/>
    <w:rsid w:val="00CF17A8"/>
    <w:rsid w:val="00CF2822"/>
    <w:rsid w:val="00CF28AC"/>
    <w:rsid w:val="00CF3F8C"/>
    <w:rsid w:val="00CF540E"/>
    <w:rsid w:val="00D007E6"/>
    <w:rsid w:val="00D016C2"/>
    <w:rsid w:val="00D043EF"/>
    <w:rsid w:val="00D0451A"/>
    <w:rsid w:val="00D0782B"/>
    <w:rsid w:val="00D10683"/>
    <w:rsid w:val="00D138A1"/>
    <w:rsid w:val="00D15A5B"/>
    <w:rsid w:val="00D2000E"/>
    <w:rsid w:val="00D209D9"/>
    <w:rsid w:val="00D23BEF"/>
    <w:rsid w:val="00D246BD"/>
    <w:rsid w:val="00D25846"/>
    <w:rsid w:val="00D30107"/>
    <w:rsid w:val="00D306FD"/>
    <w:rsid w:val="00D32EA4"/>
    <w:rsid w:val="00D35474"/>
    <w:rsid w:val="00D40078"/>
    <w:rsid w:val="00D42BEB"/>
    <w:rsid w:val="00D46241"/>
    <w:rsid w:val="00D4669E"/>
    <w:rsid w:val="00D54B8C"/>
    <w:rsid w:val="00D63A5E"/>
    <w:rsid w:val="00D6444D"/>
    <w:rsid w:val="00D65181"/>
    <w:rsid w:val="00D669A4"/>
    <w:rsid w:val="00D674E2"/>
    <w:rsid w:val="00D67833"/>
    <w:rsid w:val="00D70033"/>
    <w:rsid w:val="00D72DCE"/>
    <w:rsid w:val="00D75A8B"/>
    <w:rsid w:val="00D80510"/>
    <w:rsid w:val="00D82BE9"/>
    <w:rsid w:val="00D831AF"/>
    <w:rsid w:val="00D84E22"/>
    <w:rsid w:val="00D8716B"/>
    <w:rsid w:val="00D90D6F"/>
    <w:rsid w:val="00D90E0F"/>
    <w:rsid w:val="00D912D8"/>
    <w:rsid w:val="00D917AC"/>
    <w:rsid w:val="00D96B7F"/>
    <w:rsid w:val="00DA1858"/>
    <w:rsid w:val="00DA2B57"/>
    <w:rsid w:val="00DA3619"/>
    <w:rsid w:val="00DA4FCA"/>
    <w:rsid w:val="00DB57A7"/>
    <w:rsid w:val="00DB797F"/>
    <w:rsid w:val="00DC565F"/>
    <w:rsid w:val="00DC6E39"/>
    <w:rsid w:val="00DD47D9"/>
    <w:rsid w:val="00DE0B85"/>
    <w:rsid w:val="00DE2DB1"/>
    <w:rsid w:val="00DE4989"/>
    <w:rsid w:val="00DE73DE"/>
    <w:rsid w:val="00DF63EE"/>
    <w:rsid w:val="00E00325"/>
    <w:rsid w:val="00E021F5"/>
    <w:rsid w:val="00E039E9"/>
    <w:rsid w:val="00E06C07"/>
    <w:rsid w:val="00E169E9"/>
    <w:rsid w:val="00E17941"/>
    <w:rsid w:val="00E20648"/>
    <w:rsid w:val="00E21665"/>
    <w:rsid w:val="00E32264"/>
    <w:rsid w:val="00E372FD"/>
    <w:rsid w:val="00E4249D"/>
    <w:rsid w:val="00E454C9"/>
    <w:rsid w:val="00E466E4"/>
    <w:rsid w:val="00E52306"/>
    <w:rsid w:val="00E54293"/>
    <w:rsid w:val="00E5712E"/>
    <w:rsid w:val="00E676B4"/>
    <w:rsid w:val="00E67E16"/>
    <w:rsid w:val="00E719C4"/>
    <w:rsid w:val="00E71F6A"/>
    <w:rsid w:val="00E76B77"/>
    <w:rsid w:val="00E7707A"/>
    <w:rsid w:val="00E7729B"/>
    <w:rsid w:val="00E83227"/>
    <w:rsid w:val="00E86E67"/>
    <w:rsid w:val="00E90A95"/>
    <w:rsid w:val="00EA1BD1"/>
    <w:rsid w:val="00EA2F90"/>
    <w:rsid w:val="00EA3E63"/>
    <w:rsid w:val="00EA54CD"/>
    <w:rsid w:val="00EA6B23"/>
    <w:rsid w:val="00EB0339"/>
    <w:rsid w:val="00EB1D79"/>
    <w:rsid w:val="00EB37A8"/>
    <w:rsid w:val="00EB3BB1"/>
    <w:rsid w:val="00EB6A93"/>
    <w:rsid w:val="00EC1821"/>
    <w:rsid w:val="00EC488B"/>
    <w:rsid w:val="00EE30B9"/>
    <w:rsid w:val="00EE3E01"/>
    <w:rsid w:val="00EE6FFE"/>
    <w:rsid w:val="00EE7504"/>
    <w:rsid w:val="00EF084F"/>
    <w:rsid w:val="00EF424B"/>
    <w:rsid w:val="00EF7974"/>
    <w:rsid w:val="00F026EC"/>
    <w:rsid w:val="00F070B8"/>
    <w:rsid w:val="00F07735"/>
    <w:rsid w:val="00F10734"/>
    <w:rsid w:val="00F11310"/>
    <w:rsid w:val="00F17EE6"/>
    <w:rsid w:val="00F225B3"/>
    <w:rsid w:val="00F2419A"/>
    <w:rsid w:val="00F243DA"/>
    <w:rsid w:val="00F265FF"/>
    <w:rsid w:val="00F310ED"/>
    <w:rsid w:val="00F362A4"/>
    <w:rsid w:val="00F36462"/>
    <w:rsid w:val="00F41B59"/>
    <w:rsid w:val="00F50EAE"/>
    <w:rsid w:val="00F50FAF"/>
    <w:rsid w:val="00F5487A"/>
    <w:rsid w:val="00F5492D"/>
    <w:rsid w:val="00F57DC6"/>
    <w:rsid w:val="00F62587"/>
    <w:rsid w:val="00F6515B"/>
    <w:rsid w:val="00F6553E"/>
    <w:rsid w:val="00F70818"/>
    <w:rsid w:val="00F71165"/>
    <w:rsid w:val="00F73647"/>
    <w:rsid w:val="00F826BD"/>
    <w:rsid w:val="00F8376D"/>
    <w:rsid w:val="00F85BE1"/>
    <w:rsid w:val="00F9005A"/>
    <w:rsid w:val="00F9292F"/>
    <w:rsid w:val="00F93C3F"/>
    <w:rsid w:val="00F9599C"/>
    <w:rsid w:val="00F97336"/>
    <w:rsid w:val="00F97FE9"/>
    <w:rsid w:val="00FA0CEF"/>
    <w:rsid w:val="00FA1F71"/>
    <w:rsid w:val="00FA2050"/>
    <w:rsid w:val="00FA2BB8"/>
    <w:rsid w:val="00FA561D"/>
    <w:rsid w:val="00FA5B68"/>
    <w:rsid w:val="00FB07AC"/>
    <w:rsid w:val="00FB42D4"/>
    <w:rsid w:val="00FB53A4"/>
    <w:rsid w:val="00FC389E"/>
    <w:rsid w:val="00FC5D09"/>
    <w:rsid w:val="00FD0266"/>
    <w:rsid w:val="00FD2C81"/>
    <w:rsid w:val="00FE56E5"/>
    <w:rsid w:val="00FE5CA0"/>
    <w:rsid w:val="00FF11D5"/>
    <w:rsid w:val="00FF2D23"/>
    <w:rsid w:val="00FF4B4A"/>
    <w:rsid w:val="00FF6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F240B5"/>
  <w15:chartTrackingRefBased/>
  <w15:docId w15:val="{9B7BFB28-695B-104D-96A6-B44C99CA4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452A"/>
    <w:rPr>
      <w:rFonts w:ascii="Times New Roman" w:eastAsia="Times New Roman" w:hAnsi="Times New Roman" w:cs="Times New Roman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100DA"/>
    <w:pPr>
      <w:tabs>
        <w:tab w:val="center" w:pos="4419"/>
        <w:tab w:val="right" w:pos="8838"/>
      </w:tabs>
    </w:pPr>
    <w:rPr>
      <w:rFonts w:asciiTheme="minorHAnsi" w:eastAsiaTheme="minorEastAsia" w:hAnsiTheme="minorHAnsi" w:cstheme="minorBidi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8100DA"/>
    <w:rPr>
      <w:rFonts w:eastAsiaTheme="minorEastAsia"/>
    </w:rPr>
  </w:style>
  <w:style w:type="paragraph" w:styleId="Piedepgina">
    <w:name w:val="footer"/>
    <w:basedOn w:val="Normal"/>
    <w:link w:val="PiedepginaCar"/>
    <w:uiPriority w:val="99"/>
    <w:unhideWhenUsed/>
    <w:rsid w:val="008100DA"/>
    <w:pPr>
      <w:tabs>
        <w:tab w:val="center" w:pos="4419"/>
        <w:tab w:val="right" w:pos="8838"/>
      </w:tabs>
    </w:pPr>
    <w:rPr>
      <w:rFonts w:asciiTheme="minorHAnsi" w:eastAsiaTheme="minorEastAsia" w:hAnsiTheme="minorHAnsi" w:cstheme="minorBidi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100DA"/>
    <w:rPr>
      <w:rFonts w:eastAsiaTheme="minorEastAsia"/>
    </w:rPr>
  </w:style>
  <w:style w:type="paragraph" w:styleId="Prrafodelista">
    <w:name w:val="List Paragraph"/>
    <w:basedOn w:val="Normal"/>
    <w:uiPriority w:val="34"/>
    <w:qFormat/>
    <w:rsid w:val="007A6922"/>
    <w:pPr>
      <w:ind w:left="720"/>
      <w:contextualSpacing/>
    </w:pPr>
    <w:rPr>
      <w:rFonts w:asciiTheme="minorHAnsi" w:eastAsiaTheme="minorEastAsia" w:hAnsiTheme="minorHAnsi" w:cstheme="minorBidi"/>
      <w:lang w:eastAsia="en-US"/>
    </w:rPr>
  </w:style>
  <w:style w:type="character" w:styleId="Hipervnculo">
    <w:name w:val="Hyperlink"/>
    <w:basedOn w:val="Fuentedeprrafopredeter"/>
    <w:uiPriority w:val="99"/>
    <w:unhideWhenUsed/>
    <w:rsid w:val="004D6A44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6378"/>
    <w:rPr>
      <w:rFonts w:eastAsiaTheme="minorEastAsia"/>
      <w:sz w:val="18"/>
      <w:szCs w:val="18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6378"/>
    <w:rPr>
      <w:rFonts w:ascii="Times New Roman" w:eastAsiaTheme="minorEastAsia" w:hAnsi="Times New Roman" w:cs="Times New Roman"/>
      <w:sz w:val="18"/>
      <w:szCs w:val="18"/>
    </w:rPr>
  </w:style>
  <w:style w:type="table" w:styleId="Tablaconcuadrcula">
    <w:name w:val="Table Grid"/>
    <w:basedOn w:val="Tablanormal"/>
    <w:uiPriority w:val="39"/>
    <w:rsid w:val="00F97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B6A93"/>
    <w:pPr>
      <w:autoSpaceDE w:val="0"/>
      <w:autoSpaceDN w:val="0"/>
      <w:adjustRightInd w:val="0"/>
    </w:pPr>
    <w:rPr>
      <w:rFonts w:ascii="Times New Roman" w:hAnsi="Times New Roman" w:cs="Times New Roman"/>
      <w:color w:val="000000"/>
      <w:lang w:val="es-ES_tradnl"/>
    </w:rPr>
  </w:style>
  <w:style w:type="paragraph" w:styleId="NormalWeb">
    <w:name w:val="Normal (Web)"/>
    <w:basedOn w:val="Normal"/>
    <w:uiPriority w:val="99"/>
    <w:unhideWhenUsed/>
    <w:rsid w:val="00D8716B"/>
    <w:pPr>
      <w:spacing w:before="100" w:beforeAutospacing="1" w:after="100" w:afterAutospacing="1"/>
    </w:pPr>
  </w:style>
  <w:style w:type="character" w:customStyle="1" w:styleId="apple-tab-span">
    <w:name w:val="apple-tab-span"/>
    <w:basedOn w:val="Fuentedeprrafopredeter"/>
    <w:rsid w:val="00B30C46"/>
  </w:style>
  <w:style w:type="paragraph" w:styleId="Sinespaciado">
    <w:name w:val="No Spacing"/>
    <w:uiPriority w:val="1"/>
    <w:qFormat/>
    <w:rsid w:val="00677733"/>
    <w:rPr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B7A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B7AB0"/>
    <w:rPr>
      <w:rFonts w:ascii="Times New Roman" w:eastAsia="Times New Roman" w:hAnsi="Times New Roman" w:cs="Times New Roman"/>
      <w:sz w:val="20"/>
      <w:szCs w:val="20"/>
      <w:lang w:eastAsia="es-ES_tradnl"/>
    </w:rPr>
  </w:style>
  <w:style w:type="character" w:styleId="Refdenotaalpie">
    <w:name w:val="footnote reference"/>
    <w:basedOn w:val="Fuentedeprrafopredeter"/>
    <w:uiPriority w:val="99"/>
    <w:semiHidden/>
    <w:unhideWhenUsed/>
    <w:rsid w:val="002B7AB0"/>
    <w:rPr>
      <w:vertAlign w:val="superscript"/>
    </w:rPr>
  </w:style>
  <w:style w:type="character" w:styleId="Textoennegrita">
    <w:name w:val="Strong"/>
    <w:basedOn w:val="Fuentedeprrafopredeter"/>
    <w:uiPriority w:val="22"/>
    <w:qFormat/>
    <w:rsid w:val="0093332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9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42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560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38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8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751330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2031881138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2068453521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44870117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640302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2032291908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56899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589701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2711358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7628749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7247652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72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29630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032192347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98052824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</w:div>
                  </w:divsChild>
                </w:div>
              </w:divsChild>
            </w:div>
          </w:divsChild>
        </w:div>
      </w:divsChild>
    </w:div>
    <w:div w:id="7609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1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807943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2027898353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27013699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4302695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719629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1298142505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062867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513834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20999799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9217944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14871632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4676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959780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2000690238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209612083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</w:div>
                  </w:divsChild>
                </w:div>
              </w:divsChild>
            </w:div>
          </w:divsChild>
        </w:div>
      </w:divsChild>
    </w:div>
    <w:div w:id="93081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9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26975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574627874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254827457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66319721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350648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154955788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685668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21450048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816744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3280202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6726052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4749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99449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435255094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73064132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</w:div>
                  </w:divsChild>
                </w:div>
              </w:divsChild>
            </w:div>
          </w:divsChild>
        </w:div>
      </w:divsChild>
    </w:div>
    <w:div w:id="10987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6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1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8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4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273748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493569045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690909513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42425671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300237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1837065260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988047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358166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2400214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2121583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13448952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2953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070710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326521760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22113714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</w:div>
                  </w:divsChild>
                </w:div>
              </w:divsChild>
            </w:div>
          </w:divsChild>
        </w:div>
      </w:divsChild>
    </w:div>
    <w:div w:id="168304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27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38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19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014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5348167">
                          <w:marLeft w:val="0"/>
                          <w:marRight w:val="193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1199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3931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227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36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37257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910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587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3543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13231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420078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590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651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338515">
                      <w:marLeft w:val="-150"/>
                      <w:marRight w:val="1136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45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82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564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7344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38251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8507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838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76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5525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4391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366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3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134178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955987882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172795610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04976428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82325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171507957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727947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1108560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5975632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8664122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22638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365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614130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905381009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86216425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</w:div>
                  </w:divsChild>
                </w:div>
              </w:divsChild>
            </w:div>
          </w:divsChild>
        </w:div>
      </w:divsChild>
    </w:div>
    <w:div w:id="203287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002107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606232909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089935034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48959270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24087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871959963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261188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5021145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20382403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2748291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1664082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6007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74942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293293374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42083292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</w:div>
                  </w:divsChild>
                </w:div>
              </w:divsChild>
            </w:div>
          </w:divsChild>
        </w:div>
      </w:divsChild>
    </w:div>
    <w:div w:id="203962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BB063C4-91E5-1549-ADBE-301299FD3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1163</TotalTime>
  <Pages>3</Pages>
  <Words>482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schoonewolff</dc:creator>
  <cp:keywords/>
  <dc:description/>
  <cp:lastModifiedBy>Andrea Lizcano</cp:lastModifiedBy>
  <cp:revision>122</cp:revision>
  <cp:lastPrinted>2022-02-01T14:00:00Z</cp:lastPrinted>
  <dcterms:created xsi:type="dcterms:W3CDTF">2023-11-27T22:40:00Z</dcterms:created>
  <dcterms:modified xsi:type="dcterms:W3CDTF">2023-12-26T15:05:00Z</dcterms:modified>
</cp:coreProperties>
</file>