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23D" w:rsidRDefault="0042123D" w:rsidP="00394FBC">
      <w:pPr>
        <w:spacing w:after="0" w:line="240" w:lineRule="auto"/>
        <w:contextualSpacing/>
        <w:jc w:val="center"/>
        <w:rPr>
          <w:rFonts w:ascii="Arial" w:hAnsi="Arial" w:cs="Arial"/>
          <w:b/>
        </w:rPr>
      </w:pPr>
    </w:p>
    <w:p w:rsidR="00394FBC" w:rsidRPr="00CD0268" w:rsidRDefault="002E05E9" w:rsidP="00394FBC">
      <w:pPr>
        <w:spacing w:after="0" w:line="240" w:lineRule="auto"/>
        <w:contextualSpacing/>
        <w:jc w:val="center"/>
        <w:rPr>
          <w:rFonts w:ascii="Arial" w:hAnsi="Arial" w:cs="Arial"/>
          <w:b/>
        </w:rPr>
      </w:pPr>
      <w:r>
        <w:rPr>
          <w:rFonts w:ascii="Arial" w:hAnsi="Arial" w:cs="Arial"/>
          <w:b/>
        </w:rPr>
        <w:t>ANEXO</w:t>
      </w:r>
      <w:r w:rsidR="00394FBC" w:rsidRPr="00CD0268">
        <w:rPr>
          <w:rFonts w:ascii="Arial" w:hAnsi="Arial" w:cs="Arial"/>
          <w:b/>
        </w:rPr>
        <w:t xml:space="preserve"> </w:t>
      </w:r>
      <w:r w:rsidR="00394F20">
        <w:rPr>
          <w:rFonts w:ascii="Arial" w:hAnsi="Arial" w:cs="Arial"/>
          <w:b/>
        </w:rPr>
        <w:t>TÉCNICO</w:t>
      </w:r>
    </w:p>
    <w:p w:rsidR="00EA51FE" w:rsidRDefault="00EA51FE" w:rsidP="00394FBC">
      <w:pPr>
        <w:spacing w:after="0" w:line="240" w:lineRule="auto"/>
        <w:contextualSpacing/>
        <w:jc w:val="center"/>
        <w:rPr>
          <w:rFonts w:ascii="Arial" w:hAnsi="Arial" w:cs="Arial"/>
          <w:b/>
        </w:rPr>
      </w:pPr>
    </w:p>
    <w:tbl>
      <w:tblPr>
        <w:tblStyle w:val="Tablaconcuadrcula1"/>
        <w:tblW w:w="8359" w:type="dxa"/>
        <w:jc w:val="center"/>
        <w:shd w:val="clear" w:color="auto" w:fill="FFFFFF" w:themeFill="background1"/>
        <w:tblLayout w:type="fixed"/>
        <w:tblLook w:val="04A0" w:firstRow="1" w:lastRow="0" w:firstColumn="1" w:lastColumn="0" w:noHBand="0" w:noVBand="1"/>
      </w:tblPr>
      <w:tblGrid>
        <w:gridCol w:w="8359"/>
      </w:tblGrid>
      <w:tr w:rsidR="00EA51FE" w:rsidRPr="0042123D" w:rsidTr="0042123D">
        <w:trPr>
          <w:trHeight w:val="366"/>
          <w:jc w:val="center"/>
        </w:trPr>
        <w:tc>
          <w:tcPr>
            <w:tcW w:w="8359" w:type="dxa"/>
            <w:shd w:val="clear" w:color="auto" w:fill="FFFFFF" w:themeFill="background1"/>
            <w:vAlign w:val="center"/>
          </w:tcPr>
          <w:p w:rsidR="00EA51FE" w:rsidRPr="0042123D" w:rsidRDefault="00EA51FE" w:rsidP="0059536F">
            <w:pPr>
              <w:spacing w:after="0"/>
              <w:jc w:val="center"/>
              <w:rPr>
                <w:rFonts w:ascii="Arial" w:hAnsi="Arial" w:cs="Arial"/>
                <w:b/>
              </w:rPr>
            </w:pPr>
            <w:r w:rsidRPr="0042123D">
              <w:rPr>
                <w:rFonts w:ascii="Arial" w:hAnsi="Arial" w:cs="Arial"/>
                <w:b/>
              </w:rPr>
              <w:t>ESPECIFICACIONES TÉCNICAS</w:t>
            </w:r>
          </w:p>
        </w:tc>
      </w:tr>
      <w:tr w:rsidR="00EA51FE" w:rsidRPr="0042123D" w:rsidTr="00EA51FE">
        <w:trPr>
          <w:trHeight w:val="13030"/>
          <w:jc w:val="center"/>
        </w:trPr>
        <w:tc>
          <w:tcPr>
            <w:tcW w:w="8359" w:type="dxa"/>
            <w:shd w:val="clear" w:color="auto" w:fill="FFFFFF" w:themeFill="background1"/>
          </w:tcPr>
          <w:p w:rsidR="0042123D" w:rsidRDefault="0042123D" w:rsidP="0042123D">
            <w:pPr>
              <w:tabs>
                <w:tab w:val="left" w:pos="709"/>
              </w:tabs>
              <w:spacing w:after="0" w:line="240" w:lineRule="auto"/>
              <w:contextualSpacing/>
              <w:jc w:val="center"/>
              <w:rPr>
                <w:rFonts w:ascii="Arial" w:hAnsi="Arial" w:cs="Arial"/>
                <w:b/>
                <w:bCs/>
              </w:rPr>
            </w:pPr>
          </w:p>
          <w:p w:rsidR="0042123D" w:rsidRPr="0042123D" w:rsidRDefault="0042123D" w:rsidP="0042123D">
            <w:pPr>
              <w:tabs>
                <w:tab w:val="left" w:pos="709"/>
              </w:tabs>
              <w:spacing w:after="0" w:line="240" w:lineRule="auto"/>
              <w:contextualSpacing/>
              <w:jc w:val="center"/>
              <w:rPr>
                <w:rFonts w:ascii="Arial" w:hAnsi="Arial" w:cs="Arial"/>
                <w:b/>
              </w:rPr>
            </w:pPr>
            <w:r w:rsidRPr="0042123D">
              <w:rPr>
                <w:rFonts w:ascii="Arial" w:hAnsi="Arial" w:cs="Arial"/>
                <w:b/>
                <w:bCs/>
              </w:rPr>
              <w:t xml:space="preserve">SERVICIOS DE SALUD, </w:t>
            </w:r>
            <w:r w:rsidRPr="0042123D">
              <w:rPr>
                <w:rFonts w:ascii="Arial" w:hAnsi="Arial" w:cs="Arial"/>
                <w:b/>
              </w:rPr>
              <w:t>ACTIVIDADES, INTERVENCIONES, PROCEDIMIENTOS, SUMINISTRO DE INSUMOS Y DE MEDICAMENTOS A PRESTAR POR PARTE DEL HOSPITAL EN DESARROLLO DEL OBJETO</w:t>
            </w:r>
            <w:r w:rsidRPr="0042123D">
              <w:rPr>
                <w:rFonts w:ascii="Arial" w:hAnsi="Arial" w:cs="Arial"/>
                <w:b/>
              </w:rPr>
              <w:t xml:space="preserve"> CONTRACTUAL</w:t>
            </w:r>
          </w:p>
          <w:p w:rsidR="0042123D" w:rsidRDefault="0042123D" w:rsidP="0042123D">
            <w:pPr>
              <w:tabs>
                <w:tab w:val="left" w:pos="709"/>
              </w:tabs>
              <w:spacing w:after="0" w:line="240" w:lineRule="auto"/>
              <w:contextualSpacing/>
              <w:jc w:val="both"/>
              <w:rPr>
                <w:rFonts w:ascii="Arial" w:hAnsi="Arial" w:cs="Arial"/>
                <w:b/>
              </w:rPr>
            </w:pPr>
          </w:p>
          <w:p w:rsidR="0042123D" w:rsidRDefault="0042123D" w:rsidP="0042123D">
            <w:pPr>
              <w:tabs>
                <w:tab w:val="left" w:pos="709"/>
              </w:tabs>
              <w:spacing w:after="0" w:line="240" w:lineRule="auto"/>
              <w:contextualSpacing/>
              <w:jc w:val="both"/>
              <w:rPr>
                <w:rFonts w:ascii="Arial" w:hAnsi="Arial" w:cs="Arial"/>
                <w:b/>
                <w:bCs/>
              </w:rPr>
            </w:pPr>
            <w:r>
              <w:rPr>
                <w:rFonts w:ascii="Arial" w:hAnsi="Arial" w:cs="Arial"/>
                <w:b/>
                <w:bCs/>
              </w:rPr>
              <w:t>1</w:t>
            </w:r>
            <w:r w:rsidRPr="0042123D">
              <w:rPr>
                <w:rFonts w:ascii="Arial" w:hAnsi="Arial" w:cs="Arial"/>
                <w:b/>
                <w:bCs/>
              </w:rPr>
              <w:t xml:space="preserve">) </w:t>
            </w:r>
            <w:bookmarkStart w:id="0" w:name="_Toc25752814"/>
            <w:r w:rsidRPr="0042123D">
              <w:rPr>
                <w:rFonts w:ascii="Arial" w:hAnsi="Arial" w:cs="Arial"/>
                <w:b/>
                <w:bCs/>
                <w:lang w:val="es-ES"/>
              </w:rPr>
              <w:t>CLASIFICACIÓN ÚNICA DE PROCEDIMIENTOS EN SALUD – CUPS</w:t>
            </w:r>
            <w:bookmarkEnd w:id="0"/>
            <w:r w:rsidRPr="0042123D">
              <w:rPr>
                <w:rFonts w:ascii="Arial" w:hAnsi="Arial" w:cs="Arial"/>
                <w:b/>
                <w:bCs/>
              </w:rPr>
              <w:t xml:space="preserve">. </w:t>
            </w:r>
          </w:p>
          <w:p w:rsidR="0042123D" w:rsidRDefault="0042123D" w:rsidP="0042123D">
            <w:pPr>
              <w:tabs>
                <w:tab w:val="left" w:pos="709"/>
              </w:tabs>
              <w:spacing w:after="0" w:line="240" w:lineRule="auto"/>
              <w:contextualSpacing/>
              <w:jc w:val="both"/>
              <w:rPr>
                <w:rFonts w:ascii="Arial" w:hAnsi="Arial" w:cs="Arial"/>
              </w:rPr>
            </w:pPr>
          </w:p>
          <w:p w:rsidR="0060715A" w:rsidRDefault="0042123D" w:rsidP="0042123D">
            <w:pPr>
              <w:tabs>
                <w:tab w:val="left" w:pos="709"/>
              </w:tabs>
              <w:spacing w:after="0" w:line="240" w:lineRule="auto"/>
              <w:contextualSpacing/>
              <w:jc w:val="both"/>
              <w:rPr>
                <w:rFonts w:ascii="Arial" w:hAnsi="Arial" w:cs="Arial"/>
              </w:rPr>
            </w:pPr>
            <w:r w:rsidRPr="0042123D">
              <w:rPr>
                <w:rFonts w:ascii="Arial" w:hAnsi="Arial" w:cs="Arial"/>
              </w:rPr>
              <w:t xml:space="preserve">Con base en lo definido en la Ley 1751/2015 Artículo 19. “POLÍTICA PARA EL MANEJO DE LA INFORMACIÓN EN SALUD. Con el fin de alcanzar un manejo veraz, oportuno, pertinente y transparente de los diferentes tipos de datos generados por todos los actores, en sus diferentes niveles y su transformación en información para la toma de decisiones, se implementará una política que incluya un sistema único de información en salud, que integre los componentes demográficos, socioeconómicos, epidemiológicos, clínicos, administrativos y financieros. </w:t>
            </w:r>
          </w:p>
          <w:p w:rsidR="0060715A" w:rsidRDefault="0060715A" w:rsidP="0042123D">
            <w:pPr>
              <w:tabs>
                <w:tab w:val="left" w:pos="709"/>
              </w:tabs>
              <w:spacing w:after="0" w:line="240" w:lineRule="auto"/>
              <w:contextualSpacing/>
              <w:jc w:val="both"/>
              <w:rPr>
                <w:rFonts w:ascii="Arial" w:hAnsi="Arial" w:cs="Arial"/>
              </w:rPr>
            </w:pPr>
          </w:p>
          <w:p w:rsidR="0042123D" w:rsidRDefault="0042123D" w:rsidP="0042123D">
            <w:pPr>
              <w:tabs>
                <w:tab w:val="left" w:pos="709"/>
              </w:tabs>
              <w:spacing w:after="0" w:line="240" w:lineRule="auto"/>
              <w:contextualSpacing/>
              <w:jc w:val="both"/>
              <w:rPr>
                <w:rFonts w:ascii="Arial" w:hAnsi="Arial" w:cs="Arial"/>
              </w:rPr>
            </w:pPr>
            <w:r w:rsidRPr="0042123D">
              <w:rPr>
                <w:rFonts w:ascii="Arial" w:hAnsi="Arial" w:cs="Arial"/>
              </w:rPr>
              <w:t xml:space="preserve">Los agentes del Sistema deben suministrar la información que requiera el Ministerio de Salud y Protección Social, en los términos y condiciones que se determine”. Lo descrito en el Acuerdo 002/2001 Artículo 9. “ACTIVIDADES, INTERVENCIONES Y PROCEDIMIENTOS. Adoptase las actividades, intervenciones y procedimientos del Plan de Servicios de Sanidad Militar y Policial, aquellas incluidas en la Clasificación Única de Procedimientos en Salud vigente, establecida por el Ministerio de Salud, para la </w:t>
            </w:r>
            <w:r w:rsidRPr="0042123D">
              <w:rPr>
                <w:rFonts w:ascii="Arial" w:hAnsi="Arial" w:cs="Arial"/>
              </w:rPr>
              <w:t>atención por</w:t>
            </w:r>
            <w:r w:rsidRPr="0042123D">
              <w:rPr>
                <w:rFonts w:ascii="Arial" w:hAnsi="Arial" w:cs="Arial"/>
              </w:rPr>
              <w:t xml:space="preserve"> el SSMP”. Así como lo definido en la Resolución 3495/2019 Artículo 2. “Ámbito de aplicación. Las disposiciones aquí previstas aplican a las secretarías departamentales, distritales y municipales de salud o la entidad que haga sus veces, Entidades Promotoras de Salud - EPS del régimen contributivo y subsidiado , entidades adaptadas, entidades que administran planes voluntarios de salud , Instituciones Prestadoras de Servicios de Salud -IPS, a la Administradora de los Recursos del Sistema General</w:t>
            </w:r>
            <w:bookmarkStart w:id="1" w:name="_GoBack"/>
            <w:bookmarkEnd w:id="1"/>
            <w:r w:rsidRPr="0042123D">
              <w:rPr>
                <w:rFonts w:ascii="Arial" w:hAnsi="Arial" w:cs="Arial"/>
              </w:rPr>
              <w:t xml:space="preserve"> de Seguridad Social en Salud - ADRES, las compañías de seguros que expidan el Seguro Obligatorio para Accidentes de Tránsito - SOAT, entidades o instituciones de los regímenes Especial y de Excepción de salud bajo el cual prestan sus servicios, los organismos de dirección, vigilancia y control del Sistema General de Seguridad Social en Salud -SGSSS, y demás agentes del Sistema de Seguridad Social Integral. </w:t>
            </w:r>
          </w:p>
          <w:p w:rsidR="0042123D" w:rsidRDefault="0042123D" w:rsidP="0042123D">
            <w:pPr>
              <w:tabs>
                <w:tab w:val="left" w:pos="709"/>
              </w:tabs>
              <w:spacing w:after="0" w:line="240" w:lineRule="auto"/>
              <w:contextualSpacing/>
              <w:jc w:val="both"/>
              <w:rPr>
                <w:rFonts w:ascii="Arial" w:hAnsi="Arial" w:cs="Arial"/>
              </w:rPr>
            </w:pPr>
          </w:p>
          <w:p w:rsidR="0042123D" w:rsidRDefault="0042123D" w:rsidP="0042123D">
            <w:pPr>
              <w:tabs>
                <w:tab w:val="left" w:pos="709"/>
              </w:tabs>
              <w:spacing w:after="0" w:line="240" w:lineRule="auto"/>
              <w:contextualSpacing/>
              <w:jc w:val="both"/>
              <w:rPr>
                <w:rFonts w:ascii="Arial" w:hAnsi="Arial" w:cs="Arial"/>
              </w:rPr>
            </w:pPr>
            <w:r w:rsidRPr="0042123D">
              <w:rPr>
                <w:rFonts w:ascii="Arial" w:hAnsi="Arial" w:cs="Arial"/>
                <w:b/>
              </w:rPr>
              <w:t>2)</w:t>
            </w:r>
            <w:r w:rsidRPr="0042123D">
              <w:rPr>
                <w:rFonts w:ascii="Arial" w:hAnsi="Arial" w:cs="Arial"/>
              </w:rPr>
              <w:t xml:space="preserve"> </w:t>
            </w:r>
            <w:r w:rsidRPr="0042123D">
              <w:rPr>
                <w:rFonts w:ascii="Arial" w:hAnsi="Arial" w:cs="Arial"/>
                <w:b/>
                <w:bCs/>
              </w:rPr>
              <w:t>ATENCIÓN MÉDICA Y ESPECIALIZADA DE CONSULTA EXTERNA:</w:t>
            </w:r>
            <w:r w:rsidRPr="0042123D">
              <w:rPr>
                <w:rFonts w:ascii="Arial" w:hAnsi="Arial" w:cs="Arial"/>
              </w:rPr>
              <w:t xml:space="preserve"> </w:t>
            </w:r>
          </w:p>
          <w:p w:rsidR="0042123D" w:rsidRDefault="0042123D" w:rsidP="0042123D">
            <w:pPr>
              <w:tabs>
                <w:tab w:val="left" w:pos="709"/>
              </w:tabs>
              <w:spacing w:after="0" w:line="240" w:lineRule="auto"/>
              <w:contextualSpacing/>
              <w:jc w:val="both"/>
              <w:rPr>
                <w:rFonts w:ascii="Arial" w:hAnsi="Arial" w:cs="Arial"/>
              </w:rPr>
            </w:pPr>
          </w:p>
          <w:p w:rsidR="0042123D" w:rsidRDefault="0042123D" w:rsidP="0042123D">
            <w:pPr>
              <w:tabs>
                <w:tab w:val="left" w:pos="709"/>
              </w:tabs>
              <w:spacing w:after="0" w:line="240" w:lineRule="auto"/>
              <w:contextualSpacing/>
              <w:jc w:val="both"/>
              <w:rPr>
                <w:rFonts w:ascii="Arial" w:hAnsi="Arial" w:cs="Arial"/>
              </w:rPr>
            </w:pPr>
            <w:r w:rsidRPr="0042123D">
              <w:rPr>
                <w:rFonts w:ascii="Arial" w:hAnsi="Arial" w:cs="Arial"/>
              </w:rPr>
              <w:t xml:space="preserve">La atención médica, odontológica, terapias y especializada de consulta externa será prestada por cada una de las profesiones y especialidades descritas en el portafolio del HOSPITAL, con base en la codificación de la CUPS y dando cumplimiento a las políticas y lineamientos emitidos por la Dirección General de Sanidad Militar.  </w:t>
            </w:r>
          </w:p>
          <w:p w:rsidR="0042123D" w:rsidRDefault="0042123D" w:rsidP="0042123D">
            <w:pPr>
              <w:tabs>
                <w:tab w:val="left" w:pos="709"/>
              </w:tabs>
              <w:spacing w:after="0" w:line="240" w:lineRule="auto"/>
              <w:contextualSpacing/>
              <w:jc w:val="both"/>
              <w:rPr>
                <w:rFonts w:ascii="Arial" w:hAnsi="Arial" w:cs="Arial"/>
              </w:rPr>
            </w:pPr>
          </w:p>
          <w:p w:rsidR="0042123D" w:rsidRDefault="0042123D" w:rsidP="0042123D">
            <w:pPr>
              <w:tabs>
                <w:tab w:val="left" w:pos="709"/>
              </w:tabs>
              <w:spacing w:after="0" w:line="240" w:lineRule="auto"/>
              <w:contextualSpacing/>
              <w:jc w:val="both"/>
              <w:rPr>
                <w:rFonts w:ascii="Arial" w:hAnsi="Arial" w:cs="Arial"/>
              </w:rPr>
            </w:pPr>
            <w:r w:rsidRPr="0042123D">
              <w:rPr>
                <w:rFonts w:ascii="Arial" w:hAnsi="Arial" w:cs="Arial"/>
                <w:b/>
                <w:bCs/>
              </w:rPr>
              <w:t>3) ATENCIÓN DE PACIENTES POR SALUD MENTAL:</w:t>
            </w:r>
            <w:r w:rsidRPr="0042123D">
              <w:rPr>
                <w:rFonts w:ascii="Arial" w:hAnsi="Arial" w:cs="Arial"/>
              </w:rPr>
              <w:t xml:space="preserve"> </w:t>
            </w:r>
          </w:p>
          <w:p w:rsidR="0042123D" w:rsidRDefault="0042123D" w:rsidP="0042123D">
            <w:pPr>
              <w:tabs>
                <w:tab w:val="left" w:pos="709"/>
              </w:tabs>
              <w:spacing w:after="0" w:line="240" w:lineRule="auto"/>
              <w:contextualSpacing/>
              <w:jc w:val="both"/>
              <w:rPr>
                <w:rFonts w:ascii="Arial" w:hAnsi="Arial" w:cs="Arial"/>
              </w:rPr>
            </w:pPr>
          </w:p>
          <w:p w:rsidR="0042123D" w:rsidRDefault="0042123D" w:rsidP="0042123D">
            <w:pPr>
              <w:tabs>
                <w:tab w:val="left" w:pos="709"/>
              </w:tabs>
              <w:spacing w:after="0" w:line="240" w:lineRule="auto"/>
              <w:contextualSpacing/>
              <w:jc w:val="both"/>
              <w:rPr>
                <w:rFonts w:ascii="Arial" w:hAnsi="Arial" w:cs="Arial"/>
                <w:lang w:val="es-ES"/>
              </w:rPr>
            </w:pPr>
            <w:r w:rsidRPr="0042123D">
              <w:rPr>
                <w:rFonts w:ascii="Arial" w:eastAsiaTheme="minorEastAsia" w:hAnsi="Arial" w:cs="Arial"/>
                <w:bCs/>
                <w:lang w:val="es-ES"/>
              </w:rPr>
              <w:t xml:space="preserve">Para la atención en salud mental, deberá definirse si se trata de un paciente agudo o crónico con el fin de definir su manejo y proceso de rehabilitación, dentro de lo establecido en la normatividad legal vigente y los lineamientos de la Dirección. </w:t>
            </w:r>
            <w:r w:rsidRPr="0042123D">
              <w:rPr>
                <w:rFonts w:ascii="Arial" w:hAnsi="Arial" w:cs="Arial"/>
                <w:lang w:val="es-ES"/>
              </w:rPr>
              <w:t>En caso de requerir servicio para manejo de fármaco-dependencias y rehabilitación en adicciones, se prestará de acuerdo al manual de abordaje de sustancias psicoactivas de la Dirección y deberá ser presentado en el comité de farmacodependencias, garantizando la prestación especializada de estos pacientes. Una vez el paciente sea dado de alta, deberá tener cubierto el suministro de medicamentos mínimo un (1) mes. El HOSPITAL deberá avisar 48 horas hábiles antes de la salida</w:t>
            </w:r>
            <w:r>
              <w:rPr>
                <w:rFonts w:ascii="Arial" w:hAnsi="Arial" w:cs="Arial"/>
                <w:lang w:val="es-ES"/>
              </w:rPr>
              <w:t xml:space="preserve"> para trámites administrativos.</w:t>
            </w:r>
          </w:p>
          <w:p w:rsidR="0042123D" w:rsidRDefault="0042123D" w:rsidP="0042123D">
            <w:pPr>
              <w:tabs>
                <w:tab w:val="left" w:pos="709"/>
              </w:tabs>
              <w:spacing w:after="0" w:line="240" w:lineRule="auto"/>
              <w:contextualSpacing/>
              <w:jc w:val="both"/>
              <w:rPr>
                <w:rFonts w:ascii="Arial" w:hAnsi="Arial" w:cs="Arial"/>
                <w:lang w:val="es-ES"/>
              </w:rPr>
            </w:pPr>
          </w:p>
          <w:p w:rsidR="0042123D" w:rsidRDefault="0042123D" w:rsidP="0042123D">
            <w:pPr>
              <w:tabs>
                <w:tab w:val="left" w:pos="709"/>
              </w:tabs>
              <w:spacing w:after="0" w:line="240" w:lineRule="auto"/>
              <w:contextualSpacing/>
              <w:jc w:val="both"/>
              <w:rPr>
                <w:rFonts w:ascii="Arial" w:hAnsi="Arial" w:cs="Arial"/>
                <w:b/>
                <w:bCs/>
              </w:rPr>
            </w:pPr>
            <w:r w:rsidRPr="0042123D">
              <w:rPr>
                <w:rFonts w:ascii="Arial" w:hAnsi="Arial" w:cs="Arial"/>
                <w:b/>
                <w:lang w:val="es-ES"/>
              </w:rPr>
              <w:t>4)</w:t>
            </w:r>
            <w:r w:rsidRPr="0042123D">
              <w:rPr>
                <w:rFonts w:ascii="Arial" w:hAnsi="Arial" w:cs="Arial"/>
                <w:lang w:val="es-ES"/>
              </w:rPr>
              <w:t xml:space="preserve"> </w:t>
            </w:r>
            <w:bookmarkStart w:id="2" w:name="_Toc25752817"/>
            <w:r w:rsidRPr="0042123D">
              <w:rPr>
                <w:rFonts w:ascii="Arial" w:hAnsi="Arial" w:cs="Arial"/>
                <w:b/>
                <w:lang w:val="es-ES"/>
              </w:rPr>
              <w:t>ATENCIÓN DE PACIENTES EN ABANDONO</w:t>
            </w:r>
            <w:bookmarkEnd w:id="2"/>
            <w:r w:rsidRPr="0042123D">
              <w:rPr>
                <w:rFonts w:ascii="Arial" w:hAnsi="Arial" w:cs="Arial"/>
                <w:b/>
                <w:lang w:val="es-ES"/>
              </w:rPr>
              <w:t>:</w:t>
            </w:r>
            <w:r w:rsidRPr="0042123D">
              <w:rPr>
                <w:rFonts w:ascii="Arial" w:hAnsi="Arial" w:cs="Arial"/>
                <w:b/>
                <w:bCs/>
              </w:rPr>
              <w:t xml:space="preserve"> </w:t>
            </w:r>
          </w:p>
          <w:p w:rsidR="0042123D" w:rsidRDefault="0042123D" w:rsidP="0042123D">
            <w:pPr>
              <w:tabs>
                <w:tab w:val="left" w:pos="709"/>
              </w:tabs>
              <w:spacing w:after="0" w:line="240" w:lineRule="auto"/>
              <w:contextualSpacing/>
              <w:jc w:val="both"/>
              <w:rPr>
                <w:rFonts w:ascii="Arial" w:hAnsi="Arial" w:cs="Arial"/>
                <w:b/>
                <w:bCs/>
              </w:rPr>
            </w:pPr>
          </w:p>
          <w:p w:rsidR="0042123D" w:rsidRDefault="0042123D" w:rsidP="0042123D">
            <w:pPr>
              <w:tabs>
                <w:tab w:val="left" w:pos="709"/>
              </w:tabs>
              <w:spacing w:after="0" w:line="240" w:lineRule="auto"/>
              <w:contextualSpacing/>
              <w:jc w:val="both"/>
              <w:rPr>
                <w:rFonts w:ascii="Arial" w:hAnsi="Arial" w:cs="Arial"/>
                <w:lang w:val="es-ES"/>
              </w:rPr>
            </w:pPr>
            <w:r w:rsidRPr="0042123D">
              <w:rPr>
                <w:rFonts w:ascii="Arial" w:hAnsi="Arial" w:cs="Arial"/>
                <w:lang w:val="es-ES"/>
              </w:rPr>
              <w:t xml:space="preserve">Los pacientes considerados por el equipo de salud en riesgo de presunto abandono, serán identificados y valorados por trabajo social del Hospital Militar Central para la correspondiente gestión de acuerdo a los lineamientos establecidos en el “Protocolo de Presunto Abandono por Negligencia Familiar o Ausencia de Redes de Apoyo a los usuarios Hospitalizados del Subsistema de Salud de las Fuerzas Militares V.2” o normas que lo modifiquen o adicionen; si se ha confirmado la condición de presunto abandono, debe reportar a los entes correspondientes y debe ser informado a la DIRECCIÓN para dar continuidad a la implementación del protocolo a través de la Dirección de Sanidad, si la valoración determina que el paciente no se encuentra en vulnerabilidad de abandono se finaliza la implementación del protocolo y se deja constancia en la historia clínica. </w:t>
            </w:r>
          </w:p>
          <w:p w:rsidR="0042123D" w:rsidRDefault="0042123D" w:rsidP="0042123D">
            <w:pPr>
              <w:tabs>
                <w:tab w:val="left" w:pos="709"/>
              </w:tabs>
              <w:spacing w:after="0" w:line="240" w:lineRule="auto"/>
              <w:contextualSpacing/>
              <w:jc w:val="both"/>
              <w:rPr>
                <w:rFonts w:ascii="Arial" w:hAnsi="Arial" w:cs="Arial"/>
                <w:lang w:val="es-ES"/>
              </w:rPr>
            </w:pPr>
          </w:p>
          <w:p w:rsidR="0042123D" w:rsidRDefault="0042123D" w:rsidP="0042123D">
            <w:pPr>
              <w:tabs>
                <w:tab w:val="left" w:pos="709"/>
              </w:tabs>
              <w:spacing w:after="0" w:line="240" w:lineRule="auto"/>
              <w:contextualSpacing/>
              <w:jc w:val="both"/>
              <w:rPr>
                <w:rFonts w:ascii="Arial" w:hAnsi="Arial" w:cs="Arial"/>
                <w:b/>
                <w:lang w:val="es-ES"/>
              </w:rPr>
            </w:pPr>
            <w:r w:rsidRPr="0042123D">
              <w:rPr>
                <w:rFonts w:ascii="Arial" w:hAnsi="Arial" w:cs="Arial"/>
                <w:b/>
                <w:bCs/>
              </w:rPr>
              <w:t xml:space="preserve">5) </w:t>
            </w:r>
            <w:bookmarkStart w:id="3" w:name="_Toc532301538"/>
            <w:bookmarkStart w:id="4" w:name="_Toc25752818"/>
            <w:r w:rsidRPr="0042123D">
              <w:rPr>
                <w:rFonts w:ascii="Arial" w:hAnsi="Arial" w:cs="Arial"/>
                <w:b/>
                <w:lang w:val="es-ES"/>
              </w:rPr>
              <w:t xml:space="preserve">PLAN ESPECIAL DE </w:t>
            </w:r>
            <w:bookmarkEnd w:id="3"/>
            <w:r w:rsidRPr="0042123D">
              <w:rPr>
                <w:rFonts w:ascii="Arial" w:hAnsi="Arial" w:cs="Arial"/>
                <w:b/>
                <w:lang w:val="es-ES"/>
              </w:rPr>
              <w:t>VACUNACIÓN</w:t>
            </w:r>
            <w:bookmarkEnd w:id="4"/>
            <w:r w:rsidRPr="0042123D">
              <w:rPr>
                <w:rFonts w:ascii="Arial" w:hAnsi="Arial" w:cs="Arial"/>
                <w:b/>
                <w:lang w:val="es-ES"/>
              </w:rPr>
              <w:t xml:space="preserve">: </w:t>
            </w:r>
          </w:p>
          <w:p w:rsidR="0042123D" w:rsidRDefault="0042123D" w:rsidP="0042123D">
            <w:pPr>
              <w:tabs>
                <w:tab w:val="left" w:pos="709"/>
              </w:tabs>
              <w:spacing w:after="0" w:line="240" w:lineRule="auto"/>
              <w:contextualSpacing/>
              <w:jc w:val="both"/>
              <w:rPr>
                <w:rFonts w:ascii="Arial" w:hAnsi="Arial" w:cs="Arial"/>
                <w:b/>
                <w:lang w:val="es-ES"/>
              </w:rPr>
            </w:pPr>
          </w:p>
          <w:p w:rsidR="0042123D" w:rsidRDefault="0042123D" w:rsidP="0042123D">
            <w:pPr>
              <w:tabs>
                <w:tab w:val="left" w:pos="709"/>
              </w:tabs>
              <w:spacing w:after="0" w:line="240" w:lineRule="auto"/>
              <w:contextualSpacing/>
              <w:jc w:val="both"/>
              <w:rPr>
                <w:rFonts w:ascii="Arial" w:hAnsi="Arial" w:cs="Arial"/>
                <w:b/>
                <w:bCs/>
              </w:rPr>
            </w:pPr>
            <w:r w:rsidRPr="0042123D">
              <w:rPr>
                <w:rFonts w:ascii="Arial" w:eastAsiaTheme="minorEastAsia" w:hAnsi="Arial" w:cs="Arial"/>
                <w:bCs/>
                <w:lang w:val="es-ES"/>
              </w:rPr>
              <w:t>La ejecución del plan especial de vacunación estará sujeto al plan del Ministerio de Salud y de la Protección Social, los protocolos del HOSPITAL y manual de vacunación de la DIRECCIÓN.</w:t>
            </w:r>
            <w:r w:rsidRPr="0042123D">
              <w:rPr>
                <w:rFonts w:ascii="Arial" w:hAnsi="Arial" w:cs="Arial"/>
                <w:b/>
                <w:bCs/>
              </w:rPr>
              <w:t xml:space="preserve"> </w:t>
            </w:r>
          </w:p>
          <w:p w:rsidR="0042123D" w:rsidRDefault="0042123D" w:rsidP="0042123D">
            <w:pPr>
              <w:tabs>
                <w:tab w:val="left" w:pos="709"/>
              </w:tabs>
              <w:spacing w:after="0" w:line="240" w:lineRule="auto"/>
              <w:contextualSpacing/>
              <w:jc w:val="both"/>
              <w:rPr>
                <w:rFonts w:ascii="Arial" w:hAnsi="Arial" w:cs="Arial"/>
                <w:b/>
                <w:bCs/>
              </w:rPr>
            </w:pPr>
          </w:p>
          <w:p w:rsidR="0042123D" w:rsidRDefault="0042123D" w:rsidP="0042123D">
            <w:pPr>
              <w:tabs>
                <w:tab w:val="left" w:pos="709"/>
              </w:tabs>
              <w:spacing w:after="0" w:line="240" w:lineRule="auto"/>
              <w:contextualSpacing/>
              <w:jc w:val="both"/>
              <w:rPr>
                <w:rFonts w:ascii="Arial" w:hAnsi="Arial" w:cs="Arial"/>
                <w:b/>
                <w:lang w:val="es-ES"/>
              </w:rPr>
            </w:pPr>
            <w:r w:rsidRPr="0042123D">
              <w:rPr>
                <w:rFonts w:ascii="Arial" w:hAnsi="Arial" w:cs="Arial"/>
                <w:b/>
                <w:bCs/>
              </w:rPr>
              <w:t xml:space="preserve">6) </w:t>
            </w:r>
            <w:bookmarkStart w:id="5" w:name="_Toc532301539"/>
            <w:bookmarkStart w:id="6" w:name="_Toc25752819"/>
            <w:r w:rsidRPr="0042123D">
              <w:rPr>
                <w:rFonts w:ascii="Arial" w:hAnsi="Arial" w:cs="Arial"/>
                <w:b/>
                <w:lang w:val="es-ES"/>
              </w:rPr>
              <w:t>RECIÉN NACIDOS Y LACTANTES MENORES DE SEIS (6) MESES</w:t>
            </w:r>
            <w:bookmarkEnd w:id="5"/>
            <w:bookmarkEnd w:id="6"/>
            <w:r w:rsidRPr="0042123D">
              <w:rPr>
                <w:rFonts w:ascii="Arial" w:hAnsi="Arial" w:cs="Arial"/>
                <w:b/>
                <w:lang w:val="es-ES"/>
              </w:rPr>
              <w:t xml:space="preserve">: </w:t>
            </w:r>
          </w:p>
          <w:p w:rsidR="0042123D" w:rsidRDefault="0042123D" w:rsidP="0042123D">
            <w:pPr>
              <w:tabs>
                <w:tab w:val="left" w:pos="709"/>
              </w:tabs>
              <w:spacing w:after="0" w:line="240" w:lineRule="auto"/>
              <w:contextualSpacing/>
              <w:jc w:val="both"/>
              <w:rPr>
                <w:rFonts w:ascii="Arial" w:hAnsi="Arial" w:cs="Arial"/>
                <w:b/>
                <w:lang w:val="es-ES"/>
              </w:rPr>
            </w:pPr>
          </w:p>
          <w:p w:rsidR="0042123D" w:rsidRPr="0042123D" w:rsidRDefault="0042123D" w:rsidP="0042123D">
            <w:pPr>
              <w:tabs>
                <w:tab w:val="left" w:pos="709"/>
              </w:tabs>
              <w:spacing w:after="0" w:line="240" w:lineRule="auto"/>
              <w:contextualSpacing/>
              <w:jc w:val="both"/>
              <w:rPr>
                <w:rFonts w:ascii="Arial" w:hAnsi="Arial" w:cs="Arial"/>
              </w:rPr>
            </w:pPr>
            <w:r w:rsidRPr="0042123D">
              <w:rPr>
                <w:rFonts w:ascii="Arial" w:eastAsiaTheme="minorEastAsia" w:hAnsi="Arial" w:cs="Arial"/>
                <w:bCs/>
                <w:lang w:val="es-ES"/>
              </w:rPr>
              <w:t xml:space="preserve">Se brindará la atención a este grupo etario en el HOSPITAL, (atención integral de crecimiento y desarrollo, </w:t>
            </w:r>
            <w:r w:rsidRPr="0042123D">
              <w:rPr>
                <w:rFonts w:ascii="Arial" w:hAnsi="Arial" w:cs="Arial"/>
              </w:rPr>
              <w:t>tamizaje auditivo del recién nacido con riesgo de hipoacusia</w:t>
            </w:r>
            <w:r w:rsidRPr="0042123D">
              <w:rPr>
                <w:rFonts w:ascii="Arial" w:eastAsiaTheme="minorEastAsia" w:hAnsi="Arial" w:cs="Arial"/>
                <w:bCs/>
                <w:lang w:val="es-ES"/>
              </w:rPr>
              <w:t xml:space="preserve">, tamizaje </w:t>
            </w:r>
            <w:r w:rsidRPr="0042123D">
              <w:rPr>
                <w:rFonts w:ascii="Arial" w:hAnsi="Arial" w:cs="Arial"/>
              </w:rPr>
              <w:t>cardiaco y metabólico - según Ruta Integral de Atención en Salud Materno Perinatal</w:t>
            </w:r>
            <w:r w:rsidRPr="0042123D">
              <w:rPr>
                <w:rFonts w:ascii="Arial" w:eastAsiaTheme="minorEastAsia" w:hAnsi="Arial" w:cs="Arial"/>
                <w:bCs/>
                <w:lang w:val="es-ES"/>
              </w:rPr>
              <w:t xml:space="preserve"> y Resolución 276/2019-, vacunación y puericultura), el primer mes de vida del recién nacido y para aquellos q</w:t>
            </w:r>
            <w:r w:rsidRPr="0042123D">
              <w:rPr>
                <w:rFonts w:ascii="Arial" w:hAnsi="Arial" w:cs="Arial"/>
                <w:bCs/>
                <w:lang w:val="es-ES"/>
              </w:rPr>
              <w:t>ue con base en la ruta de atención integral según el momento curso de vida no se logren activar en los Establecimientos de Sanidad Militar</w:t>
            </w:r>
            <w:r w:rsidRPr="0042123D">
              <w:rPr>
                <w:rFonts w:ascii="Arial" w:eastAsiaTheme="minorEastAsia" w:hAnsi="Arial" w:cs="Arial"/>
                <w:bCs/>
                <w:lang w:val="es-ES"/>
              </w:rPr>
              <w:t xml:space="preserve">. </w:t>
            </w:r>
            <w:r w:rsidRPr="0042123D">
              <w:rPr>
                <w:rFonts w:ascii="Arial" w:hAnsi="Arial" w:cs="Arial"/>
              </w:rPr>
              <w:t>El Programa Canguro que prestará el HOSPITAL será de acuerdo a la vigencia del Lineamiento Técnico del Programa madre Canguro Para Colombia del Ministerio de Salud y Protección Social Vigente</w:t>
            </w:r>
          </w:p>
          <w:p w:rsidR="0042123D" w:rsidRPr="0042123D" w:rsidRDefault="0042123D" w:rsidP="0042123D">
            <w:pPr>
              <w:tabs>
                <w:tab w:val="left" w:pos="0"/>
                <w:tab w:val="left" w:pos="567"/>
                <w:tab w:val="left" w:pos="709"/>
              </w:tabs>
              <w:spacing w:after="0" w:line="240" w:lineRule="auto"/>
              <w:jc w:val="both"/>
              <w:rPr>
                <w:rFonts w:ascii="Arial" w:hAnsi="Arial" w:cs="Arial"/>
              </w:rPr>
            </w:pPr>
            <w:r w:rsidRPr="0042123D">
              <w:rPr>
                <w:rFonts w:ascii="Arial" w:hAnsi="Arial" w:cs="Arial"/>
              </w:rPr>
              <w:t>Etapa 0: Etapa Intrahospitalaria</w:t>
            </w:r>
          </w:p>
          <w:p w:rsidR="0042123D" w:rsidRPr="0042123D" w:rsidRDefault="0042123D" w:rsidP="0042123D">
            <w:pPr>
              <w:tabs>
                <w:tab w:val="left" w:pos="0"/>
                <w:tab w:val="left" w:pos="567"/>
                <w:tab w:val="left" w:pos="709"/>
              </w:tabs>
              <w:spacing w:after="0" w:line="240" w:lineRule="auto"/>
              <w:jc w:val="both"/>
              <w:rPr>
                <w:rFonts w:ascii="Arial" w:hAnsi="Arial" w:cs="Arial"/>
              </w:rPr>
            </w:pPr>
            <w:r w:rsidRPr="0042123D">
              <w:rPr>
                <w:rFonts w:ascii="Arial" w:hAnsi="Arial" w:cs="Arial"/>
              </w:rPr>
              <w:t>Etapa 1: Seguimiento ambulatorio hasta las 40 semanas de edad gestacional</w:t>
            </w:r>
          </w:p>
          <w:p w:rsidR="0042123D" w:rsidRPr="0042123D" w:rsidRDefault="0042123D" w:rsidP="0042123D">
            <w:pPr>
              <w:tabs>
                <w:tab w:val="left" w:pos="0"/>
                <w:tab w:val="left" w:pos="567"/>
                <w:tab w:val="left" w:pos="709"/>
              </w:tabs>
              <w:spacing w:after="0" w:line="240" w:lineRule="auto"/>
              <w:jc w:val="both"/>
              <w:rPr>
                <w:rFonts w:ascii="Arial" w:hAnsi="Arial" w:cs="Arial"/>
              </w:rPr>
            </w:pPr>
            <w:r w:rsidRPr="0042123D">
              <w:rPr>
                <w:rFonts w:ascii="Arial" w:hAnsi="Arial" w:cs="Arial"/>
              </w:rPr>
              <w:t>Etapa 2: Seguimiento ambulatorio desde las 40 semanas de edad gestacional hasta un año de edad corregida</w:t>
            </w:r>
          </w:p>
          <w:p w:rsidR="0042123D" w:rsidRDefault="0042123D" w:rsidP="0042123D">
            <w:pPr>
              <w:tabs>
                <w:tab w:val="left" w:pos="0"/>
                <w:tab w:val="left" w:pos="567"/>
                <w:tab w:val="left" w:pos="709"/>
              </w:tabs>
              <w:spacing w:after="0" w:line="240" w:lineRule="auto"/>
              <w:contextualSpacing/>
              <w:jc w:val="both"/>
              <w:rPr>
                <w:rFonts w:ascii="Arial" w:hAnsi="Arial" w:cs="Arial"/>
                <w:b/>
                <w:bCs/>
              </w:rPr>
            </w:pPr>
            <w:r w:rsidRPr="0042123D">
              <w:rPr>
                <w:rFonts w:ascii="Arial" w:hAnsi="Arial" w:cs="Arial"/>
              </w:rPr>
              <w:t>Etapa 3: Seguimiento ambulatorio desde 1 año de edad corregida hasta los 2 años de edad corregida</w:t>
            </w:r>
            <w:r w:rsidRPr="0042123D">
              <w:rPr>
                <w:rFonts w:ascii="Arial" w:hAnsi="Arial" w:cs="Arial"/>
                <w:b/>
                <w:bCs/>
              </w:rPr>
              <w:t xml:space="preserve"> </w:t>
            </w:r>
          </w:p>
          <w:p w:rsidR="0042123D" w:rsidRDefault="0042123D" w:rsidP="0042123D">
            <w:pPr>
              <w:tabs>
                <w:tab w:val="left" w:pos="0"/>
                <w:tab w:val="left" w:pos="567"/>
                <w:tab w:val="left" w:pos="709"/>
              </w:tabs>
              <w:spacing w:after="0" w:line="240" w:lineRule="auto"/>
              <w:contextualSpacing/>
              <w:jc w:val="both"/>
              <w:rPr>
                <w:rFonts w:ascii="Arial" w:hAnsi="Arial" w:cs="Arial"/>
                <w:b/>
                <w:bCs/>
              </w:rPr>
            </w:pPr>
          </w:p>
          <w:p w:rsidR="0042123D" w:rsidRDefault="0042123D" w:rsidP="0042123D">
            <w:pPr>
              <w:tabs>
                <w:tab w:val="left" w:pos="0"/>
                <w:tab w:val="left" w:pos="567"/>
                <w:tab w:val="left" w:pos="709"/>
              </w:tabs>
              <w:spacing w:after="0" w:line="240" w:lineRule="auto"/>
              <w:contextualSpacing/>
              <w:jc w:val="both"/>
              <w:rPr>
                <w:rFonts w:ascii="Arial" w:hAnsi="Arial" w:cs="Arial"/>
                <w:b/>
                <w:bCs/>
              </w:rPr>
            </w:pPr>
            <w:r w:rsidRPr="0042123D">
              <w:rPr>
                <w:rFonts w:ascii="Arial" w:hAnsi="Arial" w:cs="Arial"/>
                <w:b/>
                <w:bCs/>
              </w:rPr>
              <w:t xml:space="preserve">7) </w:t>
            </w:r>
            <w:bookmarkStart w:id="7" w:name="_Toc532301540"/>
            <w:bookmarkStart w:id="8" w:name="_Toc25752820"/>
            <w:r w:rsidRPr="0042123D">
              <w:rPr>
                <w:rFonts w:ascii="Arial" w:hAnsi="Arial" w:cs="Arial"/>
                <w:b/>
                <w:lang w:val="es-ES"/>
              </w:rPr>
              <w:t>PROGRAMA DE ATENCIÓN MATERNO FETAL</w:t>
            </w:r>
            <w:bookmarkEnd w:id="7"/>
            <w:bookmarkEnd w:id="8"/>
            <w:r w:rsidRPr="0042123D">
              <w:rPr>
                <w:rFonts w:ascii="Arial" w:hAnsi="Arial" w:cs="Arial"/>
                <w:b/>
                <w:bCs/>
              </w:rPr>
              <w:t xml:space="preserve">: </w:t>
            </w:r>
          </w:p>
          <w:p w:rsidR="0042123D" w:rsidRDefault="0042123D" w:rsidP="0042123D">
            <w:pPr>
              <w:tabs>
                <w:tab w:val="left" w:pos="0"/>
                <w:tab w:val="left" w:pos="567"/>
                <w:tab w:val="left" w:pos="709"/>
              </w:tabs>
              <w:spacing w:after="0" w:line="240" w:lineRule="auto"/>
              <w:contextualSpacing/>
              <w:jc w:val="both"/>
              <w:rPr>
                <w:rFonts w:ascii="Arial" w:hAnsi="Arial" w:cs="Arial"/>
                <w:b/>
                <w:bCs/>
              </w:rPr>
            </w:pP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rPr>
            </w:pPr>
            <w:r w:rsidRPr="0042123D">
              <w:rPr>
                <w:rFonts w:ascii="Arial" w:eastAsiaTheme="minorEastAsia" w:hAnsi="Arial" w:cs="Arial"/>
                <w:bCs/>
                <w:lang w:val="es-ES"/>
              </w:rPr>
              <w:t xml:space="preserve">La atención realizada a las mujeres gestantes del SSFM será de acuerdo a las directrices de operación de la Ruta Integral de Atención Materno Perinatal del Subsistema de Salud de las Fuerzas Militares y lo definido en la Resolución 3280/2018, o normas que la modifiquen o adicionen.  Deberá contar con un profesional de enfermería quien será el encargado de realizar el monitoreo y seguimiento de las usuarias, por otra </w:t>
            </w:r>
            <w:r w:rsidRPr="0042123D">
              <w:rPr>
                <w:rFonts w:ascii="Arial" w:eastAsiaTheme="minorEastAsia" w:hAnsi="Arial" w:cs="Arial"/>
                <w:bCs/>
                <w:lang w:val="es-ES"/>
              </w:rPr>
              <w:t>parte,</w:t>
            </w:r>
            <w:r w:rsidRPr="0042123D">
              <w:rPr>
                <w:rFonts w:ascii="Arial" w:eastAsiaTheme="minorEastAsia" w:hAnsi="Arial" w:cs="Arial"/>
                <w:bCs/>
                <w:lang w:val="es-ES"/>
              </w:rPr>
              <w:t xml:space="preserve"> también será el enlace entre el HOSPITAL con la DIRECCIÓN y deberá responder a las solicitudes de información y gestión de la atención.  Alto Riesgo Obstétrico: Las gestantes diagnosticadas como alto riesgo obstétrico incluyendo gestantes menores de edad, deberán ser atendidas por el HOSPITAL de acuerdo a lo dispuesto en la Resolución 3280 de 2018 o normas que la modifiquen o adicionen.  Bajo Riesgo Obstétrico: Las gestantes que durante su cronología materna se mantengan en bajo riesgo obstétrico se les realizará manejo por especialista en ginecología y obstetricia en los Establecimientos de Sanidad Militar -ESM- hasta la semana 36 de gestación, con la finalidad de remitir al HOSPITAL para la programación, atención integral del parto y atención del recién nacido; esto no excluye el criterio médico en caso de requerir remisión antes de dicha edad gestacional, lo cual estará soportado en la historia clínica. Se deberá </w:t>
            </w:r>
            <w:r w:rsidRPr="0042123D">
              <w:rPr>
                <w:rFonts w:ascii="Arial" w:eastAsiaTheme="minorEastAsia" w:hAnsi="Arial" w:cs="Arial"/>
                <w:bCs/>
                <w:lang w:val="es-ES"/>
              </w:rPr>
              <w:lastRenderedPageBreak/>
              <w:t>definir método de planificación familiar antes de dar salida.  Interrupción Voluntaria del Embarazo: Para las usuarias quienes sean remitidas o soliciten el servicio de Interrupción Voluntaria del Embarazo (IVE) en los casos que la Sentencia 355/2006 lo contemplan, deberá realizarse dentro de los tres (03) días hábiles después de su solicitud como lo indica la ley, y Resolución 4006 del 02 de septiembre de 2016, eliminando las barreras de acceso.</w:t>
            </w:r>
            <w:r w:rsidRPr="0042123D">
              <w:rPr>
                <w:rFonts w:ascii="Arial" w:eastAsiaTheme="minorEastAsia" w:hAnsi="Arial" w:cs="Arial"/>
                <w:bCs/>
              </w:rPr>
              <w:t xml:space="preserve"> </w:t>
            </w: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rPr>
            </w:pPr>
          </w:p>
          <w:p w:rsidR="0042123D" w:rsidRDefault="0042123D" w:rsidP="0042123D">
            <w:pPr>
              <w:tabs>
                <w:tab w:val="left" w:pos="0"/>
                <w:tab w:val="left" w:pos="567"/>
                <w:tab w:val="left" w:pos="709"/>
              </w:tabs>
              <w:spacing w:after="0" w:line="240" w:lineRule="auto"/>
              <w:contextualSpacing/>
              <w:jc w:val="both"/>
              <w:rPr>
                <w:rFonts w:ascii="Arial" w:hAnsi="Arial" w:cs="Arial"/>
                <w:lang w:val="es-ES"/>
              </w:rPr>
            </w:pPr>
            <w:r w:rsidRPr="0042123D">
              <w:rPr>
                <w:rFonts w:ascii="Arial" w:eastAsiaTheme="minorEastAsia" w:hAnsi="Arial" w:cs="Arial"/>
                <w:b/>
                <w:bCs/>
              </w:rPr>
              <w:t xml:space="preserve">8) </w:t>
            </w:r>
            <w:bookmarkStart w:id="9" w:name="_Toc532301541"/>
            <w:bookmarkStart w:id="10" w:name="_Toc25752821"/>
            <w:r w:rsidRPr="0042123D">
              <w:rPr>
                <w:rFonts w:ascii="Arial" w:hAnsi="Arial" w:cs="Arial"/>
                <w:b/>
                <w:lang w:val="es-ES"/>
              </w:rPr>
              <w:t>ATENCIÓN INICIAL DE LAS URGENCIAS</w:t>
            </w:r>
            <w:bookmarkEnd w:id="9"/>
            <w:bookmarkEnd w:id="10"/>
            <w:r w:rsidRPr="0042123D">
              <w:rPr>
                <w:rFonts w:ascii="Arial" w:hAnsi="Arial" w:cs="Arial"/>
                <w:b/>
                <w:lang w:val="es-ES"/>
              </w:rPr>
              <w:t>:</w:t>
            </w:r>
            <w:r w:rsidRPr="0042123D">
              <w:rPr>
                <w:rFonts w:ascii="Arial" w:hAnsi="Arial" w:cs="Arial"/>
                <w:lang w:val="es-ES"/>
              </w:rPr>
              <w:t xml:space="preserve"> </w:t>
            </w:r>
          </w:p>
          <w:p w:rsidR="0042123D" w:rsidRDefault="0042123D" w:rsidP="0042123D">
            <w:pPr>
              <w:tabs>
                <w:tab w:val="left" w:pos="0"/>
                <w:tab w:val="left" w:pos="567"/>
                <w:tab w:val="left" w:pos="709"/>
              </w:tabs>
              <w:spacing w:after="0" w:line="240" w:lineRule="auto"/>
              <w:contextualSpacing/>
              <w:jc w:val="both"/>
              <w:rPr>
                <w:rFonts w:ascii="Arial" w:hAnsi="Arial" w:cs="Arial"/>
                <w:lang w:val="es-ES"/>
              </w:rPr>
            </w:pP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r w:rsidRPr="0042123D">
              <w:rPr>
                <w:rFonts w:ascii="Arial" w:eastAsiaTheme="minorEastAsia" w:hAnsi="Arial" w:cs="Arial"/>
                <w:bCs/>
                <w:lang w:val="es-ES"/>
              </w:rPr>
              <w:t xml:space="preserve">De conformidad con lo dispuesto en la Ley Estatutaria 1751 de 2015, Ley 1581 del 2012, y normas que las modifiquen o adicionen, se debe brindar por el HOSPITAL la atención inicial de urgencias por profesionales de la salud idóneos y capacitados para ello. El hospital debe garantizar un procedimiento eficaz para la recepción de los pacientes con código de aceptación, dado por la oficina de referencia y contra referencia del Hospital, asegurando una atención oportuna y la disminución del tiempo de permanencia de las ambulancias en la entrega de pacientes. </w:t>
            </w: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p>
          <w:p w:rsidR="0042123D" w:rsidRDefault="0042123D" w:rsidP="0042123D">
            <w:pPr>
              <w:tabs>
                <w:tab w:val="left" w:pos="0"/>
                <w:tab w:val="left" w:pos="567"/>
                <w:tab w:val="left" w:pos="709"/>
              </w:tabs>
              <w:spacing w:after="0" w:line="240" w:lineRule="auto"/>
              <w:contextualSpacing/>
              <w:jc w:val="both"/>
              <w:rPr>
                <w:rFonts w:ascii="Arial" w:hAnsi="Arial" w:cs="Arial"/>
                <w:b/>
                <w:lang w:val="es-ES"/>
              </w:rPr>
            </w:pPr>
            <w:r w:rsidRPr="0042123D">
              <w:rPr>
                <w:rFonts w:ascii="Arial" w:eastAsiaTheme="minorEastAsia" w:hAnsi="Arial" w:cs="Arial"/>
                <w:b/>
                <w:bCs/>
                <w:lang w:val="es-ES"/>
              </w:rPr>
              <w:t xml:space="preserve">9) </w:t>
            </w:r>
            <w:bookmarkStart w:id="11" w:name="_Toc532301542"/>
            <w:bookmarkStart w:id="12" w:name="_Toc25752822"/>
            <w:r w:rsidRPr="0042123D">
              <w:rPr>
                <w:rFonts w:ascii="Arial" w:hAnsi="Arial" w:cs="Arial"/>
                <w:b/>
                <w:lang w:val="es-ES"/>
              </w:rPr>
              <w:t>UNIDADES DE CUIDADO CRÓNICO (ATENCIÓN DOMICILIARIA O INSTITUCIONAL)</w:t>
            </w:r>
            <w:bookmarkEnd w:id="11"/>
            <w:bookmarkEnd w:id="12"/>
            <w:r w:rsidRPr="0042123D">
              <w:rPr>
                <w:rFonts w:ascii="Arial" w:hAnsi="Arial" w:cs="Arial"/>
                <w:b/>
                <w:lang w:val="es-ES"/>
              </w:rPr>
              <w:t xml:space="preserve">: </w:t>
            </w:r>
          </w:p>
          <w:p w:rsidR="0042123D" w:rsidRDefault="0042123D" w:rsidP="0042123D">
            <w:pPr>
              <w:tabs>
                <w:tab w:val="left" w:pos="0"/>
                <w:tab w:val="left" w:pos="567"/>
                <w:tab w:val="left" w:pos="709"/>
              </w:tabs>
              <w:spacing w:after="0" w:line="240" w:lineRule="auto"/>
              <w:contextualSpacing/>
              <w:jc w:val="both"/>
              <w:rPr>
                <w:rFonts w:ascii="Arial" w:hAnsi="Arial" w:cs="Arial"/>
                <w:b/>
                <w:lang w:val="es-ES"/>
              </w:rPr>
            </w:pPr>
          </w:p>
          <w:p w:rsidR="0042123D" w:rsidRDefault="0042123D" w:rsidP="0042123D">
            <w:pPr>
              <w:tabs>
                <w:tab w:val="left" w:pos="0"/>
                <w:tab w:val="left" w:pos="567"/>
                <w:tab w:val="left" w:pos="709"/>
              </w:tabs>
              <w:spacing w:after="0" w:line="240" w:lineRule="auto"/>
              <w:contextualSpacing/>
              <w:jc w:val="both"/>
              <w:rPr>
                <w:rFonts w:ascii="Arial" w:hAnsi="Arial" w:cs="Arial"/>
                <w:bCs/>
                <w:lang w:val="es-ES"/>
              </w:rPr>
            </w:pPr>
            <w:r w:rsidRPr="0042123D">
              <w:rPr>
                <w:rFonts w:ascii="Arial" w:eastAsiaTheme="minorEastAsia" w:hAnsi="Arial" w:cs="Arial"/>
                <w:bCs/>
                <w:lang w:val="es-ES"/>
              </w:rPr>
              <w:t xml:space="preserve">Para el caso en que, a su egreso, el usuario requiera del servicio de unidades de cuidado crónico, será mediante concepto de la junta multidisciplinaria haciendo parte de este el especialista tratante y delegados de la DIRECCIÓN y Direcciones de Sanidad definiendo la pertinencia de dicha solicitud según la normatividad legal vigente, la DIRECCIÓN asume la responsabilidad de la prestación de este servicio a través de las Direcciones de Sanidad, quienes realizarán todos los trámites administrativos de su competencia. </w:t>
            </w:r>
            <w:r w:rsidRPr="0042123D">
              <w:rPr>
                <w:rFonts w:ascii="Arial" w:hAnsi="Arial" w:cs="Arial"/>
                <w:bCs/>
                <w:lang w:val="es-ES"/>
              </w:rPr>
              <w:t xml:space="preserve">El HOSPITAL  informará a la  DIRECCIÓN mediante el correo electrónico </w:t>
            </w:r>
            <w:hyperlink r:id="rId8" w:history="1">
              <w:r w:rsidRPr="0042123D">
                <w:rPr>
                  <w:rStyle w:val="Hipervnculo"/>
                  <w:rFonts w:ascii="Arial" w:hAnsi="Arial" w:cs="Arial"/>
                  <w:bCs/>
                  <w:lang w:val="es-ES"/>
                </w:rPr>
                <w:t>atenciondomiciliaria@sanidadfuerzasmiitares.mil.co</w:t>
              </w:r>
            </w:hyperlink>
            <w:r w:rsidRPr="0042123D">
              <w:rPr>
                <w:rFonts w:ascii="Arial" w:hAnsi="Arial" w:cs="Arial"/>
                <w:bCs/>
                <w:lang w:val="es-ES"/>
              </w:rPr>
              <w:t xml:space="preserve"> los usuarios que serán presentados en junta de crónicos, anexando la copia de la historia clínica en un plazo de tres (3) días hábiles anteriores a la realización de la junta. </w:t>
            </w:r>
          </w:p>
          <w:p w:rsidR="0042123D" w:rsidRDefault="0042123D" w:rsidP="0042123D">
            <w:pPr>
              <w:tabs>
                <w:tab w:val="left" w:pos="0"/>
                <w:tab w:val="left" w:pos="567"/>
                <w:tab w:val="left" w:pos="709"/>
              </w:tabs>
              <w:spacing w:after="0" w:line="240" w:lineRule="auto"/>
              <w:contextualSpacing/>
              <w:jc w:val="both"/>
              <w:rPr>
                <w:rFonts w:ascii="Arial" w:hAnsi="Arial" w:cs="Arial"/>
                <w:bCs/>
                <w:lang w:val="es-ES"/>
              </w:rPr>
            </w:pPr>
          </w:p>
          <w:p w:rsidR="0042123D" w:rsidRDefault="0042123D" w:rsidP="0042123D">
            <w:pPr>
              <w:tabs>
                <w:tab w:val="left" w:pos="0"/>
                <w:tab w:val="left" w:pos="567"/>
                <w:tab w:val="left" w:pos="709"/>
              </w:tabs>
              <w:spacing w:after="0" w:line="240" w:lineRule="auto"/>
              <w:contextualSpacing/>
              <w:jc w:val="both"/>
              <w:rPr>
                <w:rFonts w:ascii="Arial" w:hAnsi="Arial" w:cs="Arial"/>
                <w:b/>
                <w:lang w:val="es-ES"/>
              </w:rPr>
            </w:pPr>
            <w:r w:rsidRPr="0042123D">
              <w:rPr>
                <w:rFonts w:ascii="Arial" w:hAnsi="Arial" w:cs="Arial"/>
                <w:b/>
                <w:bCs/>
                <w:lang w:val="es-ES"/>
              </w:rPr>
              <w:t xml:space="preserve">10) </w:t>
            </w:r>
            <w:bookmarkStart w:id="13" w:name="_Toc532301543"/>
            <w:bookmarkStart w:id="14" w:name="_Toc25752823"/>
            <w:r w:rsidRPr="0042123D">
              <w:rPr>
                <w:rFonts w:ascii="Arial" w:hAnsi="Arial" w:cs="Arial"/>
                <w:b/>
                <w:lang w:val="es-ES"/>
              </w:rPr>
              <w:t>RADIOLOGÍA</w:t>
            </w:r>
            <w:bookmarkEnd w:id="13"/>
            <w:bookmarkEnd w:id="14"/>
            <w:r w:rsidRPr="0042123D">
              <w:rPr>
                <w:rFonts w:ascii="Arial" w:hAnsi="Arial" w:cs="Arial"/>
                <w:b/>
                <w:lang w:val="es-ES"/>
              </w:rPr>
              <w:t xml:space="preserve">: </w:t>
            </w:r>
          </w:p>
          <w:p w:rsidR="0042123D" w:rsidRDefault="0042123D" w:rsidP="0042123D">
            <w:pPr>
              <w:tabs>
                <w:tab w:val="left" w:pos="0"/>
                <w:tab w:val="left" w:pos="567"/>
                <w:tab w:val="left" w:pos="709"/>
              </w:tabs>
              <w:spacing w:after="0" w:line="240" w:lineRule="auto"/>
              <w:contextualSpacing/>
              <w:jc w:val="both"/>
              <w:rPr>
                <w:rFonts w:ascii="Arial" w:hAnsi="Arial" w:cs="Arial"/>
                <w:b/>
                <w:lang w:val="es-ES"/>
              </w:rPr>
            </w:pP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r w:rsidRPr="0042123D">
              <w:rPr>
                <w:rFonts w:ascii="Arial" w:eastAsiaTheme="minorEastAsia" w:hAnsi="Arial" w:cs="Arial"/>
                <w:bCs/>
                <w:lang w:val="es-ES"/>
              </w:rPr>
              <w:t xml:space="preserve">En los casos de urgencias, atenciones prioritarias y pacientes hospitalizados, la ayuda diagnóstica debe tener como referente los estándares definidos para ello por la Superintendencia Nacional de Salud. Se deben hacer con oportunidad y calidad. Cuando el usuario presente exámenes radiológicos, realizados en los Establecimientos de Sanidad Militar, el HOSPITAL los aceptará sin que sea necesario practicarlos nuevamente. En el evento en que los exámenes realizados en los ESM sean nuevamente practicados, su justificación será sustentada por el especialista que lo solicitó, excepto en el servicio de urgencias, estando sujeto al proceso de auditoría. El HOSPITAL deberá aplicar los protocolos de valores críticos para el llamado de pacientes con resultados patológicos. </w:t>
            </w: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r w:rsidRPr="0042123D">
              <w:rPr>
                <w:rFonts w:ascii="Arial" w:eastAsiaTheme="minorEastAsia" w:hAnsi="Arial" w:cs="Arial"/>
                <w:b/>
                <w:bCs/>
                <w:lang w:val="es-ES"/>
              </w:rPr>
              <w:t xml:space="preserve">11) </w:t>
            </w:r>
            <w:bookmarkStart w:id="15" w:name="_Toc532301545"/>
            <w:bookmarkStart w:id="16" w:name="_Toc25752824"/>
            <w:r w:rsidRPr="0042123D">
              <w:rPr>
                <w:rFonts w:ascii="Arial" w:hAnsi="Arial" w:cs="Arial"/>
                <w:b/>
                <w:lang w:val="es-ES"/>
              </w:rPr>
              <w:t>LABORATORIO CLÍNICO</w:t>
            </w:r>
            <w:bookmarkEnd w:id="15"/>
            <w:bookmarkEnd w:id="16"/>
            <w:r w:rsidRPr="0042123D">
              <w:rPr>
                <w:rFonts w:ascii="Arial" w:hAnsi="Arial" w:cs="Arial"/>
                <w:b/>
                <w:lang w:val="es-ES"/>
              </w:rPr>
              <w:t xml:space="preserve">: </w:t>
            </w:r>
            <w:r w:rsidRPr="0042123D">
              <w:rPr>
                <w:rFonts w:ascii="Arial" w:eastAsiaTheme="minorEastAsia" w:hAnsi="Arial" w:cs="Arial"/>
                <w:bCs/>
                <w:lang w:val="es-ES"/>
              </w:rPr>
              <w:t xml:space="preserve">El HOSPITAL, prestará oportunamente servicio de laboratorio clínico solicitado en cumplimiento a la normatividad legal vigente. Cuando el usuario presente exámenes de Laboratorio Clínico, realizados en los Establecimientos de Sanidad Militar, el HOSPITAL los aceptará sin que sea necesario practicarlos nuevamente. En el evento en que los exámenes realizados en los ESM sean nuevamente solicitados, su justificación será sustentada por el especialista que lo solicitó, excepto en el servicio de urgencias. Los exámenes no incluidos en el Plan de Servicios de Salud de las Fuerzas Militares deben estar previamente autorizados por la DIRECCIÓN mediante comité técnico científico, excepto en los casos de urgencia vital. El HOSPITAL deberá aplicar los protocolos de valores críticos para el llamado de pacientes con resultados patológicos. </w:t>
            </w: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
                <w:bCs/>
                <w:lang w:val="es-ES"/>
              </w:rPr>
            </w:pPr>
            <w:r w:rsidRPr="0042123D">
              <w:rPr>
                <w:rFonts w:ascii="Arial" w:eastAsiaTheme="minorEastAsia" w:hAnsi="Arial" w:cs="Arial"/>
                <w:b/>
                <w:bCs/>
                <w:lang w:val="es-ES"/>
              </w:rPr>
              <w:t xml:space="preserve">12) </w:t>
            </w:r>
            <w:bookmarkStart w:id="17" w:name="_Toc532301546"/>
            <w:bookmarkStart w:id="18" w:name="_Toc25752825"/>
            <w:r w:rsidRPr="0042123D">
              <w:rPr>
                <w:rFonts w:ascii="Arial" w:hAnsi="Arial" w:cs="Arial"/>
                <w:b/>
                <w:lang w:val="es-ES"/>
              </w:rPr>
              <w:t>PATOLOGÍA</w:t>
            </w:r>
            <w:bookmarkEnd w:id="17"/>
            <w:bookmarkEnd w:id="18"/>
            <w:r w:rsidRPr="0042123D">
              <w:rPr>
                <w:rFonts w:ascii="Arial" w:eastAsiaTheme="minorEastAsia" w:hAnsi="Arial" w:cs="Arial"/>
                <w:b/>
                <w:bCs/>
                <w:lang w:val="es-ES"/>
              </w:rPr>
              <w:t xml:space="preserve">: </w:t>
            </w: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r w:rsidRPr="0042123D">
              <w:rPr>
                <w:rFonts w:ascii="Arial" w:eastAsiaTheme="minorEastAsia" w:hAnsi="Arial" w:cs="Arial"/>
                <w:bCs/>
                <w:lang w:val="es-ES"/>
              </w:rPr>
              <w:t xml:space="preserve">En casos de toma de muestras para estudio histopatológico, provenientes de los Establecimientos de Sanidad Militar y otros centros hospitalarios, deben ser enviados al Hospital, la referencia, autorización de las placas y bloque de las muestras originales. El HOSPITAL debe garantizar la notificación a los pacientes en caso de patologías oncológicas; deberá aplicar los protocolos de valores críticos para el llamado de pacientes con resultados patológicos. </w:t>
            </w: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p>
          <w:p w:rsidR="0042123D" w:rsidRDefault="0042123D" w:rsidP="0042123D">
            <w:pPr>
              <w:tabs>
                <w:tab w:val="left" w:pos="0"/>
                <w:tab w:val="left" w:pos="567"/>
                <w:tab w:val="left" w:pos="709"/>
              </w:tabs>
              <w:spacing w:after="0" w:line="240" w:lineRule="auto"/>
              <w:contextualSpacing/>
              <w:jc w:val="both"/>
              <w:rPr>
                <w:rFonts w:ascii="Arial" w:hAnsi="Arial" w:cs="Arial"/>
                <w:b/>
                <w:lang w:val="es-ES"/>
              </w:rPr>
            </w:pPr>
            <w:r w:rsidRPr="0042123D">
              <w:rPr>
                <w:rFonts w:ascii="Arial" w:eastAsiaTheme="minorEastAsia" w:hAnsi="Arial" w:cs="Arial"/>
                <w:b/>
                <w:bCs/>
                <w:lang w:val="es-ES"/>
              </w:rPr>
              <w:t xml:space="preserve">13) </w:t>
            </w:r>
            <w:bookmarkStart w:id="19" w:name="_Toc532301547"/>
            <w:bookmarkStart w:id="20" w:name="_Toc25752826"/>
            <w:r w:rsidRPr="0042123D">
              <w:rPr>
                <w:rFonts w:ascii="Arial" w:hAnsi="Arial" w:cs="Arial"/>
                <w:b/>
                <w:lang w:val="es-ES"/>
              </w:rPr>
              <w:t>PRÓTESIS Y AMPUTADOS</w:t>
            </w:r>
            <w:bookmarkEnd w:id="19"/>
            <w:bookmarkEnd w:id="20"/>
            <w:r w:rsidRPr="0042123D">
              <w:rPr>
                <w:rFonts w:ascii="Arial" w:hAnsi="Arial" w:cs="Arial"/>
                <w:b/>
                <w:lang w:val="es-ES"/>
              </w:rPr>
              <w:t xml:space="preserve">: </w:t>
            </w:r>
          </w:p>
          <w:p w:rsidR="0042123D" w:rsidRDefault="0042123D" w:rsidP="0042123D">
            <w:pPr>
              <w:tabs>
                <w:tab w:val="left" w:pos="0"/>
                <w:tab w:val="left" w:pos="567"/>
                <w:tab w:val="left" w:pos="709"/>
              </w:tabs>
              <w:spacing w:after="0" w:line="240" w:lineRule="auto"/>
              <w:contextualSpacing/>
              <w:jc w:val="both"/>
              <w:rPr>
                <w:rFonts w:ascii="Arial" w:hAnsi="Arial" w:cs="Arial"/>
                <w:b/>
                <w:lang w:val="es-ES"/>
              </w:rPr>
            </w:pPr>
          </w:p>
          <w:p w:rsidR="0042123D" w:rsidRDefault="0042123D" w:rsidP="0042123D">
            <w:pPr>
              <w:tabs>
                <w:tab w:val="left" w:pos="0"/>
                <w:tab w:val="left" w:pos="567"/>
                <w:tab w:val="left" w:pos="709"/>
              </w:tabs>
              <w:spacing w:after="0" w:line="240" w:lineRule="auto"/>
              <w:contextualSpacing/>
              <w:jc w:val="both"/>
              <w:rPr>
                <w:rFonts w:ascii="Arial" w:hAnsi="Arial" w:cs="Arial"/>
                <w:bCs/>
                <w:lang w:val="es-ES"/>
              </w:rPr>
            </w:pPr>
            <w:r w:rsidRPr="0042123D">
              <w:rPr>
                <w:rFonts w:ascii="Arial" w:eastAsiaTheme="minorEastAsia" w:hAnsi="Arial" w:cs="Arial"/>
                <w:bCs/>
                <w:lang w:val="es-ES"/>
              </w:rPr>
              <w:t xml:space="preserve">EL HOSPITAL prestará servicios asegurando la garantía de 3 años a elementos estructurales, 6 meses a elementos blandos y un año a los socket, garantías para defectos de fábrica y mantenimiento preventivo por un año, el HOSPITAL deberá informar a la DIRECCIÓN el límite de su capacidad. Así mismo el HOSPITAL, le suministrará trimestralmente a la auditoría de la DIRECCIÓN, la relación de pacientes atendidos en los meses inmediatamente anteriores donde se indique la fecha de entrega de las prótesis. </w:t>
            </w:r>
            <w:r w:rsidRPr="0042123D">
              <w:rPr>
                <w:rFonts w:ascii="Arial" w:hAnsi="Arial" w:cs="Arial"/>
                <w:bCs/>
                <w:lang w:val="es-ES"/>
              </w:rPr>
              <w:t xml:space="preserve">El HOSPITAL podrá prestar este servicio a nivel nacional y la DIRECCIÓN, a través de las Direcciones de Sanidad, será responsable de la logística en toda la geografía nacional. </w:t>
            </w:r>
          </w:p>
          <w:p w:rsidR="0042123D" w:rsidRDefault="0042123D" w:rsidP="0042123D">
            <w:pPr>
              <w:tabs>
                <w:tab w:val="left" w:pos="0"/>
                <w:tab w:val="left" w:pos="567"/>
                <w:tab w:val="left" w:pos="709"/>
              </w:tabs>
              <w:spacing w:after="0" w:line="240" w:lineRule="auto"/>
              <w:contextualSpacing/>
              <w:jc w:val="both"/>
              <w:rPr>
                <w:rFonts w:ascii="Arial" w:hAnsi="Arial" w:cs="Arial"/>
                <w:bCs/>
                <w:lang w:val="es-ES"/>
              </w:rPr>
            </w:pPr>
          </w:p>
          <w:p w:rsidR="0042123D" w:rsidRDefault="0042123D" w:rsidP="0042123D">
            <w:pPr>
              <w:tabs>
                <w:tab w:val="left" w:pos="0"/>
                <w:tab w:val="left" w:pos="567"/>
                <w:tab w:val="left" w:pos="709"/>
              </w:tabs>
              <w:spacing w:after="0" w:line="240" w:lineRule="auto"/>
              <w:contextualSpacing/>
              <w:jc w:val="both"/>
              <w:rPr>
                <w:rFonts w:ascii="Arial" w:hAnsi="Arial" w:cs="Arial"/>
                <w:b/>
                <w:lang w:val="es-ES"/>
              </w:rPr>
            </w:pPr>
            <w:r w:rsidRPr="0042123D">
              <w:rPr>
                <w:rFonts w:ascii="Arial" w:hAnsi="Arial" w:cs="Arial"/>
                <w:b/>
                <w:bCs/>
                <w:lang w:val="es-ES"/>
              </w:rPr>
              <w:t xml:space="preserve">14) </w:t>
            </w:r>
            <w:bookmarkStart w:id="21" w:name="_Toc532301548"/>
            <w:bookmarkStart w:id="22" w:name="_Toc25752827"/>
            <w:r w:rsidRPr="0042123D">
              <w:rPr>
                <w:rFonts w:ascii="Arial" w:hAnsi="Arial" w:cs="Arial"/>
                <w:b/>
                <w:lang w:val="es-ES"/>
              </w:rPr>
              <w:t>SERVICIO DE DIÁLISIS PERITONEAL, HEMODIAFILTRACIÓN Y HEMODIÁLISIS</w:t>
            </w:r>
            <w:bookmarkEnd w:id="21"/>
            <w:bookmarkEnd w:id="22"/>
            <w:r w:rsidRPr="0042123D">
              <w:rPr>
                <w:rFonts w:ascii="Arial" w:hAnsi="Arial" w:cs="Arial"/>
                <w:b/>
                <w:lang w:val="es-ES"/>
              </w:rPr>
              <w:t xml:space="preserve">: </w:t>
            </w:r>
          </w:p>
          <w:p w:rsidR="0042123D" w:rsidRDefault="0042123D" w:rsidP="0042123D">
            <w:pPr>
              <w:tabs>
                <w:tab w:val="left" w:pos="0"/>
                <w:tab w:val="left" w:pos="567"/>
                <w:tab w:val="left" w:pos="709"/>
              </w:tabs>
              <w:spacing w:after="0" w:line="240" w:lineRule="auto"/>
              <w:contextualSpacing/>
              <w:jc w:val="both"/>
              <w:rPr>
                <w:rFonts w:ascii="Arial" w:hAnsi="Arial" w:cs="Arial"/>
                <w:b/>
                <w:lang w:val="es-ES"/>
              </w:rPr>
            </w:pP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r w:rsidRPr="0042123D">
              <w:rPr>
                <w:rFonts w:ascii="Arial" w:eastAsiaTheme="minorEastAsia" w:hAnsi="Arial" w:cs="Arial"/>
                <w:bCs/>
                <w:lang w:val="es-ES"/>
              </w:rPr>
              <w:t xml:space="preserve">El HOSPITAL garantizará el acceso de los prestadores de servicios de diálisis peritoneal, </w:t>
            </w:r>
            <w:proofErr w:type="spellStart"/>
            <w:r w:rsidRPr="0042123D">
              <w:rPr>
                <w:rFonts w:ascii="Arial" w:eastAsiaTheme="minorEastAsia" w:hAnsi="Arial" w:cs="Arial"/>
                <w:bCs/>
                <w:lang w:val="es-ES"/>
              </w:rPr>
              <w:t>hemodiafiltración</w:t>
            </w:r>
            <w:proofErr w:type="spellEnd"/>
            <w:r w:rsidRPr="0042123D">
              <w:rPr>
                <w:rFonts w:ascii="Arial" w:eastAsiaTheme="minorEastAsia" w:hAnsi="Arial" w:cs="Arial"/>
                <w:bCs/>
                <w:lang w:val="es-ES"/>
              </w:rPr>
              <w:t xml:space="preserve"> y hemodiálisis contratados a través de las Direcciones de Sanidad, con el ánimo de garantizar la continuidad y pertinencia en el tratamiento; así mismo podrá brindar el servicio a los usuarios que sean referidos a este centro hospitalario en patología crónica. </w:t>
            </w: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p>
          <w:p w:rsidR="0042123D" w:rsidRDefault="0042123D" w:rsidP="0042123D">
            <w:pPr>
              <w:tabs>
                <w:tab w:val="left" w:pos="0"/>
                <w:tab w:val="left" w:pos="567"/>
                <w:tab w:val="left" w:pos="709"/>
              </w:tabs>
              <w:spacing w:after="0" w:line="240" w:lineRule="auto"/>
              <w:contextualSpacing/>
              <w:jc w:val="both"/>
              <w:rPr>
                <w:rFonts w:ascii="Arial" w:hAnsi="Arial" w:cs="Arial"/>
                <w:b/>
                <w:lang w:val="es-ES"/>
              </w:rPr>
            </w:pPr>
            <w:r w:rsidRPr="0042123D">
              <w:rPr>
                <w:rFonts w:ascii="Arial" w:eastAsiaTheme="minorEastAsia" w:hAnsi="Arial" w:cs="Arial"/>
                <w:b/>
                <w:bCs/>
                <w:lang w:val="es-ES"/>
              </w:rPr>
              <w:t xml:space="preserve">15) </w:t>
            </w:r>
            <w:bookmarkStart w:id="23" w:name="_Toc532301549"/>
            <w:bookmarkStart w:id="24" w:name="_Toc25752828"/>
            <w:r w:rsidRPr="0042123D">
              <w:rPr>
                <w:rFonts w:ascii="Arial" w:hAnsi="Arial" w:cs="Arial"/>
                <w:b/>
                <w:lang w:val="es-ES"/>
              </w:rPr>
              <w:t>JUNTA MÉDICA</w:t>
            </w:r>
            <w:bookmarkEnd w:id="23"/>
            <w:bookmarkEnd w:id="24"/>
            <w:r w:rsidRPr="0042123D">
              <w:rPr>
                <w:rFonts w:ascii="Arial" w:hAnsi="Arial" w:cs="Arial"/>
                <w:b/>
                <w:lang w:val="es-ES"/>
              </w:rPr>
              <w:t xml:space="preserve">: </w:t>
            </w:r>
          </w:p>
          <w:p w:rsidR="0042123D" w:rsidRDefault="0042123D" w:rsidP="0042123D">
            <w:pPr>
              <w:tabs>
                <w:tab w:val="left" w:pos="0"/>
                <w:tab w:val="left" w:pos="567"/>
                <w:tab w:val="left" w:pos="709"/>
              </w:tabs>
              <w:spacing w:after="0" w:line="240" w:lineRule="auto"/>
              <w:contextualSpacing/>
              <w:jc w:val="both"/>
              <w:rPr>
                <w:rFonts w:ascii="Arial" w:hAnsi="Arial" w:cs="Arial"/>
                <w:b/>
                <w:lang w:val="es-ES"/>
              </w:rPr>
            </w:pP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r w:rsidRPr="0042123D">
              <w:rPr>
                <w:rFonts w:ascii="Arial" w:eastAsiaTheme="minorEastAsia" w:hAnsi="Arial" w:cs="Arial"/>
                <w:bCs/>
                <w:lang w:val="es-ES"/>
              </w:rPr>
              <w:t xml:space="preserve">La Junta Médica es un órgano consultivo conformado por profesionales médicos especialistas (mínimo tres), a fin de dictaminar sobre la conducta a seguir con los usuarios, para establecer un diagnostico o acción terapéutica. Lo cual está incluido en la Clasificación Única de Procedimientos en Salud (CUPS) categoría 8905. Su homologación en el Decreto 2423 de 1996 Manual Tarifario (código 39144), Acuerdo 209 de 1999 y Acuerdo 256 de 2001 Manual Tarifario (código 39128 o 39127). Se anexará por parte del HOSPITAL el listado de pacientes analizados por cada junta como soporte a lo facturado. </w:t>
            </w: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p>
          <w:p w:rsidR="0042123D" w:rsidRDefault="0042123D" w:rsidP="0042123D">
            <w:pPr>
              <w:tabs>
                <w:tab w:val="left" w:pos="0"/>
                <w:tab w:val="left" w:pos="567"/>
                <w:tab w:val="left" w:pos="709"/>
              </w:tabs>
              <w:spacing w:after="0" w:line="240" w:lineRule="auto"/>
              <w:contextualSpacing/>
              <w:jc w:val="both"/>
              <w:rPr>
                <w:rFonts w:ascii="Arial" w:hAnsi="Arial" w:cs="Arial"/>
                <w:b/>
                <w:lang w:val="es-ES"/>
              </w:rPr>
            </w:pPr>
            <w:r w:rsidRPr="0042123D">
              <w:rPr>
                <w:rFonts w:ascii="Arial" w:eastAsiaTheme="minorEastAsia" w:hAnsi="Arial" w:cs="Arial"/>
                <w:b/>
                <w:bCs/>
                <w:lang w:val="es-ES"/>
              </w:rPr>
              <w:t>16) S</w:t>
            </w:r>
            <w:r w:rsidRPr="0042123D">
              <w:rPr>
                <w:rFonts w:ascii="Arial" w:hAnsi="Arial" w:cs="Arial"/>
                <w:b/>
                <w:lang w:val="es-ES"/>
              </w:rPr>
              <w:t xml:space="preserve">UMINISTRO DE MEDICAMENTOS: </w:t>
            </w:r>
          </w:p>
          <w:p w:rsidR="0042123D" w:rsidRDefault="0042123D" w:rsidP="0042123D">
            <w:pPr>
              <w:tabs>
                <w:tab w:val="left" w:pos="0"/>
                <w:tab w:val="left" w:pos="567"/>
                <w:tab w:val="left" w:pos="709"/>
              </w:tabs>
              <w:spacing w:after="0" w:line="240" w:lineRule="auto"/>
              <w:contextualSpacing/>
              <w:jc w:val="both"/>
              <w:rPr>
                <w:rFonts w:ascii="Arial" w:hAnsi="Arial" w:cs="Arial"/>
                <w:b/>
                <w:lang w:val="es-ES"/>
              </w:rPr>
            </w:pP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r w:rsidRPr="0042123D">
              <w:rPr>
                <w:rFonts w:ascii="Arial" w:eastAsiaTheme="minorEastAsia" w:hAnsi="Arial" w:cs="Arial"/>
                <w:bCs/>
                <w:lang w:val="es-ES"/>
              </w:rPr>
              <w:t xml:space="preserve">El suministro de los medicamentos, será con sujeción al Manual Único de Medicamentos y Terapéutica aprobado por el CSSMP, o normas que lo modifiquen o adicionen. Los medicamentos no contemplados en el Plan de Servicios de Sanidad Militar y Policial, serán suministrados por el HOSPITAL, conforme a las normas establecidas para tal fin (Acuerdo 052 de 2013 del CSSMP) o normas que los modifiquen. Los pacientes hospitalizados que requieran medicamentos no contemplados en el Plan de Servicios de Sanidad Militar y Policial cumplirán el procedimiento establecido en el Acuerdo 052/2013, en caso que no se cumpla el procedimiento descrito se validara de acuerdo a la pertinencia medica definida por la auditoría. Teniendo en cuenta la contratación a realizar por parte de la Dirección el servicio ambulatorio de suministro de medicamentos a partir del funcionamiento del nuevo contratista, estará a cargo de la Dirección. </w:t>
            </w: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p>
          <w:p w:rsidR="0042123D" w:rsidRDefault="0042123D" w:rsidP="0042123D">
            <w:pPr>
              <w:tabs>
                <w:tab w:val="left" w:pos="0"/>
                <w:tab w:val="left" w:pos="567"/>
                <w:tab w:val="left" w:pos="709"/>
              </w:tabs>
              <w:spacing w:after="0" w:line="240" w:lineRule="auto"/>
              <w:contextualSpacing/>
              <w:jc w:val="both"/>
              <w:rPr>
                <w:rFonts w:ascii="Arial" w:hAnsi="Arial" w:cs="Arial"/>
                <w:b/>
                <w:lang w:val="es-ES"/>
              </w:rPr>
            </w:pPr>
            <w:r w:rsidRPr="0042123D">
              <w:rPr>
                <w:rFonts w:ascii="Arial" w:eastAsiaTheme="minorEastAsia" w:hAnsi="Arial" w:cs="Arial"/>
                <w:b/>
                <w:bCs/>
                <w:lang w:val="es-ES"/>
              </w:rPr>
              <w:t xml:space="preserve">17) </w:t>
            </w:r>
            <w:bookmarkStart w:id="25" w:name="_Toc532301551"/>
            <w:bookmarkStart w:id="26" w:name="_Toc25752830"/>
            <w:r w:rsidRPr="0042123D">
              <w:rPr>
                <w:rFonts w:ascii="Arial" w:hAnsi="Arial" w:cs="Arial"/>
                <w:b/>
                <w:lang w:val="es-ES"/>
              </w:rPr>
              <w:t>SUMINISTRO DE ELEMENTOS</w:t>
            </w:r>
            <w:bookmarkEnd w:id="25"/>
            <w:bookmarkEnd w:id="26"/>
            <w:r w:rsidRPr="0042123D">
              <w:rPr>
                <w:rFonts w:ascii="Arial" w:hAnsi="Arial" w:cs="Arial"/>
                <w:b/>
                <w:lang w:val="es-ES"/>
              </w:rPr>
              <w:t xml:space="preserve">: </w:t>
            </w: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p>
          <w:p w:rsidR="0042123D" w:rsidRDefault="0042123D" w:rsidP="0042123D">
            <w:pPr>
              <w:tabs>
                <w:tab w:val="left" w:pos="0"/>
                <w:tab w:val="left" w:pos="567"/>
                <w:tab w:val="left" w:pos="709"/>
              </w:tabs>
              <w:spacing w:after="0" w:line="240" w:lineRule="auto"/>
              <w:contextualSpacing/>
              <w:jc w:val="both"/>
              <w:rPr>
                <w:rFonts w:ascii="Arial" w:hAnsi="Arial" w:cs="Arial"/>
                <w:bCs/>
                <w:lang w:val="es-ES"/>
              </w:rPr>
            </w:pPr>
            <w:r w:rsidRPr="0042123D">
              <w:rPr>
                <w:rFonts w:ascii="Arial" w:eastAsiaTheme="minorEastAsia" w:hAnsi="Arial" w:cs="Arial"/>
                <w:bCs/>
                <w:lang w:val="es-ES"/>
              </w:rPr>
              <w:t xml:space="preserve">Las muletas, sillas de ruedas convencionales y línea ortopédica blanda serán adquiridas y suministradas por cada Dirección de Sanidad; para pacientes hospitalizados, el HOSPITAL </w:t>
            </w:r>
            <w:r w:rsidRPr="0042123D">
              <w:rPr>
                <w:rFonts w:ascii="Arial" w:hAnsi="Arial" w:cs="Arial"/>
                <w:bCs/>
                <w:lang w:val="es-ES"/>
              </w:rPr>
              <w:t xml:space="preserve">tramitará de forma oportuna la solicitud ante la Dirección de Sanidad correspondiente, de manera que garantice la recepción por lo menos (3) días hábiles antes a la salida del paciente para su respectivo trámite y entrega, so pena de declararse una estancia no justificada con su correspondiente glosa atribuible al prestador. El suministro de muletas, sillas de ruedas y línea ortopédica blanda para los pacientes del grupo de usuarios y beneficiarios adscritos a </w:t>
            </w:r>
            <w:r w:rsidRPr="0042123D">
              <w:rPr>
                <w:rFonts w:ascii="Arial" w:hAnsi="Arial" w:cs="Arial"/>
                <w:bCs/>
                <w:i/>
                <w:lang w:val="es-ES"/>
              </w:rPr>
              <w:t>DGSM ATEN HOMIC</w:t>
            </w:r>
            <w:r w:rsidRPr="0042123D">
              <w:rPr>
                <w:rFonts w:ascii="Arial" w:hAnsi="Arial" w:cs="Arial"/>
                <w:bCs/>
                <w:lang w:val="es-ES"/>
              </w:rPr>
              <w:t xml:space="preserve"> que reciben servicio en el Subsistema de Salud de la Fuerzas Militares, será suministrado por el HOSPITAL previa autorización de la DIRECCIÓN. </w:t>
            </w:r>
          </w:p>
          <w:p w:rsidR="0042123D" w:rsidRDefault="0042123D" w:rsidP="0042123D">
            <w:pPr>
              <w:tabs>
                <w:tab w:val="left" w:pos="0"/>
                <w:tab w:val="left" w:pos="567"/>
                <w:tab w:val="left" w:pos="709"/>
              </w:tabs>
              <w:spacing w:after="0" w:line="240" w:lineRule="auto"/>
              <w:contextualSpacing/>
              <w:jc w:val="both"/>
              <w:rPr>
                <w:rFonts w:ascii="Arial" w:hAnsi="Arial" w:cs="Arial"/>
                <w:bCs/>
                <w:lang w:val="es-ES"/>
              </w:rPr>
            </w:pPr>
          </w:p>
          <w:p w:rsidR="0042123D" w:rsidRDefault="0042123D" w:rsidP="0042123D">
            <w:pPr>
              <w:tabs>
                <w:tab w:val="left" w:pos="0"/>
                <w:tab w:val="left" w:pos="567"/>
                <w:tab w:val="left" w:pos="709"/>
              </w:tabs>
              <w:spacing w:after="0" w:line="240" w:lineRule="auto"/>
              <w:contextualSpacing/>
              <w:jc w:val="both"/>
              <w:rPr>
                <w:rFonts w:ascii="Arial" w:hAnsi="Arial" w:cs="Arial"/>
                <w:b/>
                <w:lang w:val="es-ES"/>
              </w:rPr>
            </w:pPr>
            <w:r w:rsidRPr="0042123D">
              <w:rPr>
                <w:rFonts w:ascii="Arial" w:hAnsi="Arial" w:cs="Arial"/>
                <w:b/>
                <w:bCs/>
                <w:lang w:val="es-ES"/>
              </w:rPr>
              <w:t xml:space="preserve">18) </w:t>
            </w:r>
            <w:bookmarkStart w:id="27" w:name="_Toc532301552"/>
            <w:bookmarkStart w:id="28" w:name="_Toc25752831"/>
            <w:r w:rsidRPr="0042123D">
              <w:rPr>
                <w:rFonts w:ascii="Arial" w:hAnsi="Arial" w:cs="Arial"/>
                <w:b/>
                <w:lang w:val="es-ES"/>
              </w:rPr>
              <w:t>SUMINISTRO DE OXÍGENO DOMICILIARIO</w:t>
            </w:r>
            <w:bookmarkEnd w:id="27"/>
            <w:bookmarkEnd w:id="28"/>
            <w:r w:rsidRPr="0042123D">
              <w:rPr>
                <w:rFonts w:ascii="Arial" w:hAnsi="Arial" w:cs="Arial"/>
                <w:b/>
                <w:lang w:val="es-ES"/>
              </w:rPr>
              <w:t xml:space="preserve">: </w:t>
            </w:r>
          </w:p>
          <w:p w:rsidR="0042123D" w:rsidRDefault="0042123D" w:rsidP="0042123D">
            <w:pPr>
              <w:tabs>
                <w:tab w:val="left" w:pos="0"/>
                <w:tab w:val="left" w:pos="567"/>
                <w:tab w:val="left" w:pos="709"/>
              </w:tabs>
              <w:spacing w:after="0" w:line="240" w:lineRule="auto"/>
              <w:contextualSpacing/>
              <w:jc w:val="both"/>
              <w:rPr>
                <w:rFonts w:ascii="Arial" w:hAnsi="Arial" w:cs="Arial"/>
                <w:b/>
                <w:lang w:val="es-ES"/>
              </w:rPr>
            </w:pPr>
          </w:p>
          <w:p w:rsidR="0042123D" w:rsidRDefault="0042123D" w:rsidP="0042123D">
            <w:pPr>
              <w:tabs>
                <w:tab w:val="left" w:pos="0"/>
                <w:tab w:val="left" w:pos="567"/>
                <w:tab w:val="left" w:pos="709"/>
              </w:tabs>
              <w:spacing w:after="0" w:line="240" w:lineRule="auto"/>
              <w:contextualSpacing/>
              <w:jc w:val="both"/>
              <w:rPr>
                <w:rFonts w:ascii="Arial" w:hAnsi="Arial" w:cs="Arial"/>
                <w:bCs/>
                <w:lang w:val="es-ES"/>
              </w:rPr>
            </w:pPr>
            <w:r w:rsidRPr="0042123D">
              <w:rPr>
                <w:rFonts w:ascii="Arial" w:eastAsiaTheme="minorEastAsia" w:hAnsi="Arial" w:cs="Arial"/>
                <w:bCs/>
                <w:lang w:val="es-ES"/>
              </w:rPr>
              <w:t xml:space="preserve">El suministro de oxígeno domiciliario lo realizará directamente la DIRECCIÓN por medio de las Direcciones de Sanidad a sus usuarios y beneficiarios. Para pacientes con alta hospitalaria el HOSPITAL tramitará de forma oportuna la solicitud ante la Dirección de Sanidad correspondiente de manera que garantice la recepción por los menos (3) días hábiles antes a la salida del paciente. </w:t>
            </w:r>
            <w:r w:rsidRPr="0042123D">
              <w:rPr>
                <w:rFonts w:ascii="Arial" w:hAnsi="Arial" w:cs="Arial"/>
                <w:bCs/>
                <w:lang w:val="es-ES"/>
              </w:rPr>
              <w:t xml:space="preserve">El suministro de oxígeno para los pacientes del grupo de usuarios y beneficiarios adscritos a </w:t>
            </w:r>
            <w:r w:rsidRPr="0042123D">
              <w:rPr>
                <w:rFonts w:ascii="Arial" w:hAnsi="Arial" w:cs="Arial"/>
                <w:bCs/>
                <w:i/>
                <w:lang w:val="es-ES"/>
              </w:rPr>
              <w:t>DGSM ATEN HOMIC</w:t>
            </w:r>
            <w:r w:rsidRPr="0042123D">
              <w:rPr>
                <w:rFonts w:ascii="Arial" w:hAnsi="Arial" w:cs="Arial"/>
                <w:bCs/>
                <w:lang w:val="es-ES"/>
              </w:rPr>
              <w:t xml:space="preserve"> que reciben servicio en el Subsistema de Salud de la Fuerzas Militares, será suministrado de manera oportuna por el HOSPITAL. </w:t>
            </w:r>
          </w:p>
          <w:p w:rsidR="0042123D" w:rsidRDefault="0042123D" w:rsidP="0042123D">
            <w:pPr>
              <w:tabs>
                <w:tab w:val="left" w:pos="0"/>
                <w:tab w:val="left" w:pos="567"/>
                <w:tab w:val="left" w:pos="709"/>
              </w:tabs>
              <w:spacing w:after="0" w:line="240" w:lineRule="auto"/>
              <w:contextualSpacing/>
              <w:jc w:val="both"/>
              <w:rPr>
                <w:rFonts w:ascii="Arial" w:hAnsi="Arial" w:cs="Arial"/>
                <w:bCs/>
                <w:lang w:val="es-ES"/>
              </w:rPr>
            </w:pPr>
          </w:p>
          <w:p w:rsidR="0042123D" w:rsidRDefault="0042123D" w:rsidP="0042123D">
            <w:pPr>
              <w:tabs>
                <w:tab w:val="left" w:pos="0"/>
                <w:tab w:val="left" w:pos="567"/>
                <w:tab w:val="left" w:pos="709"/>
              </w:tabs>
              <w:spacing w:after="0" w:line="240" w:lineRule="auto"/>
              <w:contextualSpacing/>
              <w:jc w:val="both"/>
              <w:rPr>
                <w:rFonts w:ascii="Arial" w:hAnsi="Arial" w:cs="Arial"/>
                <w:b/>
                <w:lang w:val="es-ES"/>
              </w:rPr>
            </w:pPr>
            <w:r w:rsidRPr="0042123D">
              <w:rPr>
                <w:rFonts w:ascii="Arial" w:hAnsi="Arial" w:cs="Arial"/>
                <w:b/>
                <w:bCs/>
                <w:lang w:val="es-ES"/>
              </w:rPr>
              <w:t xml:space="preserve">19) </w:t>
            </w:r>
            <w:bookmarkStart w:id="29" w:name="_Toc532301555"/>
            <w:bookmarkStart w:id="30" w:name="_Toc25752832"/>
            <w:r w:rsidRPr="0042123D">
              <w:rPr>
                <w:rFonts w:ascii="Arial" w:hAnsi="Arial" w:cs="Arial"/>
                <w:b/>
                <w:lang w:val="es-ES"/>
              </w:rPr>
              <w:t>INVESTIGACIÓN</w:t>
            </w:r>
            <w:bookmarkEnd w:id="29"/>
            <w:bookmarkEnd w:id="30"/>
            <w:r w:rsidRPr="0042123D">
              <w:rPr>
                <w:rFonts w:ascii="Arial" w:hAnsi="Arial" w:cs="Arial"/>
                <w:b/>
                <w:lang w:val="es-ES"/>
              </w:rPr>
              <w:t xml:space="preserve">: </w:t>
            </w:r>
          </w:p>
          <w:p w:rsidR="0042123D" w:rsidRDefault="0042123D" w:rsidP="0042123D">
            <w:pPr>
              <w:tabs>
                <w:tab w:val="left" w:pos="0"/>
                <w:tab w:val="left" w:pos="567"/>
                <w:tab w:val="left" w:pos="709"/>
              </w:tabs>
              <w:spacing w:after="0" w:line="240" w:lineRule="auto"/>
              <w:contextualSpacing/>
              <w:jc w:val="both"/>
              <w:rPr>
                <w:rFonts w:ascii="Arial" w:hAnsi="Arial" w:cs="Arial"/>
                <w:b/>
                <w:lang w:val="es-ES"/>
              </w:rPr>
            </w:pP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r w:rsidRPr="0042123D">
              <w:rPr>
                <w:rFonts w:ascii="Arial" w:eastAsiaTheme="minorEastAsia" w:hAnsi="Arial" w:cs="Arial"/>
                <w:bCs/>
                <w:lang w:val="es-ES"/>
              </w:rPr>
              <w:t xml:space="preserve">Todos los trabajos de investigación que se realicen con usuarios del Subsistema de Salud de las Fuerzas Militares deberán estar ajustados al Acuerdo 054 del 2013 o normas que lo modifiquen, sustituyan o adicionen, no se podrán facturar procedimientos, pruebas diagnósticas, medicamentos, dispositivos o insumos en investigación a cargo del Contrato Interadministrativo. </w:t>
            </w: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p>
          <w:p w:rsidR="0042123D" w:rsidRDefault="0042123D" w:rsidP="0042123D">
            <w:pPr>
              <w:tabs>
                <w:tab w:val="left" w:pos="0"/>
                <w:tab w:val="left" w:pos="567"/>
                <w:tab w:val="left" w:pos="709"/>
              </w:tabs>
              <w:spacing w:after="0" w:line="240" w:lineRule="auto"/>
              <w:contextualSpacing/>
              <w:jc w:val="both"/>
              <w:rPr>
                <w:rFonts w:ascii="Arial" w:hAnsi="Arial" w:cs="Arial"/>
                <w:b/>
                <w:lang w:val="es-ES"/>
              </w:rPr>
            </w:pPr>
            <w:r w:rsidRPr="0042123D">
              <w:rPr>
                <w:rFonts w:ascii="Arial" w:eastAsiaTheme="minorEastAsia" w:hAnsi="Arial" w:cs="Arial"/>
                <w:b/>
                <w:bCs/>
                <w:lang w:val="es-ES"/>
              </w:rPr>
              <w:t xml:space="preserve">20) </w:t>
            </w:r>
            <w:bookmarkStart w:id="31" w:name="_Toc25752833"/>
            <w:r w:rsidRPr="0042123D">
              <w:rPr>
                <w:rFonts w:ascii="Arial" w:hAnsi="Arial" w:cs="Arial"/>
                <w:b/>
                <w:lang w:val="es-ES"/>
              </w:rPr>
              <w:t>PROCEDIMIENTO ESPECIAL – EUTANASIA</w:t>
            </w:r>
            <w:bookmarkEnd w:id="31"/>
            <w:r w:rsidRPr="0042123D">
              <w:rPr>
                <w:rFonts w:ascii="Arial" w:hAnsi="Arial" w:cs="Arial"/>
                <w:b/>
                <w:lang w:val="es-ES"/>
              </w:rPr>
              <w:t xml:space="preserve">: </w:t>
            </w:r>
          </w:p>
          <w:p w:rsidR="0042123D" w:rsidRDefault="0042123D" w:rsidP="0042123D">
            <w:pPr>
              <w:tabs>
                <w:tab w:val="left" w:pos="0"/>
                <w:tab w:val="left" w:pos="567"/>
                <w:tab w:val="left" w:pos="709"/>
              </w:tabs>
              <w:spacing w:after="0" w:line="240" w:lineRule="auto"/>
              <w:contextualSpacing/>
              <w:jc w:val="both"/>
              <w:rPr>
                <w:rFonts w:ascii="Arial" w:hAnsi="Arial" w:cs="Arial"/>
                <w:b/>
                <w:lang w:val="es-ES"/>
              </w:rPr>
            </w:pP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r w:rsidRPr="0042123D">
              <w:rPr>
                <w:rFonts w:ascii="Arial" w:eastAsiaTheme="minorEastAsia" w:hAnsi="Arial" w:cs="Arial"/>
                <w:bCs/>
                <w:lang w:val="es-ES"/>
              </w:rPr>
              <w:t xml:space="preserve">El HOSPITAL conformará un comité institucional de Bioética, de acuerdo a las consideraciones de la Sentencia de la Corte Constitucional T 970/2014, y la Resolución 1216 de 2015 o normas que lo modifiquen, sustituyan o adicionen. </w:t>
            </w:r>
          </w:p>
          <w:p w:rsidR="0042123D" w:rsidRDefault="0042123D" w:rsidP="0042123D">
            <w:pPr>
              <w:tabs>
                <w:tab w:val="left" w:pos="0"/>
                <w:tab w:val="left" w:pos="567"/>
                <w:tab w:val="left" w:pos="709"/>
              </w:tabs>
              <w:spacing w:after="0" w:line="240" w:lineRule="auto"/>
              <w:contextualSpacing/>
              <w:jc w:val="both"/>
              <w:rPr>
                <w:rFonts w:ascii="Arial" w:eastAsiaTheme="minorEastAsia" w:hAnsi="Arial" w:cs="Arial"/>
                <w:bCs/>
                <w:lang w:val="es-ES"/>
              </w:rPr>
            </w:pPr>
          </w:p>
          <w:p w:rsidR="0042123D" w:rsidRDefault="0042123D" w:rsidP="0042123D">
            <w:pPr>
              <w:tabs>
                <w:tab w:val="left" w:pos="0"/>
                <w:tab w:val="left" w:pos="567"/>
                <w:tab w:val="left" w:pos="709"/>
              </w:tabs>
              <w:spacing w:after="0" w:line="240" w:lineRule="auto"/>
              <w:contextualSpacing/>
              <w:jc w:val="both"/>
              <w:rPr>
                <w:rFonts w:ascii="Arial" w:hAnsi="Arial" w:cs="Arial"/>
                <w:b/>
                <w:lang w:val="es-ES"/>
              </w:rPr>
            </w:pPr>
            <w:r w:rsidRPr="0042123D">
              <w:rPr>
                <w:rFonts w:ascii="Arial" w:eastAsiaTheme="minorEastAsia" w:hAnsi="Arial" w:cs="Arial"/>
                <w:b/>
                <w:bCs/>
                <w:lang w:val="es-ES"/>
              </w:rPr>
              <w:t xml:space="preserve">21) </w:t>
            </w:r>
            <w:bookmarkStart w:id="32" w:name="_Toc25752834"/>
            <w:r w:rsidRPr="0042123D">
              <w:rPr>
                <w:rFonts w:ascii="Arial" w:hAnsi="Arial" w:cs="Arial"/>
                <w:b/>
                <w:lang w:val="es-ES"/>
              </w:rPr>
              <w:t>CERTIFICACION DE DISCAPACIDAD</w:t>
            </w:r>
            <w:bookmarkEnd w:id="32"/>
            <w:r w:rsidRPr="0042123D">
              <w:rPr>
                <w:rFonts w:ascii="Arial" w:hAnsi="Arial" w:cs="Arial"/>
                <w:b/>
                <w:lang w:val="es-ES"/>
              </w:rPr>
              <w:t xml:space="preserve">: </w:t>
            </w:r>
          </w:p>
          <w:p w:rsidR="0042123D" w:rsidRDefault="0042123D" w:rsidP="0042123D">
            <w:pPr>
              <w:tabs>
                <w:tab w:val="left" w:pos="0"/>
                <w:tab w:val="left" w:pos="567"/>
                <w:tab w:val="left" w:pos="709"/>
              </w:tabs>
              <w:spacing w:after="0" w:line="240" w:lineRule="auto"/>
              <w:contextualSpacing/>
              <w:jc w:val="both"/>
              <w:rPr>
                <w:rFonts w:ascii="Arial" w:hAnsi="Arial" w:cs="Arial"/>
                <w:b/>
                <w:lang w:val="es-ES"/>
              </w:rPr>
            </w:pPr>
          </w:p>
          <w:p w:rsidR="0042123D" w:rsidRPr="0042123D" w:rsidRDefault="0042123D" w:rsidP="0042123D">
            <w:pPr>
              <w:tabs>
                <w:tab w:val="left" w:pos="0"/>
                <w:tab w:val="left" w:pos="567"/>
                <w:tab w:val="left" w:pos="709"/>
              </w:tabs>
              <w:spacing w:after="0" w:line="240" w:lineRule="auto"/>
              <w:contextualSpacing/>
              <w:jc w:val="both"/>
              <w:rPr>
                <w:rFonts w:ascii="Arial" w:hAnsi="Arial" w:cs="Arial"/>
              </w:rPr>
            </w:pPr>
            <w:r w:rsidRPr="0042123D">
              <w:rPr>
                <w:rFonts w:ascii="Arial" w:hAnsi="Arial" w:cs="Arial"/>
              </w:rPr>
              <w:t xml:space="preserve">El HOSPITAL debe implementar la Circular 009 de 2017, Superintendencia de Salud “Instrucciones sobre la </w:t>
            </w:r>
            <w:proofErr w:type="spellStart"/>
            <w:r w:rsidRPr="0042123D">
              <w:rPr>
                <w:rFonts w:ascii="Arial" w:hAnsi="Arial" w:cs="Arial"/>
              </w:rPr>
              <w:t>carnetización</w:t>
            </w:r>
            <w:proofErr w:type="spellEnd"/>
            <w:r w:rsidRPr="0042123D">
              <w:rPr>
                <w:rFonts w:ascii="Arial" w:hAnsi="Arial" w:cs="Arial"/>
              </w:rPr>
              <w:t xml:space="preserve"> y documentación de la situación de discapacidad física, mental, cognitiva, auditiva, visual y múltiple”, en la cual se establece que será el médico tratante quien emita CERTIFICADO MEDICO que evidencie el tipo de discapacidad asociada a los diagnósticos clínicos. Se deberá constatar la discapacidad del usuario de acuerdo con lo consignado en su historia y en los diagnósticos clínicos relacionados con la discapacidad presentada y además deberá cumplir con los siguientes requisitos:</w:t>
            </w:r>
          </w:p>
          <w:p w:rsidR="0042123D" w:rsidRPr="0042123D" w:rsidRDefault="0042123D" w:rsidP="0042123D">
            <w:pPr>
              <w:pStyle w:val="Prrafodelista"/>
              <w:numPr>
                <w:ilvl w:val="0"/>
                <w:numId w:val="39"/>
              </w:numPr>
              <w:ind w:left="284" w:hanging="284"/>
              <w:contextualSpacing/>
              <w:jc w:val="both"/>
              <w:rPr>
                <w:rFonts w:ascii="Arial" w:hAnsi="Arial" w:cs="Arial"/>
                <w:sz w:val="22"/>
                <w:szCs w:val="22"/>
              </w:rPr>
            </w:pPr>
            <w:r w:rsidRPr="0042123D">
              <w:rPr>
                <w:rFonts w:ascii="Arial" w:hAnsi="Arial" w:cs="Arial"/>
                <w:sz w:val="22"/>
                <w:szCs w:val="22"/>
              </w:rPr>
              <w:t>Imprimirse en papelería identificada con el logo institucional y cuyo medico sea quien dé el aval al documento.</w:t>
            </w:r>
          </w:p>
          <w:p w:rsidR="0042123D" w:rsidRPr="0042123D" w:rsidRDefault="0042123D" w:rsidP="0042123D">
            <w:pPr>
              <w:pStyle w:val="Prrafodelista"/>
              <w:numPr>
                <w:ilvl w:val="0"/>
                <w:numId w:val="39"/>
              </w:numPr>
              <w:ind w:left="284" w:hanging="284"/>
              <w:contextualSpacing/>
              <w:jc w:val="both"/>
              <w:rPr>
                <w:rFonts w:ascii="Arial" w:hAnsi="Arial" w:cs="Arial"/>
                <w:sz w:val="22"/>
                <w:szCs w:val="22"/>
              </w:rPr>
            </w:pPr>
            <w:r w:rsidRPr="0042123D">
              <w:rPr>
                <w:rFonts w:ascii="Arial" w:hAnsi="Arial" w:cs="Arial"/>
                <w:sz w:val="22"/>
                <w:szCs w:val="22"/>
              </w:rPr>
              <w:t>Enunciar de manera clara los datos de identificación de la persona con discapacidad (número de identificación y nombre completo).</w:t>
            </w:r>
          </w:p>
          <w:p w:rsidR="0042123D" w:rsidRPr="0042123D" w:rsidRDefault="0042123D" w:rsidP="0042123D">
            <w:pPr>
              <w:pStyle w:val="Prrafodelista"/>
              <w:numPr>
                <w:ilvl w:val="0"/>
                <w:numId w:val="39"/>
              </w:numPr>
              <w:ind w:left="284" w:hanging="284"/>
              <w:contextualSpacing/>
              <w:jc w:val="both"/>
              <w:rPr>
                <w:rFonts w:ascii="Arial" w:hAnsi="Arial" w:cs="Arial"/>
                <w:sz w:val="22"/>
                <w:szCs w:val="22"/>
              </w:rPr>
            </w:pPr>
            <w:r w:rsidRPr="0042123D">
              <w:rPr>
                <w:rFonts w:ascii="Arial" w:hAnsi="Arial" w:cs="Arial"/>
                <w:sz w:val="22"/>
                <w:szCs w:val="22"/>
              </w:rPr>
              <w:t xml:space="preserve">Determinar el o los diagnósticos clínicos de acuerdo con la Clasificación Estadística Internacional de enfermedades y problemas relacionados con la Salud, decima revisión – CIE – 10 </w:t>
            </w:r>
            <w:r w:rsidRPr="0042123D">
              <w:rPr>
                <w:rFonts w:ascii="Arial" w:eastAsiaTheme="minorEastAsia" w:hAnsi="Arial" w:cs="Arial"/>
                <w:bCs/>
                <w:sz w:val="22"/>
                <w:szCs w:val="22"/>
                <w:lang w:eastAsia="es-CO"/>
              </w:rPr>
              <w:t xml:space="preserve">o normas que lo modifiquen, sustituyan o </w:t>
            </w:r>
            <w:r w:rsidRPr="0042123D">
              <w:rPr>
                <w:rFonts w:ascii="Arial" w:eastAsiaTheme="minorEastAsia" w:hAnsi="Arial" w:cs="Arial"/>
                <w:bCs/>
                <w:sz w:val="22"/>
                <w:szCs w:val="22"/>
                <w:lang w:eastAsia="es-CO"/>
              </w:rPr>
              <w:lastRenderedPageBreak/>
              <w:t>adicionen</w:t>
            </w:r>
            <w:r w:rsidRPr="0042123D">
              <w:rPr>
                <w:rFonts w:ascii="Arial" w:hAnsi="Arial" w:cs="Arial"/>
                <w:sz w:val="22"/>
                <w:szCs w:val="22"/>
              </w:rPr>
              <w:t xml:space="preserve"> (Registro de los diagnósticos por los que está siendo tratada la (el) (los) pacientes).</w:t>
            </w:r>
          </w:p>
          <w:p w:rsidR="0042123D" w:rsidRPr="0042123D" w:rsidRDefault="0042123D" w:rsidP="0042123D">
            <w:pPr>
              <w:pStyle w:val="Prrafodelista"/>
              <w:numPr>
                <w:ilvl w:val="0"/>
                <w:numId w:val="39"/>
              </w:numPr>
              <w:ind w:left="284" w:hanging="284"/>
              <w:contextualSpacing/>
              <w:jc w:val="both"/>
              <w:rPr>
                <w:rFonts w:ascii="Arial" w:hAnsi="Arial" w:cs="Arial"/>
                <w:sz w:val="22"/>
                <w:szCs w:val="22"/>
              </w:rPr>
            </w:pPr>
            <w:r w:rsidRPr="0042123D">
              <w:rPr>
                <w:rFonts w:ascii="Arial" w:hAnsi="Arial" w:cs="Arial"/>
                <w:sz w:val="22"/>
                <w:szCs w:val="22"/>
              </w:rPr>
              <w:t xml:space="preserve">Establecer la relación del diagnóstico o los diagnósticos con la discapacidad presentada, de acuerdo con las discapacidades reconocidas en la legislación </w:t>
            </w:r>
            <w:r w:rsidR="0060715A" w:rsidRPr="0042123D">
              <w:rPr>
                <w:rFonts w:ascii="Arial" w:hAnsi="Arial" w:cs="Arial"/>
                <w:sz w:val="22"/>
                <w:szCs w:val="22"/>
              </w:rPr>
              <w:t>colombiana</w:t>
            </w:r>
            <w:r w:rsidRPr="0042123D">
              <w:rPr>
                <w:rFonts w:ascii="Arial" w:hAnsi="Arial" w:cs="Arial"/>
                <w:sz w:val="22"/>
                <w:szCs w:val="22"/>
              </w:rPr>
              <w:t>: Discapacidad Física, Discapacidad mental, discapacidad cognitiva, discapacidad auditiva, discapacidad visual y discapacidad múltiple. (Se debe registrar el tipo de discapacidad del usuario, en caso de no contar con un tipo de discapacidad se debe registrar: El usuario no presenta discapacidad).</w:t>
            </w:r>
          </w:p>
          <w:p w:rsidR="0042123D" w:rsidRPr="0042123D" w:rsidRDefault="0042123D" w:rsidP="0042123D">
            <w:pPr>
              <w:pStyle w:val="Prrafodelista"/>
              <w:numPr>
                <w:ilvl w:val="0"/>
                <w:numId w:val="39"/>
              </w:numPr>
              <w:ind w:left="284" w:hanging="284"/>
              <w:contextualSpacing/>
              <w:jc w:val="both"/>
              <w:rPr>
                <w:rFonts w:ascii="Arial" w:hAnsi="Arial" w:cs="Arial"/>
                <w:sz w:val="22"/>
                <w:szCs w:val="22"/>
              </w:rPr>
            </w:pPr>
            <w:r w:rsidRPr="0042123D">
              <w:rPr>
                <w:rFonts w:ascii="Arial" w:hAnsi="Arial" w:cs="Arial"/>
                <w:sz w:val="22"/>
                <w:szCs w:val="22"/>
              </w:rPr>
              <w:t>Contener la firma del profesional o de los profesionales responsables de la expedición del documento, con el correspondiente número de registro médico o tarjeta profesional.</w:t>
            </w:r>
          </w:p>
          <w:p w:rsidR="0042123D" w:rsidRPr="0042123D" w:rsidRDefault="0042123D" w:rsidP="0042123D">
            <w:pPr>
              <w:pStyle w:val="Prrafodelista"/>
              <w:numPr>
                <w:ilvl w:val="0"/>
                <w:numId w:val="39"/>
              </w:numPr>
              <w:ind w:left="284" w:hanging="284"/>
              <w:contextualSpacing/>
              <w:jc w:val="both"/>
              <w:rPr>
                <w:rFonts w:ascii="Arial" w:hAnsi="Arial" w:cs="Arial"/>
                <w:sz w:val="22"/>
                <w:szCs w:val="22"/>
              </w:rPr>
            </w:pPr>
            <w:r w:rsidRPr="0042123D">
              <w:rPr>
                <w:rFonts w:ascii="Arial" w:hAnsi="Arial" w:cs="Arial"/>
                <w:sz w:val="22"/>
                <w:szCs w:val="22"/>
              </w:rPr>
              <w:t>Especificar la fecha de expedición</w:t>
            </w:r>
          </w:p>
          <w:p w:rsidR="0042123D" w:rsidRPr="0042123D" w:rsidRDefault="0042123D" w:rsidP="0042123D">
            <w:pPr>
              <w:pStyle w:val="Prrafodelista"/>
              <w:numPr>
                <w:ilvl w:val="0"/>
                <w:numId w:val="39"/>
              </w:numPr>
              <w:ind w:left="284" w:hanging="284"/>
              <w:contextualSpacing/>
              <w:jc w:val="both"/>
              <w:rPr>
                <w:rFonts w:ascii="Arial" w:hAnsi="Arial" w:cs="Arial"/>
                <w:sz w:val="22"/>
                <w:szCs w:val="22"/>
              </w:rPr>
            </w:pPr>
            <w:r w:rsidRPr="0042123D">
              <w:rPr>
                <w:rFonts w:ascii="Arial" w:hAnsi="Arial" w:cs="Arial"/>
                <w:sz w:val="22"/>
                <w:szCs w:val="22"/>
              </w:rPr>
              <w:t>Ser entregado a la persona con discapacidad o a su representante legal o curador según el caso.</w:t>
            </w:r>
          </w:p>
          <w:p w:rsidR="0042123D" w:rsidRPr="0042123D" w:rsidRDefault="0042123D" w:rsidP="0042123D">
            <w:pPr>
              <w:pStyle w:val="Prrafodelista"/>
              <w:numPr>
                <w:ilvl w:val="0"/>
                <w:numId w:val="39"/>
              </w:numPr>
              <w:ind w:left="284" w:hanging="284"/>
              <w:contextualSpacing/>
              <w:jc w:val="both"/>
              <w:rPr>
                <w:rFonts w:ascii="Arial" w:hAnsi="Arial" w:cs="Arial"/>
                <w:sz w:val="22"/>
                <w:szCs w:val="22"/>
              </w:rPr>
            </w:pPr>
            <w:r w:rsidRPr="0042123D">
              <w:rPr>
                <w:rFonts w:ascii="Arial" w:hAnsi="Arial" w:cs="Arial"/>
                <w:sz w:val="22"/>
                <w:szCs w:val="22"/>
              </w:rPr>
              <w:t>Tener una copia que repose en la Historia Clínica del usuario.</w:t>
            </w:r>
          </w:p>
          <w:p w:rsidR="0060715A" w:rsidRDefault="0060715A" w:rsidP="0042123D">
            <w:pPr>
              <w:spacing w:after="0" w:line="240" w:lineRule="auto"/>
              <w:jc w:val="both"/>
              <w:rPr>
                <w:rFonts w:ascii="Arial" w:hAnsi="Arial" w:cs="Arial"/>
              </w:rPr>
            </w:pPr>
          </w:p>
          <w:p w:rsidR="0060715A" w:rsidRDefault="0042123D" w:rsidP="0060715A">
            <w:pPr>
              <w:spacing w:after="0" w:line="240" w:lineRule="auto"/>
              <w:jc w:val="both"/>
              <w:rPr>
                <w:rFonts w:ascii="Arial" w:eastAsiaTheme="minorEastAsia" w:hAnsi="Arial" w:cs="Arial"/>
                <w:bCs/>
                <w:lang w:val="es-ES"/>
              </w:rPr>
            </w:pPr>
            <w:r w:rsidRPr="0042123D">
              <w:rPr>
                <w:rFonts w:ascii="Arial" w:hAnsi="Arial" w:cs="Arial"/>
              </w:rPr>
              <w:t>El HOSPITAL prestar</w:t>
            </w:r>
            <w:r w:rsidR="0060715A">
              <w:rPr>
                <w:rFonts w:ascii="Arial" w:hAnsi="Arial" w:cs="Arial"/>
              </w:rPr>
              <w:t>á</w:t>
            </w:r>
            <w:r w:rsidRPr="0042123D">
              <w:rPr>
                <w:rFonts w:ascii="Arial" w:hAnsi="Arial" w:cs="Arial"/>
              </w:rPr>
              <w:t xml:space="preserve"> el servicio de Certificación de Discapacidad cuando lo requiera la DIRECCION a través de las Direcciones de Sanidad, cumpliendo con los requisitos contemplados en la Resolución No. 583 de 2018 “Por la cual se implementa la Certificación de Discapacidad y el Registro de Localización y Caracterización de Personas con Discapacidad”, la valoración clínica multidisciplinaria simultánea (la Certificación de Discapacidad), deberá incluirse en el agendamiento. Es importante aclarar que este procedimiento es una Junta Médica por l</w:t>
            </w:r>
            <w:r w:rsidRPr="0042123D">
              <w:rPr>
                <w:rFonts w:ascii="Arial" w:eastAsiaTheme="minorEastAsia" w:hAnsi="Arial" w:cs="Arial"/>
                <w:bCs/>
                <w:lang w:val="es-ES"/>
              </w:rPr>
              <w:t xml:space="preserve">o cual está incluido en la Clasificación Única de Procedimientos en Salud (CUPS) categoría 8905. Su homologación en el Decreto 2423 de 1996 Manual Tarifario (código 39144), Acuerdo 209 de 1999 y Acuerdo 256 de 2001 Manual Tarifario (código 39128 o 39127). Se anexará por parte del HOSPITAL el listado de pacientes analizados por cada junta como soporte a lo facturado. </w:t>
            </w:r>
          </w:p>
          <w:p w:rsidR="0060715A" w:rsidRDefault="0060715A" w:rsidP="0060715A">
            <w:pPr>
              <w:spacing w:after="0" w:line="240" w:lineRule="auto"/>
              <w:jc w:val="both"/>
              <w:rPr>
                <w:rFonts w:ascii="Arial" w:eastAsiaTheme="minorEastAsia" w:hAnsi="Arial" w:cs="Arial"/>
                <w:bCs/>
                <w:lang w:val="es-ES"/>
              </w:rPr>
            </w:pPr>
          </w:p>
          <w:p w:rsidR="0060715A" w:rsidRDefault="0042123D" w:rsidP="0060715A">
            <w:pPr>
              <w:spacing w:after="0" w:line="240" w:lineRule="auto"/>
              <w:jc w:val="both"/>
              <w:rPr>
                <w:rFonts w:ascii="Arial" w:hAnsi="Arial" w:cs="Arial"/>
                <w:b/>
                <w:lang w:val="es-ES"/>
              </w:rPr>
            </w:pPr>
            <w:r w:rsidRPr="0042123D">
              <w:rPr>
                <w:rFonts w:ascii="Arial" w:eastAsiaTheme="minorEastAsia" w:hAnsi="Arial" w:cs="Arial"/>
                <w:b/>
                <w:bCs/>
                <w:lang w:val="es-ES"/>
              </w:rPr>
              <w:t xml:space="preserve">22) </w:t>
            </w:r>
            <w:bookmarkStart w:id="33" w:name="_Toc25752835"/>
            <w:r w:rsidRPr="0042123D">
              <w:rPr>
                <w:rFonts w:ascii="Arial" w:hAnsi="Arial" w:cs="Arial"/>
                <w:b/>
                <w:lang w:val="es-ES"/>
              </w:rPr>
              <w:t>PROGRAMA DE ATENCIÓN INTEGRAL VIH/SIDA</w:t>
            </w:r>
            <w:bookmarkEnd w:id="33"/>
            <w:r w:rsidRPr="0042123D">
              <w:rPr>
                <w:rFonts w:ascii="Arial" w:hAnsi="Arial" w:cs="Arial"/>
                <w:b/>
                <w:lang w:val="es-ES"/>
              </w:rPr>
              <w:t xml:space="preserve">: </w:t>
            </w:r>
          </w:p>
          <w:p w:rsidR="0060715A" w:rsidRDefault="0060715A" w:rsidP="0060715A">
            <w:pPr>
              <w:spacing w:after="0" w:line="240" w:lineRule="auto"/>
              <w:jc w:val="both"/>
              <w:rPr>
                <w:rFonts w:ascii="Arial" w:hAnsi="Arial" w:cs="Arial"/>
                <w:b/>
                <w:lang w:val="es-ES"/>
              </w:rPr>
            </w:pPr>
          </w:p>
          <w:p w:rsidR="0060715A" w:rsidRDefault="0042123D" w:rsidP="0060715A">
            <w:pPr>
              <w:spacing w:after="0" w:line="240" w:lineRule="auto"/>
              <w:jc w:val="both"/>
              <w:rPr>
                <w:rFonts w:ascii="Arial" w:hAnsi="Arial" w:cs="Arial"/>
              </w:rPr>
            </w:pPr>
            <w:r w:rsidRPr="0042123D">
              <w:rPr>
                <w:rFonts w:ascii="Arial" w:hAnsi="Arial" w:cs="Arial"/>
              </w:rPr>
              <w:t xml:space="preserve">Se </w:t>
            </w:r>
            <w:r w:rsidR="0060715A" w:rsidRPr="0042123D">
              <w:rPr>
                <w:rFonts w:ascii="Arial" w:hAnsi="Arial" w:cs="Arial"/>
              </w:rPr>
              <w:t>brindará</w:t>
            </w:r>
            <w:r w:rsidRPr="0042123D">
              <w:rPr>
                <w:rFonts w:ascii="Arial" w:hAnsi="Arial" w:cs="Arial"/>
              </w:rPr>
              <w:t xml:space="preserve"> la atención integral de acuerdo a los criterios establecidos en la Guía de Práctica Clínica del Ministerio de Salud y Protección Social basada en la evidencia científica para la atención de la infección por VIH/SIDA. </w:t>
            </w:r>
          </w:p>
          <w:p w:rsidR="0060715A" w:rsidRDefault="0060715A" w:rsidP="0060715A">
            <w:pPr>
              <w:spacing w:after="0" w:line="240" w:lineRule="auto"/>
              <w:jc w:val="both"/>
              <w:rPr>
                <w:rFonts w:ascii="Arial" w:hAnsi="Arial" w:cs="Arial"/>
              </w:rPr>
            </w:pPr>
          </w:p>
          <w:p w:rsidR="0060715A" w:rsidRDefault="0042123D" w:rsidP="0060715A">
            <w:pPr>
              <w:spacing w:after="0" w:line="240" w:lineRule="auto"/>
              <w:jc w:val="both"/>
              <w:rPr>
                <w:rFonts w:ascii="Arial" w:hAnsi="Arial" w:cs="Arial"/>
                <w:b/>
                <w:lang w:val="es-ES"/>
              </w:rPr>
            </w:pPr>
            <w:r w:rsidRPr="0042123D">
              <w:rPr>
                <w:rFonts w:ascii="Arial" w:hAnsi="Arial" w:cs="Arial"/>
                <w:b/>
              </w:rPr>
              <w:t xml:space="preserve">23) </w:t>
            </w:r>
            <w:bookmarkStart w:id="34" w:name="_Toc25752836"/>
            <w:r w:rsidRPr="0042123D">
              <w:rPr>
                <w:rFonts w:ascii="Arial" w:hAnsi="Arial" w:cs="Arial"/>
                <w:b/>
                <w:lang w:val="es-ES"/>
              </w:rPr>
              <w:t>REPORTES ADICIONALES A LOS OBLIGATORIOS</w:t>
            </w:r>
            <w:bookmarkEnd w:id="34"/>
            <w:r w:rsidRPr="0042123D">
              <w:rPr>
                <w:rFonts w:ascii="Arial" w:hAnsi="Arial" w:cs="Arial"/>
                <w:b/>
                <w:lang w:val="es-ES"/>
              </w:rPr>
              <w:t xml:space="preserve">: </w:t>
            </w:r>
          </w:p>
          <w:p w:rsidR="0060715A" w:rsidRDefault="0060715A" w:rsidP="0060715A">
            <w:pPr>
              <w:spacing w:after="0" w:line="240" w:lineRule="auto"/>
              <w:jc w:val="both"/>
              <w:rPr>
                <w:rFonts w:ascii="Arial" w:hAnsi="Arial" w:cs="Arial"/>
                <w:b/>
                <w:lang w:val="es-ES"/>
              </w:rPr>
            </w:pPr>
          </w:p>
          <w:p w:rsidR="0060715A" w:rsidRDefault="0042123D" w:rsidP="0060715A">
            <w:pPr>
              <w:spacing w:after="0" w:line="240" w:lineRule="auto"/>
              <w:jc w:val="both"/>
              <w:rPr>
                <w:rFonts w:ascii="Arial" w:hAnsi="Arial" w:cs="Arial"/>
                <w:lang w:val="es-ES"/>
              </w:rPr>
            </w:pPr>
            <w:r w:rsidRPr="0042123D">
              <w:rPr>
                <w:rFonts w:ascii="Arial" w:hAnsi="Arial" w:cs="Arial"/>
                <w:lang w:val="es-ES"/>
              </w:rPr>
              <w:t xml:space="preserve">Suministrar las bases de datos, historias clínicas, laboratorios, soportes de facturación relacionados con la información objeto de reporte para la Cuenta de Alto Costo </w:t>
            </w:r>
            <w:r w:rsidRPr="0042123D">
              <w:rPr>
                <w:rFonts w:ascii="Arial" w:hAnsi="Arial" w:cs="Arial"/>
              </w:rPr>
              <w:t>(incluida la notificación a SIVIGILA)</w:t>
            </w:r>
            <w:r w:rsidRPr="0042123D">
              <w:rPr>
                <w:rFonts w:ascii="Arial" w:hAnsi="Arial" w:cs="Arial"/>
                <w:lang w:val="es-ES"/>
              </w:rPr>
              <w:t xml:space="preserve"> de acuerdo a la normatividad vigente y en los plazos establecidos por la </w:t>
            </w:r>
            <w:r w:rsidRPr="0042123D">
              <w:rPr>
                <w:rFonts w:ascii="Arial" w:hAnsi="Arial" w:cs="Arial"/>
                <w:b/>
                <w:lang w:val="es-ES"/>
              </w:rPr>
              <w:t>DIRECCIÓN</w:t>
            </w:r>
            <w:r w:rsidRPr="0042123D">
              <w:rPr>
                <w:rFonts w:ascii="Arial" w:hAnsi="Arial" w:cs="Arial"/>
                <w:lang w:val="es-ES"/>
              </w:rPr>
              <w:t xml:space="preserve">, así mismo hacer parte del proceso de validación de errores y retroalimentación de los mismos. </w:t>
            </w:r>
          </w:p>
          <w:p w:rsidR="0060715A" w:rsidRDefault="0060715A" w:rsidP="0060715A">
            <w:pPr>
              <w:spacing w:after="0" w:line="240" w:lineRule="auto"/>
              <w:jc w:val="both"/>
              <w:rPr>
                <w:rFonts w:ascii="Arial" w:hAnsi="Arial" w:cs="Arial"/>
                <w:lang w:val="es-ES"/>
              </w:rPr>
            </w:pPr>
          </w:p>
          <w:p w:rsidR="0060715A" w:rsidRDefault="0042123D" w:rsidP="0060715A">
            <w:pPr>
              <w:spacing w:after="0" w:line="240" w:lineRule="auto"/>
              <w:jc w:val="both"/>
              <w:rPr>
                <w:rFonts w:ascii="Arial" w:hAnsi="Arial" w:cs="Arial"/>
                <w:lang w:val="es-ES"/>
              </w:rPr>
            </w:pPr>
            <w:r w:rsidRPr="0042123D">
              <w:rPr>
                <w:rFonts w:ascii="Arial" w:hAnsi="Arial" w:cs="Arial"/>
                <w:lang w:val="es-ES"/>
              </w:rPr>
              <w:t xml:space="preserve">Estar presentes en el proceso de auditoría de los pacientes de alto costo reportados por la entidad y realizar el seguimiento establecido en cada cohorte. </w:t>
            </w:r>
          </w:p>
          <w:p w:rsidR="0060715A" w:rsidRDefault="0060715A" w:rsidP="0060715A">
            <w:pPr>
              <w:spacing w:after="0" w:line="240" w:lineRule="auto"/>
              <w:jc w:val="both"/>
              <w:rPr>
                <w:rFonts w:ascii="Arial" w:hAnsi="Arial" w:cs="Arial"/>
                <w:lang w:val="es-ES"/>
              </w:rPr>
            </w:pPr>
          </w:p>
          <w:p w:rsidR="0060715A" w:rsidRDefault="0042123D" w:rsidP="0060715A">
            <w:pPr>
              <w:spacing w:after="0" w:line="240" w:lineRule="auto"/>
              <w:jc w:val="both"/>
              <w:rPr>
                <w:rFonts w:ascii="Arial" w:hAnsi="Arial" w:cs="Arial"/>
              </w:rPr>
            </w:pPr>
            <w:r w:rsidRPr="0042123D">
              <w:rPr>
                <w:rFonts w:ascii="Arial" w:hAnsi="Arial" w:cs="Arial"/>
              </w:rPr>
              <w:t xml:space="preserve">Reportar los casos nuevos de cáncer atendidos, así como el seguimiento a los pacientes en tratamiento (incluye fecha de inicio quimioterapia) con fecha de retroalimentación cada martes al Proceso de Salud Pública de la DIRECCIÓN. </w:t>
            </w:r>
          </w:p>
          <w:p w:rsidR="0060715A" w:rsidRDefault="0060715A" w:rsidP="0060715A">
            <w:pPr>
              <w:spacing w:after="0" w:line="240" w:lineRule="auto"/>
              <w:jc w:val="both"/>
              <w:rPr>
                <w:rFonts w:ascii="Arial" w:hAnsi="Arial" w:cs="Arial"/>
              </w:rPr>
            </w:pPr>
          </w:p>
          <w:p w:rsidR="0060715A" w:rsidRDefault="0042123D" w:rsidP="0060715A">
            <w:pPr>
              <w:spacing w:after="0" w:line="240" w:lineRule="auto"/>
              <w:jc w:val="both"/>
              <w:rPr>
                <w:rFonts w:ascii="Arial" w:hAnsi="Arial" w:cs="Arial"/>
              </w:rPr>
            </w:pPr>
            <w:r w:rsidRPr="0042123D">
              <w:rPr>
                <w:rFonts w:ascii="Arial" w:hAnsi="Arial" w:cs="Arial"/>
              </w:rPr>
              <w:t xml:space="preserve">El HOSPITAL deberá enviar copia de la notificación a SIVIGILA todos los lunes antes de las 3:00pm, para casos de enfermedades infecciosas es necesario que se informe al área de vigilancia en salud de la DIRECCIÓN de manera inmediata. </w:t>
            </w:r>
          </w:p>
          <w:p w:rsidR="0060715A" w:rsidRDefault="0060715A" w:rsidP="0060715A">
            <w:pPr>
              <w:spacing w:after="0" w:line="240" w:lineRule="auto"/>
              <w:jc w:val="both"/>
              <w:rPr>
                <w:rFonts w:ascii="Arial" w:hAnsi="Arial" w:cs="Arial"/>
              </w:rPr>
            </w:pPr>
          </w:p>
          <w:p w:rsidR="0060715A" w:rsidRDefault="0042123D" w:rsidP="0060715A">
            <w:pPr>
              <w:spacing w:after="0" w:line="240" w:lineRule="auto"/>
              <w:jc w:val="both"/>
              <w:rPr>
                <w:rFonts w:ascii="Arial" w:hAnsi="Arial" w:cs="Arial"/>
              </w:rPr>
            </w:pPr>
            <w:r w:rsidRPr="0042123D">
              <w:rPr>
                <w:rFonts w:ascii="Arial" w:hAnsi="Arial" w:cs="Arial"/>
              </w:rPr>
              <w:t xml:space="preserve">REHABILITACIÓN ADICCIONES Los cinco (5) primeros días de cada mes se reportará a la Dirección la base de datos de los ingresos a Fase Residencial, Fase Ambulatorio Día y Fase Ambulatoria y los egresos de pacientes; copia de los </w:t>
            </w:r>
            <w:r w:rsidRPr="0042123D">
              <w:rPr>
                <w:rFonts w:ascii="Arial" w:hAnsi="Arial" w:cs="Arial"/>
              </w:rPr>
              <w:lastRenderedPageBreak/>
              <w:t xml:space="preserve">consentimientos y desistimientos informados diligenciados durante el mes y los reportes clínicos individuales mensuales de cada uno de los usuarios. </w:t>
            </w:r>
          </w:p>
          <w:p w:rsidR="0060715A" w:rsidRDefault="0060715A" w:rsidP="0060715A">
            <w:pPr>
              <w:spacing w:after="0" w:line="240" w:lineRule="auto"/>
              <w:jc w:val="both"/>
              <w:rPr>
                <w:rFonts w:ascii="Arial" w:hAnsi="Arial" w:cs="Arial"/>
              </w:rPr>
            </w:pPr>
          </w:p>
          <w:p w:rsidR="0060715A" w:rsidRDefault="0042123D" w:rsidP="0060715A">
            <w:pPr>
              <w:spacing w:after="0" w:line="240" w:lineRule="auto"/>
              <w:jc w:val="both"/>
              <w:rPr>
                <w:rFonts w:ascii="Arial" w:hAnsi="Arial" w:cs="Arial"/>
              </w:rPr>
            </w:pPr>
            <w:r w:rsidRPr="0042123D">
              <w:rPr>
                <w:rFonts w:ascii="Arial" w:hAnsi="Arial" w:cs="Arial"/>
              </w:rPr>
              <w:t xml:space="preserve">Las novedades presentadas (abandono del tratamiento, fuga, autolesiones, etc.), deberán ser informadas inmediatamente para realizar el respectivo seguimiento a los usuarios. </w:t>
            </w:r>
          </w:p>
          <w:p w:rsidR="0060715A" w:rsidRDefault="0060715A" w:rsidP="0060715A">
            <w:pPr>
              <w:spacing w:after="0" w:line="240" w:lineRule="auto"/>
              <w:jc w:val="both"/>
              <w:rPr>
                <w:rFonts w:ascii="Arial" w:hAnsi="Arial" w:cs="Arial"/>
              </w:rPr>
            </w:pPr>
          </w:p>
          <w:p w:rsidR="0060715A" w:rsidRDefault="0042123D" w:rsidP="0060715A">
            <w:pPr>
              <w:spacing w:after="0" w:line="240" w:lineRule="auto"/>
              <w:jc w:val="both"/>
              <w:rPr>
                <w:rFonts w:ascii="Arial" w:hAnsi="Arial" w:cs="Arial"/>
              </w:rPr>
            </w:pPr>
            <w:r w:rsidRPr="0042123D">
              <w:rPr>
                <w:rFonts w:ascii="Arial" w:hAnsi="Arial" w:cs="Arial"/>
              </w:rPr>
              <w:t xml:space="preserve">EVENTOS EN SALUD MENTAL Los cinco (5) primeros días de cada mes se reportarán las estadísticas de la atención de los eventos: Intentos de suicidio, intoxicaciones con intención suicida, violencias de género (V. Sexuales y No Sexuales: física, negligencia/abandono y psicológica) y la mortalidad derivada de los mismos. La información requerida debe contemplar: Nombres y Apellidos, Número de Identificación, Edad, Sexo, Fuerza, Categoría de vinculación, Diagnóstico Principal: Código CIE 10, Diagnóstico asociado: Código CIE 10 (X600 - X849) (suicidios consumados), Fecha de atención, Tipo de atención: ambulatorio/hospitalizado y estado final del paciente. </w:t>
            </w:r>
          </w:p>
          <w:p w:rsidR="0060715A" w:rsidRDefault="0060715A" w:rsidP="0060715A">
            <w:pPr>
              <w:spacing w:after="0" w:line="240" w:lineRule="auto"/>
              <w:jc w:val="both"/>
              <w:rPr>
                <w:rFonts w:ascii="Arial" w:hAnsi="Arial" w:cs="Arial"/>
              </w:rPr>
            </w:pPr>
          </w:p>
          <w:p w:rsidR="0060715A" w:rsidRDefault="0042123D" w:rsidP="0060715A">
            <w:pPr>
              <w:spacing w:after="0" w:line="240" w:lineRule="auto"/>
              <w:jc w:val="both"/>
              <w:rPr>
                <w:rFonts w:ascii="Arial" w:hAnsi="Arial" w:cs="Arial"/>
              </w:rPr>
            </w:pPr>
            <w:r w:rsidRPr="0042123D">
              <w:rPr>
                <w:rFonts w:ascii="Arial" w:hAnsi="Arial" w:cs="Arial"/>
              </w:rPr>
              <w:t xml:space="preserve">MORBILIDAD PSICOLOGÍA – PSIQUIATRÍA: Los cinco (5) primeros días de cada mes se reportarán las estadísticas de la atención prestada por los servicios de Psiquiatría, Psiquiatría Infantil, Psiquiatría de enlace, Psicología, Psicología Infantil y Neuropsicología. La información requerida debe contemplar: Nombres y Apellidos, Número de Identificación, Edad, Sexo, Fuerza, Categoría de vinculación, Diagnóstico: Código CIE 10, Diagnóstico: Presuntivo/Confirmado Nuevo/Confirmado, Fecha de atención, Primera Vez/Control y Tipo de atención: ambulatorio/hospitalizado. </w:t>
            </w:r>
          </w:p>
          <w:p w:rsidR="0060715A" w:rsidRDefault="0060715A" w:rsidP="0060715A">
            <w:pPr>
              <w:spacing w:after="0" w:line="240" w:lineRule="auto"/>
              <w:jc w:val="both"/>
              <w:rPr>
                <w:rFonts w:ascii="Arial" w:hAnsi="Arial" w:cs="Arial"/>
              </w:rPr>
            </w:pPr>
          </w:p>
          <w:p w:rsidR="00EA51FE" w:rsidRPr="0042123D" w:rsidRDefault="0042123D" w:rsidP="0060715A">
            <w:pPr>
              <w:spacing w:after="0" w:line="240" w:lineRule="auto"/>
              <w:jc w:val="both"/>
              <w:rPr>
                <w:rFonts w:ascii="Arial" w:hAnsi="Arial" w:cs="Arial"/>
                <w:b/>
                <w:u w:val="single"/>
              </w:rPr>
            </w:pPr>
            <w:r w:rsidRPr="0042123D">
              <w:rPr>
                <w:rFonts w:ascii="Arial" w:hAnsi="Arial" w:cs="Arial"/>
              </w:rPr>
              <w:t>HOSPITALIZACIÓN PSIQUIATRÍA: Los cinco (5) primeros días de cada mes se reportarán las estadísticas de los pacientes hospitalizados, así como los ingresos y egresos. Las novedades presentadas deben ser informadas inmediatamente para realizar el respectivo seguimiento a los usuarios.</w:t>
            </w:r>
          </w:p>
        </w:tc>
      </w:tr>
    </w:tbl>
    <w:p w:rsidR="00AF7541" w:rsidRDefault="00AF7541" w:rsidP="00EA51FE">
      <w:pPr>
        <w:spacing w:after="0" w:line="240" w:lineRule="auto"/>
        <w:jc w:val="both"/>
        <w:rPr>
          <w:rFonts w:ascii="Arial" w:hAnsi="Arial" w:cs="Arial"/>
          <w:b/>
          <w:bCs/>
          <w:sz w:val="20"/>
          <w:szCs w:val="20"/>
          <w:lang w:val="es-ES" w:eastAsia="es-ES"/>
        </w:rPr>
      </w:pPr>
    </w:p>
    <w:sectPr w:rsidR="00AF7541" w:rsidSect="00394F20">
      <w:headerReference w:type="even" r:id="rId9"/>
      <w:headerReference w:type="default" r:id="rId10"/>
      <w:footerReference w:type="default" r:id="rId11"/>
      <w:headerReference w:type="first" r:id="rId12"/>
      <w:footerReference w:type="first" r:id="rId13"/>
      <w:pgSz w:w="12242" w:h="18722" w:code="147"/>
      <w:pgMar w:top="2268" w:right="1701" w:bottom="1417" w:left="1701" w:header="1135"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0FEB" w:rsidRDefault="00BA0FEB" w:rsidP="00D44918">
      <w:pPr>
        <w:spacing w:after="0" w:line="240" w:lineRule="auto"/>
      </w:pPr>
      <w:r>
        <w:separator/>
      </w:r>
    </w:p>
  </w:endnote>
  <w:endnote w:type="continuationSeparator" w:id="0">
    <w:p w:rsidR="00BA0FEB" w:rsidRDefault="00BA0FEB"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1D9" w:rsidRDefault="007971D9" w:rsidP="00D44918">
    <w:pPr>
      <w:pStyle w:val="Encabezado"/>
    </w:pPr>
  </w:p>
  <w:p w:rsidR="00EA51FE" w:rsidRDefault="00EA51FE" w:rsidP="00EA51FE">
    <w:pPr>
      <w:pStyle w:val="Piedepgina"/>
      <w:rPr>
        <w:rFonts w:ascii="Arial" w:hAnsi="Arial" w:cs="Arial"/>
        <w:sz w:val="16"/>
        <w:szCs w:val="16"/>
      </w:rPr>
    </w:pPr>
    <w:r>
      <w:rPr>
        <w:rFonts w:ascii="Arial" w:hAnsi="Arial" w:cs="Arial"/>
        <w:sz w:val="16"/>
        <w:szCs w:val="16"/>
      </w:rPr>
      <w:t xml:space="preserve">“Un equipo humano al servicio de la salud”                        </w:t>
    </w:r>
  </w:p>
  <w:p w:rsidR="00EA51FE" w:rsidRDefault="00EA51FE" w:rsidP="00EA51FE">
    <w:pPr>
      <w:pStyle w:val="Piedepgina"/>
      <w:rPr>
        <w:rFonts w:ascii="Arial" w:hAnsi="Arial" w:cs="Arial"/>
        <w:sz w:val="16"/>
        <w:szCs w:val="16"/>
      </w:rPr>
    </w:pPr>
    <w:r>
      <w:rPr>
        <w:rFonts w:ascii="Arial" w:hAnsi="Arial" w:cs="Arial"/>
        <w:sz w:val="16"/>
        <w:szCs w:val="16"/>
      </w:rPr>
      <w:t xml:space="preserve">Avenida Calle 26 No. 69-76 Centro Empresarial Elemento - Torre Tierra Piso 4. Tel 3238555 Ext 1112 </w:t>
    </w:r>
  </w:p>
  <w:p w:rsidR="007971D9" w:rsidRDefault="00EA51FE" w:rsidP="00EA51FE">
    <w:pPr>
      <w:pStyle w:val="Piedepgina"/>
    </w:pPr>
    <w:r>
      <w:rPr>
        <w:rFonts w:ascii="Arial" w:hAnsi="Arial" w:cs="Arial"/>
        <w:sz w:val="16"/>
        <w:szCs w:val="16"/>
      </w:rPr>
      <w:t xml:space="preserve"> </w:t>
    </w:r>
    <w:hyperlink r:id="rId1" w:history="1">
      <w:r>
        <w:rPr>
          <w:rStyle w:val="Hipervnculo"/>
          <w:rFonts w:ascii="Arial" w:hAnsi="Arial" w:cs="Arial"/>
          <w:sz w:val="16"/>
          <w:szCs w:val="16"/>
        </w:rPr>
        <w:t>www.sanidadfuerzasmilitares.mil.co</w:t>
      </w:r>
    </w:hyperlink>
    <w:r>
      <w:rPr>
        <w:rStyle w:val="Hipervnculo"/>
        <w:rFonts w:ascii="Arial" w:hAnsi="Arial" w:cs="Arial"/>
        <w:sz w:val="16"/>
        <w:szCs w:val="16"/>
      </w:rPr>
      <w:t xml:space="preserve"> – Angela.tofino@sanidadfuerzasmilitares.mil.co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1FE" w:rsidRDefault="00EA51FE" w:rsidP="00EA51FE">
    <w:pPr>
      <w:pStyle w:val="Piedepgina"/>
      <w:rPr>
        <w:rFonts w:ascii="Arial" w:hAnsi="Arial" w:cs="Arial"/>
        <w:sz w:val="16"/>
        <w:szCs w:val="16"/>
      </w:rPr>
    </w:pPr>
    <w:r>
      <w:rPr>
        <w:rFonts w:ascii="Arial" w:hAnsi="Arial" w:cs="Arial"/>
        <w:sz w:val="16"/>
        <w:szCs w:val="16"/>
      </w:rPr>
      <w:t xml:space="preserve">“Un equipo humano al servicio de la salud”                        </w:t>
    </w:r>
  </w:p>
  <w:p w:rsidR="00EA51FE" w:rsidRDefault="00EA51FE" w:rsidP="00EA51FE">
    <w:pPr>
      <w:pStyle w:val="Piedepgina"/>
      <w:rPr>
        <w:rFonts w:ascii="Arial" w:hAnsi="Arial" w:cs="Arial"/>
        <w:sz w:val="16"/>
        <w:szCs w:val="16"/>
      </w:rPr>
    </w:pPr>
    <w:r>
      <w:rPr>
        <w:rFonts w:ascii="Arial" w:hAnsi="Arial" w:cs="Arial"/>
        <w:sz w:val="16"/>
        <w:szCs w:val="16"/>
      </w:rPr>
      <w:t xml:space="preserve">Avenida Calle 26 No. 69-76 Centro Empresarial Elemento - Torre Tierra Piso 4. Tel 3238555 Ext 1112 </w:t>
    </w:r>
  </w:p>
  <w:p w:rsidR="007971D9" w:rsidRPr="00EA51FE" w:rsidRDefault="00EA51FE" w:rsidP="00EA51FE">
    <w:pPr>
      <w:pStyle w:val="Piedepgina"/>
    </w:pPr>
    <w:r>
      <w:rPr>
        <w:rFonts w:ascii="Arial" w:hAnsi="Arial" w:cs="Arial"/>
        <w:sz w:val="16"/>
        <w:szCs w:val="16"/>
      </w:rPr>
      <w:t xml:space="preserve"> </w:t>
    </w:r>
    <w:hyperlink r:id="rId1" w:history="1">
      <w:r>
        <w:rPr>
          <w:rStyle w:val="Hipervnculo"/>
          <w:rFonts w:ascii="Arial" w:hAnsi="Arial" w:cs="Arial"/>
          <w:sz w:val="16"/>
          <w:szCs w:val="16"/>
        </w:rPr>
        <w:t>www.sanidadfuerzasmilitares.mil.co</w:t>
      </w:r>
    </w:hyperlink>
    <w:r>
      <w:rPr>
        <w:rStyle w:val="Hipervnculo"/>
        <w:rFonts w:ascii="Arial" w:hAnsi="Arial" w:cs="Arial"/>
        <w:sz w:val="16"/>
        <w:szCs w:val="16"/>
      </w:rPr>
      <w:t xml:space="preserve"> – Angela.tofino@sanidadfuerzasmilitares.mil.co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0FEB" w:rsidRDefault="00BA0FEB" w:rsidP="00D44918">
      <w:pPr>
        <w:spacing w:after="0" w:line="240" w:lineRule="auto"/>
      </w:pPr>
      <w:r>
        <w:separator/>
      </w:r>
    </w:p>
  </w:footnote>
  <w:footnote w:type="continuationSeparator" w:id="0">
    <w:p w:rsidR="00BA0FEB" w:rsidRDefault="00BA0FEB"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F20" w:rsidRDefault="00394F20">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13922" o:spid="_x0000_s4098" type="#_x0000_t136" style="position:absolute;margin-left:0;margin-top:0;width:453.2pt;height:169.95pt;rotation:315;z-index:-251652096;mso-position-horizontal:center;mso-position-horizontal-relative:margin;mso-position-vertical:center;mso-position-vertical-relative:margin" o:allowincell="f" fillcolor="#d8d8d8 [2732]" stroked="f">
          <v:fill opacity=".5"/>
          <v:textpath style="font-family:&quot;Arial Black&quot;;font-size:1pt" string="DIGSA"/>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1D9" w:rsidRDefault="00394F20">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13923" o:spid="_x0000_s4099" type="#_x0000_t136" style="position:absolute;margin-left:0;margin-top:0;width:453.2pt;height:169.95pt;rotation:315;z-index:-251650048;mso-position-horizontal:center;mso-position-horizontal-relative:margin;mso-position-vertical:center;mso-position-vertical-relative:margin" o:allowincell="f" fillcolor="#d8d8d8 [2732]" stroked="f">
          <v:fill opacity=".5"/>
          <v:textpath style="font-family:&quot;Arial Black&quot;;font-size:1pt" string="DIGSA"/>
        </v:shape>
      </w:pict>
    </w:r>
    <w:r w:rsidR="007971D9" w:rsidRPr="00261303">
      <w:rPr>
        <w:rFonts w:ascii="Arial" w:hAnsi="Arial" w:cs="Arial"/>
        <w:b/>
        <w:sz w:val="16"/>
      </w:rPr>
      <w:t xml:space="preserve">ANEXO </w:t>
    </w:r>
    <w:r w:rsidR="0060715A">
      <w:rPr>
        <w:rFonts w:ascii="Arial" w:hAnsi="Arial" w:cs="Arial"/>
        <w:b/>
        <w:sz w:val="16"/>
      </w:rPr>
      <w:t>TÉCNICO</w:t>
    </w:r>
    <w:r w:rsidR="00EA51FE">
      <w:rPr>
        <w:rFonts w:ascii="Arial" w:hAnsi="Arial" w:cs="Arial"/>
        <w:b/>
        <w:sz w:val="16"/>
      </w:rPr>
      <w:tab/>
    </w:r>
    <w:r w:rsidR="007971D9">
      <w:rPr>
        <w:rFonts w:ascii="Arial" w:hAnsi="Arial" w:cs="Arial"/>
        <w:b/>
        <w:sz w:val="16"/>
      </w:rPr>
      <w:tab/>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743854">
      <w:rPr>
        <w:rFonts w:ascii="Arial" w:hAnsi="Arial" w:cs="Arial"/>
        <w:b/>
        <w:noProof/>
        <w:sz w:val="16"/>
      </w:rPr>
      <w:t>7</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743854">
      <w:rPr>
        <w:rFonts w:ascii="Arial" w:hAnsi="Arial" w:cs="Arial"/>
        <w:b/>
        <w:noProof/>
        <w:sz w:val="16"/>
      </w:rPr>
      <w:t>7</w:t>
    </w:r>
    <w:r w:rsidR="007971D9" w:rsidRPr="00261303">
      <w:rPr>
        <w:rFonts w:ascii="Arial" w:hAnsi="Arial" w:cs="Arial"/>
        <w:b/>
        <w:sz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F20" w:rsidRPr="00BC2E9B" w:rsidRDefault="00394F20" w:rsidP="00394F20">
    <w:pPr>
      <w:spacing w:after="0" w:line="240" w:lineRule="auto"/>
      <w:ind w:left="708"/>
      <w:jc w:val="both"/>
      <w:rPr>
        <w:rFonts w:ascii="Arial" w:hAnsi="Arial" w:cs="Arial"/>
        <w:sz w:val="18"/>
        <w:szCs w:val="16"/>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13921" o:spid="_x0000_s4097" type="#_x0000_t136" style="position:absolute;left:0;text-align:left;margin-left:0;margin-top:0;width:453.2pt;height:169.95pt;rotation:315;z-index:-251654144;mso-position-horizontal:center;mso-position-horizontal-relative:margin;mso-position-vertical:center;mso-position-vertical-relative:margin" o:allowincell="f" fillcolor="#d8d8d8 [2732]" stroked="f">
          <v:fill opacity=".5"/>
          <v:textpath style="font-family:&quot;Arial Black&quot;;font-size:1pt" string="DIGSA"/>
        </v:shape>
      </w:pict>
    </w:r>
    <w:r>
      <w:rPr>
        <w:noProof/>
        <w:color w:val="0070C0"/>
        <w:lang w:val="en-US" w:eastAsia="en-US"/>
      </w:rPr>
      <w:drawing>
        <wp:anchor distT="0" distB="0" distL="114300" distR="114300" simplePos="0" relativeHeight="251660288" behindDoc="1" locked="0" layoutInCell="1" allowOverlap="1" wp14:anchorId="0E7497CD" wp14:editId="29F05AF5">
          <wp:simplePos x="0" y="0"/>
          <wp:positionH relativeFrom="margin">
            <wp:align>left</wp:align>
          </wp:positionH>
          <wp:positionV relativeFrom="paragraph">
            <wp:posOffset>5940</wp:posOffset>
          </wp:positionV>
          <wp:extent cx="497205" cy="542925"/>
          <wp:effectExtent l="0" t="0" r="0" b="9525"/>
          <wp:wrapTight wrapText="bothSides">
            <wp:wrapPolygon edited="0">
              <wp:start x="0" y="0"/>
              <wp:lineTo x="0" y="12884"/>
              <wp:lineTo x="7448" y="21221"/>
              <wp:lineTo x="8276" y="21221"/>
              <wp:lineTo x="12414" y="21221"/>
              <wp:lineTo x="13241" y="21221"/>
              <wp:lineTo x="20690" y="12126"/>
              <wp:lineTo x="20690" y="0"/>
              <wp:lineTo x="0" y="0"/>
            </wp:wrapPolygon>
          </wp:wrapTight>
          <wp:docPr id="21" name="Imagen 21"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 DIGSA 2019"/>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9720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sz w:val="18"/>
        <w:szCs w:val="18"/>
        <w:lang w:val="en-US" w:eastAsia="en-US"/>
      </w:rPr>
      <w:drawing>
        <wp:anchor distT="0" distB="0" distL="180340" distR="180340" simplePos="0" relativeHeight="251659264" behindDoc="1" locked="0" layoutInCell="1" allowOverlap="1" wp14:anchorId="04DE276C" wp14:editId="599B1979">
          <wp:simplePos x="0" y="0"/>
          <wp:positionH relativeFrom="margin">
            <wp:align>right</wp:align>
          </wp:positionH>
          <wp:positionV relativeFrom="paragraph">
            <wp:posOffset>5864</wp:posOffset>
          </wp:positionV>
          <wp:extent cx="1873250" cy="525145"/>
          <wp:effectExtent l="0" t="0" r="0" b="8255"/>
          <wp:wrapTight wrapText="bothSides">
            <wp:wrapPolygon edited="0">
              <wp:start x="0" y="0"/>
              <wp:lineTo x="0" y="21156"/>
              <wp:lineTo x="21307" y="21156"/>
              <wp:lineTo x="21307" y="0"/>
              <wp:lineTo x="0" y="0"/>
            </wp:wrapPolygon>
          </wp:wrapTight>
          <wp:docPr id="22" name="Imagen 22" descr="C:\Users\josehig\AppData\Local\Microsoft\Windows\Temporary Internet Files\Content.Outlook\87444GJ3\LOGO MINISTERIO DE DEFEN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sehig\AppData\Local\Microsoft\Windows\Temporary Internet Files\Content.Outlook\87444GJ3\LOGO MINISTERIO DE DEFENSA.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73250" cy="525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2E9B">
      <w:rPr>
        <w:rFonts w:ascii="Arial" w:hAnsi="Arial" w:cs="Arial"/>
        <w:sz w:val="18"/>
        <w:szCs w:val="16"/>
      </w:rPr>
      <w:t>MINISTERIO DE DEFENSA NACIONAL</w:t>
    </w:r>
  </w:p>
  <w:p w:rsidR="00394F20" w:rsidRDefault="00394F20" w:rsidP="00394F20">
    <w:pPr>
      <w:tabs>
        <w:tab w:val="left" w:pos="8055"/>
      </w:tabs>
      <w:spacing w:after="0" w:line="240" w:lineRule="auto"/>
      <w:jc w:val="both"/>
      <w:rPr>
        <w:rFonts w:ascii="Arial" w:hAnsi="Arial" w:cs="Arial"/>
        <w:sz w:val="18"/>
        <w:szCs w:val="16"/>
      </w:rPr>
    </w:pPr>
    <w:r w:rsidRPr="00BC2E9B">
      <w:rPr>
        <w:rFonts w:ascii="Arial" w:hAnsi="Arial" w:cs="Arial"/>
        <w:sz w:val="18"/>
        <w:szCs w:val="16"/>
      </w:rPr>
      <w:t>COMANDO GENERAL DE LAS FUERZAS MILITARES</w:t>
    </w:r>
    <w:r>
      <w:rPr>
        <w:rFonts w:ascii="Arial" w:hAnsi="Arial" w:cs="Arial"/>
        <w:sz w:val="18"/>
        <w:szCs w:val="16"/>
      </w:rPr>
      <w:t xml:space="preserve">    </w:t>
    </w:r>
    <w:r w:rsidRPr="00BC2E9B">
      <w:rPr>
        <w:rFonts w:ascii="Arial" w:hAnsi="Arial" w:cs="Arial"/>
        <w:sz w:val="18"/>
        <w:szCs w:val="16"/>
        <w:lang w:eastAsia="es-ES"/>
      </w:rPr>
      <w:t>DIRECCION GENERAL DE SANIDAD MILITAR</w:t>
    </w:r>
  </w:p>
  <w:p w:rsidR="00394F20" w:rsidRDefault="00394F20" w:rsidP="00394F20">
    <w:pPr>
      <w:spacing w:after="0" w:line="240" w:lineRule="auto"/>
      <w:jc w:val="both"/>
      <w:rPr>
        <w:rFonts w:ascii="Arial" w:hAnsi="Arial" w:cs="Arial"/>
        <w:sz w:val="18"/>
        <w:szCs w:val="16"/>
        <w:lang w:eastAsia="es-ES"/>
      </w:rPr>
    </w:pPr>
    <w:r>
      <w:rPr>
        <w:rFonts w:ascii="Arial" w:hAnsi="Arial" w:cs="Arial"/>
        <w:sz w:val="18"/>
        <w:szCs w:val="16"/>
        <w:lang w:eastAsia="es-ES"/>
      </w:rPr>
      <w:t xml:space="preserve">  SUBDIRECCION ADMINISTRATIVA Y FINANCIERA</w:t>
    </w:r>
  </w:p>
  <w:p w:rsidR="007971D9" w:rsidRPr="00394F20" w:rsidRDefault="00394F20" w:rsidP="00394F20">
    <w:pPr>
      <w:spacing w:after="0" w:line="240" w:lineRule="auto"/>
      <w:jc w:val="both"/>
    </w:pPr>
    <w:r>
      <w:rPr>
        <w:rFonts w:ascii="Arial" w:hAnsi="Arial" w:cs="Arial"/>
        <w:sz w:val="18"/>
        <w:szCs w:val="16"/>
        <w:lang w:eastAsia="es-ES"/>
      </w:rPr>
      <w:tab/>
      <w:t xml:space="preserve">     GRUPO DE CONTRATACIÓN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1071549"/>
    <w:multiLevelType w:val="hybridMultilevel"/>
    <w:tmpl w:val="6D3E51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123492B"/>
    <w:multiLevelType w:val="hybridMultilevel"/>
    <w:tmpl w:val="4F7A5E00"/>
    <w:lvl w:ilvl="0" w:tplc="240A0001">
      <w:start w:val="1"/>
      <w:numFmt w:val="bullet"/>
      <w:lvlText w:val=""/>
      <w:lvlJc w:val="left"/>
      <w:pPr>
        <w:tabs>
          <w:tab w:val="num" w:pos="360"/>
        </w:tabs>
        <w:ind w:left="360" w:hanging="360"/>
      </w:pPr>
      <w:rPr>
        <w:rFonts w:ascii="Symbol" w:hAnsi="Symbol" w:hint="default"/>
      </w:rPr>
    </w:lvl>
    <w:lvl w:ilvl="1" w:tplc="240A0003">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8" w15:restartNumberingAfterBreak="0">
    <w:nsid w:val="03B43AED"/>
    <w:multiLevelType w:val="multilevel"/>
    <w:tmpl w:val="97947DA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8EC7633"/>
    <w:multiLevelType w:val="hybridMultilevel"/>
    <w:tmpl w:val="91F00A9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A065B7"/>
    <w:multiLevelType w:val="hybridMultilevel"/>
    <w:tmpl w:val="D1BA4292"/>
    <w:lvl w:ilvl="0" w:tplc="24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2173A35"/>
    <w:multiLevelType w:val="hybridMultilevel"/>
    <w:tmpl w:val="7560758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3B53A60"/>
    <w:multiLevelType w:val="hybridMultilevel"/>
    <w:tmpl w:val="4D2C1A26"/>
    <w:lvl w:ilvl="0" w:tplc="240A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3D15E32"/>
    <w:multiLevelType w:val="hybridMultilevel"/>
    <w:tmpl w:val="F2322F46"/>
    <w:lvl w:ilvl="0" w:tplc="1604FD92">
      <w:start w:val="1"/>
      <w:numFmt w:val="lowerLetter"/>
      <w:lvlText w:val="%1."/>
      <w:lvlJc w:val="left"/>
      <w:pPr>
        <w:ind w:left="720" w:hanging="360"/>
      </w:pPr>
      <w:rPr>
        <w:rFonts w:hint="default"/>
        <w:lang w:val="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49C56D1"/>
    <w:multiLevelType w:val="multilevel"/>
    <w:tmpl w:val="B476C108"/>
    <w:lvl w:ilvl="0">
      <w:start w:val="1"/>
      <w:numFmt w:val="none"/>
      <w:lvlText w:val=""/>
      <w:lvlJc w:val="left"/>
      <w:pPr>
        <w:tabs>
          <w:tab w:val="num" w:pos="0"/>
        </w:tabs>
        <w:ind w:left="0" w:firstLine="0"/>
      </w:pPr>
      <w:rPr>
        <w:rFonts w:hint="default"/>
      </w:rPr>
    </w:lvl>
    <w:lvl w:ilvl="1">
      <w:start w:val="1"/>
      <w:numFmt w:val="bullet"/>
      <w:lvlText w:val=""/>
      <w:lvlJc w:val="left"/>
      <w:pPr>
        <w:tabs>
          <w:tab w:val="num" w:pos="357"/>
        </w:tabs>
        <w:ind w:left="357" w:hanging="357"/>
      </w:pPr>
      <w:rPr>
        <w:rFonts w:ascii="Symbol" w:hAnsi="Symbol" w:hint="default"/>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15" w15:restartNumberingAfterBreak="0">
    <w:nsid w:val="1A387B6D"/>
    <w:multiLevelType w:val="hybridMultilevel"/>
    <w:tmpl w:val="D9CC21D4"/>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31D227D"/>
    <w:multiLevelType w:val="hybridMultilevel"/>
    <w:tmpl w:val="BCC42E60"/>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6813C83"/>
    <w:multiLevelType w:val="hybridMultilevel"/>
    <w:tmpl w:val="357E6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AD83D3E"/>
    <w:multiLevelType w:val="hybridMultilevel"/>
    <w:tmpl w:val="5A6C6720"/>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B892E4C"/>
    <w:multiLevelType w:val="hybridMultilevel"/>
    <w:tmpl w:val="C8AAC80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D510524"/>
    <w:multiLevelType w:val="hybridMultilevel"/>
    <w:tmpl w:val="D6343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FB8376E"/>
    <w:multiLevelType w:val="hybridMultilevel"/>
    <w:tmpl w:val="91A04912"/>
    <w:lvl w:ilvl="0" w:tplc="0B08A63A">
      <w:start w:val="1"/>
      <w:numFmt w:val="bullet"/>
      <w:lvlText w:val=""/>
      <w:lvlJc w:val="left"/>
      <w:pPr>
        <w:tabs>
          <w:tab w:val="num" w:pos="720"/>
        </w:tabs>
        <w:ind w:left="720" w:hanging="360"/>
      </w:pPr>
      <w:rPr>
        <w:rFonts w:ascii="Symbol" w:hAnsi="Symbol" w:hint="default"/>
      </w:rPr>
    </w:lvl>
    <w:lvl w:ilvl="1" w:tplc="0C0A0019">
      <w:start w:val="4"/>
      <w:numFmt w:val="bullet"/>
      <w:lvlText w:val="-"/>
      <w:lvlJc w:val="left"/>
      <w:pPr>
        <w:tabs>
          <w:tab w:val="num" w:pos="1440"/>
        </w:tabs>
        <w:ind w:left="1440" w:hanging="360"/>
      </w:pPr>
      <w:rPr>
        <w:rFonts w:ascii="Tahoma" w:eastAsia="Times New Roman" w:hAnsi="Tahoma" w:cs="Tahoma"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29C2596"/>
    <w:multiLevelType w:val="hybridMultilevel"/>
    <w:tmpl w:val="7032A85C"/>
    <w:lvl w:ilvl="0" w:tplc="240A0005">
      <w:start w:val="1"/>
      <w:numFmt w:val="bullet"/>
      <w:lvlText w:val=""/>
      <w:lvlJc w:val="left"/>
      <w:pPr>
        <w:ind w:left="152" w:hanging="360"/>
      </w:pPr>
      <w:rPr>
        <w:rFonts w:ascii="Wingdings" w:hAnsi="Wingdings" w:hint="default"/>
      </w:rPr>
    </w:lvl>
    <w:lvl w:ilvl="1" w:tplc="0C0A0003" w:tentative="1">
      <w:start w:val="1"/>
      <w:numFmt w:val="bullet"/>
      <w:lvlText w:val="o"/>
      <w:lvlJc w:val="left"/>
      <w:pPr>
        <w:ind w:left="872" w:hanging="360"/>
      </w:pPr>
      <w:rPr>
        <w:rFonts w:ascii="Courier New" w:hAnsi="Courier New" w:cs="Courier New" w:hint="default"/>
      </w:rPr>
    </w:lvl>
    <w:lvl w:ilvl="2" w:tplc="0C0A0005" w:tentative="1">
      <w:start w:val="1"/>
      <w:numFmt w:val="bullet"/>
      <w:lvlText w:val=""/>
      <w:lvlJc w:val="left"/>
      <w:pPr>
        <w:ind w:left="1592" w:hanging="360"/>
      </w:pPr>
      <w:rPr>
        <w:rFonts w:ascii="Wingdings" w:hAnsi="Wingdings" w:hint="default"/>
      </w:rPr>
    </w:lvl>
    <w:lvl w:ilvl="3" w:tplc="0C0A0001" w:tentative="1">
      <w:start w:val="1"/>
      <w:numFmt w:val="bullet"/>
      <w:lvlText w:val=""/>
      <w:lvlJc w:val="left"/>
      <w:pPr>
        <w:ind w:left="2312" w:hanging="360"/>
      </w:pPr>
      <w:rPr>
        <w:rFonts w:ascii="Symbol" w:hAnsi="Symbol" w:hint="default"/>
      </w:rPr>
    </w:lvl>
    <w:lvl w:ilvl="4" w:tplc="0C0A0003" w:tentative="1">
      <w:start w:val="1"/>
      <w:numFmt w:val="bullet"/>
      <w:lvlText w:val="o"/>
      <w:lvlJc w:val="left"/>
      <w:pPr>
        <w:ind w:left="3032" w:hanging="360"/>
      </w:pPr>
      <w:rPr>
        <w:rFonts w:ascii="Courier New" w:hAnsi="Courier New" w:cs="Courier New" w:hint="default"/>
      </w:rPr>
    </w:lvl>
    <w:lvl w:ilvl="5" w:tplc="0C0A0005" w:tentative="1">
      <w:start w:val="1"/>
      <w:numFmt w:val="bullet"/>
      <w:lvlText w:val=""/>
      <w:lvlJc w:val="left"/>
      <w:pPr>
        <w:ind w:left="3752" w:hanging="360"/>
      </w:pPr>
      <w:rPr>
        <w:rFonts w:ascii="Wingdings" w:hAnsi="Wingdings" w:hint="default"/>
      </w:rPr>
    </w:lvl>
    <w:lvl w:ilvl="6" w:tplc="0C0A0001" w:tentative="1">
      <w:start w:val="1"/>
      <w:numFmt w:val="bullet"/>
      <w:lvlText w:val=""/>
      <w:lvlJc w:val="left"/>
      <w:pPr>
        <w:ind w:left="4472" w:hanging="360"/>
      </w:pPr>
      <w:rPr>
        <w:rFonts w:ascii="Symbol" w:hAnsi="Symbol" w:hint="default"/>
      </w:rPr>
    </w:lvl>
    <w:lvl w:ilvl="7" w:tplc="0C0A0003" w:tentative="1">
      <w:start w:val="1"/>
      <w:numFmt w:val="bullet"/>
      <w:lvlText w:val="o"/>
      <w:lvlJc w:val="left"/>
      <w:pPr>
        <w:ind w:left="5192" w:hanging="360"/>
      </w:pPr>
      <w:rPr>
        <w:rFonts w:ascii="Courier New" w:hAnsi="Courier New" w:cs="Courier New" w:hint="default"/>
      </w:rPr>
    </w:lvl>
    <w:lvl w:ilvl="8" w:tplc="0C0A0005" w:tentative="1">
      <w:start w:val="1"/>
      <w:numFmt w:val="bullet"/>
      <w:lvlText w:val=""/>
      <w:lvlJc w:val="left"/>
      <w:pPr>
        <w:ind w:left="5912" w:hanging="360"/>
      </w:pPr>
      <w:rPr>
        <w:rFonts w:ascii="Wingdings" w:hAnsi="Wingdings" w:hint="default"/>
      </w:rPr>
    </w:lvl>
  </w:abstractNum>
  <w:abstractNum w:abstractNumId="24"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5"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B611A46"/>
    <w:multiLevelType w:val="hybridMultilevel"/>
    <w:tmpl w:val="0D70E476"/>
    <w:lvl w:ilvl="0" w:tplc="65A4C2E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28" w15:restartNumberingAfterBreak="0">
    <w:nsid w:val="53C211D0"/>
    <w:multiLevelType w:val="hybridMultilevel"/>
    <w:tmpl w:val="9984FC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61173C0"/>
    <w:multiLevelType w:val="hybridMultilevel"/>
    <w:tmpl w:val="9E1E4FFA"/>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68D7E27"/>
    <w:multiLevelType w:val="hybridMultilevel"/>
    <w:tmpl w:val="2E54C5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E1612E4"/>
    <w:multiLevelType w:val="hybridMultilevel"/>
    <w:tmpl w:val="D48A6178"/>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2C55007"/>
    <w:multiLevelType w:val="hybridMultilevel"/>
    <w:tmpl w:val="EB6AC2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7C64BE3"/>
    <w:multiLevelType w:val="hybridMultilevel"/>
    <w:tmpl w:val="12DCE620"/>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5" w15:restartNumberingAfterBreak="0">
    <w:nsid w:val="7B885C43"/>
    <w:multiLevelType w:val="hybridMultilevel"/>
    <w:tmpl w:val="5C6623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BCC1A1C"/>
    <w:multiLevelType w:val="hybridMultilevel"/>
    <w:tmpl w:val="EFB21752"/>
    <w:lvl w:ilvl="0" w:tplc="E1506764">
      <w:start w:val="1"/>
      <w:numFmt w:val="bullet"/>
      <w:lvlText w:val=""/>
      <w:lvlJc w:val="left"/>
      <w:pPr>
        <w:ind w:left="108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F2D3EC9"/>
    <w:multiLevelType w:val="hybridMultilevel"/>
    <w:tmpl w:val="D62866B4"/>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24"/>
  </w:num>
  <w:num w:numId="6">
    <w:abstractNumId w:val="0"/>
  </w:num>
  <w:num w:numId="7">
    <w:abstractNumId w:val="27"/>
  </w:num>
  <w:num w:numId="8">
    <w:abstractNumId w:val="7"/>
  </w:num>
  <w:num w:numId="9">
    <w:abstractNumId w:val="37"/>
  </w:num>
  <w:num w:numId="10">
    <w:abstractNumId w:val="25"/>
  </w:num>
  <w:num w:numId="11">
    <w:abstractNumId w:val="29"/>
  </w:num>
  <w:num w:numId="12">
    <w:abstractNumId w:val="16"/>
  </w:num>
  <w:num w:numId="13">
    <w:abstractNumId w:val="28"/>
  </w:num>
  <w:num w:numId="14">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lvlOverride w:ilvl="2"/>
    <w:lvlOverride w:ilvl="3"/>
    <w:lvlOverride w:ilvl="4"/>
    <w:lvlOverride w:ilvl="5"/>
    <w:lvlOverride w:ilvl="6"/>
    <w:lvlOverride w:ilvl="7"/>
    <w:lvlOverride w:ilvl="8"/>
  </w:num>
  <w:num w:numId="16">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5"/>
  </w:num>
  <w:num w:numId="21">
    <w:abstractNumId w:val="33"/>
  </w:num>
  <w:num w:numId="22">
    <w:abstractNumId w:val="30"/>
    <w:lvlOverride w:ilvl="0">
      <w:startOverride w:val="1"/>
    </w:lvlOverride>
    <w:lvlOverride w:ilvl="1"/>
    <w:lvlOverride w:ilvl="2"/>
    <w:lvlOverride w:ilvl="3"/>
    <w:lvlOverride w:ilvl="4"/>
    <w:lvlOverride w:ilvl="5"/>
    <w:lvlOverride w:ilvl="6"/>
    <w:lvlOverride w:ilvl="7"/>
    <w:lvlOverride w:ilvl="8"/>
  </w:num>
  <w:num w:numId="23">
    <w:abstractNumId w:val="13"/>
    <w:lvlOverride w:ilvl="0">
      <w:startOverride w:val="1"/>
    </w:lvlOverride>
    <w:lvlOverride w:ilvl="1"/>
    <w:lvlOverride w:ilvl="2"/>
    <w:lvlOverride w:ilvl="3"/>
    <w:lvlOverride w:ilvl="4"/>
    <w:lvlOverride w:ilvl="5"/>
    <w:lvlOverride w:ilvl="6"/>
    <w:lvlOverride w:ilvl="7"/>
    <w:lvlOverride w:ilvl="8"/>
  </w:num>
  <w:num w:numId="24">
    <w:abstractNumId w:val="15"/>
    <w:lvlOverride w:ilvl="0">
      <w:startOverride w:val="1"/>
    </w:lvlOverride>
    <w:lvlOverride w:ilvl="1"/>
    <w:lvlOverride w:ilvl="2"/>
    <w:lvlOverride w:ilvl="3"/>
    <w:lvlOverride w:ilvl="4"/>
    <w:lvlOverride w:ilvl="5"/>
    <w:lvlOverride w:ilvl="6"/>
    <w:lvlOverride w:ilvl="7"/>
    <w:lvlOverride w:ilvl="8"/>
  </w:num>
  <w:num w:numId="25">
    <w:abstractNumId w:val="19"/>
    <w:lvlOverride w:ilvl="0">
      <w:startOverride w:val="1"/>
    </w:lvlOverride>
    <w:lvlOverride w:ilvl="1"/>
    <w:lvlOverride w:ilvl="2"/>
    <w:lvlOverride w:ilvl="3"/>
    <w:lvlOverride w:ilvl="4"/>
    <w:lvlOverride w:ilvl="5"/>
    <w:lvlOverride w:ilvl="6"/>
    <w:lvlOverride w:ilvl="7"/>
    <w:lvlOverride w:ilvl="8"/>
  </w:num>
  <w:num w:numId="26">
    <w:abstractNumId w:val="6"/>
  </w:num>
  <w:num w:numId="27">
    <w:abstractNumId w:val="20"/>
  </w:num>
  <w:num w:numId="28">
    <w:abstractNumId w:val="36"/>
  </w:num>
  <w:num w:numId="29">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num>
  <w:num w:numId="31">
    <w:abstractNumId w:val="18"/>
  </w:num>
  <w:num w:numId="32">
    <w:abstractNumId w:val="22"/>
  </w:num>
  <w:num w:numId="33">
    <w:abstractNumId w:val="35"/>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38"/>
  </w:num>
  <w:num w:numId="37">
    <w:abstractNumId w:val="17"/>
  </w:num>
  <w:num w:numId="38">
    <w:abstractNumId w:val="26"/>
  </w:num>
  <w:num w:numId="39">
    <w:abstractNumId w:val="2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QwCzAcd9S5a/LaR8L5TaxJtGT5u+gR0L2jX0TGaYdQwOUB67M++Q43CHPQlIoBs/Lt7fkgPBpGU2CKcOiyxeEg==" w:salt="kZcib4Bc2Umnea0fLIuVCg=="/>
  <w:defaultTabStop w:val="708"/>
  <w:hyphenationZone w:val="425"/>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75A"/>
    <w:rsid w:val="000268B6"/>
    <w:rsid w:val="000F0245"/>
    <w:rsid w:val="00131CDC"/>
    <w:rsid w:val="001F729D"/>
    <w:rsid w:val="00261303"/>
    <w:rsid w:val="002C457B"/>
    <w:rsid w:val="002E05E9"/>
    <w:rsid w:val="0030766F"/>
    <w:rsid w:val="00310036"/>
    <w:rsid w:val="0036010F"/>
    <w:rsid w:val="0039275A"/>
    <w:rsid w:val="00394F20"/>
    <w:rsid w:val="00394FBC"/>
    <w:rsid w:val="003A3C60"/>
    <w:rsid w:val="003C443D"/>
    <w:rsid w:val="0042123D"/>
    <w:rsid w:val="004401FD"/>
    <w:rsid w:val="0045554D"/>
    <w:rsid w:val="0050014B"/>
    <w:rsid w:val="00544201"/>
    <w:rsid w:val="0060715A"/>
    <w:rsid w:val="0064290C"/>
    <w:rsid w:val="00677F8B"/>
    <w:rsid w:val="00734ADF"/>
    <w:rsid w:val="00743854"/>
    <w:rsid w:val="0075193C"/>
    <w:rsid w:val="00792ACD"/>
    <w:rsid w:val="007971D9"/>
    <w:rsid w:val="00881151"/>
    <w:rsid w:val="008A17DD"/>
    <w:rsid w:val="009350F1"/>
    <w:rsid w:val="009E36E7"/>
    <w:rsid w:val="00AC4AC7"/>
    <w:rsid w:val="00AF7541"/>
    <w:rsid w:val="00B160DF"/>
    <w:rsid w:val="00B31690"/>
    <w:rsid w:val="00B6309F"/>
    <w:rsid w:val="00BA0FEB"/>
    <w:rsid w:val="00BD620C"/>
    <w:rsid w:val="00BE4F33"/>
    <w:rsid w:val="00C01567"/>
    <w:rsid w:val="00C066D0"/>
    <w:rsid w:val="00D44918"/>
    <w:rsid w:val="00DC6AA9"/>
    <w:rsid w:val="00DE6F60"/>
    <w:rsid w:val="00E473CB"/>
    <w:rsid w:val="00E50C2C"/>
    <w:rsid w:val="00EA51FE"/>
    <w:rsid w:val="00EA7B9D"/>
    <w:rsid w:val="00EB7156"/>
    <w:rsid w:val="00FA68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4:docId w14:val="2E2D1C7C"/>
  <w15:chartTrackingRefBased/>
  <w15:docId w15:val="{7990B47B-9071-4B51-A95E-BFD49E010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Párrafo de lista11"/>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Párrafo de lista1 Car,Párrafo de lista11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uiPriority w:val="59"/>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enciondomiciliaria@sanidadfuerzasmiitares.mil.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53679.86A76E00"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6E990-6437-4CCA-8BD5-EF402433B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3349</Words>
  <Characters>19090</Characters>
  <Application>Microsoft Office Word</Application>
  <DocSecurity>8</DocSecurity>
  <Lines>159</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checho</dc:creator>
  <cp:keywords/>
  <dc:description/>
  <cp:lastModifiedBy>jamer</cp:lastModifiedBy>
  <cp:revision>9</cp:revision>
  <dcterms:created xsi:type="dcterms:W3CDTF">2017-09-27T20:55:00Z</dcterms:created>
  <dcterms:modified xsi:type="dcterms:W3CDTF">2020-01-02T01:37:00Z</dcterms:modified>
</cp:coreProperties>
</file>