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7B5" w:rsidRDefault="00B137B5">
      <w:pPr>
        <w:jc w:val="both"/>
        <w:rPr>
          <w:rFonts w:ascii="Calibri" w:eastAsia="Calibri" w:hAnsi="Calibri" w:cs="Calibri"/>
          <w:color w:val="FF0000"/>
        </w:rPr>
      </w:pPr>
    </w:p>
    <w:p w:rsidR="00B137B5" w:rsidRPr="00495304" w:rsidRDefault="008F1F5C" w:rsidP="00495304">
      <w:pPr>
        <w:pStyle w:val="NormalWeb"/>
        <w:spacing w:line="276" w:lineRule="auto"/>
        <w:jc w:val="both"/>
        <w:rPr>
          <w:rFonts w:asciiTheme="majorHAnsi" w:hAnsiTheme="majorHAnsi" w:cstheme="majorHAnsi"/>
        </w:rPr>
      </w:pPr>
      <w:r>
        <w:rPr>
          <w:rFonts w:ascii="Calibri" w:eastAsia="Calibri" w:hAnsi="Calibri" w:cs="Calibri"/>
        </w:rPr>
        <w:t xml:space="preserve">El </w:t>
      </w:r>
      <w:r w:rsidRPr="00495304">
        <w:rPr>
          <w:rFonts w:ascii="Calibri" w:eastAsia="Calibri" w:hAnsi="Calibri" w:cs="Calibri"/>
        </w:rPr>
        <w:t xml:space="preserve">SENA </w:t>
      </w:r>
      <w:r w:rsidR="00495304" w:rsidRPr="00495304">
        <w:rPr>
          <w:rFonts w:ascii="Calibri" w:eastAsia="Calibri" w:hAnsi="Calibri" w:cs="Calibri"/>
          <w:color w:val="FF0000"/>
        </w:rPr>
        <w:t>Centro Industrial y del Desarrollo Tecnológico</w:t>
      </w:r>
      <w:r w:rsidRPr="00495304"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</w:rPr>
        <w:t xml:space="preserve"> está interesado en obtener ofertas para seleccionar en igualdad de oportunidades a los proponentes que ofrezcan las mejores condiciones para </w:t>
      </w:r>
      <w:r w:rsidR="00495304" w:rsidRPr="00495304">
        <w:rPr>
          <w:rFonts w:asciiTheme="majorHAnsi" w:hAnsiTheme="majorHAnsi" w:cstheme="majorHAnsi"/>
          <w:b/>
        </w:rPr>
        <w:t>Contratar el suministro de combustible (Gasolina y ACPM) para el centro industrial y del desarrollo tecnológico de Barrancabermeja</w:t>
      </w:r>
      <w:r w:rsidR="00495304" w:rsidRPr="00495304">
        <w:rPr>
          <w:rFonts w:asciiTheme="majorHAnsi" w:hAnsiTheme="majorHAnsi" w:cstheme="majorHAnsi"/>
        </w:rPr>
        <w:t>.</w:t>
      </w:r>
    </w:p>
    <w:p w:rsidR="00B137B5" w:rsidRDefault="00B137B5">
      <w:pPr>
        <w:jc w:val="both"/>
        <w:rPr>
          <w:rFonts w:ascii="Calibri" w:eastAsia="Calibri" w:hAnsi="Calibri" w:cs="Calibri"/>
        </w:rPr>
      </w:pPr>
    </w:p>
    <w:p w:rsidR="00B137B5" w:rsidRDefault="008F1F5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20" w:hanging="709"/>
        <w:jc w:val="both"/>
        <w:rPr>
          <w:rFonts w:ascii="Calibri" w:eastAsia="Calibri" w:hAnsi="Calibri" w:cs="Calibri"/>
          <w:color w:val="000000"/>
        </w:rPr>
      </w:pPr>
      <w:bookmarkStart w:id="0" w:name="_30j0zll" w:colFirst="0" w:colLast="0"/>
      <w:bookmarkEnd w:id="0"/>
      <w:r>
        <w:rPr>
          <w:rFonts w:ascii="Calibri" w:eastAsia="Calibri" w:hAnsi="Calibri" w:cs="Calibri"/>
          <w:b/>
          <w:color w:val="000000"/>
        </w:rPr>
        <w:t xml:space="preserve">CAUSALES DE RECHAZO DE LAS OFERTAS O DECLARATORIA DE DESIERTO DEL PROCESO: </w:t>
      </w: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</w:rPr>
      </w:pPr>
    </w:p>
    <w:p w:rsidR="00B137B5" w:rsidRDefault="008F1F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Cuando el proponente está incurso en causal de inhabilidad y/o incompatibilidad para contratar, establecidas en la Constitución y la Ley.</w:t>
      </w:r>
    </w:p>
    <w:p w:rsidR="00B137B5" w:rsidRDefault="008F1F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La propuesta sea presentada por personas jurídicamente incapaces para obligarse.</w:t>
      </w:r>
    </w:p>
    <w:p w:rsidR="00B137B5" w:rsidRDefault="008F1F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Cuando para este mismo proceso se presenten varias propuestas por el mismo proponente por sí o por interpuesta persona, o por los socios que integran la persona jurídica, individualmente o a través de un consorcio o unión temporal. </w:t>
      </w:r>
    </w:p>
    <w:p w:rsidR="00B137B5" w:rsidRDefault="008F1F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Cuando la propuesta se presente fuera del término del proceso, o que sea remitida en físico, por mensaje, correo electrónico, o entregadas en lugar diferente al señalado dentro de la plataforma SECOP II</w:t>
      </w:r>
    </w:p>
    <w:p w:rsidR="00B137B5" w:rsidRDefault="008F1F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Cuando el objeto social del proponente, no guarde relación con el objeto a contratar.</w:t>
      </w:r>
    </w:p>
    <w:p w:rsidR="00B137B5" w:rsidRDefault="008F1F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Cuando se compruebe que la información contenida en los documentos que componen la oferta es imprecisa, inexacta o no se ajuste a la realidad y sea confusa para la Entidad.</w:t>
      </w:r>
    </w:p>
    <w:p w:rsidR="00B137B5" w:rsidRDefault="008F1F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Cuando la carta de presentación de la oferta y/o la propuesta económica, no se encuentre firmada por el Representante legal.</w:t>
      </w:r>
    </w:p>
    <w:p w:rsidR="00B137B5" w:rsidRDefault="008F1F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Cuando la propuesta presentada no cumpla con los requerimientos mínimos establecidos en el Pliego de Condiciones, sus Anexos, formatos y adendas vigentes y no hubiere posibilidad de saneamiento conforme a lo previsto en él mismo y en la ley. </w:t>
      </w:r>
    </w:p>
    <w:p w:rsidR="00B137B5" w:rsidRDefault="008F1F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Cuando se compruebe que el proponente ha influido o presionado sobre el estudio de las ofertas. </w:t>
      </w:r>
    </w:p>
    <w:p w:rsidR="00B137B5" w:rsidRDefault="008F1F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Cuando el proponente presente su oferta con algún tipo de condicionamiento, en cualquiera de los documentos de la propuesta. </w:t>
      </w:r>
    </w:p>
    <w:p w:rsidR="00B137B5" w:rsidRDefault="008F1F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Cuando no se atienda en el término que indique la Entidad, los requerimientos, para aclarar los documentos de la propuesta, o no se subsanen los aspectos definidos dentro del plazo fijado para ello, o no cumpla satisfactoriamente con el requerimiento. </w:t>
      </w:r>
    </w:p>
    <w:p w:rsidR="00B137B5" w:rsidRDefault="008F1F5C">
      <w:pPr>
        <w:numPr>
          <w:ilvl w:val="0"/>
          <w:numId w:val="1"/>
        </w:numPr>
        <w:tabs>
          <w:tab w:val="left" w:pos="993"/>
        </w:tabs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Cuando la oferta no cumpla con la totalidad de las condiciones exigidas, o no se ajuste a las exigencias contenidas en la presente invitación pública.</w:t>
      </w:r>
    </w:p>
    <w:p w:rsidR="00B137B5" w:rsidRDefault="008F1F5C">
      <w:pPr>
        <w:numPr>
          <w:ilvl w:val="0"/>
          <w:numId w:val="1"/>
        </w:numPr>
        <w:tabs>
          <w:tab w:val="left" w:pos="993"/>
        </w:tabs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Cuando el proponente dentro del término previsto en la solicitud que se realice, no responda al requerimiento que haga la Entidad para subsanarla.</w:t>
      </w:r>
    </w:p>
    <w:p w:rsidR="00B137B5" w:rsidRDefault="008F1F5C">
      <w:pPr>
        <w:numPr>
          <w:ilvl w:val="0"/>
          <w:numId w:val="1"/>
        </w:numPr>
        <w:tabs>
          <w:tab w:val="left" w:pos="993"/>
        </w:tabs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Cuando el proponente subsane, pero no lo haga en debida forma y quede insatisfecho el requerimiento realizado por la Entidad.</w:t>
      </w:r>
    </w:p>
    <w:p w:rsidR="00B137B5" w:rsidRDefault="008F1F5C">
      <w:pPr>
        <w:numPr>
          <w:ilvl w:val="0"/>
          <w:numId w:val="1"/>
        </w:numPr>
        <w:tabs>
          <w:tab w:val="left" w:pos="993"/>
        </w:tabs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C</w:t>
      </w:r>
      <w:r>
        <w:rPr>
          <w:rFonts w:ascii="Calibri" w:eastAsia="Calibri" w:hAnsi="Calibri" w:cs="Calibri"/>
        </w:rPr>
        <w:t>uando el proponente plural presente oferta desde una cuenta diferente a la propia, de conformidad con lo indicado por Colombia Compra Eficiente en los manuales de uso de SECOP II.</w:t>
      </w:r>
    </w:p>
    <w:p w:rsidR="00B137B5" w:rsidRDefault="008F1F5C">
      <w:pPr>
        <w:numPr>
          <w:ilvl w:val="0"/>
          <w:numId w:val="1"/>
        </w:numPr>
        <w:tabs>
          <w:tab w:val="left" w:pos="993"/>
        </w:tabs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La no constitución de la garantía de seriedad con anterioridad a la fecha y hora establecida en el cronograma del proceso para la entrega de la propuesta.</w:t>
      </w:r>
    </w:p>
    <w:p w:rsidR="00B137B5" w:rsidRDefault="008F1F5C">
      <w:pPr>
        <w:numPr>
          <w:ilvl w:val="0"/>
          <w:numId w:val="1"/>
        </w:numPr>
        <w:tabs>
          <w:tab w:val="left" w:pos="993"/>
        </w:tabs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La no entrega de la garantía dentro de la propuesta presentada en el cierre del proceso.</w:t>
      </w:r>
    </w:p>
    <w:p w:rsidR="00B137B5" w:rsidRDefault="008F1F5C">
      <w:pPr>
        <w:numPr>
          <w:ilvl w:val="0"/>
          <w:numId w:val="1"/>
        </w:numPr>
        <w:tabs>
          <w:tab w:val="left" w:pos="993"/>
        </w:tabs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proponente no diligencie en su totalidad los Formatos, y persista ello con posterioridad a la solicitud de subsanación de la Entidad.</w:t>
      </w:r>
    </w:p>
    <w:p w:rsidR="00B137B5" w:rsidRDefault="008F1F5C">
      <w:pPr>
        <w:numPr>
          <w:ilvl w:val="0"/>
          <w:numId w:val="1"/>
        </w:numPr>
        <w:tabs>
          <w:tab w:val="left" w:pos="993"/>
        </w:tabs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Cuando se omita, modifique, adicione, suprima o altere uno o varios de las descripciones o cantidades de la “OFERTA ECONÓMICA”. </w:t>
      </w:r>
    </w:p>
    <w:p w:rsidR="00B137B5" w:rsidRDefault="008F1F5C">
      <w:pPr>
        <w:numPr>
          <w:ilvl w:val="0"/>
          <w:numId w:val="1"/>
        </w:numPr>
        <w:tabs>
          <w:tab w:val="left" w:pos="993"/>
        </w:tabs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Cuando el valor de la propuesta económica exceda el del presupuesto oficial.</w:t>
      </w:r>
    </w:p>
    <w:p w:rsidR="00B137B5" w:rsidRDefault="008F1F5C">
      <w:pPr>
        <w:numPr>
          <w:ilvl w:val="0"/>
          <w:numId w:val="1"/>
        </w:numPr>
        <w:tabs>
          <w:tab w:val="left" w:pos="993"/>
        </w:tabs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De existir error aritmético y la corrección a que haya lugar de la oferta económica, supere el 2% del valor total de la misma. </w:t>
      </w:r>
    </w:p>
    <w:p w:rsidR="00B137B5" w:rsidRDefault="008F1F5C">
      <w:pPr>
        <w:numPr>
          <w:ilvl w:val="0"/>
          <w:numId w:val="1"/>
        </w:numPr>
        <w:tabs>
          <w:tab w:val="left" w:pos="993"/>
        </w:tabs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demás casos expresamente establecidos en el presente Pliego de Condiciones.</w:t>
      </w:r>
    </w:p>
    <w:p w:rsidR="00B137B5" w:rsidRDefault="00B137B5">
      <w:pPr>
        <w:ind w:left="360"/>
        <w:jc w:val="both"/>
        <w:rPr>
          <w:rFonts w:ascii="Calibri" w:eastAsia="Calibri" w:hAnsi="Calibri" w:cs="Calibri"/>
          <w:b/>
          <w:color w:val="000000"/>
        </w:rPr>
      </w:pPr>
    </w:p>
    <w:p w:rsidR="00B137B5" w:rsidRDefault="00B137B5">
      <w:pPr>
        <w:ind w:left="360"/>
        <w:jc w:val="both"/>
        <w:rPr>
          <w:rFonts w:ascii="Calibri" w:eastAsia="Calibri" w:hAnsi="Calibri" w:cs="Calibri"/>
          <w:b/>
          <w:color w:val="000000"/>
        </w:rPr>
      </w:pPr>
    </w:p>
    <w:p w:rsidR="00B137B5" w:rsidRDefault="008F1F5C">
      <w:pPr>
        <w:numPr>
          <w:ilvl w:val="0"/>
          <w:numId w:val="2"/>
        </w:num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CRONOGRAMA DEL PROCESO:</w:t>
      </w:r>
    </w:p>
    <w:p w:rsidR="00B137B5" w:rsidRDefault="00B137B5">
      <w:pPr>
        <w:ind w:left="360"/>
        <w:jc w:val="both"/>
        <w:rPr>
          <w:rFonts w:ascii="Calibri" w:eastAsia="Calibri" w:hAnsi="Calibri" w:cs="Calibri"/>
          <w:b/>
          <w:color w:val="000000"/>
        </w:rPr>
      </w:pPr>
    </w:p>
    <w:tbl>
      <w:tblPr>
        <w:tblStyle w:val="a"/>
        <w:tblW w:w="9302" w:type="dxa"/>
        <w:tblInd w:w="0" w:type="dxa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  <w:insideH w:val="single" w:sz="6" w:space="0" w:color="333333"/>
          <w:insideV w:val="single" w:sz="6" w:space="0" w:color="333333"/>
        </w:tblBorders>
        <w:tblLayout w:type="fixed"/>
        <w:tblLook w:val="0400" w:firstRow="0" w:lastRow="0" w:firstColumn="0" w:lastColumn="0" w:noHBand="0" w:noVBand="1"/>
      </w:tblPr>
      <w:tblGrid>
        <w:gridCol w:w="3253"/>
        <w:gridCol w:w="3005"/>
        <w:gridCol w:w="1627"/>
        <w:gridCol w:w="1417"/>
      </w:tblGrid>
      <w:tr w:rsidR="00B137B5">
        <w:trPr>
          <w:trHeight w:val="36"/>
        </w:trPr>
        <w:tc>
          <w:tcPr>
            <w:tcW w:w="3253" w:type="dxa"/>
            <w:shd w:val="clear" w:color="auto" w:fill="F2F2F2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DETALLE</w:t>
            </w:r>
          </w:p>
        </w:tc>
        <w:tc>
          <w:tcPr>
            <w:tcW w:w="3005" w:type="dxa"/>
            <w:shd w:val="clear" w:color="auto" w:fill="F2F2F2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LUGAR</w:t>
            </w:r>
          </w:p>
        </w:tc>
        <w:tc>
          <w:tcPr>
            <w:tcW w:w="1627" w:type="dxa"/>
            <w:shd w:val="clear" w:color="auto" w:fill="F2F2F2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DESDE</w:t>
            </w:r>
          </w:p>
        </w:tc>
        <w:tc>
          <w:tcPr>
            <w:tcW w:w="1417" w:type="dxa"/>
            <w:shd w:val="clear" w:color="auto" w:fill="F2F2F2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b/>
                <w:highlight w:val="yellow"/>
              </w:rPr>
            </w:pPr>
            <w:r>
              <w:rPr>
                <w:rFonts w:ascii="Calibri" w:eastAsia="Calibri" w:hAnsi="Calibri" w:cs="Calibri"/>
                <w:b/>
              </w:rPr>
              <w:t>HASTA</w:t>
            </w:r>
          </w:p>
        </w:tc>
      </w:tr>
      <w:tr w:rsidR="00B137B5">
        <w:trPr>
          <w:trHeight w:val="896"/>
        </w:trPr>
        <w:tc>
          <w:tcPr>
            <w:tcW w:w="3253" w:type="dxa"/>
            <w:vAlign w:val="center"/>
          </w:tcPr>
          <w:p w:rsidR="00B137B5" w:rsidRDefault="008F1F5C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Publicación  de los Estudios Previos y de la Invitación Pública Electrónica</w:t>
            </w:r>
          </w:p>
        </w:tc>
        <w:tc>
          <w:tcPr>
            <w:tcW w:w="3005" w:type="dxa"/>
          </w:tcPr>
          <w:p w:rsidR="00B137B5" w:rsidRDefault="008F1F5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SECOP II</w:t>
            </w:r>
          </w:p>
        </w:tc>
        <w:tc>
          <w:tcPr>
            <w:tcW w:w="3044" w:type="dxa"/>
            <w:gridSpan w:val="2"/>
            <w:vAlign w:val="center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Desde </w:t>
            </w:r>
            <w:r w:rsidR="003A22F2">
              <w:rPr>
                <w:rFonts w:ascii="Calibri" w:eastAsia="Calibri" w:hAnsi="Calibri" w:cs="Calibri"/>
                <w:color w:val="FF0000"/>
              </w:rPr>
              <w:t>04</w:t>
            </w:r>
            <w:r w:rsidR="00861C03">
              <w:rPr>
                <w:rFonts w:ascii="Calibri" w:eastAsia="Calibri" w:hAnsi="Calibri" w:cs="Calibri"/>
                <w:color w:val="FF0000"/>
              </w:rPr>
              <w:t>/0</w:t>
            </w:r>
            <w:r w:rsidR="003A22F2">
              <w:rPr>
                <w:rFonts w:ascii="Calibri" w:eastAsia="Calibri" w:hAnsi="Calibri" w:cs="Calibri"/>
                <w:color w:val="FF0000"/>
              </w:rPr>
              <w:t>3</w:t>
            </w:r>
            <w:r w:rsidR="00861C03">
              <w:rPr>
                <w:rFonts w:ascii="Calibri" w:eastAsia="Calibri" w:hAnsi="Calibri" w:cs="Calibri"/>
                <w:color w:val="FF0000"/>
              </w:rPr>
              <w:t>/2020</w:t>
            </w:r>
          </w:p>
          <w:p w:rsidR="00B137B5" w:rsidRDefault="00B137B5">
            <w:pPr>
              <w:jc w:val="center"/>
              <w:rPr>
                <w:rFonts w:ascii="Calibri" w:eastAsia="Calibri" w:hAnsi="Calibri" w:cs="Calibri"/>
                <w:color w:val="FF0000"/>
              </w:rPr>
            </w:pPr>
          </w:p>
          <w:p w:rsidR="00B137B5" w:rsidRDefault="008F1F5C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Hasta  </w:t>
            </w:r>
            <w:r w:rsidR="003A22F2">
              <w:rPr>
                <w:rFonts w:ascii="Calibri" w:eastAsia="Calibri" w:hAnsi="Calibri" w:cs="Calibri"/>
                <w:color w:val="FF0000"/>
              </w:rPr>
              <w:t>09</w:t>
            </w:r>
            <w:r>
              <w:rPr>
                <w:rFonts w:ascii="Calibri" w:eastAsia="Calibri" w:hAnsi="Calibri" w:cs="Calibri"/>
                <w:color w:val="FF0000"/>
              </w:rPr>
              <w:t>/</w:t>
            </w:r>
            <w:r w:rsidR="003A22F2">
              <w:rPr>
                <w:rFonts w:ascii="Calibri" w:eastAsia="Calibri" w:hAnsi="Calibri" w:cs="Calibri"/>
                <w:color w:val="FF0000"/>
              </w:rPr>
              <w:t>03</w:t>
            </w:r>
            <w:r w:rsidR="00861C03">
              <w:rPr>
                <w:rFonts w:ascii="Calibri" w:eastAsia="Calibri" w:hAnsi="Calibri" w:cs="Calibri"/>
                <w:color w:val="FF0000"/>
              </w:rPr>
              <w:t>/2020</w:t>
            </w:r>
          </w:p>
          <w:p w:rsidR="00B137B5" w:rsidRDefault="00B137B5">
            <w:pPr>
              <w:jc w:val="center"/>
              <w:rPr>
                <w:rFonts w:ascii="Calibri" w:eastAsia="Calibri" w:hAnsi="Calibri" w:cs="Calibri"/>
                <w:color w:val="FF0000"/>
              </w:rPr>
            </w:pPr>
          </w:p>
        </w:tc>
      </w:tr>
      <w:tr w:rsidR="00B137B5">
        <w:trPr>
          <w:trHeight w:val="324"/>
        </w:trPr>
        <w:tc>
          <w:tcPr>
            <w:tcW w:w="3253" w:type="dxa"/>
            <w:vAlign w:val="center"/>
          </w:tcPr>
          <w:p w:rsidR="00B137B5" w:rsidRDefault="008F1F5C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Observaciones a la Invitación publica</w:t>
            </w:r>
          </w:p>
        </w:tc>
        <w:tc>
          <w:tcPr>
            <w:tcW w:w="3005" w:type="dxa"/>
          </w:tcPr>
          <w:p w:rsidR="00B137B5" w:rsidRDefault="008F1F5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SECOP II</w:t>
            </w:r>
          </w:p>
        </w:tc>
        <w:tc>
          <w:tcPr>
            <w:tcW w:w="3044" w:type="dxa"/>
            <w:gridSpan w:val="2"/>
            <w:vAlign w:val="center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Desde </w:t>
            </w:r>
            <w:r w:rsidR="003A22F2">
              <w:rPr>
                <w:rFonts w:ascii="Calibri" w:eastAsia="Calibri" w:hAnsi="Calibri" w:cs="Calibri"/>
                <w:color w:val="FF0000"/>
              </w:rPr>
              <w:t>04</w:t>
            </w:r>
            <w:r w:rsidR="005C3BAA">
              <w:rPr>
                <w:rFonts w:ascii="Calibri" w:eastAsia="Calibri" w:hAnsi="Calibri" w:cs="Calibri"/>
                <w:color w:val="FF0000"/>
              </w:rPr>
              <w:t>/0</w:t>
            </w:r>
            <w:r w:rsidR="003A22F2">
              <w:rPr>
                <w:rFonts w:ascii="Calibri" w:eastAsia="Calibri" w:hAnsi="Calibri" w:cs="Calibri"/>
                <w:color w:val="FF0000"/>
              </w:rPr>
              <w:t>3</w:t>
            </w:r>
            <w:r w:rsidR="005C3BAA">
              <w:rPr>
                <w:rFonts w:ascii="Calibri" w:eastAsia="Calibri" w:hAnsi="Calibri" w:cs="Calibri"/>
                <w:color w:val="FF0000"/>
              </w:rPr>
              <w:t>/2020</w:t>
            </w:r>
          </w:p>
          <w:p w:rsidR="00B137B5" w:rsidRDefault="00B137B5">
            <w:pPr>
              <w:jc w:val="center"/>
              <w:rPr>
                <w:rFonts w:ascii="Calibri" w:eastAsia="Calibri" w:hAnsi="Calibri" w:cs="Calibri"/>
                <w:color w:val="FF0000"/>
              </w:rPr>
            </w:pPr>
          </w:p>
          <w:p w:rsidR="00B137B5" w:rsidRDefault="008F1F5C" w:rsidP="003A22F2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Hasta  </w:t>
            </w:r>
            <w:r w:rsidR="003A22F2">
              <w:rPr>
                <w:rFonts w:ascii="Calibri" w:eastAsia="Calibri" w:hAnsi="Calibri" w:cs="Calibri"/>
                <w:color w:val="FF0000"/>
              </w:rPr>
              <w:t>05</w:t>
            </w:r>
            <w:r w:rsidR="005C3BAA">
              <w:rPr>
                <w:rFonts w:ascii="Calibri" w:eastAsia="Calibri" w:hAnsi="Calibri" w:cs="Calibri"/>
                <w:color w:val="FF0000"/>
              </w:rPr>
              <w:t>/0</w:t>
            </w:r>
            <w:r w:rsidR="003A22F2">
              <w:rPr>
                <w:rFonts w:ascii="Calibri" w:eastAsia="Calibri" w:hAnsi="Calibri" w:cs="Calibri"/>
                <w:color w:val="FF0000"/>
              </w:rPr>
              <w:t>3</w:t>
            </w:r>
            <w:r w:rsidR="005C3BAA">
              <w:rPr>
                <w:rFonts w:ascii="Calibri" w:eastAsia="Calibri" w:hAnsi="Calibri" w:cs="Calibri"/>
                <w:color w:val="FF0000"/>
              </w:rPr>
              <w:t>/2020</w:t>
            </w:r>
          </w:p>
        </w:tc>
      </w:tr>
      <w:tr w:rsidR="00B137B5">
        <w:trPr>
          <w:trHeight w:val="324"/>
        </w:trPr>
        <w:tc>
          <w:tcPr>
            <w:tcW w:w="3253" w:type="dxa"/>
            <w:vAlign w:val="center"/>
          </w:tcPr>
          <w:p w:rsidR="00B137B5" w:rsidRDefault="008F1F5C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Respuestas a las observaciones</w:t>
            </w:r>
          </w:p>
        </w:tc>
        <w:tc>
          <w:tcPr>
            <w:tcW w:w="3005" w:type="dxa"/>
          </w:tcPr>
          <w:p w:rsidR="00B137B5" w:rsidRDefault="008F1F5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SECOP II</w:t>
            </w:r>
          </w:p>
        </w:tc>
        <w:tc>
          <w:tcPr>
            <w:tcW w:w="3044" w:type="dxa"/>
            <w:gridSpan w:val="2"/>
            <w:vAlign w:val="center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Desde </w:t>
            </w:r>
            <w:r w:rsidR="003A22F2">
              <w:rPr>
                <w:rFonts w:ascii="Calibri" w:eastAsia="Calibri" w:hAnsi="Calibri" w:cs="Calibri"/>
                <w:color w:val="FF0000"/>
              </w:rPr>
              <w:t>06</w:t>
            </w:r>
            <w:r w:rsidR="0066285F">
              <w:rPr>
                <w:rFonts w:ascii="Calibri" w:eastAsia="Calibri" w:hAnsi="Calibri" w:cs="Calibri"/>
                <w:color w:val="FF0000"/>
              </w:rPr>
              <w:t>/0</w:t>
            </w:r>
            <w:r w:rsidR="003A22F2">
              <w:rPr>
                <w:rFonts w:ascii="Calibri" w:eastAsia="Calibri" w:hAnsi="Calibri" w:cs="Calibri"/>
                <w:color w:val="FF0000"/>
              </w:rPr>
              <w:t>3</w:t>
            </w:r>
            <w:r w:rsidR="0066285F">
              <w:rPr>
                <w:rFonts w:ascii="Calibri" w:eastAsia="Calibri" w:hAnsi="Calibri" w:cs="Calibri"/>
                <w:color w:val="FF0000"/>
              </w:rPr>
              <w:t>/2020</w:t>
            </w:r>
          </w:p>
          <w:p w:rsidR="00B137B5" w:rsidRDefault="00B137B5">
            <w:pPr>
              <w:jc w:val="center"/>
              <w:rPr>
                <w:rFonts w:ascii="Calibri" w:eastAsia="Calibri" w:hAnsi="Calibri" w:cs="Calibri"/>
                <w:color w:val="FF0000"/>
              </w:rPr>
            </w:pPr>
          </w:p>
          <w:p w:rsidR="00B137B5" w:rsidRDefault="008F1F5C" w:rsidP="003A22F2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Hasta  </w:t>
            </w:r>
            <w:r w:rsidR="003A22F2">
              <w:rPr>
                <w:rFonts w:ascii="Calibri" w:eastAsia="Calibri" w:hAnsi="Calibri" w:cs="Calibri"/>
                <w:color w:val="FF0000"/>
              </w:rPr>
              <w:t>06</w:t>
            </w:r>
            <w:r w:rsidR="0066285F">
              <w:rPr>
                <w:rFonts w:ascii="Calibri" w:eastAsia="Calibri" w:hAnsi="Calibri" w:cs="Calibri"/>
                <w:color w:val="FF0000"/>
              </w:rPr>
              <w:t>/0</w:t>
            </w:r>
            <w:r w:rsidR="003A22F2">
              <w:rPr>
                <w:rFonts w:ascii="Calibri" w:eastAsia="Calibri" w:hAnsi="Calibri" w:cs="Calibri"/>
                <w:color w:val="FF0000"/>
              </w:rPr>
              <w:t>3</w:t>
            </w:r>
            <w:r w:rsidR="0066285F">
              <w:rPr>
                <w:rFonts w:ascii="Calibri" w:eastAsia="Calibri" w:hAnsi="Calibri" w:cs="Calibri"/>
                <w:color w:val="FF0000"/>
              </w:rPr>
              <w:t>/2020</w:t>
            </w:r>
          </w:p>
        </w:tc>
      </w:tr>
      <w:tr w:rsidR="00B137B5">
        <w:trPr>
          <w:trHeight w:val="324"/>
        </w:trPr>
        <w:tc>
          <w:tcPr>
            <w:tcW w:w="3253" w:type="dxa"/>
            <w:vAlign w:val="center"/>
          </w:tcPr>
          <w:p w:rsidR="00B137B5" w:rsidRDefault="008F1F5C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Fecha máxima para expedición de adendas</w:t>
            </w:r>
          </w:p>
        </w:tc>
        <w:tc>
          <w:tcPr>
            <w:tcW w:w="3005" w:type="dxa"/>
          </w:tcPr>
          <w:p w:rsidR="00B137B5" w:rsidRDefault="008F1F5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SECOP II</w:t>
            </w:r>
          </w:p>
        </w:tc>
        <w:tc>
          <w:tcPr>
            <w:tcW w:w="3044" w:type="dxa"/>
            <w:gridSpan w:val="2"/>
            <w:vAlign w:val="center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Desde </w:t>
            </w:r>
            <w:r w:rsidR="003A22F2">
              <w:rPr>
                <w:rFonts w:ascii="Calibri" w:eastAsia="Calibri" w:hAnsi="Calibri" w:cs="Calibri"/>
                <w:color w:val="FF0000"/>
              </w:rPr>
              <w:t>06</w:t>
            </w:r>
            <w:r>
              <w:rPr>
                <w:rFonts w:ascii="Calibri" w:eastAsia="Calibri" w:hAnsi="Calibri" w:cs="Calibri"/>
                <w:color w:val="FF0000"/>
              </w:rPr>
              <w:t>/</w:t>
            </w:r>
            <w:r w:rsidR="0066285F">
              <w:rPr>
                <w:rFonts w:ascii="Calibri" w:eastAsia="Calibri" w:hAnsi="Calibri" w:cs="Calibri"/>
                <w:color w:val="FF0000"/>
              </w:rPr>
              <w:t>0</w:t>
            </w:r>
            <w:r w:rsidR="003A22F2">
              <w:rPr>
                <w:rFonts w:ascii="Calibri" w:eastAsia="Calibri" w:hAnsi="Calibri" w:cs="Calibri"/>
                <w:color w:val="FF0000"/>
              </w:rPr>
              <w:t>3</w:t>
            </w:r>
            <w:r>
              <w:rPr>
                <w:rFonts w:ascii="Calibri" w:eastAsia="Calibri" w:hAnsi="Calibri" w:cs="Calibri"/>
                <w:color w:val="FF0000"/>
              </w:rPr>
              <w:t>/</w:t>
            </w:r>
            <w:r w:rsidR="0066285F">
              <w:rPr>
                <w:rFonts w:ascii="Calibri" w:eastAsia="Calibri" w:hAnsi="Calibri" w:cs="Calibri"/>
                <w:color w:val="FF0000"/>
              </w:rPr>
              <w:t>2020</w:t>
            </w:r>
          </w:p>
          <w:p w:rsidR="00B137B5" w:rsidRDefault="00B137B5">
            <w:pPr>
              <w:jc w:val="center"/>
              <w:rPr>
                <w:rFonts w:ascii="Calibri" w:eastAsia="Calibri" w:hAnsi="Calibri" w:cs="Calibri"/>
                <w:color w:val="FF0000"/>
              </w:rPr>
            </w:pPr>
          </w:p>
          <w:p w:rsidR="00B137B5" w:rsidRDefault="008F1F5C" w:rsidP="003A22F2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Hasta  </w:t>
            </w:r>
            <w:r w:rsidR="003A22F2">
              <w:rPr>
                <w:rFonts w:ascii="Calibri" w:eastAsia="Calibri" w:hAnsi="Calibri" w:cs="Calibri"/>
                <w:color w:val="FF0000"/>
              </w:rPr>
              <w:t>06</w:t>
            </w:r>
            <w:r>
              <w:rPr>
                <w:rFonts w:ascii="Calibri" w:eastAsia="Calibri" w:hAnsi="Calibri" w:cs="Calibri"/>
                <w:color w:val="FF0000"/>
              </w:rPr>
              <w:t>/</w:t>
            </w:r>
            <w:r w:rsidR="0066285F">
              <w:rPr>
                <w:rFonts w:ascii="Calibri" w:eastAsia="Calibri" w:hAnsi="Calibri" w:cs="Calibri"/>
                <w:color w:val="FF0000"/>
              </w:rPr>
              <w:t>0</w:t>
            </w:r>
            <w:r w:rsidR="003A22F2">
              <w:rPr>
                <w:rFonts w:ascii="Calibri" w:eastAsia="Calibri" w:hAnsi="Calibri" w:cs="Calibri"/>
                <w:color w:val="FF0000"/>
              </w:rPr>
              <w:t>3</w:t>
            </w:r>
            <w:r w:rsidR="0066285F">
              <w:rPr>
                <w:rFonts w:ascii="Calibri" w:eastAsia="Calibri" w:hAnsi="Calibri" w:cs="Calibri"/>
                <w:color w:val="FF0000"/>
              </w:rPr>
              <w:t>/2020</w:t>
            </w:r>
          </w:p>
        </w:tc>
      </w:tr>
      <w:tr w:rsidR="00B137B5">
        <w:trPr>
          <w:trHeight w:val="851"/>
        </w:trPr>
        <w:tc>
          <w:tcPr>
            <w:tcW w:w="3253" w:type="dxa"/>
            <w:vAlign w:val="center"/>
          </w:tcPr>
          <w:p w:rsidR="00B137B5" w:rsidRDefault="008F1F5C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Recepción de las ofertas, cierre del proceso y recepción de muestras físicas</w:t>
            </w:r>
          </w:p>
        </w:tc>
        <w:tc>
          <w:tcPr>
            <w:tcW w:w="3005" w:type="dxa"/>
            <w:vAlign w:val="center"/>
          </w:tcPr>
          <w:p w:rsidR="00B137B5" w:rsidRPr="003A22F2" w:rsidRDefault="008F1F5C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 w:rsidRPr="003A22F2">
              <w:rPr>
                <w:rFonts w:ascii="Calibri" w:eastAsia="Calibri" w:hAnsi="Calibri" w:cs="Calibri"/>
                <w:lang w:val="en-US"/>
              </w:rPr>
              <w:t>SECOP II</w:t>
            </w:r>
          </w:p>
          <w:p w:rsidR="00B137B5" w:rsidRPr="003A22F2" w:rsidRDefault="006652B3" w:rsidP="003A22F2">
            <w:pPr>
              <w:jc w:val="center"/>
              <w:rPr>
                <w:rFonts w:ascii="Calibri" w:eastAsia="Calibri" w:hAnsi="Calibri" w:cs="Calibri"/>
                <w:i/>
                <w:color w:val="FF0000"/>
                <w:lang w:val="en-US"/>
              </w:rPr>
            </w:pPr>
            <w:r w:rsidRPr="003A22F2">
              <w:rPr>
                <w:rFonts w:ascii="Calibri" w:eastAsia="Calibri" w:hAnsi="Calibri" w:cs="Calibri"/>
                <w:i/>
                <w:color w:val="FF0000"/>
                <w:lang w:val="en-US"/>
              </w:rPr>
              <w:t>MC-RS-CIDT-0</w:t>
            </w:r>
            <w:r w:rsidR="003A22F2">
              <w:rPr>
                <w:rFonts w:ascii="Calibri" w:eastAsia="Calibri" w:hAnsi="Calibri" w:cs="Calibri"/>
                <w:i/>
                <w:color w:val="FF0000"/>
                <w:lang w:val="en-US"/>
              </w:rPr>
              <w:t>7</w:t>
            </w:r>
            <w:r w:rsidRPr="003A22F2">
              <w:rPr>
                <w:rFonts w:ascii="Calibri" w:eastAsia="Calibri" w:hAnsi="Calibri" w:cs="Calibri"/>
                <w:i/>
                <w:color w:val="FF0000"/>
                <w:lang w:val="en-US"/>
              </w:rPr>
              <w:t>-2020</w:t>
            </w:r>
          </w:p>
        </w:tc>
        <w:tc>
          <w:tcPr>
            <w:tcW w:w="3044" w:type="dxa"/>
            <w:gridSpan w:val="2"/>
            <w:vAlign w:val="center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Desde </w:t>
            </w:r>
            <w:r w:rsidR="005D3196">
              <w:rPr>
                <w:rFonts w:ascii="Calibri" w:eastAsia="Calibri" w:hAnsi="Calibri" w:cs="Calibri"/>
                <w:color w:val="FF0000"/>
              </w:rPr>
              <w:t>09/03</w:t>
            </w:r>
            <w:r w:rsidR="0066285F">
              <w:rPr>
                <w:rFonts w:ascii="Calibri" w:eastAsia="Calibri" w:hAnsi="Calibri" w:cs="Calibri"/>
                <w:color w:val="FF0000"/>
              </w:rPr>
              <w:t>/2020</w:t>
            </w:r>
          </w:p>
          <w:p w:rsidR="00B137B5" w:rsidRDefault="00B137B5">
            <w:pPr>
              <w:jc w:val="center"/>
              <w:rPr>
                <w:rFonts w:ascii="Calibri" w:eastAsia="Calibri" w:hAnsi="Calibri" w:cs="Calibri"/>
                <w:color w:val="FF0000"/>
              </w:rPr>
            </w:pPr>
          </w:p>
          <w:p w:rsidR="00B137B5" w:rsidRDefault="008F1F5C" w:rsidP="0066285F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Hasta  </w:t>
            </w:r>
            <w:r w:rsidR="005D3196">
              <w:rPr>
                <w:rFonts w:ascii="Calibri" w:eastAsia="Calibri" w:hAnsi="Calibri" w:cs="Calibri"/>
                <w:color w:val="FF0000"/>
              </w:rPr>
              <w:t>09/03</w:t>
            </w:r>
            <w:r>
              <w:rPr>
                <w:rFonts w:ascii="Calibri" w:eastAsia="Calibri" w:hAnsi="Calibri" w:cs="Calibri"/>
                <w:color w:val="FF0000"/>
              </w:rPr>
              <w:t>/</w:t>
            </w:r>
            <w:r w:rsidR="0066285F">
              <w:rPr>
                <w:rFonts w:ascii="Calibri" w:eastAsia="Calibri" w:hAnsi="Calibri" w:cs="Calibri"/>
                <w:color w:val="FF0000"/>
              </w:rPr>
              <w:t>2020</w:t>
            </w:r>
          </w:p>
          <w:p w:rsidR="006652B3" w:rsidRDefault="006652B3" w:rsidP="0066285F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>10:00:00 am</w:t>
            </w:r>
          </w:p>
        </w:tc>
      </w:tr>
      <w:tr w:rsidR="00B137B5">
        <w:trPr>
          <w:trHeight w:val="478"/>
        </w:trPr>
        <w:tc>
          <w:tcPr>
            <w:tcW w:w="3253" w:type="dxa"/>
          </w:tcPr>
          <w:p w:rsidR="00B137B5" w:rsidRDefault="008F1F5C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Publicación del resultado de evaluación</w:t>
            </w:r>
          </w:p>
        </w:tc>
        <w:tc>
          <w:tcPr>
            <w:tcW w:w="3005" w:type="dxa"/>
          </w:tcPr>
          <w:p w:rsidR="00B137B5" w:rsidRDefault="008F1F5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SECOP II</w:t>
            </w:r>
          </w:p>
        </w:tc>
        <w:tc>
          <w:tcPr>
            <w:tcW w:w="3044" w:type="dxa"/>
            <w:gridSpan w:val="2"/>
            <w:vAlign w:val="center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Desde </w:t>
            </w:r>
            <w:r w:rsidR="005D3196">
              <w:rPr>
                <w:rFonts w:ascii="Calibri" w:eastAsia="Calibri" w:hAnsi="Calibri" w:cs="Calibri"/>
                <w:color w:val="FF0000"/>
              </w:rPr>
              <w:t>10/03</w:t>
            </w:r>
            <w:r w:rsidR="006652B3">
              <w:rPr>
                <w:rFonts w:ascii="Calibri" w:eastAsia="Calibri" w:hAnsi="Calibri" w:cs="Calibri"/>
                <w:color w:val="FF0000"/>
              </w:rPr>
              <w:t>/2020</w:t>
            </w:r>
          </w:p>
          <w:p w:rsidR="00B137B5" w:rsidRDefault="00B137B5">
            <w:pPr>
              <w:jc w:val="center"/>
              <w:rPr>
                <w:rFonts w:ascii="Calibri" w:eastAsia="Calibri" w:hAnsi="Calibri" w:cs="Calibri"/>
                <w:color w:val="FF0000"/>
              </w:rPr>
            </w:pPr>
          </w:p>
          <w:p w:rsidR="00B137B5" w:rsidRDefault="008F1F5C" w:rsidP="005D3196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Hasta  </w:t>
            </w:r>
            <w:r w:rsidR="005D3196">
              <w:rPr>
                <w:rFonts w:ascii="Calibri" w:eastAsia="Calibri" w:hAnsi="Calibri" w:cs="Calibri"/>
                <w:color w:val="FF0000"/>
              </w:rPr>
              <w:t>10/03</w:t>
            </w:r>
            <w:r w:rsidR="006652B3">
              <w:rPr>
                <w:rFonts w:ascii="Calibri" w:eastAsia="Calibri" w:hAnsi="Calibri" w:cs="Calibri"/>
                <w:color w:val="FF0000"/>
              </w:rPr>
              <w:t>/2020</w:t>
            </w:r>
          </w:p>
        </w:tc>
      </w:tr>
      <w:tr w:rsidR="00B137B5">
        <w:trPr>
          <w:trHeight w:val="557"/>
        </w:trPr>
        <w:tc>
          <w:tcPr>
            <w:tcW w:w="3253" w:type="dxa"/>
            <w:vAlign w:val="center"/>
          </w:tcPr>
          <w:p w:rsidR="00B137B5" w:rsidRDefault="008F1F5C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Recepción de observaciones</w:t>
            </w:r>
          </w:p>
        </w:tc>
        <w:tc>
          <w:tcPr>
            <w:tcW w:w="3005" w:type="dxa"/>
          </w:tcPr>
          <w:p w:rsidR="00B137B5" w:rsidRDefault="008F1F5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SECOP II</w:t>
            </w:r>
          </w:p>
        </w:tc>
        <w:tc>
          <w:tcPr>
            <w:tcW w:w="3044" w:type="dxa"/>
            <w:gridSpan w:val="2"/>
            <w:vAlign w:val="center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Desde </w:t>
            </w:r>
            <w:r w:rsidR="005D3196">
              <w:rPr>
                <w:rFonts w:ascii="Calibri" w:eastAsia="Calibri" w:hAnsi="Calibri" w:cs="Calibri"/>
                <w:color w:val="FF0000"/>
              </w:rPr>
              <w:t>10/03</w:t>
            </w:r>
            <w:r>
              <w:rPr>
                <w:rFonts w:ascii="Calibri" w:eastAsia="Calibri" w:hAnsi="Calibri" w:cs="Calibri"/>
                <w:color w:val="FF0000"/>
              </w:rPr>
              <w:t>/</w:t>
            </w:r>
            <w:r w:rsidR="00D32A7B">
              <w:rPr>
                <w:rFonts w:ascii="Calibri" w:eastAsia="Calibri" w:hAnsi="Calibri" w:cs="Calibri"/>
                <w:color w:val="FF0000"/>
              </w:rPr>
              <w:t>2020</w:t>
            </w:r>
          </w:p>
          <w:p w:rsidR="00B137B5" w:rsidRDefault="00B137B5">
            <w:pPr>
              <w:jc w:val="center"/>
              <w:rPr>
                <w:rFonts w:ascii="Calibri" w:eastAsia="Calibri" w:hAnsi="Calibri" w:cs="Calibri"/>
                <w:color w:val="FF0000"/>
              </w:rPr>
            </w:pPr>
          </w:p>
          <w:p w:rsidR="00B137B5" w:rsidRDefault="008F1F5C" w:rsidP="005D3196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Hasta  </w:t>
            </w:r>
            <w:r w:rsidR="005D3196">
              <w:rPr>
                <w:rFonts w:ascii="Calibri" w:eastAsia="Calibri" w:hAnsi="Calibri" w:cs="Calibri"/>
                <w:color w:val="FF0000"/>
              </w:rPr>
              <w:t>11/03</w:t>
            </w:r>
            <w:r>
              <w:rPr>
                <w:rFonts w:ascii="Calibri" w:eastAsia="Calibri" w:hAnsi="Calibri" w:cs="Calibri"/>
                <w:color w:val="FF0000"/>
              </w:rPr>
              <w:t>/</w:t>
            </w:r>
            <w:r w:rsidR="00D32A7B">
              <w:rPr>
                <w:rFonts w:ascii="Calibri" w:eastAsia="Calibri" w:hAnsi="Calibri" w:cs="Calibri"/>
                <w:color w:val="FF0000"/>
              </w:rPr>
              <w:t>2020</w:t>
            </w:r>
          </w:p>
        </w:tc>
      </w:tr>
      <w:tr w:rsidR="00B137B5">
        <w:trPr>
          <w:trHeight w:val="478"/>
        </w:trPr>
        <w:tc>
          <w:tcPr>
            <w:tcW w:w="3253" w:type="dxa"/>
            <w:vAlign w:val="center"/>
          </w:tcPr>
          <w:p w:rsidR="00B137B5" w:rsidRDefault="008F1F5C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Respuestas a las observaciones y comunicación de aceptación de la oferta o  declaratoria de desierto</w:t>
            </w:r>
          </w:p>
        </w:tc>
        <w:tc>
          <w:tcPr>
            <w:tcW w:w="3005" w:type="dxa"/>
          </w:tcPr>
          <w:p w:rsidR="00B137B5" w:rsidRDefault="008F1F5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SECOP II</w:t>
            </w:r>
          </w:p>
        </w:tc>
        <w:tc>
          <w:tcPr>
            <w:tcW w:w="3044" w:type="dxa"/>
            <w:gridSpan w:val="2"/>
            <w:vAlign w:val="center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Desde </w:t>
            </w:r>
            <w:r w:rsidR="005D3196">
              <w:rPr>
                <w:rFonts w:ascii="Calibri" w:eastAsia="Calibri" w:hAnsi="Calibri" w:cs="Calibri"/>
                <w:color w:val="FF0000"/>
              </w:rPr>
              <w:t>13</w:t>
            </w:r>
            <w:r w:rsidR="006663FC">
              <w:rPr>
                <w:rFonts w:ascii="Calibri" w:eastAsia="Calibri" w:hAnsi="Calibri" w:cs="Calibri"/>
                <w:color w:val="FF0000"/>
              </w:rPr>
              <w:t>/03/2020</w:t>
            </w:r>
          </w:p>
          <w:p w:rsidR="00B137B5" w:rsidRDefault="00B137B5">
            <w:pPr>
              <w:jc w:val="center"/>
              <w:rPr>
                <w:rFonts w:ascii="Calibri" w:eastAsia="Calibri" w:hAnsi="Calibri" w:cs="Calibri"/>
                <w:color w:val="FF0000"/>
              </w:rPr>
            </w:pPr>
          </w:p>
          <w:p w:rsidR="00B137B5" w:rsidRDefault="008F1F5C" w:rsidP="005D3196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Hasta  </w:t>
            </w:r>
            <w:r w:rsidR="005D3196">
              <w:rPr>
                <w:rFonts w:ascii="Calibri" w:eastAsia="Calibri" w:hAnsi="Calibri" w:cs="Calibri"/>
                <w:color w:val="FF0000"/>
              </w:rPr>
              <w:t>1</w:t>
            </w:r>
            <w:r w:rsidR="006663FC">
              <w:rPr>
                <w:rFonts w:ascii="Calibri" w:eastAsia="Calibri" w:hAnsi="Calibri" w:cs="Calibri"/>
                <w:color w:val="FF0000"/>
              </w:rPr>
              <w:t>3/03/2020</w:t>
            </w:r>
          </w:p>
        </w:tc>
      </w:tr>
      <w:tr w:rsidR="00B137B5">
        <w:trPr>
          <w:trHeight w:val="239"/>
        </w:trPr>
        <w:tc>
          <w:tcPr>
            <w:tcW w:w="3253" w:type="dxa"/>
            <w:vAlign w:val="center"/>
          </w:tcPr>
          <w:p w:rsidR="00B137B5" w:rsidRDefault="008F1F5C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Entrega de garantías</w:t>
            </w:r>
          </w:p>
        </w:tc>
        <w:tc>
          <w:tcPr>
            <w:tcW w:w="3005" w:type="dxa"/>
            <w:vAlign w:val="center"/>
          </w:tcPr>
          <w:p w:rsidR="00B137B5" w:rsidRDefault="008F1F5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SECOP II</w:t>
            </w:r>
          </w:p>
        </w:tc>
        <w:tc>
          <w:tcPr>
            <w:tcW w:w="3044" w:type="dxa"/>
            <w:gridSpan w:val="2"/>
            <w:vAlign w:val="center"/>
          </w:tcPr>
          <w:p w:rsidR="00B137B5" w:rsidRDefault="008F1F5C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Desde </w:t>
            </w:r>
            <w:r w:rsidR="005D3196">
              <w:rPr>
                <w:rFonts w:ascii="Calibri" w:eastAsia="Calibri" w:hAnsi="Calibri" w:cs="Calibri"/>
                <w:color w:val="FF0000"/>
              </w:rPr>
              <w:t>1</w:t>
            </w:r>
            <w:r w:rsidR="00D32A7B">
              <w:rPr>
                <w:rFonts w:ascii="Calibri" w:eastAsia="Calibri" w:hAnsi="Calibri" w:cs="Calibri"/>
                <w:color w:val="FF0000"/>
              </w:rPr>
              <w:t>3/03/2020</w:t>
            </w:r>
          </w:p>
          <w:p w:rsidR="00B137B5" w:rsidRDefault="00B137B5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bookmarkStart w:id="1" w:name="_GoBack"/>
            <w:bookmarkEnd w:id="1"/>
          </w:p>
          <w:p w:rsidR="00B137B5" w:rsidRDefault="008F1F5C" w:rsidP="005D3196">
            <w:pPr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Hasta  </w:t>
            </w:r>
            <w:r w:rsidR="005D3196">
              <w:rPr>
                <w:rFonts w:ascii="Calibri" w:eastAsia="Calibri" w:hAnsi="Calibri" w:cs="Calibri"/>
                <w:color w:val="FF0000"/>
              </w:rPr>
              <w:t>17</w:t>
            </w:r>
            <w:r w:rsidR="00D32A7B">
              <w:rPr>
                <w:rFonts w:ascii="Calibri" w:eastAsia="Calibri" w:hAnsi="Calibri" w:cs="Calibri"/>
                <w:color w:val="FF0000"/>
              </w:rPr>
              <w:t>/03/2020</w:t>
            </w:r>
          </w:p>
        </w:tc>
      </w:tr>
    </w:tbl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B137B5" w:rsidRDefault="008F1F5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VALIDEZ DE LAS OFERTAS: </w:t>
      </w: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137B5" w:rsidRDefault="008F1F5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La validez de la oferta debe ser de cuarenta y cinco (45) días calendario a partir de la fecha de cierre del proceso.</w:t>
      </w: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137B5" w:rsidRDefault="008F1F5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PARTICIPANTES</w:t>
      </w: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137B5" w:rsidRDefault="008F1F5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De conformidad con lo establecido en el artículo 6º de la Ley 80 de 1993, podrán participar en la presente convocatoria, las personas naturales o jurídicas, nacionales o extranjeras, así como los consorcios o uniones temporales, considerados legalmente capaces en las disposiciones vigentes, cuyo objeto social permita la ejecución del objeto del contrato a celebrar.</w:t>
      </w: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137B5" w:rsidRDefault="008F1F5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Ninguno de los miembros de los integrantes del consorcio o unión temporal del proponente adjudicatario, podrá ceder su participación sin la autorización previa y escrita del </w:t>
      </w:r>
      <w:r>
        <w:rPr>
          <w:rFonts w:ascii="Calibri" w:eastAsia="Calibri" w:hAnsi="Calibri" w:cs="Calibri"/>
          <w:b/>
          <w:color w:val="000000"/>
        </w:rPr>
        <w:t>SENA</w:t>
      </w:r>
      <w:r>
        <w:rPr>
          <w:rFonts w:ascii="Calibri" w:eastAsia="Calibri" w:hAnsi="Calibri" w:cs="Calibri"/>
          <w:color w:val="000000"/>
        </w:rPr>
        <w:t xml:space="preserve"> SERVICIO NACIONAL DE APRENDIZAJE.</w:t>
      </w: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137B5" w:rsidRDefault="008F1F5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Ninguna persona podrá participar en más de una propuesta, bien sea como proponente individual, sociedad o como integrante de un consorcio, unión temporal.</w:t>
      </w: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137B5" w:rsidRDefault="008F1F5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Cada uno de los integrantes del consorcio o de la unión temporal, deberá presentar individualmente los documentos que acrediten su capacidad jurídica, técnica y su existencia y representación legal.</w:t>
      </w:r>
    </w:p>
    <w:p w:rsidR="00B137B5" w:rsidRDefault="008F1F5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Según si se trata de persona natural, persona jurídica, consorcio o unión temporal, los proponentes deberán presentar los documentos, de acuerdo con su naturaleza jurídica.</w:t>
      </w: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137B5" w:rsidRDefault="008F1F5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En todo caso, los proponentes deberán acreditar no encontrarse incursos en las causales de inhabilidad o incompatibilidad establecidas en la Constitución Política y demás disposiciones legales vigentes, Las personas jurídicas nacionales y extranjeras deberán acreditar que su duración no será inferior a la del plazo del contrato y un año más.      </w:t>
      </w: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137B5" w:rsidRDefault="008F1F5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SELECCIÓN Y ADJUDICACIÓN:</w:t>
      </w:r>
    </w:p>
    <w:p w:rsidR="00B137B5" w:rsidRDefault="00B137B5">
      <w:pPr>
        <w:ind w:right="6"/>
        <w:jc w:val="both"/>
        <w:rPr>
          <w:rFonts w:ascii="Calibri" w:eastAsia="Calibri" w:hAnsi="Calibri" w:cs="Calibri"/>
        </w:rPr>
      </w:pPr>
    </w:p>
    <w:p w:rsidR="00B137B5" w:rsidRDefault="008F1F5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La selección se efectuará con base en el siguiente procedimiento:</w:t>
      </w: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ind w:left="426" w:hanging="284"/>
        <w:jc w:val="both"/>
        <w:rPr>
          <w:rFonts w:ascii="Calibri" w:eastAsia="Calibri" w:hAnsi="Calibri" w:cs="Calibri"/>
          <w:color w:val="000000"/>
          <w:highlight w:val="yellow"/>
        </w:rPr>
      </w:pPr>
    </w:p>
    <w:p w:rsidR="00B137B5" w:rsidRDefault="008F1F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</w:t>
      </w:r>
      <w:r>
        <w:rPr>
          <w:rFonts w:ascii="Calibri" w:eastAsia="Calibri" w:hAnsi="Calibri" w:cs="Calibri"/>
          <w:b/>
          <w:color w:val="000000"/>
        </w:rPr>
        <w:t>SENA</w:t>
      </w:r>
      <w:r>
        <w:rPr>
          <w:rFonts w:ascii="Calibri" w:eastAsia="Calibri" w:hAnsi="Calibri" w:cs="Calibri"/>
          <w:color w:val="000000"/>
        </w:rPr>
        <w:t xml:space="preserve"> establecerá el orden de escogencia de ofertas teniendo como base el precio más bajo, siempre que se encuentre en condiciones de mercado, no supere el presupuesto oficial y no tenga un precio artificialmente bajo.</w:t>
      </w:r>
    </w:p>
    <w:p w:rsidR="00B137B5" w:rsidRDefault="008F1F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Establecido este orden, se verificará el cumplimiento de los requisitos mínimos habilitantes para el oferente que tenga el precio más bajo.</w:t>
      </w:r>
    </w:p>
    <w:p w:rsidR="00B137B5" w:rsidRDefault="008F1F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En caso que este (1°) no cumpla con los requisitos habilitantes exigidos, se podrá contratar con el oferente que haya presentado el segundo menor precio previa verificación de sus calidades habilitantes.</w:t>
      </w:r>
    </w:p>
    <w:p w:rsidR="00B137B5" w:rsidRDefault="008F1F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En caso de que este (2°) tampoco cumpla con los requisitos habilitantes, se verificarán las de quien presentó el tercer (3°) menor precio y así sucesivamente hasta obtener un oferente habilitado. </w:t>
      </w:r>
    </w:p>
    <w:p w:rsidR="00B137B5" w:rsidRDefault="008F1F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Si sólo se presenta una oferta, esta se aceptará siempre que satisfaga los requerimientos contenidos en la invitación pública.</w:t>
      </w:r>
    </w:p>
    <w:p w:rsidR="00B137B5" w:rsidRDefault="008F1F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En caso de empate la entidad adjudicará a quien haya entregado primero la oferta entre los empatados, según el orden de entrega de las mismas.</w:t>
      </w:r>
    </w:p>
    <w:p w:rsidR="00B137B5" w:rsidRDefault="008F1F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En caso de no presentarse habilitada alguna de las propuestas, el proceso se declarará desierto.</w:t>
      </w:r>
    </w:p>
    <w:p w:rsidR="00B137B5" w:rsidRDefault="008F1F5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entidad seleccionará mediante comunicación de aceptación de la oferta electrónica al proponente con el precio más bajo siempre y cuando cumpla con las condiciones señaladas en esta invitación. </w:t>
      </w: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B137B5" w:rsidRDefault="00B137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B137B5" w:rsidRDefault="008F1F5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Proyectó:</w:t>
      </w:r>
      <w:r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 w:rsidR="00CB3937">
        <w:rPr>
          <w:rFonts w:ascii="Calibri" w:eastAsia="Calibri" w:hAnsi="Calibri" w:cs="Calibri"/>
          <w:color w:val="FF0000"/>
          <w:sz w:val="20"/>
          <w:szCs w:val="20"/>
        </w:rPr>
        <w:t>Sandra Patricia Acosta Correa</w:t>
      </w:r>
    </w:p>
    <w:p w:rsidR="00CB3937" w:rsidRDefault="00CB393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FF0000"/>
          <w:sz w:val="20"/>
          <w:szCs w:val="20"/>
        </w:rPr>
        <w:t>Profesional G1- contratación</w:t>
      </w:r>
    </w:p>
    <w:sectPr w:rsidR="00CB3937">
      <w:headerReference w:type="default" r:id="rId7"/>
      <w:pgSz w:w="12240" w:h="20160"/>
      <w:pgMar w:top="1860" w:right="1134" w:bottom="2381" w:left="1701" w:header="1247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0352" w:rsidRDefault="00BA0352">
      <w:r>
        <w:separator/>
      </w:r>
    </w:p>
  </w:endnote>
  <w:endnote w:type="continuationSeparator" w:id="0">
    <w:p w:rsidR="00BA0352" w:rsidRDefault="00BA0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0352" w:rsidRDefault="00BA0352">
      <w:r>
        <w:separator/>
      </w:r>
    </w:p>
  </w:footnote>
  <w:footnote w:type="continuationSeparator" w:id="0">
    <w:p w:rsidR="00BA0352" w:rsidRDefault="00BA03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7B5" w:rsidRDefault="00B137B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color w:val="000000"/>
        <w:sz w:val="20"/>
        <w:szCs w:val="20"/>
      </w:rPr>
    </w:pPr>
  </w:p>
  <w:tbl>
    <w:tblPr>
      <w:tblStyle w:val="a0"/>
      <w:tblW w:w="9356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50"/>
      <w:gridCol w:w="8206"/>
    </w:tblGrid>
    <w:tr w:rsidR="00B137B5" w:rsidTr="00495304">
      <w:trPr>
        <w:trHeight w:val="2127"/>
      </w:trPr>
      <w:tc>
        <w:tcPr>
          <w:tcW w:w="1150" w:type="dxa"/>
          <w:tcBorders>
            <w:top w:val="nil"/>
            <w:left w:val="nil"/>
            <w:bottom w:val="nil"/>
            <w:right w:val="nil"/>
          </w:tcBorders>
        </w:tcPr>
        <w:p w:rsidR="00B137B5" w:rsidRDefault="008F1F5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b/>
              <w:i/>
              <w:color w:val="000000"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-48259</wp:posOffset>
                </wp:positionH>
                <wp:positionV relativeFrom="paragraph">
                  <wp:posOffset>-96519</wp:posOffset>
                </wp:positionV>
                <wp:extent cx="676275" cy="619125"/>
                <wp:effectExtent l="0" t="0" r="0" b="0"/>
                <wp:wrapNone/>
                <wp:docPr id="1" name="image1.png" descr="noti1-2001-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noti1-2001-7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B137B5" w:rsidRDefault="00B137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  <w:p w:rsidR="00B137B5" w:rsidRDefault="00B137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  <w:p w:rsidR="00B137B5" w:rsidRDefault="00B137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  <w:p w:rsidR="00B137B5" w:rsidRDefault="008F1F5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</w:t>
          </w:r>
        </w:p>
      </w:tc>
      <w:tc>
        <w:tcPr>
          <w:tcW w:w="8206" w:type="dxa"/>
          <w:tcBorders>
            <w:top w:val="nil"/>
            <w:left w:val="nil"/>
            <w:bottom w:val="nil"/>
            <w:right w:val="nil"/>
          </w:tcBorders>
        </w:tcPr>
        <w:p w:rsidR="00B137B5" w:rsidRDefault="008F1F5C">
          <w:pPr>
            <w:tabs>
              <w:tab w:val="left" w:pos="1575"/>
              <w:tab w:val="center" w:pos="4160"/>
            </w:tabs>
            <w:jc w:val="center"/>
            <w:rPr>
              <w:rFonts w:ascii="Calibri" w:eastAsia="Calibri" w:hAnsi="Calibri" w:cs="Calibri"/>
              <w:b/>
              <w:color w:val="000000"/>
              <w:sz w:val="26"/>
              <w:szCs w:val="26"/>
            </w:rPr>
          </w:pPr>
          <w:r>
            <w:rPr>
              <w:rFonts w:ascii="Calibri" w:eastAsia="Calibri" w:hAnsi="Calibri" w:cs="Calibri"/>
              <w:b/>
              <w:color w:val="000000"/>
              <w:sz w:val="26"/>
              <w:szCs w:val="26"/>
            </w:rPr>
            <w:t xml:space="preserve">ANEXO A LA </w:t>
          </w:r>
          <w:r>
            <w:rPr>
              <w:rFonts w:ascii="Calibri" w:eastAsia="Calibri" w:hAnsi="Calibri" w:cs="Calibri"/>
              <w:b/>
              <w:color w:val="000000"/>
              <w:sz w:val="26"/>
              <w:szCs w:val="26"/>
            </w:rPr>
            <w:tab/>
            <w:t xml:space="preserve">INVITACIÓN PÚBLICA – No. </w:t>
          </w:r>
          <w:r>
            <w:rPr>
              <w:rFonts w:ascii="Calibri" w:eastAsia="Calibri" w:hAnsi="Calibri" w:cs="Calibri"/>
              <w:b/>
              <w:color w:val="FF0000"/>
              <w:sz w:val="26"/>
              <w:szCs w:val="26"/>
            </w:rPr>
            <w:t>MC-</w:t>
          </w:r>
          <w:r w:rsidR="00CB3937">
            <w:rPr>
              <w:rFonts w:ascii="Calibri" w:eastAsia="Calibri" w:hAnsi="Calibri" w:cs="Calibri"/>
              <w:b/>
              <w:color w:val="FF0000"/>
              <w:sz w:val="26"/>
              <w:szCs w:val="26"/>
            </w:rPr>
            <w:t>RS-CIDT-</w:t>
          </w:r>
          <w:r w:rsidR="00495304">
            <w:rPr>
              <w:rFonts w:ascii="Calibri" w:eastAsia="Calibri" w:hAnsi="Calibri" w:cs="Calibri"/>
              <w:b/>
              <w:color w:val="FF0000"/>
              <w:sz w:val="26"/>
              <w:szCs w:val="26"/>
            </w:rPr>
            <w:t>0</w:t>
          </w:r>
          <w:r w:rsidR="003A22F2">
            <w:rPr>
              <w:rFonts w:ascii="Calibri" w:eastAsia="Calibri" w:hAnsi="Calibri" w:cs="Calibri"/>
              <w:b/>
              <w:color w:val="FF0000"/>
              <w:sz w:val="26"/>
              <w:szCs w:val="26"/>
            </w:rPr>
            <w:t>7</w:t>
          </w:r>
          <w:r w:rsidR="00495304">
            <w:rPr>
              <w:rFonts w:ascii="Calibri" w:eastAsia="Calibri" w:hAnsi="Calibri" w:cs="Calibri"/>
              <w:b/>
              <w:color w:val="FF0000"/>
              <w:sz w:val="26"/>
              <w:szCs w:val="26"/>
            </w:rPr>
            <w:t>-2020</w:t>
          </w:r>
        </w:p>
        <w:p w:rsidR="00B137B5" w:rsidRDefault="00B137B5">
          <w:pPr>
            <w:jc w:val="center"/>
            <w:rPr>
              <w:rFonts w:ascii="Calibri" w:eastAsia="Calibri" w:hAnsi="Calibri" w:cs="Calibri"/>
              <w:b/>
              <w:color w:val="000000"/>
              <w:sz w:val="26"/>
              <w:szCs w:val="26"/>
            </w:rPr>
          </w:pPr>
        </w:p>
        <w:p w:rsidR="00B137B5" w:rsidRDefault="008F1F5C">
          <w:pPr>
            <w:jc w:val="center"/>
            <w:rPr>
              <w:rFonts w:ascii="Calibri" w:eastAsia="Calibri" w:hAnsi="Calibri" w:cs="Calibri"/>
              <w:b/>
              <w:color w:val="000000"/>
              <w:sz w:val="26"/>
              <w:szCs w:val="26"/>
            </w:rPr>
          </w:pPr>
          <w:r>
            <w:rPr>
              <w:rFonts w:ascii="Calibri" w:eastAsia="Calibri" w:hAnsi="Calibri" w:cs="Calibri"/>
              <w:b/>
              <w:color w:val="000000"/>
              <w:sz w:val="26"/>
              <w:szCs w:val="26"/>
            </w:rPr>
            <w:t xml:space="preserve">MÍNIMA CUANTÍA </w:t>
          </w:r>
        </w:p>
        <w:p w:rsidR="00B137B5" w:rsidRDefault="00B137B5">
          <w:pPr>
            <w:jc w:val="center"/>
            <w:rPr>
              <w:rFonts w:ascii="Calibri" w:eastAsia="Calibri" w:hAnsi="Calibri" w:cs="Calibri"/>
              <w:b/>
              <w:color w:val="000000"/>
              <w:sz w:val="26"/>
              <w:szCs w:val="26"/>
            </w:rPr>
          </w:pPr>
        </w:p>
        <w:p w:rsidR="00495304" w:rsidRPr="00507EF3" w:rsidRDefault="00495304" w:rsidP="00495304">
          <w:pPr>
            <w:pStyle w:val="NormalWeb"/>
            <w:spacing w:line="276" w:lineRule="auto"/>
            <w:jc w:val="both"/>
            <w:rPr>
              <w:rFonts w:ascii="Arial Narrow" w:hAnsi="Arial Narrow" w:cs="Arial"/>
              <w:sz w:val="22"/>
              <w:szCs w:val="22"/>
            </w:rPr>
          </w:pPr>
          <w:r w:rsidRPr="00B50355">
            <w:rPr>
              <w:rFonts w:ascii="Arial Narrow" w:hAnsi="Arial Narrow"/>
              <w:b/>
              <w:sz w:val="22"/>
              <w:szCs w:val="22"/>
            </w:rPr>
            <w:t>Contratar el suministro de combustible (</w:t>
          </w:r>
          <w:r>
            <w:rPr>
              <w:rFonts w:ascii="Arial Narrow" w:hAnsi="Arial Narrow"/>
              <w:b/>
              <w:sz w:val="22"/>
              <w:szCs w:val="22"/>
            </w:rPr>
            <w:t>G</w:t>
          </w:r>
          <w:r w:rsidRPr="00B50355">
            <w:rPr>
              <w:rFonts w:ascii="Arial Narrow" w:hAnsi="Arial Narrow"/>
              <w:b/>
              <w:sz w:val="22"/>
              <w:szCs w:val="22"/>
            </w:rPr>
            <w:t xml:space="preserve">asolina y </w:t>
          </w:r>
          <w:r>
            <w:rPr>
              <w:rFonts w:ascii="Arial Narrow" w:hAnsi="Arial Narrow"/>
              <w:b/>
              <w:sz w:val="22"/>
              <w:szCs w:val="22"/>
            </w:rPr>
            <w:t>ACPM</w:t>
          </w:r>
          <w:r w:rsidRPr="00B50355">
            <w:rPr>
              <w:rFonts w:ascii="Arial Narrow" w:hAnsi="Arial Narrow"/>
              <w:b/>
              <w:sz w:val="22"/>
              <w:szCs w:val="22"/>
            </w:rPr>
            <w:t>) para el centro industrial y del desarrollo tecnológico de Barrancabermeja</w:t>
          </w:r>
          <w:r w:rsidRPr="00507EF3">
            <w:rPr>
              <w:rFonts w:ascii="Arial Narrow" w:hAnsi="Arial Narrow" w:cs="Arial"/>
              <w:sz w:val="22"/>
              <w:szCs w:val="22"/>
            </w:rPr>
            <w:t>.</w:t>
          </w:r>
        </w:p>
        <w:p w:rsidR="00B137B5" w:rsidRDefault="008F1F5C">
          <w:pPr>
            <w:spacing w:after="120"/>
            <w:jc w:val="right"/>
            <w:rPr>
              <w:rFonts w:ascii="Calibri" w:eastAsia="Calibri" w:hAnsi="Calibri" w:cs="Calibri"/>
              <w:b/>
              <w:color w:val="000000"/>
              <w:sz w:val="16"/>
              <w:szCs w:val="16"/>
            </w:rPr>
          </w:pPr>
          <w:r>
            <w:rPr>
              <w:rFonts w:ascii="Calibri" w:eastAsia="Calibri" w:hAnsi="Calibri" w:cs="Calibri"/>
              <w:color w:val="000000"/>
              <w:sz w:val="16"/>
              <w:szCs w:val="16"/>
            </w:rPr>
            <w:t xml:space="preserve">Pág. </w:t>
          </w:r>
          <w:r>
            <w:rPr>
              <w:rFonts w:ascii="Calibri" w:eastAsia="Calibri" w:hAnsi="Calibri" w:cs="Calibri"/>
              <w:color w:val="000000"/>
              <w:sz w:val="16"/>
              <w:szCs w:val="16"/>
            </w:rPr>
            <w:fldChar w:fldCharType="begin"/>
          </w:r>
          <w:r>
            <w:rPr>
              <w:rFonts w:ascii="Calibri" w:eastAsia="Calibri" w:hAnsi="Calibri" w:cs="Calibri"/>
              <w:color w:val="000000"/>
              <w:sz w:val="16"/>
              <w:szCs w:val="16"/>
            </w:rPr>
            <w:instrText>PAGE</w:instrText>
          </w:r>
          <w:r>
            <w:rPr>
              <w:rFonts w:ascii="Calibri" w:eastAsia="Calibri" w:hAnsi="Calibri" w:cs="Calibri"/>
              <w:color w:val="000000"/>
              <w:sz w:val="16"/>
              <w:szCs w:val="16"/>
            </w:rPr>
            <w:fldChar w:fldCharType="separate"/>
          </w:r>
          <w:r w:rsidR="00BA0352">
            <w:rPr>
              <w:rFonts w:ascii="Calibri" w:eastAsia="Calibri" w:hAnsi="Calibri" w:cs="Calibri"/>
              <w:noProof/>
              <w:color w:val="000000"/>
              <w:sz w:val="16"/>
              <w:szCs w:val="16"/>
            </w:rPr>
            <w:t>1</w:t>
          </w:r>
          <w:r>
            <w:rPr>
              <w:rFonts w:ascii="Calibri" w:eastAsia="Calibri" w:hAnsi="Calibri" w:cs="Calibri"/>
              <w:color w:val="000000"/>
              <w:sz w:val="16"/>
              <w:szCs w:val="16"/>
            </w:rPr>
            <w:fldChar w:fldCharType="end"/>
          </w:r>
        </w:p>
      </w:tc>
    </w:tr>
  </w:tbl>
  <w:p w:rsidR="00B137B5" w:rsidRDefault="00B137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381C89"/>
    <w:multiLevelType w:val="multilevel"/>
    <w:tmpl w:val="EFB0BB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57928B4"/>
    <w:multiLevelType w:val="multilevel"/>
    <w:tmpl w:val="52DC12B6"/>
    <w:lvl w:ilvl="0">
      <w:start w:val="1"/>
      <w:numFmt w:val="lowerLetter"/>
      <w:lvlText w:val="%1)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F16337"/>
    <w:multiLevelType w:val="multilevel"/>
    <w:tmpl w:val="27FAF41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B5"/>
    <w:rsid w:val="000D6F60"/>
    <w:rsid w:val="003A22F2"/>
    <w:rsid w:val="00495304"/>
    <w:rsid w:val="005C3BAA"/>
    <w:rsid w:val="005D3196"/>
    <w:rsid w:val="0066285F"/>
    <w:rsid w:val="006652B3"/>
    <w:rsid w:val="006663FC"/>
    <w:rsid w:val="007A1677"/>
    <w:rsid w:val="00821D5A"/>
    <w:rsid w:val="00861C03"/>
    <w:rsid w:val="008F1F5C"/>
    <w:rsid w:val="00AC2043"/>
    <w:rsid w:val="00B137B5"/>
    <w:rsid w:val="00BA0352"/>
    <w:rsid w:val="00CB3937"/>
    <w:rsid w:val="00D32A7B"/>
    <w:rsid w:val="00FA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F33760F-AE16-4218-8EAD-35EC1573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eastAsia="Arial" w:hAnsi="Arial" w:cs="Arial"/>
      <w:b/>
      <w:sz w:val="28"/>
      <w:szCs w:val="28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spacing w:before="240" w:after="60"/>
      <w:outlineLvl w:val="3"/>
    </w:pPr>
    <w:rPr>
      <w:b/>
      <w:i/>
    </w:rPr>
  </w:style>
  <w:style w:type="paragraph" w:styleId="Ttulo5">
    <w:name w:val="heading 5"/>
    <w:basedOn w:val="Normal"/>
    <w:next w:val="Normal"/>
    <w:pPr>
      <w:spacing w:before="240" w:after="60"/>
      <w:outlineLvl w:val="4"/>
    </w:pPr>
    <w:rPr>
      <w:rFonts w:ascii="Arial" w:eastAsia="Arial" w:hAnsi="Arial" w:cs="Arial"/>
      <w:sz w:val="22"/>
      <w:szCs w:val="22"/>
    </w:rPr>
  </w:style>
  <w:style w:type="paragraph" w:styleId="Ttulo6">
    <w:name w:val="heading 6"/>
    <w:basedOn w:val="Normal"/>
    <w:next w:val="Normal"/>
    <w:pPr>
      <w:spacing w:before="240" w:after="60"/>
      <w:outlineLvl w:val="5"/>
    </w:pPr>
    <w:rPr>
      <w:rFonts w:ascii="Arial" w:eastAsia="Arial" w:hAnsi="Arial" w:cs="Arial"/>
      <w:i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jc w:val="both"/>
    </w:pPr>
    <w:rPr>
      <w:rFonts w:ascii="Tahoma" w:eastAsia="Tahoma" w:hAnsi="Tahoma" w:cs="Tahoma"/>
      <w:i/>
      <w:sz w:val="22"/>
      <w:szCs w:val="22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9530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5304"/>
  </w:style>
  <w:style w:type="paragraph" w:styleId="Piedepgina">
    <w:name w:val="footer"/>
    <w:basedOn w:val="Normal"/>
    <w:link w:val="PiedepginaCar"/>
    <w:uiPriority w:val="99"/>
    <w:unhideWhenUsed/>
    <w:rsid w:val="0049530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5304"/>
  </w:style>
  <w:style w:type="paragraph" w:styleId="NormalWeb">
    <w:name w:val="Normal (Web)"/>
    <w:basedOn w:val="Normal"/>
    <w:uiPriority w:val="99"/>
    <w:rsid w:val="00495304"/>
    <w:pPr>
      <w:spacing w:before="100" w:beforeAutospacing="1" w:after="100" w:afterAutospacing="1"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1174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7618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Patricia Acosta Correa</dc:creator>
  <cp:lastModifiedBy>Sandra Patricia Acosta Correa</cp:lastModifiedBy>
  <cp:revision>14</cp:revision>
  <dcterms:created xsi:type="dcterms:W3CDTF">2020-02-20T15:07:00Z</dcterms:created>
  <dcterms:modified xsi:type="dcterms:W3CDTF">2020-03-04T16:15:00Z</dcterms:modified>
</cp:coreProperties>
</file>