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A3D" w:rsidRPr="0078061D" w:rsidRDefault="00CC2534" w:rsidP="007B1A3D">
      <w:pPr>
        <w:jc w:val="center"/>
        <w:rPr>
          <w:rFonts w:ascii="Tahoma" w:hAnsi="Tahoma" w:cs="Tahoma"/>
          <w:b/>
          <w:sz w:val="20"/>
          <w:szCs w:val="20"/>
        </w:rPr>
      </w:pPr>
      <w:r>
        <w:rPr>
          <w:rFonts w:ascii="Tahoma" w:hAnsi="Tahoma" w:cs="Tahoma"/>
          <w:b/>
          <w:sz w:val="20"/>
          <w:szCs w:val="20"/>
        </w:rPr>
        <w:t>ANEXO “I</w:t>
      </w:r>
      <w:r w:rsidR="007B1A3D" w:rsidRPr="0078061D">
        <w:rPr>
          <w:rFonts w:ascii="Tahoma" w:hAnsi="Tahoma" w:cs="Tahoma"/>
          <w:b/>
          <w:sz w:val="20"/>
          <w:szCs w:val="20"/>
        </w:rPr>
        <w:t>”</w:t>
      </w:r>
    </w:p>
    <w:p w:rsidR="007B1A3D" w:rsidRPr="0078061D" w:rsidRDefault="007B1A3D" w:rsidP="007B1A3D">
      <w:pPr>
        <w:jc w:val="center"/>
        <w:rPr>
          <w:rFonts w:ascii="Tahoma" w:hAnsi="Tahoma" w:cs="Tahoma"/>
          <w:b/>
          <w:iCs/>
          <w:sz w:val="20"/>
          <w:szCs w:val="20"/>
        </w:rPr>
      </w:pPr>
      <w:r w:rsidRPr="0078061D">
        <w:rPr>
          <w:rFonts w:ascii="Tahoma" w:hAnsi="Tahoma" w:cs="Tahoma"/>
          <w:b/>
          <w:iCs/>
          <w:sz w:val="20"/>
          <w:szCs w:val="20"/>
        </w:rPr>
        <w:t>PROPUESTA ECONÓMICA</w:t>
      </w:r>
    </w:p>
    <w:p w:rsidR="007B1A3D" w:rsidRPr="0078061D" w:rsidRDefault="007B1A3D" w:rsidP="007B1A3D">
      <w:pPr>
        <w:jc w:val="center"/>
        <w:rPr>
          <w:rFonts w:ascii="Tahoma" w:hAnsi="Tahoma" w:cs="Tahoma"/>
          <w:b/>
          <w:iCs/>
          <w:sz w:val="20"/>
          <w:szCs w:val="20"/>
        </w:rPr>
      </w:pPr>
    </w:p>
    <w:p w:rsidR="007B1A3D" w:rsidRPr="0078061D" w:rsidRDefault="007B1A3D" w:rsidP="007B1A3D">
      <w:pPr>
        <w:jc w:val="both"/>
        <w:rPr>
          <w:rFonts w:ascii="Tahoma" w:hAnsi="Tahoma" w:cs="Tahoma"/>
          <w:sz w:val="20"/>
          <w:szCs w:val="20"/>
        </w:rPr>
      </w:pPr>
      <w:r w:rsidRPr="0078061D">
        <w:rPr>
          <w:rFonts w:ascii="Tahoma" w:hAnsi="Tahoma" w:cs="Tahoma"/>
          <w:sz w:val="20"/>
          <w:szCs w:val="20"/>
        </w:rPr>
        <w:t xml:space="preserve">El (los) suscrito (s), obrando en nombre (propio o de la Entidad proponente) manifiesto bajo la gravedad de juramento, que conozco en su totalidad las especificaciones técnicas, fichas técnicas y condiciones de ejecución del contrato, que hacen parte del proceso No. </w:t>
      </w:r>
      <w:r>
        <w:rPr>
          <w:rFonts w:ascii="Tahoma" w:hAnsi="Tahoma" w:cs="Tahoma"/>
          <w:sz w:val="20"/>
          <w:szCs w:val="20"/>
        </w:rPr>
        <w:t>___-ARC-BN2-2018</w:t>
      </w:r>
      <w:r w:rsidRPr="0078061D">
        <w:rPr>
          <w:rFonts w:ascii="Tahoma" w:hAnsi="Tahoma" w:cs="Tahoma"/>
          <w:sz w:val="20"/>
          <w:szCs w:val="20"/>
        </w:rPr>
        <w:t xml:space="preserve"> cuyo  objeto es (…), y teniendo en cuenta dicho conocimiento presento la presente propuesta económica y asumo la responsabilidad de la misma.</w:t>
      </w:r>
    </w:p>
    <w:p w:rsidR="007B1A3D" w:rsidRDefault="007B1A3D" w:rsidP="007B1A3D">
      <w:pPr>
        <w:jc w:val="both"/>
        <w:rPr>
          <w:rFonts w:ascii="Tahoma" w:hAnsi="Tahoma" w:cs="Tahoma"/>
          <w:sz w:val="20"/>
          <w:szCs w:val="20"/>
        </w:rPr>
      </w:pPr>
    </w:p>
    <w:tbl>
      <w:tblPr>
        <w:tblStyle w:val="Tablaconcuadrcula"/>
        <w:tblW w:w="12940" w:type="dxa"/>
        <w:tblLook w:val="04A0"/>
      </w:tblPr>
      <w:tblGrid>
        <w:gridCol w:w="1200"/>
        <w:gridCol w:w="5140"/>
        <w:gridCol w:w="1220"/>
        <w:gridCol w:w="1720"/>
        <w:gridCol w:w="2212"/>
        <w:gridCol w:w="1448"/>
      </w:tblGrid>
      <w:tr w:rsidR="0028245A" w:rsidRPr="0028245A" w:rsidTr="00E77238">
        <w:trPr>
          <w:trHeight w:val="750"/>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ÍTEM</w:t>
            </w:r>
          </w:p>
        </w:tc>
        <w:tc>
          <w:tcPr>
            <w:tcW w:w="514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DESCRIPCIÓN</w:t>
            </w:r>
          </w:p>
        </w:tc>
        <w:tc>
          <w:tcPr>
            <w:tcW w:w="122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CANT.</w:t>
            </w:r>
          </w:p>
        </w:tc>
        <w:tc>
          <w:tcPr>
            <w:tcW w:w="3660" w:type="dxa"/>
            <w:gridSpan w:val="2"/>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val="es-ES" w:eastAsia="es-ES"/>
              </w:rPr>
              <w:t>VALOR                                                              (INCLUIDO IVA Y DEMAS EROGACIONES QUE CORRESPONDAN)</w:t>
            </w:r>
          </w:p>
        </w:tc>
      </w:tr>
      <w:tr w:rsidR="0028245A" w:rsidRPr="0028245A" w:rsidTr="00E77238">
        <w:trPr>
          <w:trHeight w:val="359"/>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1.</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RED DE ADUCCIÓN TUBERÍAS Y CAJAS DE VÁLVULAS</w:t>
            </w:r>
          </w:p>
        </w:tc>
        <w:tc>
          <w:tcPr>
            <w:tcW w:w="122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val="es-ES" w:eastAsia="es-ES"/>
              </w:rPr>
              <w:t>UNITARIO</w:t>
            </w:r>
          </w:p>
        </w:tc>
        <w:tc>
          <w:tcPr>
            <w:tcW w:w="1448" w:type="dxa"/>
            <w:noWrap/>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val="es-ES" w:eastAsia="es-ES"/>
              </w:rPr>
              <w:t>TOTAL</w:t>
            </w:r>
          </w:p>
        </w:tc>
      </w:tr>
      <w:tr w:rsidR="0028245A" w:rsidRPr="0028245A" w:rsidTr="00E77238">
        <w:trPr>
          <w:trHeight w:val="315"/>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1.1</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PRELIMINARES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4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Localización y replanteo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153</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77"/>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Descapote  manual o mecánico H=0.20m (incluye retiro)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M2</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134,4</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7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Excavación en material conglomerado. Incluye retiro y disposición de sobrantes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168</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36"/>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1.1.4</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Relleno en recebo común o balastro compactado e=0.20m</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3,2</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4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1.1.5</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Cerramiento en </w:t>
            </w:r>
            <w:proofErr w:type="spellStart"/>
            <w:r w:rsidRPr="0028245A">
              <w:rPr>
                <w:rFonts w:ascii="Tahoma" w:eastAsia="Times New Roman" w:hAnsi="Tahoma" w:cs="Tahoma"/>
                <w:color w:val="000000"/>
                <w:sz w:val="18"/>
                <w:szCs w:val="18"/>
                <w:lang w:eastAsia="es-CO"/>
              </w:rPr>
              <w:t>polisombra</w:t>
            </w:r>
            <w:proofErr w:type="spellEnd"/>
            <w:r w:rsidRPr="0028245A">
              <w:rPr>
                <w:rFonts w:ascii="Tahoma" w:eastAsia="Times New Roman" w:hAnsi="Tahoma" w:cs="Tahoma"/>
                <w:color w:val="000000"/>
                <w:sz w:val="18"/>
                <w:szCs w:val="18"/>
                <w:lang w:eastAsia="es-CO"/>
              </w:rPr>
              <w:t xml:space="preserve"> h=2.40m</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132</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45"/>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1.2</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CIMENTACIÓN CAJAS VÁLVULAS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6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1.2.1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Concreto de limpieza 2000 psi</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0,85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6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1.2.2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Placa de piso y dado en concreto de 2500 psi</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3,68</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7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1.2.3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Acero de 60000 psi</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Kg</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88,7</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30"/>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1.3</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ESTRUCTURA EN CONCRETO CAJAS VÁLVULA</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0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Muros en concreto  2500 PSI</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9,64</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60"/>
        </w:trPr>
        <w:tc>
          <w:tcPr>
            <w:tcW w:w="120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1.3.2</w:t>
            </w:r>
          </w:p>
        </w:tc>
        <w:tc>
          <w:tcPr>
            <w:tcW w:w="5140" w:type="dxa"/>
            <w:noWrap/>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Tapa en concreto 2500psi</w:t>
            </w:r>
          </w:p>
        </w:tc>
        <w:tc>
          <w:tcPr>
            <w:tcW w:w="122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1,64</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30"/>
        </w:trPr>
        <w:tc>
          <w:tcPr>
            <w:tcW w:w="120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1.3.3</w:t>
            </w:r>
          </w:p>
        </w:tc>
        <w:tc>
          <w:tcPr>
            <w:tcW w:w="5140" w:type="dxa"/>
            <w:noWrap/>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Protección tubería ventilación concreto 2500 PSI</w:t>
            </w:r>
          </w:p>
        </w:tc>
        <w:tc>
          <w:tcPr>
            <w:tcW w:w="122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1,01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6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1.3.4</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Acero de 60000psi</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Kg</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683,72</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25"/>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lastRenderedPageBreak/>
              <w:t>1.4</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INSTALACIONES HIDRÁULICAS, VÁLVULAS Y ACCESORIOS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1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tubería PVC sanitaria D=6". Incluye accesorios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12,6</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4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tubería PVC sanitaria D=4". Incluye accesorios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38</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1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tubería PVC filtro D=10". Incluye relleno interno en grava de 3/4"</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13,2</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82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1.4.4</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tubería PVC presión RDE 13,5 de 10" .Incluye Accesorios, Mano de obra, cama en arena y tapada zanja con arena y recebo compactado</w:t>
            </w:r>
          </w:p>
        </w:tc>
        <w:tc>
          <w:tcPr>
            <w:tcW w:w="122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153</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726"/>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1.4.5</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Válvula ventosa tres funciones Bridada D=3". Incluye accesorios para su correcta instalación de acuerdo con planos de diseño, incluye desmonte válvula existente.</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7</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02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1.4.6</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Válvula compuerta elástica extremo brida por extremo liso D=3". Incluye accesorios para su correcta instalación de acuerdo con planos de diseño, incluye desmonte válvula existente.</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7</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96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1.4.7</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Válvula compuerta elástica extremo liso para PVC D=4". Incluye accesorios para su correcta instalación de acuerdo con planos de diseño, incluye desmonte válvula existente.</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4</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1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1.4.8</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Rejilla en bronce  D=4"</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4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1.4.9</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Tapa en HF con mecanismo de seguridad D=0,75m. Incluye accesorios para su correcta instalación de acuerdo con planos de diseño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40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1.4.10</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Pasos escalera en acero galvanizado D=1" L=0,90m</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00"/>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1.5</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OTROS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40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1.5.1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Limpieza y lavada de tubería existente PVC 10"</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ML</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5.875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57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lastRenderedPageBreak/>
              <w:t>1.5.2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Mantenimiento del lecho de la represa Bocatoma mediante la remoción de material sedimentado con la utilización de equipo mecánico (bombeo) extracción de lodo.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60</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15"/>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1.6</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APARATOS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515"/>
        </w:trPr>
        <w:tc>
          <w:tcPr>
            <w:tcW w:w="1200" w:type="dxa"/>
            <w:vMerge w:val="restart"/>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1.6.1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e instalación de bomba sumergible tipo vertical 4 etapas de caudal mayor o igual de 489 GPM con impulsor cerrado, eje en acero inoxidable descarga a 6”, se debe incluir estructura de soporte en acero para esta bomba, empaquetaduras, cheque bridada tipo </w:t>
            </w:r>
            <w:proofErr w:type="spellStart"/>
            <w:r w:rsidRPr="0028245A">
              <w:rPr>
                <w:rFonts w:ascii="Tahoma" w:eastAsia="Times New Roman" w:hAnsi="Tahoma" w:cs="Tahoma"/>
                <w:color w:val="000000"/>
                <w:sz w:val="18"/>
                <w:szCs w:val="18"/>
                <w:lang w:eastAsia="es-CO"/>
              </w:rPr>
              <w:t>clapeta</w:t>
            </w:r>
            <w:proofErr w:type="spellEnd"/>
            <w:r w:rsidRPr="0028245A">
              <w:rPr>
                <w:rFonts w:ascii="Tahoma" w:eastAsia="Times New Roman" w:hAnsi="Tahoma" w:cs="Tahoma"/>
                <w:color w:val="000000"/>
                <w:sz w:val="18"/>
                <w:szCs w:val="18"/>
                <w:lang w:eastAsia="es-CO"/>
              </w:rPr>
              <w:t xml:space="preserve"> de Ø 6"aguas arriba del múltiple de distribución.  </w:t>
            </w:r>
            <w:proofErr w:type="gramStart"/>
            <w:r w:rsidRPr="0028245A">
              <w:rPr>
                <w:rFonts w:ascii="Tahoma" w:eastAsia="Times New Roman" w:hAnsi="Tahoma" w:cs="Tahoma"/>
                <w:color w:val="000000"/>
                <w:sz w:val="18"/>
                <w:szCs w:val="18"/>
                <w:lang w:eastAsia="es-CO"/>
              </w:rPr>
              <w:t>y</w:t>
            </w:r>
            <w:proofErr w:type="gramEnd"/>
            <w:r w:rsidRPr="0028245A">
              <w:rPr>
                <w:rFonts w:ascii="Tahoma" w:eastAsia="Times New Roman" w:hAnsi="Tahoma" w:cs="Tahoma"/>
                <w:color w:val="000000"/>
                <w:sz w:val="18"/>
                <w:szCs w:val="18"/>
                <w:lang w:eastAsia="es-CO"/>
              </w:rPr>
              <w:t xml:space="preserve"> demás accesorios que se requieran, para su adecuado funcionamiento.</w:t>
            </w:r>
          </w:p>
        </w:tc>
        <w:tc>
          <w:tcPr>
            <w:tcW w:w="1220" w:type="dxa"/>
            <w:vMerge w:val="restart"/>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UND</w:t>
            </w:r>
          </w:p>
        </w:tc>
        <w:tc>
          <w:tcPr>
            <w:tcW w:w="1720" w:type="dxa"/>
            <w:vMerge w:val="restart"/>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699"/>
        </w:trPr>
        <w:tc>
          <w:tcPr>
            <w:tcW w:w="1200" w:type="dxa"/>
            <w:vMerge/>
            <w:hideMark/>
          </w:tcPr>
          <w:p w:rsidR="0028245A" w:rsidRPr="0028245A" w:rsidRDefault="0028245A" w:rsidP="0028245A">
            <w:pPr>
              <w:rPr>
                <w:rFonts w:ascii="Tahoma" w:eastAsia="Times New Roman" w:hAnsi="Tahoma" w:cs="Tahoma"/>
                <w:color w:val="000000"/>
                <w:sz w:val="18"/>
                <w:szCs w:val="18"/>
                <w:lang w:val="es-ES" w:eastAsia="es-ES"/>
              </w:rPr>
            </w:pP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xml:space="preserve">Suministro e instalación de motor eléctrico tipo lapicero vertical de 100 HP, 440V, trifásico 60 Hz, RPM 3500 que se debe acoplar mecánicamente a la bomba requerida en el ítem 1.6.1  se debe incluir cableado de potencia consistente en 20 m de acometida de 3X2 AWG, en cobre, aislamiento  EPDM (etileno de </w:t>
            </w:r>
            <w:proofErr w:type="spellStart"/>
            <w:r w:rsidRPr="0028245A">
              <w:rPr>
                <w:rFonts w:ascii="Tahoma" w:eastAsia="Times New Roman" w:hAnsi="Tahoma" w:cs="Tahoma"/>
                <w:color w:val="000000"/>
                <w:sz w:val="18"/>
                <w:szCs w:val="18"/>
                <w:lang w:val="es-ES" w:eastAsia="es-ES"/>
              </w:rPr>
              <w:t>propileno</w:t>
            </w:r>
            <w:proofErr w:type="spellEnd"/>
            <w:r w:rsidRPr="0028245A">
              <w:rPr>
                <w:rFonts w:ascii="Tahoma" w:eastAsia="Times New Roman" w:hAnsi="Tahoma" w:cs="Tahoma"/>
                <w:color w:val="000000"/>
                <w:sz w:val="18"/>
                <w:szCs w:val="18"/>
                <w:lang w:val="es-ES" w:eastAsia="es-ES"/>
              </w:rPr>
              <w:t xml:space="preserve">) con chaqueta interna armadura </w:t>
            </w:r>
            <w:proofErr w:type="spellStart"/>
            <w:r w:rsidRPr="0028245A">
              <w:rPr>
                <w:rFonts w:ascii="Tahoma" w:eastAsia="Times New Roman" w:hAnsi="Tahoma" w:cs="Tahoma"/>
                <w:color w:val="000000"/>
                <w:sz w:val="18"/>
                <w:szCs w:val="18"/>
                <w:lang w:val="es-ES" w:eastAsia="es-ES"/>
              </w:rPr>
              <w:t>interlock</w:t>
            </w:r>
            <w:proofErr w:type="spellEnd"/>
            <w:r w:rsidRPr="0028245A">
              <w:rPr>
                <w:rFonts w:ascii="Tahoma" w:eastAsia="Times New Roman" w:hAnsi="Tahoma" w:cs="Tahoma"/>
                <w:color w:val="000000"/>
                <w:sz w:val="18"/>
                <w:szCs w:val="18"/>
                <w:lang w:val="es-ES" w:eastAsia="es-ES"/>
              </w:rPr>
              <w:t xml:space="preserve">, especial para estar inmerso en fluidos y conectar electrobombas de tipo plano o redondos, se deben incluir terminarles, accesorios para fijación, que cumplan con la normas ASTM B3, ASTMB33, IEEE1018, también se debe incluir el arranque fuerte para esta motor tipo estrella - triangulo, </w:t>
            </w:r>
            <w:proofErr w:type="spellStart"/>
            <w:r w:rsidRPr="0028245A">
              <w:rPr>
                <w:rFonts w:ascii="Tahoma" w:eastAsia="Times New Roman" w:hAnsi="Tahoma" w:cs="Tahoma"/>
                <w:color w:val="000000"/>
                <w:sz w:val="18"/>
                <w:szCs w:val="18"/>
                <w:lang w:val="es-ES" w:eastAsia="es-ES"/>
              </w:rPr>
              <w:t>contactores</w:t>
            </w:r>
            <w:proofErr w:type="spellEnd"/>
            <w:r w:rsidRPr="0028245A">
              <w:rPr>
                <w:rFonts w:ascii="Tahoma" w:eastAsia="Times New Roman" w:hAnsi="Tahoma" w:cs="Tahoma"/>
                <w:color w:val="000000"/>
                <w:sz w:val="18"/>
                <w:szCs w:val="18"/>
                <w:lang w:val="es-ES" w:eastAsia="es-ES"/>
              </w:rPr>
              <w:t xml:space="preserve"> y demás accesorios requeridos para la puesta en funcionamiento.</w:t>
            </w:r>
          </w:p>
        </w:tc>
        <w:tc>
          <w:tcPr>
            <w:tcW w:w="1220" w:type="dxa"/>
            <w:vMerge/>
            <w:hideMark/>
          </w:tcPr>
          <w:p w:rsidR="0028245A" w:rsidRPr="0028245A" w:rsidRDefault="0028245A" w:rsidP="0028245A">
            <w:pPr>
              <w:rPr>
                <w:rFonts w:ascii="Tahoma" w:eastAsia="Times New Roman" w:hAnsi="Tahoma" w:cs="Tahoma"/>
                <w:color w:val="000000"/>
                <w:sz w:val="18"/>
                <w:szCs w:val="18"/>
                <w:lang w:val="es-ES" w:eastAsia="es-ES"/>
              </w:rPr>
            </w:pPr>
          </w:p>
        </w:tc>
        <w:tc>
          <w:tcPr>
            <w:tcW w:w="1720" w:type="dxa"/>
            <w:vMerge/>
            <w:hideMark/>
          </w:tcPr>
          <w:p w:rsidR="0028245A" w:rsidRPr="0028245A" w:rsidRDefault="0028245A" w:rsidP="0028245A">
            <w:pPr>
              <w:rPr>
                <w:rFonts w:ascii="Tahoma" w:eastAsia="Times New Roman" w:hAnsi="Tahoma" w:cs="Tahoma"/>
                <w:color w:val="000000"/>
                <w:sz w:val="18"/>
                <w:szCs w:val="18"/>
                <w:lang w:val="es-ES" w:eastAsia="es-ES"/>
              </w:rPr>
            </w:pP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403"/>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2.</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COMPLEMENTO SUMINISTRO INSTALACIONES HIDRÁULICAS</w:t>
            </w:r>
          </w:p>
        </w:tc>
        <w:tc>
          <w:tcPr>
            <w:tcW w:w="122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33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e instalación de válvula anticipadora de golpe de ariete, diámetro 10", cuerpo en hierro dúctil, extremos bridados ANSI 150#. Para ser instalada en la tubería de impulsión. Incluye accesorios de montaje, </w:t>
            </w:r>
            <w:proofErr w:type="spellStart"/>
            <w:r w:rsidRPr="0028245A">
              <w:rPr>
                <w:rFonts w:ascii="Tahoma" w:eastAsia="Times New Roman" w:hAnsi="Tahoma" w:cs="Tahoma"/>
                <w:color w:val="000000"/>
                <w:sz w:val="18"/>
                <w:szCs w:val="18"/>
                <w:lang w:eastAsia="es-CO"/>
              </w:rPr>
              <w:t>contrabridas</w:t>
            </w:r>
            <w:proofErr w:type="spellEnd"/>
            <w:r w:rsidRPr="0028245A">
              <w:rPr>
                <w:rFonts w:ascii="Tahoma" w:eastAsia="Times New Roman" w:hAnsi="Tahoma" w:cs="Tahoma"/>
                <w:color w:val="000000"/>
                <w:sz w:val="18"/>
                <w:szCs w:val="18"/>
                <w:lang w:eastAsia="es-CO"/>
              </w:rPr>
              <w:t>, tornillería y empaques.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23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e instalación de válvula de compuerta elástica vástago no ascendente, diámetro 10" extremos bridados ANSI 150#, para ser instalada en la línea de tubería de impulsión como </w:t>
            </w:r>
            <w:proofErr w:type="spellStart"/>
            <w:r w:rsidRPr="0028245A">
              <w:rPr>
                <w:rFonts w:ascii="Tahoma" w:eastAsia="Times New Roman" w:hAnsi="Tahoma" w:cs="Tahoma"/>
                <w:color w:val="000000"/>
                <w:sz w:val="18"/>
                <w:szCs w:val="18"/>
                <w:lang w:eastAsia="es-CO"/>
              </w:rPr>
              <w:t>baypass</w:t>
            </w:r>
            <w:proofErr w:type="spellEnd"/>
            <w:r w:rsidRPr="0028245A">
              <w:rPr>
                <w:rFonts w:ascii="Tahoma" w:eastAsia="Times New Roman" w:hAnsi="Tahoma" w:cs="Tahoma"/>
                <w:color w:val="000000"/>
                <w:sz w:val="18"/>
                <w:szCs w:val="18"/>
                <w:lang w:eastAsia="es-CO"/>
              </w:rPr>
              <w:t xml:space="preserve">. Incluye accesorios de montaje (empaques, tornillería, </w:t>
            </w:r>
            <w:proofErr w:type="spellStart"/>
            <w:r w:rsidRPr="0028245A">
              <w:rPr>
                <w:rFonts w:ascii="Tahoma" w:eastAsia="Times New Roman" w:hAnsi="Tahoma" w:cs="Tahoma"/>
                <w:color w:val="000000"/>
                <w:sz w:val="18"/>
                <w:szCs w:val="18"/>
                <w:lang w:eastAsia="es-CO"/>
              </w:rPr>
              <w:t>contrabridas</w:t>
            </w:r>
            <w:proofErr w:type="spellEnd"/>
            <w:r w:rsidRPr="0028245A">
              <w:rPr>
                <w:rFonts w:ascii="Tahoma" w:eastAsia="Times New Roman" w:hAnsi="Tahoma" w:cs="Tahoma"/>
                <w:color w:val="000000"/>
                <w:sz w:val="18"/>
                <w:szCs w:val="18"/>
                <w:lang w:eastAsia="es-CO"/>
              </w:rPr>
              <w:t>, etc.).</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27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lastRenderedPageBreak/>
              <w:t>2.3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de válvula de compuerta elástica vástago no ascendente, diámetro 8" extremos junta rápida, para ser instalada en redes hidráulicas zona de tanques. Incluye accesorios de montaje. El alcance también incluye excavación h= 4mts, y relleno.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7</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123"/>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2.4</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de compuerta deslizante tipo guillotina diámetro 8" para ser instalada en el interior de la planta de tratamiento (caseta de cloro).Incluye todos los accesorios de montaje necesarios para su correcto funcionamiento: vástago de operación, columna de maniobra, volante de operación, tornillería, empaques, etc.</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47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2.5</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de compuerta deslizante tipo guillotina diámetro 8" para ser instalada en la planta de tratamiento (filtros). Incluye todos los accesorios de montaje necesarios para su correcto funcionamiento: vástago de operación, columna de maniobra, volante de operación, tornillería, empaques, etc.</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96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2.6</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e instalación de válvula de compuerta elástica vástago no ascendente, diámetro 10" extremos junta rápida, para ser instalada en redes hidráulicas. Incluye accesorios de montaje.</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439"/>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3.</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OBRAS COMPLEMENTARIAS DE MEJORAMIENTO EN LA PLANTA DE TRATAMIENTO DE AGUA POTABLE</w:t>
            </w:r>
          </w:p>
        </w:tc>
        <w:tc>
          <w:tcPr>
            <w:tcW w:w="122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112"/>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Mantenimiento de puerta metálica, incluye colocación de cerradura, revisión de bisagras, perfiles, revisión de lámina, etc. Aplicación de anticorrosivo y pintura acabado color ocre, también incluye el suministro de un marco nuevo para su correcta instalación. Dimensiones: (1,75 x 2,1mts en 2 naves )</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986"/>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Mantenimiento de puerta metálica, incluye colocación de cerradura, revisión de bisagras, perfiles, revisión de lámina, etc. Aplicación de anticorrosivo y pintura acabado color ocre, también incluye el suministro de un marco nuevo para su correcta instalación. Dimensiones: (1,0x2,1mts)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24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lastRenderedPageBreak/>
              <w:t>3.3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Suministro, instalación y fijación de puerta metálica, con su respectivo marco para en "U" para su correcta instalación. Incluye el suministro de cerradura. El alcance contempla el desmonte de puerta existente en zonas de entradas. Dimensión: (1,0x2, 1mts).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868"/>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3.4</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y aplicación pintura muros exteriores </w:t>
            </w:r>
            <w:proofErr w:type="spellStart"/>
            <w:r w:rsidRPr="0028245A">
              <w:rPr>
                <w:rFonts w:ascii="Tahoma" w:eastAsia="Times New Roman" w:hAnsi="Tahoma" w:cs="Tahoma"/>
                <w:color w:val="000000"/>
                <w:sz w:val="18"/>
                <w:szCs w:val="18"/>
                <w:lang w:eastAsia="es-CO"/>
              </w:rPr>
              <w:t>Aroflex</w:t>
            </w:r>
            <w:proofErr w:type="spellEnd"/>
            <w:r w:rsidRPr="0028245A">
              <w:rPr>
                <w:rFonts w:ascii="Tahoma" w:eastAsia="Times New Roman" w:hAnsi="Tahoma" w:cs="Tahoma"/>
                <w:color w:val="000000"/>
                <w:sz w:val="18"/>
                <w:szCs w:val="18"/>
                <w:lang w:eastAsia="es-CO"/>
              </w:rPr>
              <w:t>, similar o de mejores especificaciones, color verde, 2 manos sobre pintura existente, incluye  rasqueteada, resane filos y dilataciones.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M2</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80</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964"/>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3.5</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y aplicación pintura muros exteriores tanques de almacenamientos de agua en concreto </w:t>
            </w:r>
            <w:proofErr w:type="spellStart"/>
            <w:r w:rsidRPr="0028245A">
              <w:rPr>
                <w:rFonts w:ascii="Tahoma" w:eastAsia="Times New Roman" w:hAnsi="Tahoma" w:cs="Tahoma"/>
                <w:color w:val="000000"/>
                <w:sz w:val="18"/>
                <w:szCs w:val="18"/>
                <w:lang w:eastAsia="es-CO"/>
              </w:rPr>
              <w:t>Aroflex</w:t>
            </w:r>
            <w:proofErr w:type="spellEnd"/>
            <w:r w:rsidRPr="0028245A">
              <w:rPr>
                <w:rFonts w:ascii="Tahoma" w:eastAsia="Times New Roman" w:hAnsi="Tahoma" w:cs="Tahoma"/>
                <w:color w:val="000000"/>
                <w:sz w:val="18"/>
                <w:szCs w:val="18"/>
                <w:lang w:eastAsia="es-CO"/>
              </w:rPr>
              <w:t>, similar o de mejores especificaciones, color azul, 2 manos sobre pintura existente,  incluye  lavado, rasqueteada, resanes con mortero Sikatop-122, similar o de mejores especificaciones, filos y dilataciones.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M2</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577</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37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3.6</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Mantenimiento tableros eléctricos de protección y accionamiento del sistema de bombeo, consistente en mantenimiento general tablero, cambio de empaquetadura, cambio de cerradura, rutina de limpieza, cambio de cableado de aterrizaje del tablero, rutina de limpieza y mantenimiento al barraje, cambio de totalizadores, suministro e instalación del sistema de arranque estrella-triangulo de electrobombas de bombas de 100 HP, 150A, 460V, consistente en  cambio de totalizadores de 3 X400A, 02 </w:t>
            </w:r>
            <w:proofErr w:type="spellStart"/>
            <w:r w:rsidRPr="0028245A">
              <w:rPr>
                <w:rFonts w:ascii="Tahoma" w:eastAsia="Times New Roman" w:hAnsi="Tahoma" w:cs="Tahoma"/>
                <w:color w:val="000000"/>
                <w:sz w:val="18"/>
                <w:szCs w:val="18"/>
                <w:lang w:eastAsia="es-CO"/>
              </w:rPr>
              <w:t>contactores</w:t>
            </w:r>
            <w:proofErr w:type="spellEnd"/>
            <w:r w:rsidRPr="0028245A">
              <w:rPr>
                <w:rFonts w:ascii="Tahoma" w:eastAsia="Times New Roman" w:hAnsi="Tahoma" w:cs="Tahoma"/>
                <w:color w:val="000000"/>
                <w:sz w:val="18"/>
                <w:szCs w:val="18"/>
                <w:lang w:eastAsia="es-CO"/>
              </w:rPr>
              <w:t xml:space="preserve"> de 135 A-600V, 02 </w:t>
            </w:r>
            <w:proofErr w:type="spellStart"/>
            <w:r w:rsidRPr="0028245A">
              <w:rPr>
                <w:rFonts w:ascii="Tahoma" w:eastAsia="Times New Roman" w:hAnsi="Tahoma" w:cs="Tahoma"/>
                <w:color w:val="000000"/>
                <w:sz w:val="18"/>
                <w:szCs w:val="18"/>
                <w:lang w:eastAsia="es-CO"/>
              </w:rPr>
              <w:t>contactores</w:t>
            </w:r>
            <w:proofErr w:type="spellEnd"/>
            <w:r w:rsidRPr="0028245A">
              <w:rPr>
                <w:rFonts w:ascii="Tahoma" w:eastAsia="Times New Roman" w:hAnsi="Tahoma" w:cs="Tahoma"/>
                <w:color w:val="000000"/>
                <w:sz w:val="18"/>
                <w:szCs w:val="18"/>
                <w:lang w:eastAsia="es-CO"/>
              </w:rPr>
              <w:t xml:space="preserve"> 90A-600V, temporizadores, regletas, terminales, cableado de control y potencia ,</w:t>
            </w:r>
            <w:proofErr w:type="spellStart"/>
            <w:r w:rsidRPr="0028245A">
              <w:rPr>
                <w:rFonts w:ascii="Tahoma" w:eastAsia="Times New Roman" w:hAnsi="Tahoma" w:cs="Tahoma"/>
                <w:color w:val="000000"/>
                <w:sz w:val="18"/>
                <w:szCs w:val="18"/>
                <w:lang w:eastAsia="es-CO"/>
              </w:rPr>
              <w:t>breaker</w:t>
            </w:r>
            <w:proofErr w:type="spellEnd"/>
            <w:r w:rsidRPr="0028245A">
              <w:rPr>
                <w:rFonts w:ascii="Tahoma" w:eastAsia="Times New Roman" w:hAnsi="Tahoma" w:cs="Tahoma"/>
                <w:color w:val="000000"/>
                <w:sz w:val="18"/>
                <w:szCs w:val="18"/>
                <w:lang w:eastAsia="es-CO"/>
              </w:rPr>
              <w:t xml:space="preserve"> en mal estado y demás accesorios necesario para recuperar la puesta en funcionamiento de los arranques estrella-triángulos que se encuentran instalados, mantenimiento y/o recuperación de medidores Voltajes, Corriente, selectores, luz piloto, transformadores de potencial y corriente</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58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lastRenderedPageBreak/>
              <w:t>3.7</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e instalación a todo costo tablero Trifásico de 18 circuitos con puerta con espacio para totalizador y cerradura (225A-240V) 3 fases+1neutro+1tierra  certificado RETIE incluye desmonte del tablero existente, organizar cableado existente en el tablero a desmontar, también debe incluirse el suministro e instalación de 01 totalizador de 3 X50A, 06 </w:t>
            </w:r>
            <w:proofErr w:type="spellStart"/>
            <w:r w:rsidRPr="0028245A">
              <w:rPr>
                <w:rFonts w:ascii="Tahoma" w:eastAsia="Times New Roman" w:hAnsi="Tahoma" w:cs="Tahoma"/>
                <w:color w:val="000000"/>
                <w:sz w:val="18"/>
                <w:szCs w:val="18"/>
                <w:lang w:eastAsia="es-CO"/>
              </w:rPr>
              <w:t>breaker</w:t>
            </w:r>
            <w:proofErr w:type="spellEnd"/>
            <w:r w:rsidRPr="0028245A">
              <w:rPr>
                <w:rFonts w:ascii="Tahoma" w:eastAsia="Times New Roman" w:hAnsi="Tahoma" w:cs="Tahoma"/>
                <w:color w:val="000000"/>
                <w:sz w:val="18"/>
                <w:szCs w:val="18"/>
                <w:lang w:eastAsia="es-CO"/>
              </w:rPr>
              <w:t xml:space="preserve"> </w:t>
            </w:r>
            <w:proofErr w:type="spellStart"/>
            <w:r w:rsidRPr="0028245A">
              <w:rPr>
                <w:rFonts w:ascii="Tahoma" w:eastAsia="Times New Roman" w:hAnsi="Tahoma" w:cs="Tahoma"/>
                <w:color w:val="000000"/>
                <w:sz w:val="18"/>
                <w:szCs w:val="18"/>
                <w:lang w:eastAsia="es-CO"/>
              </w:rPr>
              <w:t>monopolar</w:t>
            </w:r>
            <w:proofErr w:type="spellEnd"/>
            <w:r w:rsidRPr="0028245A">
              <w:rPr>
                <w:rFonts w:ascii="Tahoma" w:eastAsia="Times New Roman" w:hAnsi="Tahoma" w:cs="Tahoma"/>
                <w:color w:val="000000"/>
                <w:sz w:val="18"/>
                <w:szCs w:val="18"/>
                <w:lang w:eastAsia="es-CO"/>
              </w:rPr>
              <w:t xml:space="preserve">  1X15A, 05 </w:t>
            </w:r>
            <w:proofErr w:type="spellStart"/>
            <w:r w:rsidRPr="0028245A">
              <w:rPr>
                <w:rFonts w:ascii="Tahoma" w:eastAsia="Times New Roman" w:hAnsi="Tahoma" w:cs="Tahoma"/>
                <w:color w:val="000000"/>
                <w:sz w:val="18"/>
                <w:szCs w:val="18"/>
                <w:lang w:eastAsia="es-CO"/>
              </w:rPr>
              <w:t>breaker</w:t>
            </w:r>
            <w:proofErr w:type="spellEnd"/>
            <w:r w:rsidRPr="0028245A">
              <w:rPr>
                <w:rFonts w:ascii="Tahoma" w:eastAsia="Times New Roman" w:hAnsi="Tahoma" w:cs="Tahoma"/>
                <w:color w:val="000000"/>
                <w:sz w:val="18"/>
                <w:szCs w:val="18"/>
                <w:lang w:eastAsia="es-CO"/>
              </w:rPr>
              <w:t xml:space="preserve"> </w:t>
            </w:r>
            <w:proofErr w:type="spellStart"/>
            <w:r w:rsidRPr="0028245A">
              <w:rPr>
                <w:rFonts w:ascii="Tahoma" w:eastAsia="Times New Roman" w:hAnsi="Tahoma" w:cs="Tahoma"/>
                <w:color w:val="000000"/>
                <w:sz w:val="18"/>
                <w:szCs w:val="18"/>
                <w:lang w:eastAsia="es-CO"/>
              </w:rPr>
              <w:t>monopolar</w:t>
            </w:r>
            <w:proofErr w:type="spellEnd"/>
            <w:r w:rsidRPr="0028245A">
              <w:rPr>
                <w:rFonts w:ascii="Tahoma" w:eastAsia="Times New Roman" w:hAnsi="Tahoma" w:cs="Tahoma"/>
                <w:color w:val="000000"/>
                <w:sz w:val="18"/>
                <w:szCs w:val="18"/>
                <w:lang w:eastAsia="es-CO"/>
              </w:rPr>
              <w:t xml:space="preserve"> 1 X20A,  02 </w:t>
            </w:r>
            <w:proofErr w:type="spellStart"/>
            <w:r w:rsidRPr="0028245A">
              <w:rPr>
                <w:rFonts w:ascii="Tahoma" w:eastAsia="Times New Roman" w:hAnsi="Tahoma" w:cs="Tahoma"/>
                <w:color w:val="000000"/>
                <w:sz w:val="18"/>
                <w:szCs w:val="18"/>
                <w:lang w:eastAsia="es-CO"/>
              </w:rPr>
              <w:t>breaker</w:t>
            </w:r>
            <w:proofErr w:type="spellEnd"/>
            <w:r w:rsidRPr="0028245A">
              <w:rPr>
                <w:rFonts w:ascii="Tahoma" w:eastAsia="Times New Roman" w:hAnsi="Tahoma" w:cs="Tahoma"/>
                <w:color w:val="000000"/>
                <w:sz w:val="18"/>
                <w:szCs w:val="18"/>
                <w:lang w:eastAsia="es-CO"/>
              </w:rPr>
              <w:t xml:space="preserve">  bipolares 2X20A, 01 </w:t>
            </w:r>
            <w:proofErr w:type="spellStart"/>
            <w:r w:rsidRPr="0028245A">
              <w:rPr>
                <w:rFonts w:ascii="Tahoma" w:eastAsia="Times New Roman" w:hAnsi="Tahoma" w:cs="Tahoma"/>
                <w:color w:val="000000"/>
                <w:sz w:val="18"/>
                <w:szCs w:val="18"/>
                <w:lang w:eastAsia="es-CO"/>
              </w:rPr>
              <w:t>breaker</w:t>
            </w:r>
            <w:proofErr w:type="spellEnd"/>
            <w:r w:rsidRPr="0028245A">
              <w:rPr>
                <w:rFonts w:ascii="Tahoma" w:eastAsia="Times New Roman" w:hAnsi="Tahoma" w:cs="Tahoma"/>
                <w:color w:val="000000"/>
                <w:sz w:val="18"/>
                <w:szCs w:val="18"/>
                <w:lang w:eastAsia="es-CO"/>
              </w:rPr>
              <w:t xml:space="preserve"> 3X30A, también suministro e instalación de cuatro tomas </w:t>
            </w:r>
            <w:proofErr w:type="spellStart"/>
            <w:r w:rsidRPr="0028245A">
              <w:rPr>
                <w:rFonts w:ascii="Tahoma" w:eastAsia="Times New Roman" w:hAnsi="Tahoma" w:cs="Tahoma"/>
                <w:color w:val="000000"/>
                <w:sz w:val="18"/>
                <w:szCs w:val="18"/>
                <w:lang w:eastAsia="es-CO"/>
              </w:rPr>
              <w:t>monoplores</w:t>
            </w:r>
            <w:proofErr w:type="spellEnd"/>
            <w:r w:rsidRPr="0028245A">
              <w:rPr>
                <w:rFonts w:ascii="Tahoma" w:eastAsia="Times New Roman" w:hAnsi="Tahoma" w:cs="Tahoma"/>
                <w:color w:val="000000"/>
                <w:sz w:val="18"/>
                <w:szCs w:val="18"/>
                <w:lang w:eastAsia="es-CO"/>
              </w:rPr>
              <w:t xml:space="preserve"> dobles de 15 A 120V,ubicados dentro de la caseta de cuarto de control bombas.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38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3.8</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Suministro e instalación de Sistema de puesta a tierra general consistente en 06 varillas de cobre 5/8” x 2,4m Cooper Weld, se debe incluir cable de cobre desnudo No .8 AWG (spat-1v), desde el barraje de cada tablero al puesto de instalación de los electrodos, también incluye suelo artificial (preparación del terreno), Soladura exotérmica, medición con </w:t>
            </w:r>
            <w:proofErr w:type="spellStart"/>
            <w:r w:rsidRPr="0028245A">
              <w:rPr>
                <w:rFonts w:ascii="Tahoma" w:eastAsia="Times New Roman" w:hAnsi="Tahoma" w:cs="Tahoma"/>
                <w:color w:val="000000"/>
                <w:sz w:val="18"/>
                <w:szCs w:val="18"/>
                <w:lang w:eastAsia="es-CO"/>
              </w:rPr>
              <w:t>telurometro</w:t>
            </w:r>
            <w:proofErr w:type="spellEnd"/>
            <w:r w:rsidRPr="0028245A">
              <w:rPr>
                <w:rFonts w:ascii="Tahoma" w:eastAsia="Times New Roman" w:hAnsi="Tahoma" w:cs="Tahoma"/>
                <w:color w:val="000000"/>
                <w:sz w:val="18"/>
                <w:szCs w:val="18"/>
                <w:lang w:eastAsia="es-CO"/>
              </w:rPr>
              <w:t xml:space="preserve"> del terreno antes y después de la instalación de la puesta a tierra  y todos los accesorios necesarios para su correcta implementación y funcionamiento acuerdo normativa NTC2050 y los materiales deben estar certificado RETIE, suministro e instalación de terminal de captación de descargas atmosférica tipo punta de Franklin en cobre  en la caseta con su respectivo aterrizaje en cable de cobre desnudo 9.3 mm unido al sistema de puesta a tierra.</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GB</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425"/>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3.9</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Efectuar el desmonte, transporte de  postes en concreto   con sus  aisladores, crucetas herrajes,  correspondientes a las estructuras de alineación (03) y ángulos (02) circuito sencillo en MT de la planta de captación de Bonguito, correspondientes a los postes 300-49300-52, 300-55, 300-59 y 300-62, estas estructuras desmontadas (postes, las crucetas y aisladores) serán transportados a la subestaciones eléctrica de BN2.</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394"/>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lastRenderedPageBreak/>
              <w:t>3.10</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xml:space="preserve">Efectuar el suministro, transporte e instalación de postes en concreto centrifugado o metálicos 750 kg-f, 12 m, con toda su encamisado consistente en  instalación de  aisladores de 34.5 </w:t>
            </w:r>
            <w:proofErr w:type="spellStart"/>
            <w:r w:rsidRPr="0028245A">
              <w:rPr>
                <w:rFonts w:ascii="Tahoma" w:eastAsia="Times New Roman" w:hAnsi="Tahoma" w:cs="Tahoma"/>
                <w:color w:val="000000"/>
                <w:sz w:val="18"/>
                <w:szCs w:val="18"/>
                <w:lang w:eastAsia="es-CO"/>
              </w:rPr>
              <w:t>kV</w:t>
            </w:r>
            <w:proofErr w:type="spellEnd"/>
            <w:r w:rsidRPr="0028245A">
              <w:rPr>
                <w:rFonts w:ascii="Tahoma" w:eastAsia="Times New Roman" w:hAnsi="Tahoma" w:cs="Tahoma"/>
                <w:color w:val="000000"/>
                <w:sz w:val="18"/>
                <w:szCs w:val="18"/>
                <w:lang w:eastAsia="es-CO"/>
              </w:rPr>
              <w:t xml:space="preserve"> en porcelana, crucetas, herrajes y retenidas correspondientes a las estructuras de alineación (03) y ángulo (02) circuito sencillo de alimentación en MT 13,2 </w:t>
            </w:r>
            <w:proofErr w:type="spellStart"/>
            <w:r w:rsidRPr="0028245A">
              <w:rPr>
                <w:rFonts w:ascii="Tahoma" w:eastAsia="Times New Roman" w:hAnsi="Tahoma" w:cs="Tahoma"/>
                <w:color w:val="000000"/>
                <w:sz w:val="18"/>
                <w:szCs w:val="18"/>
                <w:lang w:eastAsia="es-CO"/>
              </w:rPr>
              <w:t>kV</w:t>
            </w:r>
            <w:proofErr w:type="spellEnd"/>
            <w:r w:rsidRPr="0028245A">
              <w:rPr>
                <w:rFonts w:ascii="Tahoma" w:eastAsia="Times New Roman" w:hAnsi="Tahoma" w:cs="Tahoma"/>
                <w:color w:val="000000"/>
                <w:sz w:val="18"/>
                <w:szCs w:val="18"/>
                <w:lang w:eastAsia="es-CO"/>
              </w:rPr>
              <w:t xml:space="preserve"> (acuerdo normativa CODENSA o EPSA) de la planta de captación de Bonguito, correspondientes a los estructuras rotuladas con las siguientes referencias 300-49300-52, 300-55, 300-59 y 300-62, materiales debe estar certificado RETIE de conformidad.</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495"/>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4.</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PROTECCIÓN Y CONTROL DE EROSION - BOLSACRETOS</w:t>
            </w:r>
          </w:p>
        </w:tc>
        <w:tc>
          <w:tcPr>
            <w:tcW w:w="122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479"/>
        </w:trPr>
        <w:tc>
          <w:tcPr>
            <w:tcW w:w="120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4.1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Excavación Material Conglomerado (incluye disposición de sobrantes)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50</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46"/>
        </w:trPr>
        <w:tc>
          <w:tcPr>
            <w:tcW w:w="1200" w:type="dxa"/>
            <w:noWrap/>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4.2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proofErr w:type="spellStart"/>
            <w:r w:rsidRPr="0028245A">
              <w:rPr>
                <w:rFonts w:ascii="Tahoma" w:eastAsia="Times New Roman" w:hAnsi="Tahoma" w:cs="Tahoma"/>
                <w:color w:val="000000"/>
                <w:sz w:val="18"/>
                <w:szCs w:val="18"/>
                <w:lang w:eastAsia="es-CO"/>
              </w:rPr>
              <w:t>Bolsacretos</w:t>
            </w:r>
            <w:proofErr w:type="spellEnd"/>
            <w:r w:rsidRPr="0028245A">
              <w:rPr>
                <w:rFonts w:ascii="Tahoma" w:eastAsia="Times New Roman" w:hAnsi="Tahoma" w:cs="Tahoma"/>
                <w:color w:val="000000"/>
                <w:sz w:val="18"/>
                <w:szCs w:val="18"/>
                <w:lang w:eastAsia="es-CO"/>
              </w:rPr>
              <w:t xml:space="preserve"> 1,2x2,4x0,35 (suelo - cemento)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45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78"/>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4.3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Relleno en material del sitio compactado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M3</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75</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68"/>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5.</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MANEJO AMBIENTAL</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45"/>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5.1</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MANEJO DEL MEDIO BIOTICO DISEÑO PAISAJISTICO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0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5.1.1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Remoción de cobertura vegetal</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M2</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210</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39"/>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5.1.2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proofErr w:type="spellStart"/>
            <w:r w:rsidRPr="0028245A">
              <w:rPr>
                <w:rFonts w:ascii="Tahoma" w:eastAsia="Times New Roman" w:hAnsi="Tahoma" w:cs="Tahoma"/>
                <w:color w:val="000000"/>
                <w:sz w:val="18"/>
                <w:szCs w:val="18"/>
                <w:lang w:eastAsia="es-CO"/>
              </w:rPr>
              <w:t>Revegetalización</w:t>
            </w:r>
            <w:proofErr w:type="spellEnd"/>
            <w:r w:rsidRPr="0028245A">
              <w:rPr>
                <w:rFonts w:ascii="Tahoma" w:eastAsia="Times New Roman" w:hAnsi="Tahoma" w:cs="Tahoma"/>
                <w:color w:val="000000"/>
                <w:sz w:val="18"/>
                <w:szCs w:val="18"/>
                <w:lang w:eastAsia="es-CO"/>
              </w:rPr>
              <w:t xml:space="preserve"> sembrado de árboles nativos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50</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60"/>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5.2</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MANEJO DEL MEDIO FÍSICO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38"/>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5.2.1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Manejo integral y disposición final de residuos sólidos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UN</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1</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08"/>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5.2.2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Programa de contingencia</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63"/>
        </w:trPr>
        <w:tc>
          <w:tcPr>
            <w:tcW w:w="1200" w:type="dxa"/>
            <w:hideMark/>
          </w:tcPr>
          <w:p w:rsidR="0028245A" w:rsidRPr="0028245A" w:rsidRDefault="0028245A" w:rsidP="0028245A">
            <w:pPr>
              <w:jc w:val="center"/>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6.</w:t>
            </w:r>
          </w:p>
        </w:tc>
        <w:tc>
          <w:tcPr>
            <w:tcW w:w="5140" w:type="dxa"/>
            <w:hideMark/>
          </w:tcPr>
          <w:p w:rsidR="0028245A" w:rsidRPr="0028245A" w:rsidRDefault="0028245A" w:rsidP="0028245A">
            <w:pPr>
              <w:jc w:val="both"/>
              <w:rPr>
                <w:rFonts w:ascii="Tahoma" w:eastAsia="Times New Roman" w:hAnsi="Tahoma" w:cs="Tahoma"/>
                <w:b/>
                <w:bCs/>
                <w:color w:val="000000"/>
                <w:sz w:val="18"/>
                <w:szCs w:val="18"/>
                <w:lang w:val="es-ES" w:eastAsia="es-ES"/>
              </w:rPr>
            </w:pPr>
            <w:r w:rsidRPr="0028245A">
              <w:rPr>
                <w:rFonts w:ascii="Tahoma" w:eastAsia="Times New Roman" w:hAnsi="Tahoma" w:cs="Tahoma"/>
                <w:b/>
                <w:bCs/>
                <w:color w:val="000000"/>
                <w:sz w:val="18"/>
                <w:szCs w:val="18"/>
                <w:lang w:eastAsia="es-CO"/>
              </w:rPr>
              <w:t>COSTO DIRECTO DEL PRESUPUESTO</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0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6.1</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A. ADMINISTRACION</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279"/>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6.2</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I. IMPREVISTOS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114"/>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6.3</w:t>
            </w:r>
          </w:p>
        </w:tc>
        <w:tc>
          <w:tcPr>
            <w:tcW w:w="5140" w:type="dxa"/>
            <w:hideMark/>
          </w:tcPr>
          <w:p w:rsidR="0028245A" w:rsidRPr="0028245A" w:rsidRDefault="0028245A" w:rsidP="0028245A">
            <w:pPr>
              <w:jc w:val="both"/>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U. UTILIDADES</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r w:rsidR="0028245A" w:rsidRPr="0028245A" w:rsidTr="00E77238">
        <w:trPr>
          <w:trHeight w:val="330"/>
        </w:trPr>
        <w:tc>
          <w:tcPr>
            <w:tcW w:w="120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6.4</w:t>
            </w:r>
          </w:p>
        </w:tc>
        <w:tc>
          <w:tcPr>
            <w:tcW w:w="5140" w:type="dxa"/>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IVA SOBRE LA UTILIDAD</w:t>
            </w:r>
          </w:p>
        </w:tc>
        <w:tc>
          <w:tcPr>
            <w:tcW w:w="12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1720" w:type="dxa"/>
            <w:hideMark/>
          </w:tcPr>
          <w:p w:rsidR="0028245A" w:rsidRPr="0028245A" w:rsidRDefault="0028245A" w:rsidP="0028245A">
            <w:pPr>
              <w:jc w:val="cente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eastAsia="es-CO"/>
              </w:rPr>
              <w:t> </w:t>
            </w:r>
          </w:p>
        </w:tc>
        <w:tc>
          <w:tcPr>
            <w:tcW w:w="2212"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c>
          <w:tcPr>
            <w:tcW w:w="1448" w:type="dxa"/>
            <w:noWrap/>
            <w:hideMark/>
          </w:tcPr>
          <w:p w:rsidR="0028245A" w:rsidRPr="0028245A" w:rsidRDefault="0028245A" w:rsidP="0028245A">
            <w:pPr>
              <w:rPr>
                <w:rFonts w:ascii="Tahoma" w:eastAsia="Times New Roman" w:hAnsi="Tahoma" w:cs="Tahoma"/>
                <w:color w:val="000000"/>
                <w:sz w:val="18"/>
                <w:szCs w:val="18"/>
                <w:lang w:val="es-ES" w:eastAsia="es-ES"/>
              </w:rPr>
            </w:pPr>
            <w:r w:rsidRPr="0028245A">
              <w:rPr>
                <w:rFonts w:ascii="Tahoma" w:eastAsia="Times New Roman" w:hAnsi="Tahoma" w:cs="Tahoma"/>
                <w:color w:val="000000"/>
                <w:sz w:val="18"/>
                <w:szCs w:val="18"/>
                <w:lang w:val="es-ES" w:eastAsia="es-ES"/>
              </w:rPr>
              <w:t> </w:t>
            </w:r>
          </w:p>
        </w:tc>
      </w:tr>
    </w:tbl>
    <w:p w:rsidR="0028245A" w:rsidRDefault="0028245A" w:rsidP="007B1A3D">
      <w:pPr>
        <w:jc w:val="both"/>
        <w:rPr>
          <w:rFonts w:ascii="Tahoma" w:hAnsi="Tahoma" w:cs="Tahoma"/>
          <w:sz w:val="20"/>
          <w:szCs w:val="20"/>
        </w:rPr>
      </w:pPr>
    </w:p>
    <w:p w:rsidR="007B1A3D" w:rsidRDefault="007B1A3D" w:rsidP="007B1A3D">
      <w:pPr>
        <w:jc w:val="both"/>
        <w:rPr>
          <w:rFonts w:ascii="Tahoma" w:hAnsi="Tahoma" w:cs="Tahoma"/>
          <w:sz w:val="20"/>
          <w:szCs w:val="20"/>
        </w:rPr>
      </w:pPr>
    </w:p>
    <w:p w:rsidR="007B1A3D" w:rsidRPr="0078061D" w:rsidRDefault="007B1A3D" w:rsidP="007B1A3D">
      <w:pPr>
        <w:jc w:val="both"/>
        <w:rPr>
          <w:rFonts w:ascii="Tahoma" w:hAnsi="Tahoma" w:cs="Tahoma"/>
          <w:sz w:val="20"/>
          <w:szCs w:val="20"/>
        </w:rPr>
      </w:pPr>
    </w:p>
    <w:p w:rsidR="007B1A3D" w:rsidRPr="0078061D" w:rsidRDefault="007B1A3D" w:rsidP="007B1A3D">
      <w:pPr>
        <w:jc w:val="both"/>
        <w:rPr>
          <w:rFonts w:ascii="Tahoma" w:hAnsi="Tahoma" w:cs="Tahoma"/>
          <w:sz w:val="20"/>
          <w:szCs w:val="20"/>
        </w:rPr>
      </w:pPr>
      <w:r w:rsidRPr="0078061D">
        <w:rPr>
          <w:rFonts w:ascii="Tahoma" w:hAnsi="Tahoma" w:cs="Tahoma"/>
          <w:b/>
          <w:sz w:val="20"/>
          <w:szCs w:val="20"/>
        </w:rPr>
        <w:lastRenderedPageBreak/>
        <w:t>Nota 2.</w:t>
      </w:r>
      <w:r w:rsidRPr="0078061D">
        <w:rPr>
          <w:rFonts w:ascii="Tahoma" w:hAnsi="Tahoma" w:cs="Tahoma"/>
          <w:sz w:val="20"/>
          <w:szCs w:val="20"/>
        </w:rPr>
        <w:t xml:space="preserve"> La adjudicación se podrá efectuar hasta la totalidad del presupuesto asignado, teniendo en cuenta las necesidades institucionales. El oferente entiende y acepta que la Entidad se reserva el derecho de modificar (incrementar, reducir y demás) la relación de bienes/servicios requeridos en el presente anexo.</w:t>
      </w:r>
    </w:p>
    <w:p w:rsidR="007B1A3D" w:rsidRPr="0078061D" w:rsidRDefault="007B1A3D" w:rsidP="007B1A3D">
      <w:pPr>
        <w:jc w:val="both"/>
        <w:rPr>
          <w:rFonts w:ascii="Tahoma" w:hAnsi="Tahoma" w:cs="Tahoma"/>
          <w:sz w:val="20"/>
          <w:szCs w:val="20"/>
        </w:rPr>
      </w:pPr>
    </w:p>
    <w:p w:rsidR="007B1A3D" w:rsidRPr="0078061D" w:rsidRDefault="007B1A3D" w:rsidP="007B1A3D">
      <w:pPr>
        <w:adjustRightInd w:val="0"/>
        <w:jc w:val="both"/>
        <w:rPr>
          <w:rFonts w:ascii="Tahoma" w:hAnsi="Tahoma" w:cs="Tahoma"/>
          <w:sz w:val="20"/>
          <w:szCs w:val="20"/>
        </w:rPr>
      </w:pPr>
      <w:r w:rsidRPr="0078061D">
        <w:rPr>
          <w:rFonts w:ascii="Tahoma" w:hAnsi="Tahoma" w:cs="Tahoma"/>
          <w:b/>
          <w:sz w:val="20"/>
          <w:szCs w:val="20"/>
        </w:rPr>
        <w:t>Nota 3.</w:t>
      </w:r>
      <w:r w:rsidRPr="0078061D">
        <w:rPr>
          <w:rFonts w:ascii="Tahoma" w:hAnsi="Tahoma" w:cs="Tahoma"/>
          <w:sz w:val="20"/>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SECOP II. </w:t>
      </w:r>
    </w:p>
    <w:p w:rsidR="007B1A3D" w:rsidRPr="0078061D" w:rsidRDefault="007B1A3D" w:rsidP="007B1A3D">
      <w:pPr>
        <w:adjustRightInd w:val="0"/>
        <w:jc w:val="both"/>
        <w:rPr>
          <w:rFonts w:ascii="Tahoma" w:hAnsi="Tahoma" w:cs="Tahoma"/>
          <w:sz w:val="20"/>
          <w:szCs w:val="20"/>
        </w:rPr>
      </w:pPr>
    </w:p>
    <w:p w:rsidR="007B1A3D" w:rsidRPr="0078061D" w:rsidRDefault="007B1A3D" w:rsidP="007B1A3D">
      <w:pPr>
        <w:adjustRightInd w:val="0"/>
        <w:jc w:val="both"/>
        <w:rPr>
          <w:rFonts w:ascii="Tahoma" w:hAnsi="Tahoma" w:cs="Tahoma"/>
          <w:sz w:val="20"/>
          <w:szCs w:val="20"/>
        </w:rPr>
      </w:pPr>
      <w:r w:rsidRPr="0078061D">
        <w:rPr>
          <w:rFonts w:ascii="Tahoma" w:hAnsi="Tahoma" w:cs="Tahoma"/>
          <w:b/>
          <w:sz w:val="20"/>
          <w:szCs w:val="20"/>
        </w:rPr>
        <w:t>Nota 4.</w:t>
      </w:r>
      <w:r w:rsidRPr="0078061D">
        <w:rPr>
          <w:rFonts w:ascii="Tahoma" w:hAnsi="Tahoma" w:cs="Tahoma"/>
          <w:sz w:val="20"/>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 beneficio.</w:t>
      </w:r>
    </w:p>
    <w:p w:rsidR="007B1A3D" w:rsidRPr="0078061D" w:rsidRDefault="007B1A3D" w:rsidP="007B1A3D">
      <w:pPr>
        <w:rPr>
          <w:rFonts w:ascii="Tahoma" w:hAnsi="Tahoma" w:cs="Tahoma"/>
          <w:sz w:val="20"/>
          <w:szCs w:val="20"/>
        </w:rPr>
      </w:pPr>
    </w:p>
    <w:p w:rsidR="007B1A3D" w:rsidRPr="0078061D" w:rsidRDefault="007B1A3D" w:rsidP="007B1A3D">
      <w:pPr>
        <w:tabs>
          <w:tab w:val="left" w:pos="426"/>
        </w:tabs>
        <w:autoSpaceDE w:val="0"/>
        <w:autoSpaceDN w:val="0"/>
        <w:adjustRightInd w:val="0"/>
        <w:rPr>
          <w:rFonts w:ascii="Tahoma" w:hAnsi="Tahoma" w:cs="Tahoma"/>
          <w:sz w:val="20"/>
          <w:szCs w:val="20"/>
        </w:rPr>
      </w:pPr>
      <w:r w:rsidRPr="0078061D">
        <w:rPr>
          <w:rFonts w:ascii="Tahoma" w:hAnsi="Tahoma" w:cs="Tahoma"/>
          <w:sz w:val="20"/>
          <w:szCs w:val="20"/>
        </w:rPr>
        <w:t>Atentamente,</w:t>
      </w:r>
    </w:p>
    <w:p w:rsidR="007B1A3D" w:rsidRPr="0078061D" w:rsidRDefault="007B1A3D" w:rsidP="007B1A3D">
      <w:pPr>
        <w:tabs>
          <w:tab w:val="left" w:pos="426"/>
        </w:tabs>
        <w:autoSpaceDE w:val="0"/>
        <w:autoSpaceDN w:val="0"/>
        <w:adjustRightInd w:val="0"/>
        <w:jc w:val="center"/>
        <w:rPr>
          <w:rFonts w:ascii="Tahoma" w:hAnsi="Tahoma" w:cs="Tahoma"/>
          <w:sz w:val="20"/>
          <w:szCs w:val="20"/>
          <w:lang w:val="pt-BR"/>
        </w:rPr>
      </w:pPr>
    </w:p>
    <w:p w:rsidR="007B1A3D" w:rsidRPr="0078061D" w:rsidRDefault="007B1A3D" w:rsidP="007B1A3D">
      <w:pPr>
        <w:tabs>
          <w:tab w:val="left" w:pos="426"/>
        </w:tabs>
        <w:autoSpaceDE w:val="0"/>
        <w:autoSpaceDN w:val="0"/>
        <w:adjustRightInd w:val="0"/>
        <w:jc w:val="center"/>
        <w:rPr>
          <w:rFonts w:ascii="Tahoma" w:hAnsi="Tahoma" w:cs="Tahoma"/>
          <w:sz w:val="20"/>
          <w:szCs w:val="20"/>
          <w:lang w:val="pt-BR"/>
        </w:rPr>
      </w:pPr>
    </w:p>
    <w:p w:rsidR="007B1A3D" w:rsidRPr="0078061D" w:rsidRDefault="007B1A3D" w:rsidP="007B1A3D">
      <w:pPr>
        <w:autoSpaceDE w:val="0"/>
        <w:autoSpaceDN w:val="0"/>
        <w:adjustRightInd w:val="0"/>
        <w:jc w:val="both"/>
        <w:rPr>
          <w:rFonts w:ascii="Tahoma" w:hAnsi="Tahoma" w:cs="Tahoma"/>
          <w:sz w:val="20"/>
          <w:szCs w:val="20"/>
        </w:rPr>
      </w:pPr>
      <w:r w:rsidRPr="0078061D">
        <w:rPr>
          <w:rFonts w:ascii="Tahoma" w:hAnsi="Tahoma" w:cs="Tahoma"/>
          <w:sz w:val="20"/>
          <w:szCs w:val="20"/>
        </w:rPr>
        <w:t xml:space="preserve">(Nombre y firma del Representante Legal </w:t>
      </w:r>
      <w:r w:rsidRPr="0078061D">
        <w:rPr>
          <w:rFonts w:ascii="Tahoma" w:hAnsi="Tahoma" w:cs="Tahoma"/>
          <w:i/>
          <w:iCs/>
          <w:sz w:val="20"/>
          <w:szCs w:val="20"/>
        </w:rPr>
        <w:t xml:space="preserve">de cada uno de los integrantes) </w:t>
      </w:r>
    </w:p>
    <w:p w:rsidR="007B1A3D" w:rsidRPr="0078061D" w:rsidRDefault="007B1A3D" w:rsidP="007B1A3D">
      <w:pPr>
        <w:jc w:val="both"/>
        <w:rPr>
          <w:rFonts w:ascii="Tahoma" w:hAnsi="Tahoma" w:cs="Tahoma"/>
          <w:b/>
          <w:sz w:val="20"/>
          <w:szCs w:val="20"/>
        </w:rPr>
      </w:pPr>
      <w:r w:rsidRPr="0078061D">
        <w:rPr>
          <w:rFonts w:ascii="Tahoma" w:hAnsi="Tahoma" w:cs="Tahoma"/>
          <w:sz w:val="20"/>
          <w:szCs w:val="20"/>
        </w:rPr>
        <w:t>(Nombre y firma del Representante Legal de la Unión Temporal)</w:t>
      </w:r>
    </w:p>
    <w:p w:rsidR="007B1A3D" w:rsidRPr="0078061D" w:rsidRDefault="007B1A3D" w:rsidP="007B1A3D">
      <w:pPr>
        <w:tabs>
          <w:tab w:val="left" w:pos="426"/>
        </w:tabs>
        <w:autoSpaceDE w:val="0"/>
        <w:autoSpaceDN w:val="0"/>
        <w:adjustRightInd w:val="0"/>
        <w:ind w:left="426" w:hanging="426"/>
        <w:rPr>
          <w:rFonts w:ascii="Tahoma" w:hAnsi="Tahoma" w:cs="Tahoma"/>
          <w:sz w:val="20"/>
          <w:szCs w:val="20"/>
          <w:lang w:val="pt-BR"/>
        </w:rPr>
      </w:pPr>
    </w:p>
    <w:p w:rsidR="00E45B00" w:rsidRPr="007B1A3D" w:rsidRDefault="00E77238">
      <w:pPr>
        <w:rPr>
          <w:lang w:val="pt-BR"/>
        </w:rPr>
      </w:pPr>
    </w:p>
    <w:sectPr w:rsidR="00E45B00" w:rsidRPr="007B1A3D" w:rsidSect="00301017">
      <w:pgSz w:w="16838" w:h="11906" w:orient="landscape"/>
      <w:pgMar w:top="1701" w:right="1418" w:bottom="170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B821B0"/>
    <w:multiLevelType w:val="hybridMultilevel"/>
    <w:tmpl w:val="4E6AAD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C3B7F09"/>
    <w:multiLevelType w:val="hybridMultilevel"/>
    <w:tmpl w:val="849E3D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B1A3D"/>
    <w:rsid w:val="00027FE5"/>
    <w:rsid w:val="0022393F"/>
    <w:rsid w:val="0028245A"/>
    <w:rsid w:val="002B72AB"/>
    <w:rsid w:val="00301017"/>
    <w:rsid w:val="0036308A"/>
    <w:rsid w:val="00426CB2"/>
    <w:rsid w:val="005B3DF8"/>
    <w:rsid w:val="00717700"/>
    <w:rsid w:val="00752CA5"/>
    <w:rsid w:val="007B1A3D"/>
    <w:rsid w:val="008B7DD8"/>
    <w:rsid w:val="008D1A01"/>
    <w:rsid w:val="008F5E3A"/>
    <w:rsid w:val="00B570C4"/>
    <w:rsid w:val="00C40E44"/>
    <w:rsid w:val="00CC2534"/>
    <w:rsid w:val="00D54C34"/>
    <w:rsid w:val="00E745C4"/>
    <w:rsid w:val="00E7723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A3D"/>
    <w:pPr>
      <w:spacing w:after="0" w:line="240" w:lineRule="auto"/>
    </w:pPr>
    <w:rPr>
      <w:rFonts w:ascii="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D1A01"/>
    <w:pPr>
      <w:ind w:left="720"/>
      <w:contextualSpacing/>
    </w:pPr>
  </w:style>
  <w:style w:type="table" w:styleId="Tablaconcuadrcula">
    <w:name w:val="Table Grid"/>
    <w:basedOn w:val="Tablanormal"/>
    <w:uiPriority w:val="59"/>
    <w:rsid w:val="00E772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355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1989</Words>
  <Characters>10940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gina.herrera</dc:creator>
  <cp:lastModifiedBy>gina.herrera</cp:lastModifiedBy>
  <cp:revision>11</cp:revision>
  <dcterms:created xsi:type="dcterms:W3CDTF">2018-02-07T15:44:00Z</dcterms:created>
  <dcterms:modified xsi:type="dcterms:W3CDTF">2018-02-14T21:20:00Z</dcterms:modified>
</cp:coreProperties>
</file>