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FC5AD3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FC5AD3">
        <w:rPr>
          <w:rFonts w:ascii="Arial" w:hAnsi="Arial" w:cs="Arial"/>
          <w:b/>
          <w:sz w:val="20"/>
          <w:szCs w:val="20"/>
        </w:rPr>
        <w:t>MATRIZ 3</w:t>
      </w:r>
      <w:r w:rsidR="00136C78" w:rsidRPr="00FC5AD3">
        <w:rPr>
          <w:rFonts w:ascii="Arial" w:hAnsi="Arial" w:cs="Arial"/>
          <w:b/>
          <w:sz w:val="20"/>
          <w:szCs w:val="20"/>
        </w:rPr>
        <w:t xml:space="preserve"> - </w:t>
      </w:r>
      <w:r w:rsidRPr="00FC5AD3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44C97520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Para el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ontractual, en atención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lo dispuesto en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Ley 1150 de 2007 y</w:t>
      </w:r>
      <w:r w:rsidR="00357BA7">
        <w:rPr>
          <w:rFonts w:ascii="Arial" w:hAnsi="Arial" w:cs="Arial"/>
          <w:sz w:val="20"/>
          <w:szCs w:val="20"/>
          <w:lang w:val="es-ES_tradnl" w:eastAsia="es-CO"/>
        </w:rPr>
        <w:t xml:space="preserve"> en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los artículos 2.2.1.1.1.3.1 y 2.2.1.1.1.6.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79189B">
        <w:rPr>
          <w:rFonts w:ascii="Arial" w:hAnsi="Arial" w:cs="Arial"/>
          <w:sz w:val="20"/>
          <w:szCs w:val="20"/>
          <w:lang w:val="es-ES_tradnl" w:eastAsia="es-CO"/>
        </w:rPr>
        <w:t xml:space="preserve">Proceso de Contratación y el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desarrollo </w:t>
      </w:r>
      <w:r w:rsidR="001F774B" w:rsidRPr="00FC5AD3">
        <w:rPr>
          <w:rFonts w:ascii="Arial" w:hAnsi="Arial" w:cs="Arial"/>
          <w:sz w:val="20"/>
          <w:szCs w:val="20"/>
          <w:lang w:val="es-ES_tradnl" w:eastAsia="es-CO"/>
        </w:rPr>
        <w:t>de</w:t>
      </w:r>
      <w:r w:rsidR="00B923A4">
        <w:rPr>
          <w:rFonts w:ascii="Arial" w:hAnsi="Arial" w:cs="Arial"/>
          <w:sz w:val="20"/>
          <w:szCs w:val="20"/>
          <w:lang w:val="es-ES_tradnl" w:eastAsia="es-CO"/>
        </w:rPr>
        <w:t>l contrato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6A29DFB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Contratista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la asunción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 propio de este tipo de contratación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incluyendo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a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asignado 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Entidad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Estatal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en el </w:t>
      </w:r>
      <w:r w:rsidR="005100C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6830E6" w:rsidRPr="00FC5AD3">
        <w:rPr>
          <w:rFonts w:ascii="Arial" w:hAnsi="Arial" w:cs="Arial"/>
          <w:sz w:val="20"/>
          <w:szCs w:val="20"/>
          <w:lang w:val="es-ES_tradnl" w:eastAsia="es-CO"/>
        </w:rPr>
        <w:t>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78757E00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1711978F" w:rsidR="00545461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AF41A0" w:rsidRPr="00FC5AD3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 la referencia, </w:t>
      </w:r>
      <w:r w:rsidR="00845529" w:rsidRPr="00FC5AD3">
        <w:rPr>
          <w:rFonts w:ascii="Arial" w:hAnsi="Arial" w:cs="Arial"/>
          <w:sz w:val="20"/>
          <w:szCs w:val="20"/>
          <w:lang w:val="es-ES_tradnl" w:eastAsia="es-CO"/>
        </w:rPr>
        <w:t>se establece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previsibles 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Contr</w:t>
      </w:r>
      <w:r w:rsidR="007E3D57">
        <w:rPr>
          <w:rFonts w:ascii="Arial" w:hAnsi="Arial" w:cs="Arial"/>
          <w:sz w:val="20"/>
          <w:szCs w:val="20"/>
          <w:lang w:val="es-ES_tradnl" w:eastAsia="es-CO"/>
        </w:rPr>
        <w:t>ata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ión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FC5AD3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8F006B1" w:rsidR="00D70D7B" w:rsidRPr="00FC5AD3" w:rsidRDefault="00017FCD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Contratación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o la ejecución del </w:t>
      </w:r>
      <w:r w:rsidR="005E730D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FC5AD3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FC5AD3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FFAB3E5" w14:textId="4B3D818D" w:rsidR="006E6D9B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276256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La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Entidad Estatal 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debe diligenciar la Matriz teniendo en cuenta la naturaleza del </w:t>
      </w:r>
      <w:r w:rsidR="005E730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ontrat</w:t>
      </w:r>
      <w:r w:rsidRPr="00C0062A">
        <w:rPr>
          <w:rFonts w:ascii="Arial" w:hAnsi="Arial" w:cs="Arial"/>
          <w:sz w:val="20"/>
          <w:szCs w:val="20"/>
          <w:highlight w:val="lightGray"/>
          <w:lang w:val="es-ES_tradnl" w:eastAsia="es-CO"/>
        </w:rPr>
        <w:t>o</w:t>
      </w:r>
      <w:r w:rsidRPr="00276256">
        <w:rPr>
          <w:rFonts w:ascii="Arial" w:hAnsi="Arial" w:cs="Arial"/>
          <w:sz w:val="20"/>
          <w:szCs w:val="20"/>
          <w:highlight w:val="lightGray"/>
          <w:lang w:val="es-ES_tradnl" w:eastAsia="es-CO"/>
        </w:rPr>
        <w:t>]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</w:p>
    <w:p w14:paraId="6AE0CF7D" w14:textId="4309164F" w:rsidR="0058222E" w:rsidRPr="00FC5AD3" w:rsidRDefault="0058222E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3DA53C9" w14:textId="6F89F60D" w:rsidR="005E5030" w:rsidRPr="00FC5AD3" w:rsidRDefault="001246B3" w:rsidP="001246B3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276256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="007D1074" w:rsidRPr="003D7874">
        <w:rPr>
          <w:rFonts w:ascii="Arial" w:hAnsi="Arial" w:cs="Arial"/>
          <w:sz w:val="20"/>
          <w:szCs w:val="20"/>
          <w:highlight w:val="lightGray"/>
          <w:lang w:val="es-ES_tradnl" w:eastAsia="es-CO"/>
        </w:rPr>
        <w:t>L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a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Entidad Estatal 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debe incluir todos los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Riesgos 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identificados del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Proceso 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Contratación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, estableciendo su clasificación, la probabilidad de ocurrencia estimada, su impacto, la parte que debe asumir el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Riesgo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, los tratamientos que se puedan realizar y las características del monitoreo más adecuado para administrarlo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.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Para ello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 puede verificar el </w:t>
      </w:r>
      <w:r w:rsidR="00776850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Documento </w:t>
      </w:r>
      <w:r w:rsidR="00E52A5A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CONPES </w:t>
      </w:r>
      <w:r w:rsidR="00776850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“Del riesgo previsible en el marco de la política de contratación pública</w:t>
      </w:r>
      <w:r w:rsidR="00CD191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”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]</w:t>
      </w:r>
    </w:p>
    <w:p w14:paraId="50AA65CC" w14:textId="77777777" w:rsidR="005E5030" w:rsidRPr="00FC5AD3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A09FB5C" w:rsidR="0058222E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E011A2"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ED9F954" w14:textId="77777777" w:rsidR="00815604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4"/>
        <w:gridCol w:w="324"/>
        <w:gridCol w:w="324"/>
        <w:gridCol w:w="324"/>
        <w:gridCol w:w="325"/>
        <w:gridCol w:w="876"/>
        <w:gridCol w:w="722"/>
        <w:gridCol w:w="320"/>
        <w:gridCol w:w="284"/>
        <w:gridCol w:w="282"/>
        <w:gridCol w:w="325"/>
        <w:gridCol w:w="325"/>
        <w:gridCol w:w="1052"/>
        <w:gridCol w:w="247"/>
        <w:gridCol w:w="366"/>
        <w:gridCol w:w="325"/>
        <w:gridCol w:w="310"/>
        <w:gridCol w:w="310"/>
        <w:gridCol w:w="499"/>
        <w:gridCol w:w="495"/>
        <w:gridCol w:w="567"/>
        <w:gridCol w:w="528"/>
        <w:gridCol w:w="606"/>
      </w:tblGrid>
      <w:tr w:rsidR="004509E6" w14:paraId="5A2A55E8" w14:textId="77777777" w:rsidTr="003710FE">
        <w:trPr>
          <w:cantSplit/>
          <w:trHeight w:val="980"/>
          <w:jc w:val="center"/>
        </w:trPr>
        <w:tc>
          <w:tcPr>
            <w:tcW w:w="324" w:type="dxa"/>
            <w:vMerge w:val="restart"/>
            <w:textDirection w:val="btLr"/>
            <w:vAlign w:val="center"/>
          </w:tcPr>
          <w:p w14:paraId="09F92418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N°</w:t>
            </w:r>
            <w:proofErr w:type="spellEnd"/>
          </w:p>
        </w:tc>
        <w:tc>
          <w:tcPr>
            <w:tcW w:w="324" w:type="dxa"/>
            <w:vMerge w:val="restart"/>
            <w:textDirection w:val="btLr"/>
            <w:vAlign w:val="center"/>
          </w:tcPr>
          <w:p w14:paraId="35EA520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Clase</w:t>
            </w:r>
          </w:p>
        </w:tc>
        <w:tc>
          <w:tcPr>
            <w:tcW w:w="324" w:type="dxa"/>
            <w:vMerge w:val="restart"/>
            <w:textDirection w:val="btLr"/>
            <w:vAlign w:val="center"/>
          </w:tcPr>
          <w:p w14:paraId="7959E846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Fuente</w:t>
            </w:r>
          </w:p>
        </w:tc>
        <w:tc>
          <w:tcPr>
            <w:tcW w:w="324" w:type="dxa"/>
            <w:vMerge w:val="restart"/>
            <w:textDirection w:val="btLr"/>
            <w:vAlign w:val="center"/>
          </w:tcPr>
          <w:p w14:paraId="0930D0CD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Etapa</w:t>
            </w:r>
          </w:p>
        </w:tc>
        <w:tc>
          <w:tcPr>
            <w:tcW w:w="325" w:type="dxa"/>
            <w:vMerge w:val="restart"/>
            <w:textDirection w:val="btLr"/>
            <w:vAlign w:val="center"/>
          </w:tcPr>
          <w:p w14:paraId="30C6F641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Tipo</w:t>
            </w:r>
          </w:p>
        </w:tc>
        <w:tc>
          <w:tcPr>
            <w:tcW w:w="876" w:type="dxa"/>
            <w:vMerge w:val="restart"/>
            <w:textDirection w:val="btLr"/>
            <w:vAlign w:val="center"/>
          </w:tcPr>
          <w:p w14:paraId="5BE1F4C7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Descripción (Qué puede pasar y, cómo puede ocurrir)</w:t>
            </w:r>
          </w:p>
        </w:tc>
        <w:tc>
          <w:tcPr>
            <w:tcW w:w="722" w:type="dxa"/>
            <w:vMerge w:val="restart"/>
            <w:textDirection w:val="btLr"/>
            <w:vAlign w:val="center"/>
          </w:tcPr>
          <w:p w14:paraId="067855FB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Consecuencia de la ocurrencia del evento</w:t>
            </w:r>
          </w:p>
        </w:tc>
        <w:tc>
          <w:tcPr>
            <w:tcW w:w="320" w:type="dxa"/>
            <w:vMerge w:val="restart"/>
            <w:textDirection w:val="btLr"/>
            <w:vAlign w:val="center"/>
          </w:tcPr>
          <w:p w14:paraId="51872FEF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Probabilidad</w:t>
            </w:r>
          </w:p>
        </w:tc>
        <w:tc>
          <w:tcPr>
            <w:tcW w:w="284" w:type="dxa"/>
            <w:vMerge w:val="restart"/>
            <w:textDirection w:val="btLr"/>
            <w:vAlign w:val="center"/>
          </w:tcPr>
          <w:p w14:paraId="4A46D50A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Impacto</w:t>
            </w:r>
          </w:p>
        </w:tc>
        <w:tc>
          <w:tcPr>
            <w:tcW w:w="282" w:type="dxa"/>
            <w:vMerge w:val="restart"/>
            <w:textDirection w:val="btLr"/>
            <w:vAlign w:val="center"/>
          </w:tcPr>
          <w:p w14:paraId="1A67CC15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Valoración del riesgo</w:t>
            </w:r>
          </w:p>
        </w:tc>
        <w:tc>
          <w:tcPr>
            <w:tcW w:w="325" w:type="dxa"/>
            <w:vMerge w:val="restart"/>
            <w:textDirection w:val="btLr"/>
            <w:vAlign w:val="center"/>
          </w:tcPr>
          <w:p w14:paraId="1B0D073D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Categoría</w:t>
            </w:r>
          </w:p>
        </w:tc>
        <w:tc>
          <w:tcPr>
            <w:tcW w:w="325" w:type="dxa"/>
            <w:vMerge w:val="restart"/>
            <w:textDirection w:val="btLr"/>
            <w:vAlign w:val="center"/>
          </w:tcPr>
          <w:p w14:paraId="5DDB7F2F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¿A quién se le asigna?</w:t>
            </w:r>
          </w:p>
        </w:tc>
        <w:tc>
          <w:tcPr>
            <w:tcW w:w="1052" w:type="dxa"/>
            <w:vMerge w:val="restart"/>
            <w:textDirection w:val="btLr"/>
            <w:vAlign w:val="center"/>
          </w:tcPr>
          <w:p w14:paraId="48AB079D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Tratamiento/Controles a ser implementados</w:t>
            </w:r>
          </w:p>
        </w:tc>
        <w:tc>
          <w:tcPr>
            <w:tcW w:w="1248" w:type="dxa"/>
            <w:gridSpan w:val="4"/>
            <w:textDirection w:val="btLr"/>
            <w:vAlign w:val="center"/>
          </w:tcPr>
          <w:p w14:paraId="644FEE32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Impacto después del tratamiento</w:t>
            </w:r>
          </w:p>
        </w:tc>
        <w:tc>
          <w:tcPr>
            <w:tcW w:w="310" w:type="dxa"/>
            <w:vMerge w:val="restart"/>
            <w:textDirection w:val="btLr"/>
            <w:vAlign w:val="center"/>
          </w:tcPr>
          <w:p w14:paraId="6971DE0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¿Afecta la ejecución del contrato?</w:t>
            </w:r>
          </w:p>
        </w:tc>
        <w:tc>
          <w:tcPr>
            <w:tcW w:w="499" w:type="dxa"/>
            <w:vMerge w:val="restart"/>
            <w:textDirection w:val="btLr"/>
            <w:vAlign w:val="center"/>
          </w:tcPr>
          <w:p w14:paraId="505FF25C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Persona responsable por implementar el tratamiento</w:t>
            </w:r>
          </w:p>
        </w:tc>
        <w:tc>
          <w:tcPr>
            <w:tcW w:w="495" w:type="dxa"/>
            <w:vMerge w:val="restart"/>
            <w:textDirection w:val="btLr"/>
            <w:vAlign w:val="center"/>
          </w:tcPr>
          <w:p w14:paraId="0BE18D44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Fecha estimada en que se inicia el tratamiento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66F51502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Fecha estimada en que se completa el tratamiento</w:t>
            </w:r>
          </w:p>
        </w:tc>
        <w:tc>
          <w:tcPr>
            <w:tcW w:w="1134" w:type="dxa"/>
            <w:gridSpan w:val="2"/>
            <w:textDirection w:val="btLr"/>
            <w:vAlign w:val="center"/>
          </w:tcPr>
          <w:p w14:paraId="6333ED7A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Monitoreo y revisión</w:t>
            </w:r>
          </w:p>
        </w:tc>
      </w:tr>
      <w:tr w:rsidR="004509E6" w14:paraId="731CF2BC" w14:textId="77777777" w:rsidTr="003710FE">
        <w:trPr>
          <w:cantSplit/>
          <w:trHeight w:val="1550"/>
          <w:jc w:val="center"/>
        </w:trPr>
        <w:tc>
          <w:tcPr>
            <w:tcW w:w="324" w:type="dxa"/>
            <w:vMerge/>
            <w:vAlign w:val="center"/>
          </w:tcPr>
          <w:p w14:paraId="252E9766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324" w:type="dxa"/>
            <w:vMerge/>
            <w:vAlign w:val="center"/>
          </w:tcPr>
          <w:p w14:paraId="0772F009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324" w:type="dxa"/>
            <w:vMerge/>
            <w:vAlign w:val="center"/>
          </w:tcPr>
          <w:p w14:paraId="5F6F43C9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324" w:type="dxa"/>
            <w:vMerge/>
            <w:vAlign w:val="center"/>
          </w:tcPr>
          <w:p w14:paraId="4A8870E7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325" w:type="dxa"/>
            <w:vMerge/>
            <w:vAlign w:val="center"/>
          </w:tcPr>
          <w:p w14:paraId="6F60238F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876" w:type="dxa"/>
            <w:vMerge/>
            <w:vAlign w:val="center"/>
          </w:tcPr>
          <w:p w14:paraId="56411664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722" w:type="dxa"/>
            <w:vMerge/>
            <w:vAlign w:val="center"/>
          </w:tcPr>
          <w:p w14:paraId="1A04D452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320" w:type="dxa"/>
            <w:vMerge/>
            <w:textDirection w:val="btLr"/>
            <w:vAlign w:val="center"/>
          </w:tcPr>
          <w:p w14:paraId="46520709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13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14:paraId="53E4B56A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13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282" w:type="dxa"/>
            <w:vMerge/>
            <w:textDirection w:val="btLr"/>
            <w:vAlign w:val="center"/>
          </w:tcPr>
          <w:p w14:paraId="081098D9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13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325" w:type="dxa"/>
            <w:vMerge/>
            <w:textDirection w:val="btLr"/>
            <w:vAlign w:val="center"/>
          </w:tcPr>
          <w:p w14:paraId="7FC4818A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13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325" w:type="dxa"/>
            <w:vMerge/>
            <w:textDirection w:val="btLr"/>
            <w:vAlign w:val="center"/>
          </w:tcPr>
          <w:p w14:paraId="30AA7AA1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13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1052" w:type="dxa"/>
            <w:vMerge/>
            <w:textDirection w:val="btLr"/>
            <w:vAlign w:val="center"/>
          </w:tcPr>
          <w:p w14:paraId="172F30C2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13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247" w:type="dxa"/>
            <w:textDirection w:val="btLr"/>
            <w:vAlign w:val="center"/>
          </w:tcPr>
          <w:p w14:paraId="086E33C8" w14:textId="77777777" w:rsidR="004509E6" w:rsidRDefault="004509E6" w:rsidP="003710F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Probabilidad</w:t>
            </w:r>
          </w:p>
        </w:tc>
        <w:tc>
          <w:tcPr>
            <w:tcW w:w="366" w:type="dxa"/>
            <w:textDirection w:val="btLr"/>
            <w:vAlign w:val="center"/>
          </w:tcPr>
          <w:p w14:paraId="06C54711" w14:textId="77777777" w:rsidR="004509E6" w:rsidRDefault="004509E6" w:rsidP="003710F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Impacto</w:t>
            </w:r>
          </w:p>
        </w:tc>
        <w:tc>
          <w:tcPr>
            <w:tcW w:w="325" w:type="dxa"/>
            <w:textDirection w:val="btLr"/>
            <w:vAlign w:val="center"/>
          </w:tcPr>
          <w:p w14:paraId="59440E9F" w14:textId="77777777" w:rsidR="004509E6" w:rsidRDefault="004509E6" w:rsidP="003710F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Valoración del riesgo</w:t>
            </w:r>
          </w:p>
        </w:tc>
        <w:tc>
          <w:tcPr>
            <w:tcW w:w="310" w:type="dxa"/>
            <w:textDirection w:val="btLr"/>
            <w:vAlign w:val="center"/>
          </w:tcPr>
          <w:p w14:paraId="22F1D37D" w14:textId="77777777" w:rsidR="004509E6" w:rsidRDefault="004509E6" w:rsidP="003710F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Categoría</w:t>
            </w:r>
          </w:p>
        </w:tc>
        <w:tc>
          <w:tcPr>
            <w:tcW w:w="310" w:type="dxa"/>
            <w:vMerge/>
            <w:textDirection w:val="btLr"/>
            <w:vAlign w:val="center"/>
          </w:tcPr>
          <w:p w14:paraId="324B2134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13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499" w:type="dxa"/>
            <w:vMerge/>
            <w:textDirection w:val="btLr"/>
            <w:vAlign w:val="center"/>
          </w:tcPr>
          <w:p w14:paraId="0745839D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13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495" w:type="dxa"/>
            <w:vMerge/>
            <w:textDirection w:val="btLr"/>
            <w:vAlign w:val="center"/>
          </w:tcPr>
          <w:p w14:paraId="10D6C899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13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1ADA4FA7" w14:textId="77777777" w:rsidR="004509E6" w:rsidRDefault="004509E6" w:rsidP="006450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13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528" w:type="dxa"/>
            <w:textDirection w:val="btLr"/>
            <w:vAlign w:val="center"/>
          </w:tcPr>
          <w:p w14:paraId="442E8ABE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¿Cómo se realiza el monitoreo?</w:t>
            </w:r>
          </w:p>
        </w:tc>
        <w:tc>
          <w:tcPr>
            <w:tcW w:w="606" w:type="dxa"/>
            <w:textDirection w:val="btLr"/>
            <w:vAlign w:val="center"/>
          </w:tcPr>
          <w:p w14:paraId="488D6308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Periodicidad ¿Cuándo?</w:t>
            </w:r>
          </w:p>
        </w:tc>
      </w:tr>
      <w:tr w:rsidR="004509E6" w14:paraId="2C947B74" w14:textId="77777777" w:rsidTr="003710FE">
        <w:trPr>
          <w:cantSplit/>
          <w:trHeight w:val="2958"/>
          <w:jc w:val="center"/>
        </w:trPr>
        <w:tc>
          <w:tcPr>
            <w:tcW w:w="324" w:type="dxa"/>
            <w:textDirection w:val="btLr"/>
            <w:vAlign w:val="center"/>
          </w:tcPr>
          <w:p w14:paraId="3899056B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lastRenderedPageBreak/>
              <w:t>1</w:t>
            </w:r>
          </w:p>
        </w:tc>
        <w:tc>
          <w:tcPr>
            <w:tcW w:w="324" w:type="dxa"/>
            <w:textDirection w:val="btLr"/>
            <w:vAlign w:val="center"/>
          </w:tcPr>
          <w:p w14:paraId="61719BBB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Específico</w:t>
            </w:r>
          </w:p>
        </w:tc>
        <w:tc>
          <w:tcPr>
            <w:tcW w:w="324" w:type="dxa"/>
            <w:textDirection w:val="btLr"/>
            <w:vAlign w:val="center"/>
          </w:tcPr>
          <w:p w14:paraId="5E70482C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Externo</w:t>
            </w:r>
          </w:p>
        </w:tc>
        <w:tc>
          <w:tcPr>
            <w:tcW w:w="324" w:type="dxa"/>
            <w:textDirection w:val="btLr"/>
            <w:vAlign w:val="center"/>
          </w:tcPr>
          <w:p w14:paraId="148DA7C3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Ejecución</w:t>
            </w:r>
          </w:p>
        </w:tc>
        <w:tc>
          <w:tcPr>
            <w:tcW w:w="325" w:type="dxa"/>
            <w:textDirection w:val="btLr"/>
            <w:vAlign w:val="center"/>
          </w:tcPr>
          <w:p w14:paraId="1969AD46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Político</w:t>
            </w:r>
          </w:p>
        </w:tc>
        <w:tc>
          <w:tcPr>
            <w:tcW w:w="876" w:type="dxa"/>
            <w:textDirection w:val="btLr"/>
            <w:vAlign w:val="center"/>
          </w:tcPr>
          <w:p w14:paraId="06290A36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Alteraciones del orden público que ocasionen el cierre de los sectores a intervenir, afecten la obra y el seguimiento de la interventoría.</w:t>
            </w:r>
          </w:p>
        </w:tc>
        <w:tc>
          <w:tcPr>
            <w:tcW w:w="722" w:type="dxa"/>
            <w:textDirection w:val="btLr"/>
            <w:vAlign w:val="center"/>
          </w:tcPr>
          <w:p w14:paraId="6F795A6F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Retraso en el desarrollo de las obras e interventoría / Suspensión de los contratos</w:t>
            </w:r>
          </w:p>
        </w:tc>
        <w:tc>
          <w:tcPr>
            <w:tcW w:w="320" w:type="dxa"/>
            <w:textDirection w:val="btLr"/>
            <w:vAlign w:val="center"/>
          </w:tcPr>
          <w:p w14:paraId="1D8F4398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3</w:t>
            </w:r>
          </w:p>
        </w:tc>
        <w:tc>
          <w:tcPr>
            <w:tcW w:w="284" w:type="dxa"/>
            <w:textDirection w:val="btLr"/>
            <w:vAlign w:val="center"/>
          </w:tcPr>
          <w:p w14:paraId="1C20EE05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2</w:t>
            </w:r>
          </w:p>
        </w:tc>
        <w:tc>
          <w:tcPr>
            <w:tcW w:w="282" w:type="dxa"/>
            <w:textDirection w:val="btLr"/>
            <w:vAlign w:val="center"/>
          </w:tcPr>
          <w:p w14:paraId="3657FA74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5</w:t>
            </w:r>
          </w:p>
        </w:tc>
        <w:tc>
          <w:tcPr>
            <w:tcW w:w="325" w:type="dxa"/>
            <w:textDirection w:val="btLr"/>
            <w:vAlign w:val="center"/>
          </w:tcPr>
          <w:p w14:paraId="682FF64D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Medio</w:t>
            </w:r>
          </w:p>
        </w:tc>
        <w:tc>
          <w:tcPr>
            <w:tcW w:w="325" w:type="dxa"/>
            <w:textDirection w:val="btLr"/>
            <w:vAlign w:val="center"/>
          </w:tcPr>
          <w:p w14:paraId="1308D0BA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Municipio</w:t>
            </w:r>
          </w:p>
        </w:tc>
        <w:tc>
          <w:tcPr>
            <w:tcW w:w="1052" w:type="dxa"/>
            <w:textDirection w:val="btLr"/>
            <w:vAlign w:val="center"/>
          </w:tcPr>
          <w:p w14:paraId="543C207F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Debe adoptar medidas a través de la autoridad de policía para el restablecimiento del orden público / Ampliar el plazo de ejecución inicialmente previsto</w:t>
            </w:r>
          </w:p>
        </w:tc>
        <w:tc>
          <w:tcPr>
            <w:tcW w:w="247" w:type="dxa"/>
            <w:textDirection w:val="btLr"/>
            <w:vAlign w:val="center"/>
          </w:tcPr>
          <w:p w14:paraId="21B7996E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2</w:t>
            </w:r>
          </w:p>
        </w:tc>
        <w:tc>
          <w:tcPr>
            <w:tcW w:w="366" w:type="dxa"/>
            <w:textDirection w:val="btLr"/>
            <w:vAlign w:val="center"/>
          </w:tcPr>
          <w:p w14:paraId="1B85DD04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1</w:t>
            </w:r>
          </w:p>
        </w:tc>
        <w:tc>
          <w:tcPr>
            <w:tcW w:w="325" w:type="dxa"/>
            <w:textDirection w:val="btLr"/>
            <w:vAlign w:val="center"/>
          </w:tcPr>
          <w:p w14:paraId="797CA3F0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3</w:t>
            </w:r>
          </w:p>
        </w:tc>
        <w:tc>
          <w:tcPr>
            <w:tcW w:w="310" w:type="dxa"/>
            <w:textDirection w:val="btLr"/>
            <w:vAlign w:val="center"/>
          </w:tcPr>
          <w:p w14:paraId="3DAA24F3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Bajo</w:t>
            </w:r>
          </w:p>
        </w:tc>
        <w:tc>
          <w:tcPr>
            <w:tcW w:w="310" w:type="dxa"/>
            <w:textDirection w:val="btLr"/>
            <w:vAlign w:val="center"/>
          </w:tcPr>
          <w:p w14:paraId="4358545F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Si</w:t>
            </w:r>
          </w:p>
        </w:tc>
        <w:tc>
          <w:tcPr>
            <w:tcW w:w="499" w:type="dxa"/>
            <w:textDirection w:val="btLr"/>
            <w:vAlign w:val="center"/>
          </w:tcPr>
          <w:p w14:paraId="2EA98F0A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Entidad a través de autoridad competente</w:t>
            </w:r>
          </w:p>
        </w:tc>
        <w:tc>
          <w:tcPr>
            <w:tcW w:w="495" w:type="dxa"/>
            <w:textDirection w:val="btLr"/>
            <w:vAlign w:val="center"/>
          </w:tcPr>
          <w:p w14:paraId="39E133E5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Cuando ocurra el evento</w:t>
            </w:r>
          </w:p>
        </w:tc>
        <w:tc>
          <w:tcPr>
            <w:tcW w:w="567" w:type="dxa"/>
            <w:textDirection w:val="btLr"/>
            <w:vAlign w:val="center"/>
          </w:tcPr>
          <w:p w14:paraId="0F90BA0D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Una vez se restablezca el orden público</w:t>
            </w:r>
          </w:p>
        </w:tc>
        <w:tc>
          <w:tcPr>
            <w:tcW w:w="528" w:type="dxa"/>
            <w:textDirection w:val="btLr"/>
            <w:vAlign w:val="center"/>
          </w:tcPr>
          <w:p w14:paraId="3E3E40BE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Visitas al lugar de ejecución de las obras / Informes del Contratista</w:t>
            </w:r>
          </w:p>
        </w:tc>
        <w:tc>
          <w:tcPr>
            <w:tcW w:w="606" w:type="dxa"/>
            <w:textDirection w:val="btLr"/>
            <w:vAlign w:val="center"/>
          </w:tcPr>
          <w:p w14:paraId="75467F74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Semanal</w:t>
            </w:r>
          </w:p>
        </w:tc>
      </w:tr>
      <w:tr w:rsidR="004509E6" w14:paraId="2497435F" w14:textId="77777777" w:rsidTr="003710FE">
        <w:trPr>
          <w:cantSplit/>
          <w:trHeight w:val="2944"/>
          <w:jc w:val="center"/>
        </w:trPr>
        <w:tc>
          <w:tcPr>
            <w:tcW w:w="324" w:type="dxa"/>
            <w:textDirection w:val="btLr"/>
            <w:vAlign w:val="center"/>
          </w:tcPr>
          <w:p w14:paraId="5750E3C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2</w:t>
            </w:r>
          </w:p>
        </w:tc>
        <w:tc>
          <w:tcPr>
            <w:tcW w:w="324" w:type="dxa"/>
            <w:textDirection w:val="btLr"/>
            <w:vAlign w:val="center"/>
          </w:tcPr>
          <w:p w14:paraId="553F7D45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Especifico</w:t>
            </w:r>
          </w:p>
        </w:tc>
        <w:tc>
          <w:tcPr>
            <w:tcW w:w="324" w:type="dxa"/>
            <w:textDirection w:val="btLr"/>
            <w:vAlign w:val="center"/>
          </w:tcPr>
          <w:p w14:paraId="7FB5A571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Interno</w:t>
            </w:r>
          </w:p>
        </w:tc>
        <w:tc>
          <w:tcPr>
            <w:tcW w:w="324" w:type="dxa"/>
            <w:textDirection w:val="btLr"/>
            <w:vAlign w:val="center"/>
          </w:tcPr>
          <w:p w14:paraId="7698D70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Ejecución</w:t>
            </w:r>
          </w:p>
        </w:tc>
        <w:tc>
          <w:tcPr>
            <w:tcW w:w="325" w:type="dxa"/>
            <w:textDirection w:val="btLr"/>
            <w:vAlign w:val="center"/>
          </w:tcPr>
          <w:p w14:paraId="607E5F31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Operacional</w:t>
            </w:r>
          </w:p>
        </w:tc>
        <w:tc>
          <w:tcPr>
            <w:tcW w:w="876" w:type="dxa"/>
            <w:textDirection w:val="btLr"/>
            <w:vAlign w:val="center"/>
          </w:tcPr>
          <w:p w14:paraId="6B16BC6E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Incapacidad medica del director de la interventoría, y residente de interventoría por un término superior a ocho (08) días, consecutivos.</w:t>
            </w:r>
          </w:p>
        </w:tc>
        <w:tc>
          <w:tcPr>
            <w:tcW w:w="722" w:type="dxa"/>
            <w:textDirection w:val="btLr"/>
            <w:vAlign w:val="center"/>
          </w:tcPr>
          <w:p w14:paraId="6247BBCC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Retraso en el avance del cronograma, por ausencia del encargado de las actividades técnicas y administrativas del proyecto</w:t>
            </w:r>
          </w:p>
        </w:tc>
        <w:tc>
          <w:tcPr>
            <w:tcW w:w="320" w:type="dxa"/>
            <w:textDirection w:val="btLr"/>
            <w:vAlign w:val="center"/>
          </w:tcPr>
          <w:p w14:paraId="74FC7A44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3</w:t>
            </w:r>
          </w:p>
        </w:tc>
        <w:tc>
          <w:tcPr>
            <w:tcW w:w="284" w:type="dxa"/>
            <w:textDirection w:val="btLr"/>
            <w:vAlign w:val="center"/>
          </w:tcPr>
          <w:p w14:paraId="14EB77E5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3</w:t>
            </w:r>
          </w:p>
        </w:tc>
        <w:tc>
          <w:tcPr>
            <w:tcW w:w="282" w:type="dxa"/>
            <w:textDirection w:val="btLr"/>
            <w:vAlign w:val="center"/>
          </w:tcPr>
          <w:p w14:paraId="286342F7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6</w:t>
            </w:r>
          </w:p>
        </w:tc>
        <w:tc>
          <w:tcPr>
            <w:tcW w:w="325" w:type="dxa"/>
            <w:textDirection w:val="btLr"/>
            <w:vAlign w:val="center"/>
          </w:tcPr>
          <w:p w14:paraId="030CCF1B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Alto</w:t>
            </w:r>
          </w:p>
        </w:tc>
        <w:tc>
          <w:tcPr>
            <w:tcW w:w="325" w:type="dxa"/>
            <w:textDirection w:val="btLr"/>
            <w:vAlign w:val="center"/>
          </w:tcPr>
          <w:p w14:paraId="1D71FC54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Contratista</w:t>
            </w:r>
          </w:p>
        </w:tc>
        <w:tc>
          <w:tcPr>
            <w:tcW w:w="1052" w:type="dxa"/>
            <w:textDirection w:val="btLr"/>
            <w:vAlign w:val="center"/>
          </w:tcPr>
          <w:p w14:paraId="38E9DADD" w14:textId="01D1312B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Solicitar al Supervisor la aprobación para el cambio del profesional que funge como director</w:t>
            </w:r>
            <w:r w:rsidR="004509EB"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 xml:space="preserve"> y/o residente</w:t>
            </w:r>
          </w:p>
        </w:tc>
        <w:tc>
          <w:tcPr>
            <w:tcW w:w="247" w:type="dxa"/>
            <w:textDirection w:val="btLr"/>
            <w:vAlign w:val="center"/>
          </w:tcPr>
          <w:p w14:paraId="7E7E318A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3</w:t>
            </w:r>
          </w:p>
        </w:tc>
        <w:tc>
          <w:tcPr>
            <w:tcW w:w="366" w:type="dxa"/>
            <w:textDirection w:val="btLr"/>
            <w:vAlign w:val="center"/>
          </w:tcPr>
          <w:p w14:paraId="4A3F727E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2</w:t>
            </w:r>
          </w:p>
        </w:tc>
        <w:tc>
          <w:tcPr>
            <w:tcW w:w="325" w:type="dxa"/>
            <w:textDirection w:val="btLr"/>
            <w:vAlign w:val="center"/>
          </w:tcPr>
          <w:p w14:paraId="7F18333F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5</w:t>
            </w:r>
          </w:p>
        </w:tc>
        <w:tc>
          <w:tcPr>
            <w:tcW w:w="310" w:type="dxa"/>
            <w:textDirection w:val="btLr"/>
            <w:vAlign w:val="center"/>
          </w:tcPr>
          <w:p w14:paraId="5E72F22B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Medio</w:t>
            </w:r>
          </w:p>
        </w:tc>
        <w:tc>
          <w:tcPr>
            <w:tcW w:w="310" w:type="dxa"/>
            <w:textDirection w:val="btLr"/>
            <w:vAlign w:val="center"/>
          </w:tcPr>
          <w:p w14:paraId="7AC1463E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No</w:t>
            </w:r>
          </w:p>
        </w:tc>
        <w:tc>
          <w:tcPr>
            <w:tcW w:w="499" w:type="dxa"/>
            <w:textDirection w:val="btLr"/>
            <w:vAlign w:val="center"/>
          </w:tcPr>
          <w:p w14:paraId="63B0A491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Contratista</w:t>
            </w:r>
          </w:p>
        </w:tc>
        <w:tc>
          <w:tcPr>
            <w:tcW w:w="495" w:type="dxa"/>
            <w:textDirection w:val="btLr"/>
            <w:vAlign w:val="center"/>
          </w:tcPr>
          <w:p w14:paraId="0AA64C0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Desde la suscripción del acta de inicio</w:t>
            </w:r>
          </w:p>
        </w:tc>
        <w:tc>
          <w:tcPr>
            <w:tcW w:w="567" w:type="dxa"/>
            <w:textDirection w:val="btLr"/>
            <w:vAlign w:val="center"/>
          </w:tcPr>
          <w:p w14:paraId="28BFA454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Hasta la entrega y recibido a satisfacción de la obra por parte del Municipio</w:t>
            </w:r>
          </w:p>
        </w:tc>
        <w:tc>
          <w:tcPr>
            <w:tcW w:w="528" w:type="dxa"/>
            <w:textDirection w:val="btLr"/>
            <w:vAlign w:val="center"/>
          </w:tcPr>
          <w:p w14:paraId="5B0FE0B0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Informes de supervisión, interventor y contratista</w:t>
            </w:r>
          </w:p>
        </w:tc>
        <w:tc>
          <w:tcPr>
            <w:tcW w:w="606" w:type="dxa"/>
            <w:textDirection w:val="btLr"/>
            <w:vAlign w:val="center"/>
          </w:tcPr>
          <w:p w14:paraId="0B2BA64B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Semanal</w:t>
            </w:r>
          </w:p>
        </w:tc>
      </w:tr>
      <w:tr w:rsidR="004509E6" w14:paraId="5F3D10BF" w14:textId="77777777" w:rsidTr="003710FE">
        <w:trPr>
          <w:cantSplit/>
          <w:trHeight w:val="3046"/>
          <w:jc w:val="center"/>
        </w:trPr>
        <w:tc>
          <w:tcPr>
            <w:tcW w:w="324" w:type="dxa"/>
            <w:textDirection w:val="btLr"/>
            <w:vAlign w:val="center"/>
          </w:tcPr>
          <w:p w14:paraId="5A0048DC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3</w:t>
            </w:r>
          </w:p>
        </w:tc>
        <w:tc>
          <w:tcPr>
            <w:tcW w:w="324" w:type="dxa"/>
            <w:textDirection w:val="btLr"/>
            <w:vAlign w:val="center"/>
          </w:tcPr>
          <w:p w14:paraId="57F8065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Especifico</w:t>
            </w:r>
          </w:p>
        </w:tc>
        <w:tc>
          <w:tcPr>
            <w:tcW w:w="324" w:type="dxa"/>
            <w:textDirection w:val="btLr"/>
            <w:vAlign w:val="center"/>
          </w:tcPr>
          <w:p w14:paraId="611869C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Externo</w:t>
            </w:r>
          </w:p>
        </w:tc>
        <w:tc>
          <w:tcPr>
            <w:tcW w:w="324" w:type="dxa"/>
            <w:textDirection w:val="btLr"/>
            <w:vAlign w:val="center"/>
          </w:tcPr>
          <w:p w14:paraId="009F1B9D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Ejecución</w:t>
            </w:r>
          </w:p>
        </w:tc>
        <w:tc>
          <w:tcPr>
            <w:tcW w:w="325" w:type="dxa"/>
            <w:textDirection w:val="btLr"/>
            <w:vAlign w:val="center"/>
          </w:tcPr>
          <w:p w14:paraId="72F3167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Operacional</w:t>
            </w:r>
          </w:p>
        </w:tc>
        <w:tc>
          <w:tcPr>
            <w:tcW w:w="876" w:type="dxa"/>
            <w:textDirection w:val="btLr"/>
            <w:vAlign w:val="center"/>
          </w:tcPr>
          <w:p w14:paraId="72B201E3" w14:textId="3CDB10D6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Accidentes del personal en desarrollo del seguimiento técnico, administrativo, financiero</w:t>
            </w: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 xml:space="preserve">, </w:t>
            </w: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 xml:space="preserve">ambiental </w:t>
            </w: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 xml:space="preserve">Y SST </w:t>
            </w: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al contrato de obra.</w:t>
            </w:r>
          </w:p>
        </w:tc>
        <w:tc>
          <w:tcPr>
            <w:tcW w:w="722" w:type="dxa"/>
            <w:textDirection w:val="btLr"/>
            <w:vAlign w:val="center"/>
          </w:tcPr>
          <w:p w14:paraId="31FF5647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Retrasos en el cumplimiento de las obligaciones pactadas.</w:t>
            </w:r>
          </w:p>
        </w:tc>
        <w:tc>
          <w:tcPr>
            <w:tcW w:w="320" w:type="dxa"/>
            <w:textDirection w:val="btLr"/>
            <w:vAlign w:val="center"/>
          </w:tcPr>
          <w:p w14:paraId="2B9DC287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2</w:t>
            </w:r>
          </w:p>
        </w:tc>
        <w:tc>
          <w:tcPr>
            <w:tcW w:w="284" w:type="dxa"/>
            <w:textDirection w:val="btLr"/>
            <w:vAlign w:val="center"/>
          </w:tcPr>
          <w:p w14:paraId="5E3C7BA0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3</w:t>
            </w:r>
          </w:p>
        </w:tc>
        <w:tc>
          <w:tcPr>
            <w:tcW w:w="282" w:type="dxa"/>
            <w:textDirection w:val="btLr"/>
            <w:vAlign w:val="center"/>
          </w:tcPr>
          <w:p w14:paraId="515F8702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5</w:t>
            </w:r>
          </w:p>
        </w:tc>
        <w:tc>
          <w:tcPr>
            <w:tcW w:w="325" w:type="dxa"/>
            <w:textDirection w:val="btLr"/>
            <w:vAlign w:val="center"/>
          </w:tcPr>
          <w:p w14:paraId="58CB486B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Medio</w:t>
            </w:r>
          </w:p>
        </w:tc>
        <w:tc>
          <w:tcPr>
            <w:tcW w:w="325" w:type="dxa"/>
            <w:textDirection w:val="btLr"/>
            <w:vAlign w:val="center"/>
          </w:tcPr>
          <w:p w14:paraId="09A611E8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Contratista</w:t>
            </w:r>
          </w:p>
        </w:tc>
        <w:tc>
          <w:tcPr>
            <w:tcW w:w="1052" w:type="dxa"/>
            <w:textDirection w:val="btLr"/>
            <w:vAlign w:val="center"/>
          </w:tcPr>
          <w:p w14:paraId="4309AD60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Mantener asegurados a la ARL a sus empleados, verificar que sus contratistas cuenten con ARL, proveer de los elementos de protección según las actividades a desarrollar conforme lo establecido en la Ley</w:t>
            </w:r>
          </w:p>
        </w:tc>
        <w:tc>
          <w:tcPr>
            <w:tcW w:w="247" w:type="dxa"/>
            <w:textDirection w:val="btLr"/>
            <w:vAlign w:val="center"/>
          </w:tcPr>
          <w:p w14:paraId="654D0946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2</w:t>
            </w:r>
          </w:p>
        </w:tc>
        <w:tc>
          <w:tcPr>
            <w:tcW w:w="366" w:type="dxa"/>
            <w:textDirection w:val="btLr"/>
            <w:vAlign w:val="center"/>
          </w:tcPr>
          <w:p w14:paraId="5769B49F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2</w:t>
            </w:r>
          </w:p>
        </w:tc>
        <w:tc>
          <w:tcPr>
            <w:tcW w:w="325" w:type="dxa"/>
            <w:textDirection w:val="btLr"/>
            <w:vAlign w:val="center"/>
          </w:tcPr>
          <w:p w14:paraId="0D430AB6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4</w:t>
            </w:r>
          </w:p>
        </w:tc>
        <w:tc>
          <w:tcPr>
            <w:tcW w:w="310" w:type="dxa"/>
            <w:textDirection w:val="btLr"/>
            <w:vAlign w:val="center"/>
          </w:tcPr>
          <w:p w14:paraId="5FFE9E83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Bajo</w:t>
            </w:r>
          </w:p>
        </w:tc>
        <w:tc>
          <w:tcPr>
            <w:tcW w:w="310" w:type="dxa"/>
            <w:textDirection w:val="btLr"/>
            <w:vAlign w:val="center"/>
          </w:tcPr>
          <w:p w14:paraId="461402D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No</w:t>
            </w:r>
          </w:p>
        </w:tc>
        <w:tc>
          <w:tcPr>
            <w:tcW w:w="499" w:type="dxa"/>
            <w:textDirection w:val="btLr"/>
            <w:vAlign w:val="center"/>
          </w:tcPr>
          <w:p w14:paraId="08BE10F5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Contratista</w:t>
            </w:r>
          </w:p>
        </w:tc>
        <w:tc>
          <w:tcPr>
            <w:tcW w:w="495" w:type="dxa"/>
            <w:textDirection w:val="btLr"/>
            <w:vAlign w:val="center"/>
          </w:tcPr>
          <w:p w14:paraId="7E9D3D7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Desde la suscripción del acta de inicio</w:t>
            </w:r>
          </w:p>
        </w:tc>
        <w:tc>
          <w:tcPr>
            <w:tcW w:w="567" w:type="dxa"/>
            <w:textDirection w:val="btLr"/>
            <w:vAlign w:val="center"/>
          </w:tcPr>
          <w:p w14:paraId="714C4D2E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Hasta la entrega y recibido a satisfacción de la interventoría por parte del Municipio</w:t>
            </w:r>
          </w:p>
        </w:tc>
        <w:tc>
          <w:tcPr>
            <w:tcW w:w="528" w:type="dxa"/>
            <w:textDirection w:val="btLr"/>
            <w:vAlign w:val="center"/>
          </w:tcPr>
          <w:p w14:paraId="1739D214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Revisión de las afiliaciones a la ARL, seguimiento del estado de las afiliaciones, constancia entrega elementos de seguridad industrial</w:t>
            </w:r>
          </w:p>
        </w:tc>
        <w:tc>
          <w:tcPr>
            <w:tcW w:w="606" w:type="dxa"/>
            <w:textDirection w:val="btLr"/>
            <w:vAlign w:val="center"/>
          </w:tcPr>
          <w:p w14:paraId="203D0031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Mensual</w:t>
            </w:r>
          </w:p>
        </w:tc>
      </w:tr>
      <w:tr w:rsidR="004509E6" w14:paraId="29377A29" w14:textId="77777777" w:rsidTr="003710FE">
        <w:trPr>
          <w:cantSplit/>
          <w:trHeight w:val="2417"/>
          <w:jc w:val="center"/>
        </w:trPr>
        <w:tc>
          <w:tcPr>
            <w:tcW w:w="324" w:type="dxa"/>
            <w:textDirection w:val="btLr"/>
            <w:vAlign w:val="center"/>
          </w:tcPr>
          <w:p w14:paraId="44B84B06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4</w:t>
            </w:r>
          </w:p>
        </w:tc>
        <w:tc>
          <w:tcPr>
            <w:tcW w:w="324" w:type="dxa"/>
            <w:textDirection w:val="btLr"/>
            <w:vAlign w:val="center"/>
          </w:tcPr>
          <w:p w14:paraId="6D2304A3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General</w:t>
            </w:r>
          </w:p>
        </w:tc>
        <w:tc>
          <w:tcPr>
            <w:tcW w:w="324" w:type="dxa"/>
            <w:textDirection w:val="btLr"/>
            <w:vAlign w:val="center"/>
          </w:tcPr>
          <w:p w14:paraId="7375CAC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Interno</w:t>
            </w:r>
          </w:p>
        </w:tc>
        <w:tc>
          <w:tcPr>
            <w:tcW w:w="324" w:type="dxa"/>
            <w:textDirection w:val="btLr"/>
            <w:vAlign w:val="center"/>
          </w:tcPr>
          <w:p w14:paraId="08F17EAE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Ejecución</w:t>
            </w:r>
          </w:p>
        </w:tc>
        <w:tc>
          <w:tcPr>
            <w:tcW w:w="325" w:type="dxa"/>
            <w:textDirection w:val="btLr"/>
            <w:vAlign w:val="center"/>
          </w:tcPr>
          <w:p w14:paraId="33957DDA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Operacional</w:t>
            </w:r>
          </w:p>
        </w:tc>
        <w:tc>
          <w:tcPr>
            <w:tcW w:w="876" w:type="dxa"/>
            <w:textDirection w:val="btLr"/>
            <w:vAlign w:val="center"/>
          </w:tcPr>
          <w:p w14:paraId="0909E738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sz w:val="13"/>
                <w:szCs w:val="13"/>
              </w:rPr>
              <w:t>Enfermedad sea por Covid-19 u otro tipo de enfermedad de alguno de los miembros del equipo de trabajo del contratista</w:t>
            </w:r>
          </w:p>
        </w:tc>
        <w:tc>
          <w:tcPr>
            <w:tcW w:w="722" w:type="dxa"/>
            <w:textDirection w:val="btLr"/>
            <w:vAlign w:val="center"/>
          </w:tcPr>
          <w:p w14:paraId="5BF80CB5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Falta de control y vigilancia profesional de la obra el 100% del tiempo</w:t>
            </w:r>
          </w:p>
        </w:tc>
        <w:tc>
          <w:tcPr>
            <w:tcW w:w="320" w:type="dxa"/>
            <w:textDirection w:val="btLr"/>
            <w:vAlign w:val="center"/>
          </w:tcPr>
          <w:p w14:paraId="560C72E4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3</w:t>
            </w:r>
          </w:p>
        </w:tc>
        <w:tc>
          <w:tcPr>
            <w:tcW w:w="284" w:type="dxa"/>
            <w:textDirection w:val="btLr"/>
            <w:vAlign w:val="center"/>
          </w:tcPr>
          <w:p w14:paraId="36A06753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3</w:t>
            </w:r>
          </w:p>
        </w:tc>
        <w:tc>
          <w:tcPr>
            <w:tcW w:w="282" w:type="dxa"/>
            <w:textDirection w:val="btLr"/>
            <w:vAlign w:val="center"/>
          </w:tcPr>
          <w:p w14:paraId="42A8B478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6</w:t>
            </w:r>
          </w:p>
        </w:tc>
        <w:tc>
          <w:tcPr>
            <w:tcW w:w="325" w:type="dxa"/>
            <w:textDirection w:val="btLr"/>
            <w:vAlign w:val="center"/>
          </w:tcPr>
          <w:p w14:paraId="5D2026D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Alto</w:t>
            </w:r>
          </w:p>
        </w:tc>
        <w:tc>
          <w:tcPr>
            <w:tcW w:w="325" w:type="dxa"/>
            <w:textDirection w:val="btLr"/>
            <w:vAlign w:val="center"/>
          </w:tcPr>
          <w:p w14:paraId="357F4912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Contratista</w:t>
            </w:r>
          </w:p>
        </w:tc>
        <w:tc>
          <w:tcPr>
            <w:tcW w:w="1052" w:type="dxa"/>
            <w:textDirection w:val="btLr"/>
            <w:vAlign w:val="center"/>
          </w:tcPr>
          <w:p w14:paraId="6F230324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sz w:val="13"/>
                <w:szCs w:val="13"/>
              </w:rPr>
              <w:t>Seguimiento y control del personal enfermo</w:t>
            </w:r>
          </w:p>
        </w:tc>
        <w:tc>
          <w:tcPr>
            <w:tcW w:w="247" w:type="dxa"/>
            <w:textDirection w:val="btLr"/>
            <w:vAlign w:val="center"/>
          </w:tcPr>
          <w:p w14:paraId="2D3C607C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1</w:t>
            </w:r>
          </w:p>
        </w:tc>
        <w:tc>
          <w:tcPr>
            <w:tcW w:w="366" w:type="dxa"/>
            <w:textDirection w:val="btLr"/>
            <w:vAlign w:val="center"/>
          </w:tcPr>
          <w:p w14:paraId="004E37D0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2</w:t>
            </w:r>
          </w:p>
        </w:tc>
        <w:tc>
          <w:tcPr>
            <w:tcW w:w="325" w:type="dxa"/>
            <w:textDirection w:val="btLr"/>
            <w:vAlign w:val="center"/>
          </w:tcPr>
          <w:p w14:paraId="53BFD3F8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3</w:t>
            </w:r>
          </w:p>
        </w:tc>
        <w:tc>
          <w:tcPr>
            <w:tcW w:w="310" w:type="dxa"/>
            <w:textDirection w:val="btLr"/>
            <w:vAlign w:val="center"/>
          </w:tcPr>
          <w:p w14:paraId="0133ADC9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Bajo</w:t>
            </w:r>
          </w:p>
        </w:tc>
        <w:tc>
          <w:tcPr>
            <w:tcW w:w="310" w:type="dxa"/>
            <w:textDirection w:val="btLr"/>
            <w:vAlign w:val="center"/>
          </w:tcPr>
          <w:p w14:paraId="369EADF8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Si</w:t>
            </w:r>
          </w:p>
        </w:tc>
        <w:tc>
          <w:tcPr>
            <w:tcW w:w="499" w:type="dxa"/>
            <w:textDirection w:val="btLr"/>
            <w:vAlign w:val="center"/>
          </w:tcPr>
          <w:p w14:paraId="0084D48C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Contratista</w:t>
            </w:r>
          </w:p>
        </w:tc>
        <w:tc>
          <w:tcPr>
            <w:tcW w:w="495" w:type="dxa"/>
            <w:textDirection w:val="btLr"/>
            <w:vAlign w:val="center"/>
          </w:tcPr>
          <w:p w14:paraId="02DAA873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sz w:val="13"/>
                <w:szCs w:val="13"/>
              </w:rPr>
              <w:t>Cuando se del riesgo</w:t>
            </w:r>
          </w:p>
        </w:tc>
        <w:tc>
          <w:tcPr>
            <w:tcW w:w="567" w:type="dxa"/>
            <w:textDirection w:val="btLr"/>
            <w:vAlign w:val="center"/>
          </w:tcPr>
          <w:p w14:paraId="197CEFFD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sz w:val="13"/>
                <w:szCs w:val="13"/>
              </w:rPr>
              <w:t>Tiempo en el cual se produce el riesgo</w:t>
            </w:r>
          </w:p>
        </w:tc>
        <w:tc>
          <w:tcPr>
            <w:tcW w:w="528" w:type="dxa"/>
            <w:textDirection w:val="btLr"/>
            <w:vAlign w:val="center"/>
          </w:tcPr>
          <w:p w14:paraId="690F8254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sz w:val="13"/>
                <w:szCs w:val="13"/>
              </w:rPr>
              <w:t>Con el informe</w:t>
            </w:r>
          </w:p>
        </w:tc>
        <w:tc>
          <w:tcPr>
            <w:tcW w:w="606" w:type="dxa"/>
            <w:textDirection w:val="btLr"/>
            <w:vAlign w:val="center"/>
          </w:tcPr>
          <w:p w14:paraId="1307B1AA" w14:textId="77777777" w:rsidR="004509E6" w:rsidRDefault="004509E6" w:rsidP="0064506E">
            <w:pPr>
              <w:ind w:right="113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sz w:val="13"/>
                <w:szCs w:val="13"/>
              </w:rPr>
              <w:t>Diario</w:t>
            </w:r>
          </w:p>
        </w:tc>
      </w:tr>
    </w:tbl>
    <w:p w14:paraId="168C9C57" w14:textId="06F368D3" w:rsidR="00D70D7B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FCB7009" w14:textId="77777777" w:rsidR="004509E6" w:rsidRDefault="004509E6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64A1768" w14:textId="77777777" w:rsidR="004509E6" w:rsidRDefault="004509E6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C4A62C7" w14:textId="77777777" w:rsidR="004509E6" w:rsidRPr="00FC5AD3" w:rsidRDefault="004509E6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4509E6" w:rsidRPr="00FC5AD3" w:rsidSect="001E1F51">
      <w:headerReference w:type="default" r:id="rId11"/>
      <w:footerReference w:type="default" r:id="rId12"/>
      <w:pgSz w:w="12240" w:h="15840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51A68" w14:textId="77777777" w:rsidR="001E1F51" w:rsidRDefault="001E1F51" w:rsidP="00091875">
      <w:pPr>
        <w:spacing w:line="240" w:lineRule="auto"/>
      </w:pPr>
      <w:r>
        <w:separator/>
      </w:r>
    </w:p>
  </w:endnote>
  <w:endnote w:type="continuationSeparator" w:id="0">
    <w:p w14:paraId="35694CB5" w14:textId="77777777" w:rsidR="001E1F51" w:rsidRDefault="001E1F51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6A085BB8" w:rsidR="00F56CD2" w:rsidRPr="00925AC3" w:rsidRDefault="001B6DB3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D0C20" w14:textId="77777777" w:rsidR="001E1F51" w:rsidRDefault="001E1F51" w:rsidP="00091875">
      <w:pPr>
        <w:spacing w:line="240" w:lineRule="auto"/>
      </w:pPr>
      <w:r>
        <w:separator/>
      </w:r>
    </w:p>
  </w:footnote>
  <w:footnote w:type="continuationSeparator" w:id="0">
    <w:p w14:paraId="5B37C176" w14:textId="77777777" w:rsidR="001E1F51" w:rsidRDefault="001E1F51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1CBC3EDA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>INTERVENTORIA DE OBRA PÚBLICA DE INFRAESTRUCTURA DE TRANSPORTE</w:t>
          </w:r>
          <w:r w:rsidR="00E601F9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13973398" w:rsidR="0021061A" w:rsidRPr="006030C5" w:rsidRDefault="00E011A2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hAnsi="Arial" w:cs="Arial"/>
              <w:sz w:val="16"/>
              <w:szCs w:val="16"/>
            </w:rPr>
            <w:t>CCE-EICP-FM-</w:t>
          </w:r>
          <w:r w:rsidR="006030C5" w:rsidRPr="006030C5">
            <w:rPr>
              <w:rFonts w:ascii="Arial" w:hAnsi="Arial" w:cs="Arial"/>
              <w:sz w:val="16"/>
              <w:szCs w:val="16"/>
            </w:rPr>
            <w:t>73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379398AD" w:rsidR="0021061A" w:rsidRPr="006030C5" w:rsidRDefault="001B6DB3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16A9E58F" w14:textId="5E090311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06204239">
    <w:abstractNumId w:val="6"/>
  </w:num>
  <w:num w:numId="2" w16cid:durableId="1976175677">
    <w:abstractNumId w:val="6"/>
  </w:num>
  <w:num w:numId="3" w16cid:durableId="190000333">
    <w:abstractNumId w:val="6"/>
  </w:num>
  <w:num w:numId="4" w16cid:durableId="1908032375">
    <w:abstractNumId w:val="6"/>
  </w:num>
  <w:num w:numId="5" w16cid:durableId="1759476286">
    <w:abstractNumId w:val="6"/>
  </w:num>
  <w:num w:numId="6" w16cid:durableId="338505923">
    <w:abstractNumId w:val="6"/>
  </w:num>
  <w:num w:numId="7" w16cid:durableId="2146654958">
    <w:abstractNumId w:val="6"/>
  </w:num>
  <w:num w:numId="8" w16cid:durableId="1679651120">
    <w:abstractNumId w:val="6"/>
  </w:num>
  <w:num w:numId="9" w16cid:durableId="607855327">
    <w:abstractNumId w:val="6"/>
  </w:num>
  <w:num w:numId="10" w16cid:durableId="861699648">
    <w:abstractNumId w:val="3"/>
  </w:num>
  <w:num w:numId="11" w16cid:durableId="103232995">
    <w:abstractNumId w:val="1"/>
  </w:num>
  <w:num w:numId="12" w16cid:durableId="745415364">
    <w:abstractNumId w:val="21"/>
  </w:num>
  <w:num w:numId="13" w16cid:durableId="199825661">
    <w:abstractNumId w:val="29"/>
  </w:num>
  <w:num w:numId="14" w16cid:durableId="121925179">
    <w:abstractNumId w:val="14"/>
  </w:num>
  <w:num w:numId="15" w16cid:durableId="2068726276">
    <w:abstractNumId w:val="16"/>
  </w:num>
  <w:num w:numId="16" w16cid:durableId="701827347">
    <w:abstractNumId w:val="0"/>
  </w:num>
  <w:num w:numId="17" w16cid:durableId="1549804155">
    <w:abstractNumId w:val="2"/>
  </w:num>
  <w:num w:numId="18" w16cid:durableId="1701130295">
    <w:abstractNumId w:val="9"/>
  </w:num>
  <w:num w:numId="19" w16cid:durableId="86509129">
    <w:abstractNumId w:val="4"/>
  </w:num>
  <w:num w:numId="20" w16cid:durableId="1995714075">
    <w:abstractNumId w:val="18"/>
  </w:num>
  <w:num w:numId="21" w16cid:durableId="237904917">
    <w:abstractNumId w:val="7"/>
  </w:num>
  <w:num w:numId="22" w16cid:durableId="929774300">
    <w:abstractNumId w:val="27"/>
  </w:num>
  <w:num w:numId="23" w16cid:durableId="2108572860">
    <w:abstractNumId w:val="11"/>
  </w:num>
  <w:num w:numId="24" w16cid:durableId="1113136927">
    <w:abstractNumId w:val="12"/>
  </w:num>
  <w:num w:numId="25" w16cid:durableId="476149118">
    <w:abstractNumId w:val="5"/>
  </w:num>
  <w:num w:numId="26" w16cid:durableId="1779596702">
    <w:abstractNumId w:val="17"/>
  </w:num>
  <w:num w:numId="27" w16cid:durableId="1007976142">
    <w:abstractNumId w:val="15"/>
  </w:num>
  <w:num w:numId="28" w16cid:durableId="969868010">
    <w:abstractNumId w:val="10"/>
  </w:num>
  <w:num w:numId="29" w16cid:durableId="457769595">
    <w:abstractNumId w:val="25"/>
  </w:num>
  <w:num w:numId="30" w16cid:durableId="994407756">
    <w:abstractNumId w:val="26"/>
  </w:num>
  <w:num w:numId="31" w16cid:durableId="55664012">
    <w:abstractNumId w:val="24"/>
  </w:num>
  <w:num w:numId="32" w16cid:durableId="989363002">
    <w:abstractNumId w:val="13"/>
  </w:num>
  <w:num w:numId="33" w16cid:durableId="419840219">
    <w:abstractNumId w:val="23"/>
  </w:num>
  <w:num w:numId="34" w16cid:durableId="1940991801">
    <w:abstractNumId w:val="8"/>
  </w:num>
  <w:num w:numId="35" w16cid:durableId="188489508">
    <w:abstractNumId w:val="22"/>
  </w:num>
  <w:num w:numId="36" w16cid:durableId="25377703">
    <w:abstractNumId w:val="28"/>
  </w:num>
  <w:num w:numId="37" w16cid:durableId="1184899692">
    <w:abstractNumId w:val="20"/>
  </w:num>
  <w:num w:numId="38" w16cid:durableId="212129581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1F51"/>
    <w:rsid w:val="001E7630"/>
    <w:rsid w:val="001F774B"/>
    <w:rsid w:val="0021061A"/>
    <w:rsid w:val="002409E4"/>
    <w:rsid w:val="00276256"/>
    <w:rsid w:val="00277255"/>
    <w:rsid w:val="00286083"/>
    <w:rsid w:val="0029563C"/>
    <w:rsid w:val="002A4809"/>
    <w:rsid w:val="002F17C7"/>
    <w:rsid w:val="002F2175"/>
    <w:rsid w:val="003322F8"/>
    <w:rsid w:val="00357BA7"/>
    <w:rsid w:val="003710FE"/>
    <w:rsid w:val="00374B32"/>
    <w:rsid w:val="00375454"/>
    <w:rsid w:val="0039239D"/>
    <w:rsid w:val="003B7338"/>
    <w:rsid w:val="003D7874"/>
    <w:rsid w:val="003E331F"/>
    <w:rsid w:val="003E4428"/>
    <w:rsid w:val="003F50E3"/>
    <w:rsid w:val="004338C5"/>
    <w:rsid w:val="004509E6"/>
    <w:rsid w:val="004509EB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E6D9B"/>
    <w:rsid w:val="00703038"/>
    <w:rsid w:val="007115DA"/>
    <w:rsid w:val="0071601B"/>
    <w:rsid w:val="00721886"/>
    <w:rsid w:val="007575E4"/>
    <w:rsid w:val="00762556"/>
    <w:rsid w:val="0076567A"/>
    <w:rsid w:val="00776850"/>
    <w:rsid w:val="0077727E"/>
    <w:rsid w:val="0079189B"/>
    <w:rsid w:val="007A3D57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C77CA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920EB"/>
    <w:rsid w:val="00B92158"/>
    <w:rsid w:val="00B923A4"/>
    <w:rsid w:val="00B94790"/>
    <w:rsid w:val="00BA3870"/>
    <w:rsid w:val="00BF2138"/>
    <w:rsid w:val="00C0062A"/>
    <w:rsid w:val="00C53FEB"/>
    <w:rsid w:val="00C54F77"/>
    <w:rsid w:val="00C71F76"/>
    <w:rsid w:val="00C977E8"/>
    <w:rsid w:val="00CB7D17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93807"/>
    <w:rsid w:val="00F31CB0"/>
    <w:rsid w:val="00F4546D"/>
    <w:rsid w:val="00F56CD2"/>
    <w:rsid w:val="00F6022F"/>
    <w:rsid w:val="00F63350"/>
    <w:rsid w:val="00F711B1"/>
    <w:rsid w:val="00F77C04"/>
    <w:rsid w:val="00FC5AD3"/>
    <w:rsid w:val="00FE7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596577D-B6D3-42EB-87D9-3F70F7ED5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733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Microsoft Office User</cp:lastModifiedBy>
  <cp:revision>12</cp:revision>
  <cp:lastPrinted>2022-07-22T22:12:00Z</cp:lastPrinted>
  <dcterms:created xsi:type="dcterms:W3CDTF">2022-07-22T22:12:00Z</dcterms:created>
  <dcterms:modified xsi:type="dcterms:W3CDTF">2024-04-18T22:41:00Z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